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61217" w:rsidRDefault="00561217" w:rsidP="00BF4B26">
      <w:pPr>
        <w:pStyle w:val="Heading1"/>
        <w:rPr>
          <w:rFonts w:ascii="Times New Roman" w:hAnsi="Times New Roman" w:cs="Times New Roman"/>
        </w:rPr>
      </w:pPr>
      <w:r>
        <w:rPr>
          <w:rFonts w:ascii="Times New Roman" w:hAnsi="Times New Roman" w:cs="Times New Roman"/>
        </w:rPr>
        <w:t>Notes</w:t>
      </w:r>
    </w:p>
    <w:p w:rsidR="006D172F" w:rsidRPr="00A74570" w:rsidRDefault="00A74570" w:rsidP="00A74570">
      <w:r w:rsidRPr="00A74570">
        <w:t>This is meant to be a supple</w:t>
      </w:r>
      <w:r>
        <w:t xml:space="preserve">ment </w:t>
      </w:r>
      <w:r w:rsidR="0031537B">
        <w:t>to</w:t>
      </w:r>
      <w:r>
        <w:t xml:space="preserve"> the other gender K file</w:t>
      </w:r>
      <w:r w:rsidRPr="00A74570">
        <w:t>s</w:t>
      </w:r>
      <w:r>
        <w:t xml:space="preserve"> </w:t>
      </w:r>
      <w:r w:rsidRPr="00A74570">
        <w:t xml:space="preserve">that have been put out. </w:t>
      </w:r>
      <w:r>
        <w:t xml:space="preserve">There are two tracks that this K can take in this file specifically. The first is Fem IR (That’s version 2 of the shell), this is a more traditional second wave feminism type of argument. Some of the alternatives listed will obviously lend themselves to that easier than others. The other version this file can take is a specific critique of capitalism with a Marxist </w:t>
      </w:r>
      <w:r w:rsidR="002F3624">
        <w:t>alternative, that’s version 1 of the 1NC shell. The literature is very sim</w:t>
      </w:r>
      <w:r w:rsidR="0031537B">
        <w:t>ilar and almost interchangeable.</w:t>
      </w:r>
      <w:bookmarkStart w:id="0" w:name="_GoBack"/>
      <w:bookmarkEnd w:id="0"/>
    </w:p>
    <w:p w:rsidR="009E3E9E" w:rsidRDefault="009E3E9E" w:rsidP="006D172F">
      <w:pPr>
        <w:pStyle w:val="Heading1"/>
      </w:pPr>
      <w:r>
        <w:t>1NC</w:t>
      </w:r>
      <w:r w:rsidR="006D172F">
        <w:t xml:space="preserve"> v1</w:t>
      </w:r>
    </w:p>
    <w:p w:rsidR="009E3E9E" w:rsidRPr="005D4063" w:rsidRDefault="009E3E9E" w:rsidP="009E3E9E">
      <w:pPr>
        <w:pStyle w:val="Heading4"/>
        <w:rPr>
          <w:rFonts w:ascii="Times New Roman" w:hAnsi="Times New Roman" w:cs="Times New Roman"/>
        </w:rPr>
      </w:pPr>
      <w:r w:rsidRPr="005D4063">
        <w:rPr>
          <w:rFonts w:ascii="Times New Roman" w:hAnsi="Times New Roman" w:cs="Times New Roman"/>
        </w:rPr>
        <w:t>In order for migrant women to exist within Western countries, they must ‘assimilate’ by accepting their commodification and use of their ‘disposable bodies’ to maintain reproductive jobs.</w:t>
      </w:r>
    </w:p>
    <w:p w:rsidR="009E3E9E" w:rsidRPr="005D4063" w:rsidRDefault="009E3E9E" w:rsidP="009E3E9E">
      <w:pPr>
        <w:pStyle w:val="p1"/>
        <w:rPr>
          <w:rStyle w:val="Style13ptBold"/>
          <w:rFonts w:ascii="Times New Roman" w:hAnsi="Times New Roman" w:cs="Times New Roman"/>
        </w:rPr>
      </w:pPr>
      <w:r w:rsidRPr="005D4063">
        <w:rPr>
          <w:rStyle w:val="Style13ptBold"/>
          <w:rFonts w:ascii="Times New Roman" w:hAnsi="Times New Roman" w:cs="Times New Roman"/>
          <w:b w:val="0"/>
        </w:rPr>
        <w:t>Sara</w:t>
      </w:r>
      <w:r w:rsidRPr="005D4063">
        <w:rPr>
          <w:rStyle w:val="Style13ptBold"/>
          <w:rFonts w:ascii="Times New Roman" w:hAnsi="Times New Roman" w:cs="Times New Roman"/>
        </w:rPr>
        <w:t xml:space="preserve"> Farris ’12 </w:t>
      </w:r>
      <w:r w:rsidRPr="005D4063">
        <w:rPr>
          <w:rStyle w:val="Style13ptBold"/>
          <w:rFonts w:ascii="Times New Roman" w:hAnsi="Times New Roman" w:cs="Times New Roman"/>
          <w:b w:val="0"/>
          <w:sz w:val="18"/>
          <w:szCs w:val="18"/>
        </w:rPr>
        <w:t>(</w:t>
      </w:r>
      <w:r w:rsidRPr="005D4063">
        <w:rPr>
          <w:rStyle w:val="Style13ptBold"/>
          <w:rFonts w:ascii="Times New Roman" w:hAnsi="Times New Roman" w:cs="Times New Roman"/>
          <w:b w:val="0"/>
          <w:sz w:val="20"/>
          <w:szCs w:val="20"/>
        </w:rPr>
        <w:t>Sara R. Farris holds degrees from the University of Rome, "La Sapienza". Sara previously taught sociology at the University of Amsterdam, University of Brunel and King's College. She has also been a member scholar at the Institute for Advanced Study, School of Social Science, in Princeton (2012/2013), Research Fellow at the Institute for Advanced Studies, Cluster of Excellence in Konstanz (2011) and at the Jan van Eyck Academy in Maastricht (2009-2010). She is International Book Review Editor for Critical Sociology and Corresponding Editor for Historical Materialism. ‘Femonationalism and the "Regular" Army of Labor Called Migrant Women’. History of the Present, Vol. 2, No. 2 (Fall 2012), pp. 184-199</w:t>
      </w:r>
      <w:r w:rsidRPr="005D4063">
        <w:rPr>
          <w:rFonts w:ascii="Times New Roman" w:hAnsi="Times New Roman" w:cs="Times New Roman"/>
          <w:sz w:val="20"/>
          <w:szCs w:val="20"/>
        </w:rPr>
        <w:t xml:space="preserve"> </w:t>
      </w:r>
      <w:hyperlink r:id="rId9" w:anchor="references_tab_contents)" w:history="1">
        <w:r w:rsidRPr="005D4063">
          <w:rPr>
            <w:rStyle w:val="Hyperlink"/>
            <w:rFonts w:ascii="Times New Roman" w:hAnsi="Times New Roman" w:cs="Times New Roman"/>
            <w:sz w:val="20"/>
            <w:szCs w:val="20"/>
          </w:rPr>
          <w:t>http://www.jstor.org/stable/10.5406/historypresent.2.2.0184?seq=1&amp;cid=pdf-reference#references_tab_contents)</w:t>
        </w:r>
      </w:hyperlink>
      <w:r w:rsidRPr="005D4063">
        <w:rPr>
          <w:rStyle w:val="Style13ptBold"/>
          <w:rFonts w:ascii="Times New Roman" w:hAnsi="Times New Roman" w:cs="Times New Roman"/>
          <w:b w:val="0"/>
          <w:sz w:val="20"/>
          <w:szCs w:val="20"/>
        </w:rPr>
        <w:t xml:space="preserve"> LK</w:t>
      </w:r>
    </w:p>
    <w:p w:rsidR="009E3E9E" w:rsidRPr="005D4063" w:rsidRDefault="009E3E9E" w:rsidP="009E3E9E">
      <w:pPr>
        <w:pStyle w:val="p1"/>
        <w:rPr>
          <w:rFonts w:ascii="Times New Roman" w:hAnsi="Times New Roman" w:cs="Times New Roman"/>
          <w:sz w:val="15"/>
          <w:szCs w:val="15"/>
        </w:rPr>
      </w:pPr>
      <w:r w:rsidRPr="005D4063">
        <w:rPr>
          <w:rStyle w:val="StyleUnderline"/>
          <w:rFonts w:ascii="Times New Roman" w:hAnsi="Times New Roman" w:cs="Times New Roman"/>
        </w:rPr>
        <w:t>The female migrant workforce thus seems to amount not to a reserve army, constantly threatened with unemployment and deportation and used in order to maintain wage discipline, but to a regular army of extremely cheap labor.</w:t>
      </w:r>
      <w:r w:rsidRPr="005D4063">
        <w:rPr>
          <w:rFonts w:ascii="Times New Roman" w:hAnsi="Times New Roman" w:cs="Times New Roman"/>
        </w:rPr>
        <w:t xml:space="preserve"> This idea in a certain sense seems to run counter to the so-called “domestic labor debate” initiated by feminists in the late 1970s and 1980s.</w:t>
      </w:r>
      <w:r w:rsidRPr="005D4063">
        <w:rPr>
          <w:rStyle w:val="s1"/>
          <w:rFonts w:ascii="Times New Roman" w:hAnsi="Times New Roman" w:cs="Times New Roman"/>
        </w:rPr>
        <w:t xml:space="preserve">32 </w:t>
      </w:r>
      <w:r w:rsidRPr="005D4063">
        <w:rPr>
          <w:rFonts w:ascii="Times New Roman" w:hAnsi="Times New Roman" w:cs="Times New Roman"/>
        </w:rPr>
        <w:t>In that debate, the concept of the reserve army of labor was used in order to account for the structural income biases and precarious working and contractual conditions of women who were then entering the labor market as wageworkers in increasing numbers.</w:t>
      </w:r>
      <w:r w:rsidRPr="005D4063">
        <w:rPr>
          <w:rStyle w:val="s1"/>
          <w:rFonts w:ascii="Times New Roman" w:hAnsi="Times New Roman" w:cs="Times New Roman"/>
        </w:rPr>
        <w:t xml:space="preserve">33 </w:t>
      </w:r>
      <w:r w:rsidRPr="005D4063">
        <w:rPr>
          <w:rFonts w:ascii="Times New Roman" w:hAnsi="Times New Roman" w:cs="Times New Roman"/>
        </w:rPr>
        <w:t>As Floya Anthias noted, it had become “an almost unproblematic reference to depict women as an RAL [reserve army of labor],” particularly in Marxist-feminist discussions.</w:t>
      </w:r>
      <w:r w:rsidRPr="005D4063">
        <w:rPr>
          <w:rStyle w:val="s1"/>
          <w:rFonts w:ascii="Times New Roman" w:hAnsi="Times New Roman" w:cs="Times New Roman"/>
        </w:rPr>
        <w:t xml:space="preserve">34 </w:t>
      </w:r>
      <w:r w:rsidRPr="005D4063">
        <w:rPr>
          <w:rFonts w:ascii="Times New Roman" w:hAnsi="Times New Roman" w:cs="Times New Roman"/>
        </w:rPr>
        <w:t xml:space="preserve">The opposition between these two approaches, however, is more apparent than real because the unit of analysis to which the two concepts are applied— reserve and regular army—are rather different. While feminists debating the concept of the reserve army in the 1970s and 1980s were referring to women as extra-domestic wage laborers, </w:t>
      </w:r>
      <w:r w:rsidRPr="005D4063">
        <w:rPr>
          <w:rStyle w:val="StyleUnderline"/>
          <w:rFonts w:ascii="Times New Roman" w:hAnsi="Times New Roman" w:cs="Times New Roman"/>
        </w:rPr>
        <w:t>I propose to employ the notion of regular army to describe what happens to migrant women engaged in commodified reproductive labor.</w:t>
      </w:r>
      <w:r w:rsidRPr="005D4063">
        <w:rPr>
          <w:rFonts w:ascii="Times New Roman" w:hAnsi="Times New Roman" w:cs="Times New Roman"/>
        </w:rPr>
        <w:t xml:space="preserve"> The change of focus enables us to see that not only is the economic sector internally differentiated, but also that the women to whom the two concepts refer do not belong to the same homogenous uni-versal called womanhood. Rather, </w:t>
      </w:r>
      <w:r w:rsidRPr="005D4063">
        <w:rPr>
          <w:rStyle w:val="StyleUnderline"/>
          <w:rFonts w:ascii="Times New Roman" w:hAnsi="Times New Roman" w:cs="Times New Roman"/>
        </w:rPr>
        <w:t>they inhabit diverse worlds of experience strongly marked by class, and particularly racial, differences</w:t>
      </w:r>
      <w:r w:rsidRPr="005D4063">
        <w:rPr>
          <w:rFonts w:ascii="Times New Roman" w:hAnsi="Times New Roman" w:cs="Times New Roman"/>
        </w:rPr>
        <w:t xml:space="preserve">. </w:t>
      </w:r>
      <w:r w:rsidRPr="005D4063">
        <w:rPr>
          <w:rStyle w:val="StyleUnderline"/>
          <w:rFonts w:ascii="Times New Roman" w:hAnsi="Times New Roman" w:cs="Times New Roman"/>
        </w:rPr>
        <w:t>Insofar as the women who are employed in the care and domestic sec-tor are migrants mainly coming from the Global South and former state-socialist countries, the most appropriate term for understanding their working conditions is neither the indeterminate abstraction of wage labor in general nor of women’s work in particular, but rather, the determinate abstraction of migrant labor.</w:t>
      </w:r>
      <w:r w:rsidRPr="005D4063">
        <w:rPr>
          <w:rFonts w:ascii="Times New Roman" w:hAnsi="Times New Roman" w:cs="Times New Roman"/>
        </w:rPr>
        <w:t xml:space="preserve"> Migrant labor in contemporary European and Western societies is configured in specific forms: </w:t>
      </w:r>
      <w:r w:rsidRPr="005D4063">
        <w:rPr>
          <w:rStyle w:val="StyleUnderline"/>
          <w:rFonts w:ascii="Times New Roman" w:hAnsi="Times New Roman" w:cs="Times New Roman"/>
        </w:rPr>
        <w:t>it is “labor on the move,” as a result of the uneven development brought about by what David Harvey calls “accumulation by dispossession,” and it is “disposable labor,” with a distinctive economic as well as political status</w:t>
      </w:r>
      <w:r w:rsidRPr="005D4063">
        <w:rPr>
          <w:rFonts w:ascii="Times New Roman" w:hAnsi="Times New Roman" w:cs="Times New Roman"/>
        </w:rPr>
        <w:t>.</w:t>
      </w:r>
      <w:r w:rsidRPr="005D4063">
        <w:rPr>
          <w:rStyle w:val="s1"/>
          <w:rFonts w:ascii="Times New Roman" w:hAnsi="Times New Roman" w:cs="Times New Roman"/>
        </w:rPr>
        <w:t xml:space="preserve">35 </w:t>
      </w:r>
      <w:r w:rsidRPr="005D4063">
        <w:rPr>
          <w:rFonts w:ascii="Times New Roman" w:hAnsi="Times New Roman" w:cs="Times New Roman"/>
        </w:rPr>
        <w:t xml:space="preserve">Moreover, in the world of migrant workers, </w:t>
      </w:r>
      <w:r w:rsidRPr="005D4063">
        <w:rPr>
          <w:rStyle w:val="StyleUnderline"/>
          <w:rFonts w:ascii="Times New Roman" w:hAnsi="Times New Roman" w:cs="Times New Roman"/>
        </w:rPr>
        <w:t>migrant women’s labor</w:t>
      </w:r>
      <w:r w:rsidRPr="005D4063">
        <w:rPr>
          <w:rFonts w:ascii="Times New Roman" w:hAnsi="Times New Roman" w:cs="Times New Roman"/>
        </w:rPr>
        <w:t xml:space="preserve"> seems to obey its own rules. On the one hand, it </w:t>
      </w:r>
      <w:r w:rsidRPr="005D4063">
        <w:rPr>
          <w:rStyle w:val="StyleUnderline"/>
          <w:rFonts w:ascii="Times New Roman" w:hAnsi="Times New Roman" w:cs="Times New Roman"/>
        </w:rPr>
        <w:t>follows the rules of gender and the “sexual contract” within the household, which establishes that women are still in charge of reproduction and care. Further, it follows the rules of the “racial contract,” according to which ethnic minorities and people of color perform the least desirable and valued tasks in a society.</w:t>
      </w:r>
      <w:r w:rsidRPr="005D4063">
        <w:rPr>
          <w:rStyle w:val="s1"/>
          <w:rFonts w:ascii="Times New Roman" w:hAnsi="Times New Roman" w:cs="Times New Roman"/>
        </w:rPr>
        <w:t xml:space="preserve">7 </w:t>
      </w:r>
      <w:r w:rsidRPr="005D4063">
        <w:rPr>
          <w:rFonts w:ascii="Times New Roman" w:hAnsi="Times New Roman" w:cs="Times New Roman"/>
        </w:rPr>
        <w:t xml:space="preserve">Migrant women are currently a regular army of reproductive labor, that is, the labor at the foundation of any collectivity. Reproductive labor is that “species of activity that includes everything we do to maintain, contain, and repair our ‘world’ so that we can live in it as well as possible. That world includes our bodies, ourselves, and our environment. </w:t>
      </w:r>
      <w:r w:rsidRPr="005D4063">
        <w:rPr>
          <w:rStyle w:val="StyleUnderline"/>
          <w:rFonts w:ascii="Times New Roman" w:hAnsi="Times New Roman" w:cs="Times New Roman"/>
        </w:rPr>
        <w:t>The useful role that female migrant labor plays in the contemporary re-structuring of welfare regimes and the feminization of key sectors of the service economy accounts in a significant way for a certain indulgence by neoliberal governments and for the deceptive compassion of nationalist parties towards migrant women</w:t>
      </w:r>
      <w:r w:rsidRPr="005D4063">
        <w:rPr>
          <w:rFonts w:ascii="Times New Roman" w:hAnsi="Times New Roman" w:cs="Times New Roman"/>
        </w:rPr>
        <w:t xml:space="preserve"> (and not migrant men). We could further note that besides being extremely useful reproductive workers, female mi-grants are also reproductive bodies, whose birth rate is more than double that of national women.</w:t>
      </w:r>
      <w:r w:rsidRPr="005D4063">
        <w:rPr>
          <w:rStyle w:val="s1"/>
          <w:rFonts w:ascii="Times New Roman" w:hAnsi="Times New Roman" w:cs="Times New Roman"/>
        </w:rPr>
        <w:t xml:space="preserve">39 </w:t>
      </w:r>
      <w:r w:rsidRPr="005D4063">
        <w:rPr>
          <w:rFonts w:ascii="Times New Roman" w:hAnsi="Times New Roman" w:cs="Times New Roman"/>
        </w:rPr>
        <w:t>Despite attempts in the last few years by several</w:t>
      </w:r>
      <w:r w:rsidRPr="005D4063">
        <w:rPr>
          <w:rStyle w:val="apple-converted-space"/>
          <w:rFonts w:ascii="Times New Roman" w:hAnsi="Times New Roman" w:cs="Times New Roman"/>
        </w:rPr>
        <w:t> </w:t>
      </w:r>
      <w:r w:rsidRPr="005D4063">
        <w:rPr>
          <w:rFonts w:ascii="Times New Roman" w:hAnsi="Times New Roman" w:cs="Times New Roman"/>
        </w:rPr>
        <w:t>EU countries, to establish “the demographic advantage of a certain nation-ality,” as Judith Butler put it, calls for assimilation addressed to migrant women—Muslim and non-Muslim alike—identify a specific role for them within contemporary European societies, insofar as they are regarded as prolific bodies of future generations and as mothers who play a crucial role in the process of transmission of societal values.</w:t>
      </w:r>
      <w:r w:rsidRPr="005D4063">
        <w:rPr>
          <w:rStyle w:val="s1"/>
          <w:rFonts w:ascii="Times New Roman" w:hAnsi="Times New Roman" w:cs="Times New Roman"/>
        </w:rPr>
        <w:t xml:space="preserve">40 </w:t>
      </w:r>
      <w:r w:rsidRPr="005D4063">
        <w:rPr>
          <w:rFonts w:ascii="Times New Roman" w:hAnsi="Times New Roman" w:cs="Times New Roman"/>
        </w:rPr>
        <w:t>As a useful replacement in the reproductive sector for national women, but also as potential wives of European men</w:t>
      </w:r>
      <w:r w:rsidRPr="005D4063">
        <w:rPr>
          <w:rStyle w:val="StyleUnderline"/>
          <w:rFonts w:ascii="Times New Roman" w:hAnsi="Times New Roman" w:cs="Times New Roman"/>
        </w:rPr>
        <w:t>, migrant women become the target of a deceivingly benevo-lent campaign in which they are needed as workers, tolerated as migrants, and encouraged as women to conform to Western values</w:t>
      </w:r>
      <w:r w:rsidRPr="005D4063">
        <w:rPr>
          <w:rFonts w:ascii="Times New Roman" w:hAnsi="Times New Roman" w:cs="Times New Roman"/>
        </w:rPr>
        <w:t>. Two further elements should be considered in these concluding remarks, albeit briefly</w:t>
      </w:r>
      <w:r w:rsidRPr="005D4063">
        <w:rPr>
          <w:rStyle w:val="StyleUnderline"/>
          <w:rFonts w:ascii="Times New Roman" w:hAnsi="Times New Roman" w:cs="Times New Roman"/>
        </w:rPr>
        <w:t>. The critique of femonationalism must attend to women’s specific placement within the circuit of the market economy, not only in terms of the role of women as producers and reproducers, but also when we consider them as consumers and even as commodities</w:t>
      </w:r>
      <w:r w:rsidRPr="005D4063">
        <w:rPr>
          <w:rFonts w:ascii="Times New Roman" w:hAnsi="Times New Roman" w:cs="Times New Roman"/>
        </w:rPr>
        <w:t xml:space="preserve">. As Hester Eisenstein argues, “if the goal of globalization is to create investment and marketing opportunities, and therefore acceptance of Western products along with Western norms, then in this context an image of a liberated Western woman becomes part of the sale. . . . </w:t>
      </w:r>
      <w:r w:rsidRPr="005D4063">
        <w:rPr>
          <w:rStyle w:val="StyleUnderline"/>
          <w:rFonts w:ascii="Times New Roman" w:hAnsi="Times New Roman" w:cs="Times New Roman"/>
        </w:rPr>
        <w:t>Feminism, defined as women’s liberation from patriarchal constraints, is made the equivalent of participating in the market as a liberated individual</w:t>
      </w:r>
      <w:r w:rsidRPr="005D4063">
        <w:rPr>
          <w:rFonts w:ascii="Times New Roman" w:hAnsi="Times New Roman" w:cs="Times New Roman"/>
        </w:rPr>
        <w:t>.”</w:t>
      </w:r>
      <w:r w:rsidRPr="005D4063">
        <w:rPr>
          <w:rStyle w:val="s1"/>
          <w:rFonts w:ascii="Times New Roman" w:hAnsi="Times New Roman" w:cs="Times New Roman"/>
        </w:rPr>
        <w:t xml:space="preserve">41 </w:t>
      </w:r>
      <w:r w:rsidRPr="005D4063">
        <w:rPr>
          <w:rFonts w:ascii="Times New Roman" w:hAnsi="Times New Roman" w:cs="Times New Roman"/>
        </w:rPr>
        <w:t xml:space="preserve">Continuous capitalist expansion in the Global South as well as the full incorporation of all individuals into its logic in the richer North involves an extension and re-articulation of the ideology that C. B. Macpherson famously called “possessive individualism.” As possessive individuals, migrants integrated into Western societies—particularly </w:t>
      </w:r>
      <w:r w:rsidRPr="005D4063">
        <w:rPr>
          <w:rStyle w:val="StyleUnderline"/>
          <w:rFonts w:ascii="Times New Roman" w:hAnsi="Times New Roman" w:cs="Times New Roman"/>
        </w:rPr>
        <w:t>female migrants—should conceive of their freedom in terms of their independence from communitarian boundaries and their capacity for endless consumption. Migrant women, however, are also commodities, as the way in which they are expected to behave in accordance with the values of Western emancipated women reminds us.</w:t>
      </w:r>
      <w:r w:rsidRPr="005D4063">
        <w:rPr>
          <w:rFonts w:ascii="Times New Roman" w:hAnsi="Times New Roman" w:cs="Times New Roman"/>
        </w:rPr>
        <w:t xml:space="preserve"> Here, by considering contemporary femonationalism as an ideological construction that needs to be understood also on the basis of the commodification of non-European women as such, I am arguing that we need to pursue the line of reasoning proposed by Alain Badiou a few years ago. After the law against the </w:t>
      </w:r>
      <w:r w:rsidRPr="005D4063">
        <w:rPr>
          <w:rFonts w:ascii="Times New Roman" w:hAnsi="Times New Roman" w:cs="Times New Roman"/>
          <w:i/>
          <w:iCs/>
        </w:rPr>
        <w:t xml:space="preserve">hijab </w:t>
      </w:r>
      <w:r w:rsidRPr="005D4063">
        <w:rPr>
          <w:rFonts w:ascii="Times New Roman" w:hAnsi="Times New Roman" w:cs="Times New Roman"/>
        </w:rPr>
        <w:t xml:space="preserve">in public schools was approved in France—a law that has come to epitomize the entire debate about the equation between Islam and women’s oppression—the French philosopher defined it as a “pure capitalist law.” </w:t>
      </w:r>
      <w:r w:rsidRPr="005D4063">
        <w:rPr>
          <w:rStyle w:val="StyleUnderline"/>
          <w:rFonts w:ascii="Times New Roman" w:hAnsi="Times New Roman" w:cs="Times New Roman"/>
        </w:rPr>
        <w:t>For femininity to operate according to its function under capi- talism, the female body has to be exposed in order to circulate “according to the market paradigm.”42 The Muslim girl therefore has to show “what she’s got to sell.” In other words, she needs to accept and endorse actively her com-modification. The emphasis on the unveiling of Muslim women in Europe therefore combines both the Western male’s enduring dream of uncovering the woman of the enemy, or of the colonized, and the demand to end the incongruence of hidden female bodies as exceptions to the general law ac-cording to which they should circulate like “sound currency.</w:t>
      </w:r>
    </w:p>
    <w:p w:rsidR="009E3E9E" w:rsidRDefault="009E3E9E" w:rsidP="009E3E9E">
      <w:pPr>
        <w:pStyle w:val="Heading4"/>
        <w:rPr>
          <w:rStyle w:val="StyleUnderline"/>
          <w:sz w:val="26"/>
          <w:u w:val="none"/>
        </w:rPr>
      </w:pPr>
      <w:r w:rsidRPr="00E806AB">
        <w:rPr>
          <w:rStyle w:val="StyleUnderline"/>
          <w:sz w:val="26"/>
          <w:u w:val="none"/>
        </w:rPr>
        <w:t xml:space="preserve"> “My sisters on the streets, like my sisters at Riker’s [sic] Island, see no way out” because “we were, and still are, in a </w:t>
      </w:r>
      <w:r>
        <w:rPr>
          <w:rStyle w:val="StyleUnderline"/>
          <w:sz w:val="26"/>
          <w:u w:val="none"/>
        </w:rPr>
        <w:t>much more terrible jail.” The</w:t>
      </w:r>
      <w:r w:rsidRPr="00E806AB">
        <w:rPr>
          <w:rStyle w:val="StyleUnderline"/>
          <w:sz w:val="26"/>
          <w:u w:val="none"/>
        </w:rPr>
        <w:t xml:space="preserve"> spaces of the prison, ghetto, and home are neither compartmentalized nor discrete; rather, they collude with each other, composing an expansive grid of captivity that immobilizes and disposes of racialized and gendered populations</w:t>
      </w:r>
      <w:r>
        <w:rPr>
          <w:rStyle w:val="StyleUnderline"/>
          <w:sz w:val="26"/>
          <w:u w:val="none"/>
        </w:rPr>
        <w:t xml:space="preserve">. </w:t>
      </w:r>
    </w:p>
    <w:p w:rsidR="009E3E9E" w:rsidRPr="00BE001D" w:rsidRDefault="009E3E9E" w:rsidP="009E3E9E">
      <w:pPr>
        <w:rPr>
          <w:rStyle w:val="Style13ptBold"/>
          <w:b w:val="0"/>
        </w:rPr>
      </w:pPr>
      <w:r w:rsidRPr="006F7CF0">
        <w:rPr>
          <w:rStyle w:val="Style13ptBold"/>
          <w:b w:val="0"/>
        </w:rPr>
        <w:t>Stephen</w:t>
      </w:r>
      <w:r>
        <w:rPr>
          <w:rStyle w:val="Style13ptBold"/>
        </w:rPr>
        <w:t xml:space="preserve"> Dillon ’12 </w:t>
      </w:r>
      <w:r w:rsidRPr="006F7CF0">
        <w:rPr>
          <w:rStyle w:val="Style13ptBold"/>
          <w:b w:val="0"/>
        </w:rPr>
        <w:t>(Stephen Dillon, assistant professor of Queer Studies</w:t>
      </w:r>
      <w:r>
        <w:rPr>
          <w:rStyle w:val="Style13ptBold"/>
          <w:b w:val="0"/>
        </w:rPr>
        <w:t xml:space="preserve"> at the Hampshire College</w:t>
      </w:r>
      <w:r w:rsidRPr="006F7CF0">
        <w:rPr>
          <w:rStyle w:val="Style13ptBold"/>
          <w:b w:val="0"/>
        </w:rPr>
        <w:t>, holds a B.A. from the University of Iowa and a Ph.D. in American Studies with a minor in Critical Feminist and Sexuality Studies from the University of Minnesota.</w:t>
      </w:r>
      <w:r>
        <w:rPr>
          <w:rStyle w:val="Style13ptBold"/>
          <w:b w:val="0"/>
        </w:rPr>
        <w:t xml:space="preserve"> ‘Possessed by Death. </w:t>
      </w:r>
      <w:r w:rsidRPr="00BE001D">
        <w:rPr>
          <w:rStyle w:val="Style13ptBold"/>
          <w:b w:val="0"/>
        </w:rPr>
        <w:t>The Neoliberal-Carceral State, Black Feminism,</w:t>
      </w:r>
      <w:r>
        <w:rPr>
          <w:rStyle w:val="Style13ptBold"/>
          <w:b w:val="0"/>
        </w:rPr>
        <w:t xml:space="preserve"> </w:t>
      </w:r>
      <w:r w:rsidRPr="00BE001D">
        <w:rPr>
          <w:rStyle w:val="Style13ptBold"/>
          <w:b w:val="0"/>
        </w:rPr>
        <w:t>and the Afterlife of Slavery</w:t>
      </w:r>
      <w:r>
        <w:rPr>
          <w:rStyle w:val="Style13ptBold"/>
          <w:b w:val="0"/>
        </w:rPr>
        <w:t xml:space="preserve">’. Radical History Review </w:t>
      </w:r>
      <w:r w:rsidRPr="00BE001D">
        <w:rPr>
          <w:rStyle w:val="Style13ptBold"/>
          <w:b w:val="0"/>
        </w:rPr>
        <w:t>Issue 112 (Winter 2012)</w:t>
      </w:r>
      <w:r>
        <w:rPr>
          <w:rStyle w:val="Style13ptBold"/>
          <w:b w:val="0"/>
        </w:rPr>
        <w:t xml:space="preserve">. 1/1/12. </w:t>
      </w:r>
      <w:hyperlink r:id="rId10" w:history="1">
        <w:r w:rsidRPr="00E43C6D">
          <w:rPr>
            <w:rStyle w:val="Hyperlink"/>
            <w:sz w:val="26"/>
          </w:rPr>
          <w:t>https://read.dukeupress.edu/radical-history-review/article-abstract/2012/112/113/123933/Possessed-by-DeathThe-Neoliberal-Carceral-State)</w:t>
        </w:r>
      </w:hyperlink>
      <w:r>
        <w:rPr>
          <w:rStyle w:val="Style13ptBold"/>
          <w:b w:val="0"/>
        </w:rPr>
        <w:t xml:space="preserve"> LK</w:t>
      </w:r>
    </w:p>
    <w:p w:rsidR="009E3E9E" w:rsidRPr="008844C7" w:rsidRDefault="009E3E9E" w:rsidP="009E3E9E">
      <w:pPr>
        <w:rPr>
          <w:rStyle w:val="StyleUnderline"/>
          <w:sz w:val="16"/>
          <w:u w:val="none"/>
        </w:rPr>
      </w:pPr>
      <w:r w:rsidRPr="008844C7">
        <w:rPr>
          <w:rStyle w:val="StyleUnderline"/>
          <w:sz w:val="16"/>
          <w:u w:val="none"/>
        </w:rPr>
        <w:t>Shakur’s essay names and makes visible the disappeared and the destroyed</w:t>
      </w:r>
      <w:r w:rsidRPr="00976304">
        <w:rPr>
          <w:rStyle w:val="StyleUnderline"/>
        </w:rPr>
        <w:t>. She apprehends the ways that the socially dead of now and then form the foundation of the neoliberal-carceral state. Neoliberalism rests upon the emptiness left by those who have captured, detained, or killed. Through their absence, 2.5 million people in prison and jail order the world we inhabit. Capital moves freely across space where millions of bodies should be. This space is produced by the demise of the so-called golden age of capitalism and the destruction of social movements militantly pursued throughout the 1970s. The disappeared are the required refuse of neoliberalism.48 Neoliberalism generates order, choice, freedom, and prosperity through the disappearance of millions of people. For Shakur, captive black women are at the center of this equation. By centering racialized genders in her analysis of the 1970s United States, Shakur captures the necessity of what Loïc Wacquant calls a “carceral mesh” to the implementation of neoliberalism.49 Shakur writes, “My sisters on the streets, like my sisters at Riker’s [sic] Island, see no way out” because “we were, and still are, in a much more terrible jail.”50 For Shakur, the spaces of the prison, ghetto, and home are neither compartmentalized nor discrete; rather, they collude with each other, composing an expansive grid of captivity that immobilizes and disposes of racialized and gendered populations</w:t>
      </w:r>
      <w:r w:rsidRPr="008844C7">
        <w:rPr>
          <w:rStyle w:val="StyleUnderline"/>
          <w:sz w:val="16"/>
          <w:u w:val="none"/>
        </w:rPr>
        <w:t xml:space="preserve">. If Shakur’s “jail” captures some, it also immunizes other bodies from such routine abjection and social death, thus securing capital, whiteness, and white life. The market is central to this regime of power. It is complicit in the process of producing surplus life, life that will be policed and imprisoned. </w:t>
      </w:r>
      <w:r w:rsidRPr="00976304">
        <w:rPr>
          <w:rStyle w:val="StyleUnderline"/>
        </w:rPr>
        <w:t>White supremacy, (hetero)sexism, and the market overdetermine the presence of Shakur and her fellow captives in prison. Shakur’s conception of “jail” undoes normative conceptions of space by exceeding the walls of the prison proper. Her conception of power is not just disciplinary, but also biopolitical. Power does not just restrict the body; it possesses it. Power manages life, bodies, and populations from the inside; power bends space, and also bends time because this jail — this network of management and immobilization — is animated by the spirit of slavery</w:t>
      </w:r>
      <w:r w:rsidRPr="008844C7">
        <w:rPr>
          <w:rStyle w:val="StyleUnderline"/>
          <w:sz w:val="16"/>
          <w:u w:val="none"/>
        </w:rPr>
        <w:t xml:space="preserve">. Slavery’s production of social and biological death did not end with emancipation, did not cease with the end of segregation, and refused to heed under civil rights legislation. Its logic and power exceeds the realm of law. The past comes back not just to haunt, but to structure and drive the contemporary operations of power. By centering antiblack technologies and discourses, Shakur challenges normative conceptions of space and time to demonstrate the ways that neoliberalism’s mechanisms of control are expansive in the spatial and temporal sense. </w:t>
      </w:r>
      <w:r w:rsidRPr="00976304">
        <w:rPr>
          <w:rStyle w:val="StyleUnderline"/>
        </w:rPr>
        <w:t>Neoliberal- carceral technologies track, manage, and immobilize rebellious or surplus life — a process that is driven and informed by technologies inaugurated under the Atlantic slave trade. We were, and still are, in a much more terrible jail. In her essay, those resisting the massive restructuring of capitalism in the 1970s are part of a five- century- long struggle against slavery and white supremacy, while the forces opposing them are part of that same history. For Shakur and many black feminists, we do not seize hold of the past in order to make sense of the present; sometimes the past grabs hold of you first.</w:t>
      </w:r>
      <w:r w:rsidRPr="008844C7">
        <w:rPr>
          <w:rStyle w:val="StyleUnderline"/>
          <w:sz w:val="16"/>
          <w:u w:val="none"/>
        </w:rPr>
        <w:t xml:space="preserve"> One does not choose what of the past is relevant to the now — possession is not so simple. The spirit of slavery has its own desires that exceed our control or even our conscious thought. But for the demonic to be exorcised, you must first know that you are possessed.</w:t>
      </w:r>
    </w:p>
    <w:p w:rsidR="005D3FF5" w:rsidRPr="005D4063" w:rsidRDefault="005D3FF5" w:rsidP="005D3FF5">
      <w:pPr>
        <w:pStyle w:val="Heading4"/>
        <w:rPr>
          <w:rFonts w:ascii="Times New Roman" w:hAnsi="Times New Roman" w:cs="Times New Roman"/>
        </w:rPr>
      </w:pPr>
      <w:r w:rsidRPr="005D4063">
        <w:rPr>
          <w:rFonts w:ascii="Times New Roman" w:hAnsi="Times New Roman" w:cs="Times New Roman"/>
        </w:rPr>
        <w:t xml:space="preserve">We need to rethink the circuits of global labor mobility questions the polarization between male elite migrants and female marginalized migrants that seem to be the cornerstone of current analysis on migration. It also forces us to recognize the specific circuits through which women and men migrate and the complex stratification or articulation between class, gender and race that migration produces and reproduces. </w:t>
      </w:r>
    </w:p>
    <w:p w:rsidR="005D3FF5" w:rsidRPr="005D4063" w:rsidRDefault="005D3FF5" w:rsidP="005D3FF5">
      <w:pPr>
        <w:rPr>
          <w:rFonts w:ascii="Times New Roman" w:hAnsi="Times New Roman" w:cs="Times New Roman"/>
          <w:sz w:val="26"/>
        </w:rPr>
      </w:pPr>
      <w:r w:rsidRPr="005D4063">
        <w:rPr>
          <w:rStyle w:val="Style13ptBold"/>
          <w:rFonts w:ascii="Times New Roman" w:hAnsi="Times New Roman" w:cs="Times New Roman"/>
          <w:b w:val="0"/>
        </w:rPr>
        <w:t>Eleonore</w:t>
      </w:r>
      <w:r w:rsidRPr="005D4063">
        <w:rPr>
          <w:rStyle w:val="Style13ptBold"/>
          <w:rFonts w:ascii="Times New Roman" w:hAnsi="Times New Roman" w:cs="Times New Roman"/>
        </w:rPr>
        <w:t xml:space="preserve"> Kofman and </w:t>
      </w:r>
      <w:r w:rsidRPr="005D4063">
        <w:rPr>
          <w:rStyle w:val="Style13ptBold"/>
          <w:rFonts w:ascii="Times New Roman" w:hAnsi="Times New Roman" w:cs="Times New Roman"/>
          <w:b w:val="0"/>
        </w:rPr>
        <w:t>Parvati</w:t>
      </w:r>
      <w:r w:rsidRPr="005D4063">
        <w:rPr>
          <w:rStyle w:val="Style13ptBold"/>
          <w:rFonts w:ascii="Times New Roman" w:hAnsi="Times New Roman" w:cs="Times New Roman"/>
        </w:rPr>
        <w:t xml:space="preserve"> Raghuram ’06 </w:t>
      </w:r>
      <w:r w:rsidRPr="005D4063">
        <w:rPr>
          <w:rStyle w:val="Style13ptBold"/>
          <w:rFonts w:ascii="Times New Roman" w:hAnsi="Times New Roman" w:cs="Times New Roman"/>
          <w:b w:val="0"/>
        </w:rPr>
        <w:t xml:space="preserve">(Eleonore Kofman is a Professor of Health and Social Sciences at Middlesex University. Parvati Raghuram is a Professor in the Geography Department of the Open University. ‘Gender and Global Labour Migrations: Incorporating Skilled Workers.’ A Radical Journey of Geography. </w:t>
      </w:r>
      <w:hyperlink r:id="rId11" w:history="1">
        <w:r w:rsidRPr="005D4063">
          <w:rPr>
            <w:rStyle w:val="Hyperlink"/>
            <w:rFonts w:ascii="Times New Roman" w:hAnsi="Times New Roman" w:cs="Times New Roman"/>
            <w:sz w:val="26"/>
          </w:rPr>
          <w:t>https://onlinelibrary.wiley.com/doi/abs/10.1111/j.1467-8330.2006.00580.x.)</w:t>
        </w:r>
      </w:hyperlink>
      <w:r w:rsidRPr="005D4063">
        <w:rPr>
          <w:rStyle w:val="Style13ptBold"/>
          <w:rFonts w:ascii="Times New Roman" w:hAnsi="Times New Roman" w:cs="Times New Roman"/>
          <w:b w:val="0"/>
        </w:rPr>
        <w:t xml:space="preserve"> LK</w:t>
      </w:r>
    </w:p>
    <w:p w:rsidR="005D3FF5" w:rsidRPr="005D4063" w:rsidRDefault="005D3FF5" w:rsidP="005D3FF5">
      <w:pPr>
        <w:rPr>
          <w:rFonts w:ascii="Times New Roman" w:hAnsi="Times New Roman" w:cs="Times New Roman"/>
          <w:sz w:val="16"/>
        </w:rPr>
      </w:pPr>
      <w:r w:rsidRPr="005D4063">
        <w:rPr>
          <w:rFonts w:ascii="Times New Roman" w:hAnsi="Times New Roman" w:cs="Times New Roman"/>
          <w:sz w:val="16"/>
        </w:rPr>
        <w:t>Understanding the gendered impact of globalisation involves an appreciation of how particular categories of people are differentially affected both by state immigration policies and the attendant rights these bestow, as well as changing labour markets.</w:t>
      </w:r>
      <w:r w:rsidRPr="005D4063">
        <w:rPr>
          <w:rStyle w:val="StyleUnderline"/>
          <w:rFonts w:ascii="Times New Roman" w:hAnsi="Times New Roman" w:cs="Times New Roman"/>
        </w:rPr>
        <w:t xml:space="preserve"> Narratives of globalisation have privileged the productive sectors and its mobile male elite who are the least affected by restrictive legislation</w:t>
      </w:r>
      <w:r w:rsidRPr="005D4063">
        <w:rPr>
          <w:rFonts w:ascii="Times New Roman" w:hAnsi="Times New Roman" w:cs="Times New Roman"/>
          <w:sz w:val="16"/>
        </w:rPr>
        <w:t xml:space="preserve">. However, </w:t>
      </w:r>
      <w:r w:rsidRPr="005D4063">
        <w:rPr>
          <w:rStyle w:val="StyleUnderline"/>
          <w:rFonts w:ascii="Times New Roman" w:hAnsi="Times New Roman" w:cs="Times New Roman"/>
        </w:rPr>
        <w:t>much recent research assumes that women migrate as unskilled labour, or at best are deskilled and working in unskilled sectors. This account prevails in the counter narratives of global chains of care and circuits of survival that connect the First and Third Worlds and highlight the reinforcement of global gender inequalities (Sassen 2000). Undoubtedly, new divisions of labour are emerging which are pushing some women into domestic and care activities where the most spectacular growth in labour demand has been. Our analysis suggests, however, that we need to rethink the circuits of global labour movements to include the differential incorporation of women through professional occupations, especially in reproductive sectors.14 Including the experiences of skilled women into theorisations of global labour mobility questions the polarisation between male elite migrants and female marginalised migrants that seems to be the cornerstone of current analysis on migration. It also forces us to recognise the specific circuits through which women and men migrate and the complex stratification or articulation between class, gender and race that migration produces and reproduces.</w:t>
      </w:r>
      <w:r w:rsidRPr="005D4063">
        <w:rPr>
          <w:rFonts w:ascii="Times New Roman" w:hAnsi="Times New Roman" w:cs="Times New Roman"/>
          <w:sz w:val="16"/>
        </w:rPr>
        <w:t xml:space="preserve"> Thus, immigration policies in the major states of immigration have shifted from crude racialised policies which excluded the vast majority of Third World migrants, to higher levels of labour force migration and more selective incorporation of migrants, especially the skilled. In European states, until the stoppage of mass labour migration in the mid-1970s, labour migrants were largely restricted to less skilled employment, with the exception of small numbers of those from former colonies (British, Dutch, French). Where colonial and postcolonial education systems were modelled on those in the ‘‘mother country’’, tertiary students were allowed to train and to work in the mother country but the direction of movement was largely influenced by colonial histories and the new migrants were very much marked as racialised others. By the 1990s, the dismantling of overtly racist policies, an emphasis on skilled and educated migrants, and geopolitical changes for example in China and Hong Kong led to a massive expansion of migrants from a wider range of countries in Asia to Australia, Canada and the USA. This new migration regime has enhanced the value of skills and education. </w:t>
      </w:r>
      <w:r w:rsidRPr="005D4063">
        <w:rPr>
          <w:rStyle w:val="StyleUnderline"/>
          <w:rFonts w:ascii="Times New Roman" w:hAnsi="Times New Roman" w:cs="Times New Roman"/>
        </w:rPr>
        <w:t>Migrants are primarily valued for their embodiment of human capital and instrumental to the goal of economic growth and their contribution to the knowledge society.15 On the other hand, states are drawing sharper distinctions between the skilled, who are welcomed, at least temporarily, and the unskilled who are seen as problematic. These distinctions are translated into differential possibilities of global circulation, immigration status, right of residence in the country of destination, and eventual citizenship for the migrant and her/his family. Not only are skilled migrants more likely to be able to migrate, but they often have greater opportunities for converting temporary statuses to more long-term ones. Even if many do not intend settling, skilled labour migrants have the possibility of renewing their contracts, of settling and eventually acquiring citizenship and bringing their families.</w:t>
      </w:r>
      <w:r w:rsidRPr="005D4063">
        <w:rPr>
          <w:rFonts w:ascii="Times New Roman" w:hAnsi="Times New Roman" w:cs="Times New Roman"/>
          <w:sz w:val="16"/>
        </w:rPr>
        <w:t xml:space="preserve"> In particular, skilled migrants can often bring in family members at the time of immigration (Raghuram 2004a; SOPEMI 2000), a right that is often denied to the lesser skilled. Even if this is permitted for the lesser skilled through family reunification policies, the resources (income, housing) that are required may be difficult to accumulate, especially for those in low-paid work and domestic labour, and for some results in undocumented immigration of family members (Kofman 2004). </w:t>
      </w:r>
      <w:r w:rsidRPr="005D4063">
        <w:rPr>
          <w:rStyle w:val="StyleUnderline"/>
          <w:rFonts w:ascii="Times New Roman" w:hAnsi="Times New Roman" w:cs="Times New Roman"/>
        </w:rPr>
        <w:t>Although fewer in numbers than the less skilled, the expansion of skilled opportunities for female migrants, especially in reproductive sector, highlights the diversity of migratory circuits and potential entitlements. Skilled women (and men) have more opportunities to deploy family members transnationally and strategically, as the concept of astronaut families and parachute children indicates (Parr et al 2001). Skilled women migrants with responsibilities for the care of children can sometimes bring family members with them to undertake the caring work they are themselves unable to do (Raghuram 2004b). These members may be either paid or unpaid</w:t>
      </w:r>
      <w:r w:rsidRPr="005D4063">
        <w:rPr>
          <w:rFonts w:ascii="Times New Roman" w:hAnsi="Times New Roman" w:cs="Times New Roman"/>
          <w:sz w:val="16"/>
        </w:rPr>
        <w:t xml:space="preserve">. In sum, the expansion and globalisation of skilled migration has led to the reconfiguration of family and kin networks across states and generates new issues of accumulation of economic and social capital and care across distance. </w:t>
      </w:r>
    </w:p>
    <w:p w:rsidR="009E3E9E" w:rsidRDefault="009E3E9E" w:rsidP="009E3E9E">
      <w:pPr>
        <w:tabs>
          <w:tab w:val="left" w:pos="1191"/>
        </w:tabs>
        <w:rPr>
          <w:rStyle w:val="StyleUnderline"/>
          <w:u w:val="none"/>
        </w:rPr>
      </w:pPr>
    </w:p>
    <w:p w:rsidR="006D172F" w:rsidRPr="005D4063" w:rsidRDefault="006D172F" w:rsidP="006D172F">
      <w:pPr>
        <w:pStyle w:val="Heading1"/>
      </w:pPr>
      <w:r w:rsidRPr="005D4063">
        <w:t>1NC Shell</w:t>
      </w:r>
      <w:r>
        <w:t xml:space="preserve"> v2</w:t>
      </w:r>
    </w:p>
    <w:p w:rsidR="006D172F" w:rsidRPr="005D4063" w:rsidRDefault="006D172F" w:rsidP="006D172F">
      <w:pPr>
        <w:pStyle w:val="Heading4"/>
        <w:rPr>
          <w:rFonts w:ascii="Times New Roman" w:hAnsi="Times New Roman" w:cs="Times New Roman"/>
        </w:rPr>
      </w:pPr>
      <w:r w:rsidRPr="005D4063">
        <w:rPr>
          <w:rFonts w:ascii="Times New Roman" w:hAnsi="Times New Roman" w:cs="Times New Roman"/>
        </w:rPr>
        <w:t xml:space="preserve">Female migrants are exploited </w:t>
      </w:r>
      <w:r>
        <w:rPr>
          <w:rFonts w:ascii="Times New Roman" w:hAnsi="Times New Roman" w:cs="Times New Roman"/>
        </w:rPr>
        <w:t xml:space="preserve">on the international stage </w:t>
      </w:r>
      <w:r w:rsidRPr="005D4063">
        <w:rPr>
          <w:rFonts w:ascii="Times New Roman" w:hAnsi="Times New Roman" w:cs="Times New Roman"/>
        </w:rPr>
        <w:t>by their country of origin as well as their country of arrival. In the process, they are expected to uphold clashing identities</w:t>
      </w:r>
      <w:r>
        <w:rPr>
          <w:rFonts w:ascii="Times New Roman" w:hAnsi="Times New Roman" w:cs="Times New Roman"/>
        </w:rPr>
        <w:t>.</w:t>
      </w:r>
    </w:p>
    <w:p w:rsidR="006D172F" w:rsidRPr="005D4063" w:rsidRDefault="006D172F" w:rsidP="006D172F">
      <w:pPr>
        <w:rPr>
          <w:rFonts w:ascii="Times New Roman" w:hAnsi="Times New Roman" w:cs="Times New Roman"/>
        </w:rPr>
      </w:pPr>
      <w:r w:rsidRPr="005D4063">
        <w:rPr>
          <w:rFonts w:ascii="Times New Roman" w:hAnsi="Times New Roman" w:cs="Times New Roman"/>
          <w:sz w:val="16"/>
          <w:szCs w:val="16"/>
        </w:rPr>
        <w:t>Ethel</w:t>
      </w:r>
      <w:r w:rsidRPr="005D4063">
        <w:rPr>
          <w:rFonts w:ascii="Times New Roman" w:hAnsi="Times New Roman" w:cs="Times New Roman"/>
        </w:rPr>
        <w:t xml:space="preserve"> </w:t>
      </w:r>
      <w:r w:rsidRPr="005D4063">
        <w:rPr>
          <w:rStyle w:val="Style13ptBold"/>
          <w:rFonts w:ascii="Times New Roman" w:hAnsi="Times New Roman" w:cs="Times New Roman"/>
        </w:rPr>
        <w:t>Tungohan</w:t>
      </w:r>
      <w:r w:rsidRPr="005D4063">
        <w:rPr>
          <w:rFonts w:ascii="Times New Roman" w:hAnsi="Times New Roman" w:cs="Times New Roman"/>
        </w:rPr>
        <w:t xml:space="preserve">, </w:t>
      </w:r>
      <w:r w:rsidRPr="005D4063">
        <w:rPr>
          <w:rFonts w:ascii="Times New Roman" w:hAnsi="Times New Roman" w:cs="Times New Roman"/>
          <w:sz w:val="16"/>
          <w:szCs w:val="16"/>
        </w:rPr>
        <w:t>20</w:t>
      </w:r>
      <w:r w:rsidRPr="005D4063">
        <w:rPr>
          <w:rStyle w:val="Style13ptBold"/>
          <w:rFonts w:ascii="Times New Roman" w:hAnsi="Times New Roman" w:cs="Times New Roman"/>
        </w:rPr>
        <w:t>12</w:t>
      </w:r>
      <w:r w:rsidRPr="005D4063">
        <w:rPr>
          <w:rFonts w:ascii="Times New Roman" w:hAnsi="Times New Roman" w:cs="Times New Roman"/>
        </w:rPr>
        <w:t xml:space="preserve"> </w:t>
      </w:r>
      <w:r w:rsidRPr="005D4063">
        <w:rPr>
          <w:rFonts w:ascii="Times New Roman" w:hAnsi="Times New Roman" w:cs="Times New Roman"/>
          <w:sz w:val="16"/>
        </w:rPr>
        <w:t>(Canada Research Chair in Canadian Migration Policy, Impacts and Activism Assistant Professor in Department of Politics at York University,</w:t>
      </w:r>
      <w:r w:rsidRPr="005D4063">
        <w:rPr>
          <w:rFonts w:ascii="Times New Roman" w:hAnsi="Times New Roman" w:cs="Times New Roman"/>
        </w:rPr>
        <w:t xml:space="preserve"> </w:t>
      </w:r>
      <w:r w:rsidRPr="005D4063">
        <w:rPr>
          <w:rFonts w:ascii="Times New Roman" w:hAnsi="Times New Roman" w:cs="Times New Roman"/>
          <w:sz w:val="16"/>
        </w:rPr>
        <w:t>Ph.D. in Political Science, “Reconceptualizing Motherhood, Reconceptualizing Resistance MIGRANT DOMESTIC WORKERS, TRANSNATIONAL HYPER-MATERNALISM AND ACTIVISM”, &lt;</w:t>
      </w:r>
      <w:r w:rsidRPr="005D4063">
        <w:rPr>
          <w:rStyle w:val="Hyperlink"/>
          <w:rFonts w:ascii="Times New Roman" w:hAnsi="Times New Roman" w:cs="Times New Roman"/>
          <w:sz w:val="16"/>
        </w:rPr>
        <w:t>https://www.tandfonline.com/doi/abs/10.1080/14616742.2012.699781&gt;</w:t>
      </w:r>
      <w:r w:rsidRPr="005D4063">
        <w:rPr>
          <w:rFonts w:ascii="Times New Roman" w:hAnsi="Times New Roman" w:cs="Times New Roman"/>
          <w:sz w:val="16"/>
        </w:rPr>
        <w:t>) AJK</w:t>
      </w:r>
    </w:p>
    <w:p w:rsidR="006D172F" w:rsidRPr="005D4063" w:rsidRDefault="006D172F" w:rsidP="006D172F">
      <w:pPr>
        <w:rPr>
          <w:rFonts w:ascii="Times New Roman" w:hAnsi="Times New Roman" w:cs="Times New Roman"/>
          <w:u w:val="single"/>
        </w:rPr>
      </w:pPr>
      <w:r w:rsidRPr="005D4063">
        <w:rPr>
          <w:rStyle w:val="StyleUnderline"/>
          <w:rFonts w:ascii="Times New Roman" w:hAnsi="Times New Roman" w:cs="Times New Roman"/>
        </w:rPr>
        <w:t>Migrant-receiving countries facing labour shortages in female-dominated industries such as manufacturing, nursing and care work recruit women who are facing unemployment in migrant-sending countries.</w:t>
      </w:r>
      <w:r w:rsidRPr="005D4063">
        <w:rPr>
          <w:rFonts w:ascii="Times New Roman" w:hAnsi="Times New Roman" w:cs="Times New Roman"/>
        </w:rPr>
        <w:t xml:space="preserve"> Using gender analysis to assess these trends provides useful insights. From a macro-level perspective, applying gender analysis shows how </w:t>
      </w:r>
      <w:r w:rsidRPr="005D4063">
        <w:rPr>
          <w:rStyle w:val="StyleUnderline"/>
          <w:rFonts w:ascii="Times New Roman" w:hAnsi="Times New Roman" w:cs="Times New Roman"/>
        </w:rPr>
        <w:t>trade liberalization and structural adjustment policies have disproportionately affected more women than men in developing countries, leading more women to view labour migration as the solution to their economic difficulties</w:t>
      </w:r>
      <w:r w:rsidRPr="005D4063">
        <w:rPr>
          <w:rFonts w:ascii="Times New Roman" w:hAnsi="Times New Roman" w:cs="Times New Roman"/>
        </w:rPr>
        <w:t xml:space="preserve"> (Elson 1995). </w:t>
      </w:r>
      <w:r w:rsidRPr="005D4063">
        <w:rPr>
          <w:rStyle w:val="StyleUnderline"/>
          <w:rFonts w:ascii="Times New Roman" w:hAnsi="Times New Roman" w:cs="Times New Roman"/>
        </w:rPr>
        <w:t>Gender analysis also illustrates how sending states have responded to such economic constraints by deliberately using stereotypes on female ‘docility’ and female ‘compliance’ to market their nationals to prospective employers abroad; sending states have concurrently used rhetoric concerning female sacrifice and piety to encourage the labour migration of women (Rodriguez 2010). Migrant women send remittances more frequently than male migrants and are more likely to maintain ties to their home countries, making them a crucial source of revenue for economically beleaguered countries</w:t>
      </w:r>
      <w:r w:rsidRPr="005D4063">
        <w:rPr>
          <w:rFonts w:ascii="Times New Roman" w:hAnsi="Times New Roman" w:cs="Times New Roman"/>
        </w:rPr>
        <w:t xml:space="preserve">. </w:t>
      </w:r>
      <w:r w:rsidRPr="005D4063">
        <w:rPr>
          <w:rStyle w:val="StyleUnderline"/>
          <w:rFonts w:ascii="Times New Roman" w:hAnsi="Times New Roman" w:cs="Times New Roman"/>
        </w:rPr>
        <w:t>Sending countries therefore benefit financially from the perpetuation of gender stereotypes</w:t>
      </w:r>
      <w:r w:rsidRPr="005D4063">
        <w:rPr>
          <w:rFonts w:ascii="Times New Roman" w:hAnsi="Times New Roman" w:cs="Times New Roman"/>
        </w:rPr>
        <w:t xml:space="preserve">. Moreover, although receiving states still encourage male migration in lucrative industries such as seafaring and construction, gender analysis explains receiving states’ preference for female migrants, who are deemed cheaper and more acquiescent than male migrants. As Mirjana Morokvasic (1984) and Diane Elson and Ruth Pearson (1981) discuss, </w:t>
      </w:r>
      <w:r w:rsidRPr="005D4063">
        <w:rPr>
          <w:rStyle w:val="StyleUnderline"/>
          <w:rFonts w:ascii="Times New Roman" w:hAnsi="Times New Roman" w:cs="Times New Roman"/>
        </w:rPr>
        <w:t>employers in receiving states see female migrants as ideal workers because they are reticent and more productive. Employers ‘manufacture’ migrant women’s ‘otherness’ by emphasizing migrant women’s purportedly ‘inferior’ race, nationality, class and femininity (Maher and Staab 2005). They construct ‘poor’ and ‘workingclass’ ‘Third World’ women as better workers driven by economic desperation. In addition, gender analysis shows how gender discourses that bolster the private/public dichotomy and nuclear family ideologies - all of which operate within the nation, the community and the household - affect migrants’ experiences. Gendered norms enshrining ideas concerning maternal nurturing and paternal providing affect migrants’ decisions to migrate (Bakan and Stasiulis 1997), influence their experiences in their host country (Bakan and Stasiulis 2005) and impact their re-integration into their home country upon repatriation (Parrenas 2001, 2005</w:t>
      </w:r>
      <w:r w:rsidRPr="005D4063">
        <w:rPr>
          <w:rFonts w:ascii="Times New Roman" w:hAnsi="Times New Roman" w:cs="Times New Roman"/>
        </w:rPr>
        <w:t xml:space="preserve">). </w:t>
      </w:r>
      <w:r w:rsidRPr="005D4063">
        <w:rPr>
          <w:rStyle w:val="StyleUnderline"/>
          <w:rFonts w:ascii="Times New Roman" w:hAnsi="Times New Roman" w:cs="Times New Roman"/>
        </w:rPr>
        <w:t>For labour migrants with children, such gendered norms irrevocably clash with socially-constructed expectations of maternal behaviour, which have their roots in patriarchal ideology. These require the supposedly ‘nurturing’ presence of women in the household to ensure that families receive sufficient care. Migrant women who decide to work abroad in order to meet their families’ economic needs are caught in an ideological impasse. On the one hand, sending countries’ rhetoric of female piety and sacrifice venerate female migrants as ‘martyrs’ whose labour is an integral source of revenue for their communities, households and home countries (Rodriguez 2010). On the other hand, dominant expectations of maternal behaviour have as its basis women’s physical presence in the household; the purported inability of female labour migrants to be active caregivers within their households has therefore caused much consternation within migrants’ home communities, which equate the demise of nuclear family structures with female migration (</w:t>
      </w:r>
      <w:r w:rsidRPr="005D4063">
        <w:rPr>
          <w:rFonts w:ascii="Times New Roman" w:hAnsi="Times New Roman" w:cs="Times New Roman"/>
        </w:rPr>
        <w:t xml:space="preserve">Parrenas 2005). Thus, female migrants face competing expectations. </w:t>
      </w:r>
      <w:r w:rsidRPr="005D4063">
        <w:rPr>
          <w:rStyle w:val="StyleUnderline"/>
          <w:rFonts w:ascii="Times New Roman" w:hAnsi="Times New Roman" w:cs="Times New Roman"/>
        </w:rPr>
        <w:t>They are expected to be economic heroes whose remittances ‘save’ their countries, communities and households. At the same time, they are criticised for absenteeism. Conceptualizing maternal care and domesticity as the sole domain of women simultaneously elevates and denigrates migrant women, in that the maternal ‘sacrifice’ they display by working abroad is a source of both admiration and condemnation for sending and receiving states, migrants’ families and migrants themselves.</w:t>
      </w:r>
    </w:p>
    <w:p w:rsidR="006D172F" w:rsidRDefault="006D172F" w:rsidP="006D172F">
      <w:pPr>
        <w:pStyle w:val="Heading4"/>
      </w:pPr>
      <w:r>
        <w:t>The aff’s endorsement of masculine IR ignores the violence of protectionist policies—the sovereign state will only extend it’s generosity to feminized bodies if it benefits the state.</w:t>
      </w:r>
    </w:p>
    <w:p w:rsidR="006D172F" w:rsidRPr="004C43EE" w:rsidRDefault="006D172F" w:rsidP="006D172F">
      <w:pPr>
        <w:rPr>
          <w:sz w:val="16"/>
          <w:szCs w:val="16"/>
        </w:rPr>
      </w:pPr>
      <w:r>
        <w:rPr>
          <w:sz w:val="16"/>
          <w:szCs w:val="16"/>
        </w:rPr>
        <w:t>Johnathan</w:t>
      </w:r>
      <w:r>
        <w:rPr>
          <w:rStyle w:val="Style13ptBold"/>
        </w:rPr>
        <w:t xml:space="preserve"> Wadley</w:t>
      </w:r>
      <w:r>
        <w:rPr>
          <w:sz w:val="16"/>
          <w:szCs w:val="16"/>
        </w:rPr>
        <w:t>, 20</w:t>
      </w:r>
      <w:r>
        <w:rPr>
          <w:rStyle w:val="Style13ptBold"/>
        </w:rPr>
        <w:t xml:space="preserve">10 </w:t>
      </w:r>
      <w:r>
        <w:rPr>
          <w:sz w:val="16"/>
          <w:szCs w:val="16"/>
        </w:rPr>
        <w:t xml:space="preserve">(Adjunct Professor at the University of San Diego for international relations, food politics, and sexuality, “Performativity and protection in international security,” </w:t>
      </w:r>
      <w:r w:rsidRPr="00F54C93">
        <w:rPr>
          <w:i/>
          <w:sz w:val="16"/>
          <w:szCs w:val="16"/>
        </w:rPr>
        <w:t>Gender and International Security: Feminist Perspectives</w:t>
      </w:r>
      <w:r>
        <w:rPr>
          <w:sz w:val="16"/>
          <w:szCs w:val="16"/>
        </w:rPr>
        <w:t xml:space="preserve"> Journal, </w:t>
      </w:r>
      <w:hyperlink r:id="rId12" w:history="1">
        <w:r w:rsidRPr="006E243D">
          <w:rPr>
            <w:rStyle w:val="Hyperlink"/>
            <w:sz w:val="16"/>
            <w:szCs w:val="16"/>
          </w:rPr>
          <w:t>http://spmehazem.yolasite.com/resources/ebooksclub.org__Gender_and_International_Security__Feminist_Perspectives__Routledge_Critical_Security_Studies_.pdf</w:t>
        </w:r>
      </w:hyperlink>
      <w:r>
        <w:rPr>
          <w:rStyle w:val="Hyperlink"/>
          <w:sz w:val="16"/>
          <w:szCs w:val="16"/>
        </w:rPr>
        <w:t>) EF</w:t>
      </w:r>
      <w:r>
        <w:tab/>
      </w:r>
    </w:p>
    <w:p w:rsidR="006D172F" w:rsidRPr="003F6C3E" w:rsidRDefault="006D172F" w:rsidP="006D172F">
      <w:pPr>
        <w:rPr>
          <w:sz w:val="16"/>
        </w:rPr>
      </w:pPr>
      <w:r w:rsidRPr="00ED2AF4">
        <w:rPr>
          <w:u w:val="single"/>
        </w:rPr>
        <w:t xml:space="preserve">Over the past few decades, only a few feminist scholars have theorized protection as a masculinizing performance. Judith Hicks Stiehm and Iris Marion Young, in particular, have offered important formulations of its logic and effects.58 From these works, protection emerges as a pervasive model of masculinity. Although they are not cast in the language of performativity, these works take performances that embody this ideal (i.e. the giving of protection) to be constitutive of relational identities that privilege masculine subjects and subordinate feminine subjects. </w:t>
      </w:r>
      <w:r w:rsidRPr="003F6C3E">
        <w:rPr>
          <w:sz w:val="16"/>
        </w:rPr>
        <w:t xml:space="preserve">Stiehm focuses principally on protection at the hands of male-dominated militaries, and her conceptualization of the protector and the protected remains mostly at the level of individuals (officials, soldiers, and so on). </w:t>
      </w:r>
      <w:r w:rsidRPr="00ED2AF4">
        <w:rPr>
          <w:u w:val="single"/>
        </w:rPr>
        <w:t xml:space="preserve">Her central argument is that men have reserved the role of protector for themselves, relegating women to the status of dependents—a move that not only subordinates women but leaves them vulnerable to the dangers posed by masculine protectors. Building upon Stiehm’s analysis, Young uses the same logic to characterize the security state as the protector and the citizenry as the protected. </w:t>
      </w:r>
      <w:r w:rsidRPr="00ED2AF4">
        <w:rPr>
          <w:b/>
          <w:u w:val="single"/>
        </w:rPr>
        <w:t>Importantly, she maintains that these roles are naturalized through their connection to the protector/protected relationship that defines the patriarchal household.</w:t>
      </w:r>
      <w:r w:rsidRPr="003F6C3E">
        <w:rPr>
          <w:sz w:val="16"/>
        </w:rPr>
        <w:t xml:space="preserve"> In her words: An exposition of the gendered logic of the masculine role of protector in relation to women and children illuminates the meaning and effective appeal of a security state that wages war abroad and expects obedience and loyalty at home. </w:t>
      </w:r>
      <w:r w:rsidRPr="00ED2AF4">
        <w:rPr>
          <w:u w:val="single"/>
        </w:rPr>
        <w:t>In this patriarchal logic, the role of the masculine protector puts those protected, paradigmatically women and children, in a subordinate position of dependence and obedience. To the extent that citizens of a democratic state allow their leaders to adopt a stance of protectors toward them, these citizens come to occupy a subordinate status like that of women in the patriarchal household. We are to accept a more authoritarian and paternalistic state power, which gets its support partly from the unity a threat produces and our gratitude for protection.</w:t>
      </w:r>
      <w:r w:rsidRPr="003F6C3E">
        <w:rPr>
          <w:sz w:val="16"/>
        </w:rPr>
        <w:t xml:space="preserve">59 The strength of both these models is that they allow for an analysis of protection that transverses conventional levels of analysis and highlights the variety of arenas in which protection is performed. Moreover, they capture performances that occur in myriad sites throughout the world, yet are united by a common logic. As Young claims, every state is at least partially a security state, and the legitimacy it derives from performances of protection can be explained by the fact that the same logic legitimates unequal relationships in the personal lives of men and women everywhere. In this formulation, protection does not have any essential meaning. In fact, both authors emphasize that the protection offered, while beneficial in specific instances, is a bad arrangement for the protected. Protection is, therefore, less about what is provided than it is about the effects of the performances undertaken in its name. </w:t>
      </w:r>
      <w:r w:rsidRPr="00F760F2">
        <w:rPr>
          <w:rStyle w:val="StyleUnderline"/>
        </w:rPr>
        <w:t xml:space="preserve">This is evident today as states form policies for the protection of trafficked women. </w:t>
      </w:r>
      <w:r w:rsidRPr="00ED2AF4">
        <w:rPr>
          <w:rStyle w:val="StyleUnderline"/>
        </w:rPr>
        <w:t>On that issue, protection may entail practices as divergent as temporary asylum, abolitionist policies toward sex work, educational campaigns, operations targeting transnational organized criminal networks, border control, and deportation.</w:t>
      </w:r>
      <w:r w:rsidRPr="00ED2AF4">
        <w:rPr>
          <w:b/>
          <w:u w:val="single"/>
        </w:rPr>
        <w:t xml:space="preserve"> </w:t>
      </w:r>
      <w:r w:rsidRPr="00ED2AF4">
        <w:rPr>
          <w:u w:val="single"/>
        </w:rPr>
        <w:t xml:space="preserve">A significant effect of the performances, regardless of what forms they take, is the production of unequal, gendered identities in the form of protector and protected.60 With protection stripped of its essentialized meaning, it follows that the identities of protector and protected do not describe accurately any traits possessed by the state or the </w:t>
      </w:r>
      <w:r w:rsidRPr="003F6C3E">
        <w:rPr>
          <w:u w:val="single"/>
        </w:rPr>
        <w:t>citizens. Instead, the identities are relational, established by the performances of protection even though they appear to precede those performances.</w:t>
      </w:r>
      <w:r w:rsidRPr="003F6C3E">
        <w:rPr>
          <w:sz w:val="16"/>
        </w:rPr>
        <w:t xml:space="preserve"> “What matters,” Young explains, “is the gendered meaning of the positions and the association of familial caring they carry for people.”61 Protection does not have an essential meaning, but it does have a political rationality, a plan that provides overall coherence to the various forms that protection takes and the meanings that it acquires. Didier Bigo’s work has sought to understand this rationality, as well as the different meanings of protection and the technologies of governance that are guided by it.62 To accomplish this, he proposes studying protection at the point of application, namely within the field of security professionals. In so doing, he finds three etymologies of protection to be informing the technologies in use, each of which serves as an ideal-type and, though Bigo fails to observe it, each of which gathers its meaning (at least partially) through a connection to gender. The first of these etymologies, tegere, represents a non-passive form of protection, one in which the protected both desires protection and maintains her/his sovereignty as an active subject. </w:t>
      </w:r>
      <w:r w:rsidRPr="003F6C3E">
        <w:rPr>
          <w:u w:val="single"/>
        </w:rPr>
        <w:t xml:space="preserve">The protector acts out of a “sacred duty;” the subject is grateful for the protection she/he receives. Within the other etymologies, praesidere and tutore, the asymmetry is more pronounced. Praesidere invokes the guaranteeing of security and survival by someone else. </w:t>
      </w:r>
      <w:r w:rsidRPr="003F6C3E">
        <w:rPr>
          <w:b/>
          <w:u w:val="single"/>
        </w:rPr>
        <w:t>This is a meaning of protection that is familiar to security scholars in IR, as it is often reflected in understandings of sovereignty, security, and borders</w:t>
      </w:r>
      <w:r w:rsidRPr="003F6C3E">
        <w:rPr>
          <w:u w:val="single"/>
        </w:rPr>
        <w:t xml:space="preserve">. </w:t>
      </w:r>
      <w:r w:rsidRPr="003F6C3E">
        <w:rPr>
          <w:sz w:val="16"/>
        </w:rPr>
        <w:t>It is also the kind of protection that the military provides within Stiehm’s framework</w:t>
      </w:r>
      <w:r w:rsidRPr="003F6C3E">
        <w:rPr>
          <w:u w:val="single"/>
        </w:rPr>
        <w:t>. Tutore is a form of protection that is carried out through profiling: monitoring and surveillance, the identification of risks, the obedience of the protected</w:t>
      </w:r>
      <w:r w:rsidRPr="003F6C3E">
        <w:rPr>
          <w:sz w:val="16"/>
        </w:rPr>
        <w:t xml:space="preserve">. The protector operates not out of obligation, as in tegere, but out of love. Young, in observing the internal surveillance that characterizes the protection offered by the security state, references this etymology of protection. It merits mention that each of these meanings that protection can acquire is dependent upon an asymmetric relationship between the protector and the protected. Among these, tegere characterizes those performances of protection that are the least constitutive of unequal relations—the best case scenario for protection. Within Bigo’s analysis, however, tegere appears also as the least relevant for the contemporary forms that protection takes. Instead, protection tends to take on less desirable forms, where “the protected has difficulty overcoming the relation to regain voice and the capacity of acting politically.”63 </w:t>
      </w:r>
    </w:p>
    <w:p w:rsidR="006D172F" w:rsidRPr="005D4063" w:rsidRDefault="006D172F" w:rsidP="006D172F">
      <w:pPr>
        <w:pStyle w:val="Heading4"/>
        <w:rPr>
          <w:rFonts w:ascii="Times New Roman" w:hAnsi="Times New Roman" w:cs="Times New Roman"/>
        </w:rPr>
      </w:pPr>
      <w:r w:rsidRPr="005D4063">
        <w:rPr>
          <w:rFonts w:ascii="Times New Roman" w:hAnsi="Times New Roman" w:cs="Times New Roman"/>
        </w:rPr>
        <w:t xml:space="preserve">Embrace an anti-state ethnographic approach to international relations. This is key for challenging the masculine institutions, norms, and tendencies that cause state-centrism. </w:t>
      </w:r>
    </w:p>
    <w:p w:rsidR="006D172F" w:rsidRPr="005D4063" w:rsidRDefault="006D172F" w:rsidP="006D172F">
      <w:pPr>
        <w:rPr>
          <w:rFonts w:ascii="Times New Roman" w:hAnsi="Times New Roman" w:cs="Times New Roman"/>
          <w:b/>
        </w:rPr>
      </w:pPr>
      <w:r w:rsidRPr="005D4063">
        <w:rPr>
          <w:rStyle w:val="Style13ptBold"/>
          <w:rFonts w:ascii="Times New Roman" w:hAnsi="Times New Roman" w:cs="Times New Roman"/>
        </w:rPr>
        <w:t>Crane and Pearson 17</w:t>
      </w:r>
      <w:r w:rsidRPr="005D4063">
        <w:rPr>
          <w:rStyle w:val="Style13ptBold"/>
          <w:rFonts w:ascii="Times New Roman" w:hAnsi="Times New Roman" w:cs="Times New Roman"/>
          <w:b w:val="0"/>
        </w:rPr>
        <w:t xml:space="preserve"> (</w:t>
      </w:r>
      <w:r w:rsidR="00CA5324">
        <w:rPr>
          <w:rStyle w:val="Style13ptBold"/>
          <w:rFonts w:ascii="Times New Roman" w:hAnsi="Times New Roman" w:cs="Times New Roman"/>
          <w:b w:val="0"/>
        </w:rPr>
        <w:t xml:space="preserve">Zoe Pearson and Nicholas Crane </w:t>
      </w:r>
      <w:r w:rsidRPr="005D4063">
        <w:rPr>
          <w:rStyle w:val="Style13ptBold"/>
          <w:rFonts w:ascii="Times New Roman" w:hAnsi="Times New Roman" w:cs="Times New Roman"/>
          <w:b w:val="0"/>
        </w:rPr>
        <w:t xml:space="preserve">Department of Geography at Ohio State University, “The Challenge of Feminist Political Geography to State-Centrism in Latin American Geography”, </w:t>
      </w:r>
      <w:r w:rsidRPr="005D4063">
        <w:rPr>
          <w:rStyle w:val="Style13ptBold"/>
          <w:rFonts w:ascii="Times New Roman" w:hAnsi="Times New Roman" w:cs="Times New Roman"/>
          <w:b w:val="0"/>
          <w:i/>
        </w:rPr>
        <w:t>Journal of Latin American Geography</w:t>
      </w:r>
      <w:r w:rsidRPr="005D4063">
        <w:rPr>
          <w:rStyle w:val="Style13ptBold"/>
          <w:rFonts w:ascii="Times New Roman" w:hAnsi="Times New Roman" w:cs="Times New Roman"/>
          <w:b w:val="0"/>
        </w:rPr>
        <w:t xml:space="preserve">, </w:t>
      </w:r>
      <w:hyperlink r:id="rId13" w:history="1">
        <w:r w:rsidRPr="005D4063">
          <w:rPr>
            <w:rStyle w:val="Hyperlink"/>
            <w:rFonts w:ascii="Times New Roman" w:hAnsi="Times New Roman" w:cs="Times New Roman"/>
            <w:b/>
          </w:rPr>
          <w:t>https://muse.jhu.edu/article/653100</w:t>
        </w:r>
      </w:hyperlink>
      <w:r w:rsidRPr="005D4063">
        <w:rPr>
          <w:rStyle w:val="Style13ptBold"/>
          <w:rFonts w:ascii="Times New Roman" w:hAnsi="Times New Roman" w:cs="Times New Roman"/>
          <w:b w:val="0"/>
        </w:rPr>
        <w:t xml:space="preserve">) N.L. </w:t>
      </w:r>
      <w:r w:rsidRPr="005D4063">
        <w:rPr>
          <w:rFonts w:ascii="Times New Roman" w:hAnsi="Times New Roman" w:cs="Times New Roman"/>
          <w:b/>
        </w:rPr>
        <w:t xml:space="preserve"> </w:t>
      </w:r>
    </w:p>
    <w:p w:rsidR="006D172F" w:rsidRPr="005D4063" w:rsidRDefault="006D172F" w:rsidP="006D172F">
      <w:pPr>
        <w:rPr>
          <w:rFonts w:ascii="Times New Roman" w:hAnsi="Times New Roman" w:cs="Times New Roman"/>
          <w:sz w:val="28"/>
          <w:szCs w:val="28"/>
          <w:u w:val="single"/>
        </w:rPr>
      </w:pPr>
      <w:r w:rsidRPr="005D4063">
        <w:rPr>
          <w:rFonts w:ascii="Times New Roman" w:hAnsi="Times New Roman" w:cs="Times New Roman"/>
          <w:sz w:val="16"/>
          <w:szCs w:val="28"/>
        </w:rPr>
        <w:t xml:space="preserve">In 2003, Juanita Sundberg provocatively claimed that </w:t>
      </w:r>
      <w:r w:rsidRPr="005D4063">
        <w:rPr>
          <w:rFonts w:ascii="Times New Roman" w:hAnsi="Times New Roman" w:cs="Times New Roman"/>
          <w:sz w:val="28"/>
          <w:szCs w:val="28"/>
          <w:u w:val="single"/>
        </w:rPr>
        <w:t>masculinist epistemologies “predominate” in Latin Americanist geography (Sundberg 2003: 180). Sundberg argued that this masculinism has found expression in some scholars’ claims to disembodied objectivity in the research process, and in a widespread unwillingness to acknowledge social positions that facilitate our production of knowledge about Latin America</w:t>
      </w:r>
      <w:r w:rsidRPr="005D4063">
        <w:rPr>
          <w:rFonts w:ascii="Times New Roman" w:hAnsi="Times New Roman" w:cs="Times New Roman"/>
          <w:sz w:val="16"/>
          <w:szCs w:val="28"/>
        </w:rPr>
        <w:t xml:space="preserve">. Here, </w:t>
      </w:r>
      <w:r w:rsidRPr="005D4063">
        <w:rPr>
          <w:rFonts w:ascii="Times New Roman" w:hAnsi="Times New Roman" w:cs="Times New Roman"/>
          <w:sz w:val="28"/>
          <w:szCs w:val="28"/>
          <w:u w:val="single"/>
        </w:rPr>
        <w:t xml:space="preserve">we are interested in a collateral tendency of such masculinist scholarship: state-centrism. Ince and Barrera de la Torre (2016) clarify that tendencies towards state-centrism are not specific only to geographical research in/of Latin America. </w:t>
      </w:r>
      <w:r w:rsidRPr="005D4063">
        <w:rPr>
          <w:rFonts w:ascii="Times New Roman" w:hAnsi="Times New Roman" w:cs="Times New Roman"/>
          <w:sz w:val="16"/>
          <w:szCs w:val="28"/>
        </w:rPr>
        <w:t xml:space="preserve">We suggest that the moment is ripe for reflecting specifically upon the stakes of a more robust feminist turn in the political geography of Latin America, a turn that would examine the state as an effect of everyday life and processes of social reproduction. </w:t>
      </w:r>
      <w:r w:rsidRPr="005D4063">
        <w:rPr>
          <w:rFonts w:ascii="Times New Roman" w:hAnsi="Times New Roman" w:cs="Times New Roman"/>
          <w:sz w:val="28"/>
          <w:szCs w:val="28"/>
          <w:u w:val="single"/>
        </w:rPr>
        <w:t>Specifically, we argue that a feminist orientation towards ethnographies of the state is important for challenging masculinist tendencies towards state-centrism that naturalize the “view from nowhere” (Haraway 1988: 582) and thereby lend “the state” its power.</w:t>
      </w:r>
      <w:r w:rsidRPr="005D4063">
        <w:rPr>
          <w:rFonts w:ascii="Times New Roman" w:hAnsi="Times New Roman" w:cs="Times New Roman"/>
          <w:sz w:val="16"/>
          <w:szCs w:val="28"/>
        </w:rPr>
        <w:t xml:space="preserve"> </w:t>
      </w:r>
      <w:r w:rsidRPr="005D4063">
        <w:rPr>
          <w:rFonts w:ascii="Times New Roman" w:hAnsi="Times New Roman" w:cs="Times New Roman"/>
          <w:sz w:val="28"/>
          <w:szCs w:val="28"/>
          <w:u w:val="single"/>
        </w:rPr>
        <w:t xml:space="preserve">Looking beyond the illusion of state space as a neutral backdrop for political life (Coleman and Stuesse 2016: 528) allows us to recognize how people who identify or may dis-identify with “the state” produce situations of governability or, conversely, elicit radical social change through practices of social reproduction that state-centric scholarship on political life may not immediately identify as its object of study. While we observe decades of important feminist contributions to geographical research on the region (e.g. Radcliffe and Westwood 1996; Cravey 1998; Sundberg 2003; Mollett 2010; Swanson 2010; Radel 2012), we also note an enduring state-centrism in commonsense geographical imaginaries of Latin America, for which feminist political geography could serve as a corrective. </w:t>
      </w:r>
      <w:r w:rsidRPr="005D4063">
        <w:rPr>
          <w:rFonts w:ascii="Times New Roman" w:hAnsi="Times New Roman" w:cs="Times New Roman"/>
          <w:sz w:val="16"/>
          <w:szCs w:val="28"/>
        </w:rPr>
        <w:t xml:space="preserve">The proponents of state-centric geographical imaginaries are rarely explicit about their assumptions. Indeed, more prevalent is what Ince and Barrera de la Torre (2016: 13) call a “silent statism,” or a failure to recognize the contingency of the state form as a mode of organizing society. In the remaining pages, we reflect upon and assess the implications of a feminist turn away from silent statism in 186 Journal of Latin American Geography geographical scholarship in/about Latin America – a turn that resonates with the work of feminist political geographers in other research communities. Feminist political geographical literature on the state has, since the 1990s, challenged statist theories of the political that reproduce a myth of the state’s autonomous power to determine the coordinates of political life. Its adherents have subjected state power to critical scrutiny through an ethnographic approach that reveals how everyday practices of social reproduction may construct spaces for the exercise of state authority. In what follows, we first define what it means to think about the political “beyond the state,” with an eye to social reproduction. We briefly summarize feminist political geographers’ contributions to the relevant transdisciplinary scholarship, and we clarify how this feminist shift in orientation matters for geographical scholarship in/about Latin America. In the second section, we present brief examples from our efforts to look “beyond the state” in our own research. We show how Bolivians and Mexicans participate in constructing an actionable state/non-state distinction, and producing governable “state space.” </w:t>
      </w:r>
      <w:r w:rsidRPr="005D4063">
        <w:rPr>
          <w:rFonts w:ascii="Times New Roman" w:hAnsi="Times New Roman" w:cs="Times New Roman"/>
          <w:sz w:val="28"/>
          <w:szCs w:val="28"/>
          <w:u w:val="single"/>
        </w:rPr>
        <w:t>We conclude by arguing that a feminist turn in political geographies of the state in Latin America would train our attention to the vital role of struggles over social reproduction in recent political developments in the region, while promising to denaturalize a socialspatial ordering of everyday life that sustains injustice. In short, as the editorial team of the Journal of Latin American Geography (Gaffney et al. 2016: 1) has reaffirmed a commitment to “socially engaged” research that confronts injustice in the region, we believe feminist political geography has a vital role to play.</w:t>
      </w:r>
    </w:p>
    <w:p w:rsidR="009E3E9E" w:rsidRPr="009E3E9E" w:rsidRDefault="009E3E9E" w:rsidP="009E3E9E"/>
    <w:p w:rsidR="00537F34" w:rsidRPr="005D4063" w:rsidRDefault="00537F34" w:rsidP="00F57838">
      <w:pPr>
        <w:pStyle w:val="Heading1"/>
      </w:pPr>
      <w:r w:rsidRPr="005D4063">
        <w:t>Links</w:t>
      </w:r>
    </w:p>
    <w:p w:rsidR="00F57838" w:rsidRPr="005D4063" w:rsidRDefault="00F57838" w:rsidP="00F57838">
      <w:pPr>
        <w:pStyle w:val="Heading2"/>
        <w:rPr>
          <w:shd w:val="clear" w:color="auto" w:fill="FFFFFF"/>
        </w:rPr>
      </w:pPr>
      <w:r w:rsidRPr="005D4063">
        <w:rPr>
          <w:shd w:val="clear" w:color="auto" w:fill="FFFFFF"/>
        </w:rPr>
        <w:t>Generic (IR)</w:t>
      </w:r>
    </w:p>
    <w:p w:rsidR="00F57838" w:rsidRPr="005D4063" w:rsidRDefault="00F57838" w:rsidP="00F57838">
      <w:pPr>
        <w:pStyle w:val="Heading4"/>
        <w:rPr>
          <w:rFonts w:ascii="Times New Roman" w:hAnsi="Times New Roman" w:cs="Times New Roman"/>
          <w:shd w:val="clear" w:color="auto" w:fill="FFFFFF"/>
        </w:rPr>
      </w:pPr>
      <w:r w:rsidRPr="005D4063">
        <w:rPr>
          <w:rFonts w:ascii="Times New Roman" w:hAnsi="Times New Roman" w:cs="Times New Roman"/>
          <w:shd w:val="clear" w:color="auto" w:fill="FFFFFF"/>
        </w:rPr>
        <w:t xml:space="preserve">International policies like immigration are created through the realist lens intended to maximize power. This system justifies the use of force and violence that is perpetrated by the notion of masculinity. Feminist theory is uniquely key to solving for this oppressive cycle of violence through their experiences that have been largely excluded by the masculine creators of this system.  </w:t>
      </w:r>
    </w:p>
    <w:p w:rsidR="00F57838" w:rsidRPr="005D4063" w:rsidRDefault="00F57838" w:rsidP="00F57838">
      <w:pPr>
        <w:rPr>
          <w:rStyle w:val="Style13ptBold"/>
          <w:rFonts w:ascii="Times New Roman" w:hAnsi="Times New Roman" w:cs="Times New Roman"/>
          <w:b w:val="0"/>
        </w:rPr>
      </w:pPr>
      <w:r w:rsidRPr="005D4063">
        <w:rPr>
          <w:rStyle w:val="Style13ptBold"/>
          <w:rFonts w:ascii="Times New Roman" w:hAnsi="Times New Roman" w:cs="Times New Roman"/>
        </w:rPr>
        <w:t xml:space="preserve">Rose 16 </w:t>
      </w:r>
      <w:r w:rsidRPr="005D4063">
        <w:rPr>
          <w:rStyle w:val="Style13ptBold"/>
          <w:rFonts w:ascii="Times New Roman" w:hAnsi="Times New Roman" w:cs="Times New Roman"/>
          <w:b w:val="0"/>
        </w:rPr>
        <w:t>(</w:t>
      </w:r>
      <w:r w:rsidR="00A233FB">
        <w:rPr>
          <w:rFonts w:ascii="Times New Roman" w:hAnsi="Times New Roman" w:cs="Times New Roman"/>
          <w:sz w:val="26"/>
          <w:szCs w:val="26"/>
        </w:rPr>
        <w:t xml:space="preserve">Maggie, </w:t>
      </w:r>
      <w:r w:rsidRPr="005D4063">
        <w:rPr>
          <w:rStyle w:val="Style13ptBold"/>
          <w:rFonts w:ascii="Times New Roman" w:hAnsi="Times New Roman" w:cs="Times New Roman"/>
          <w:b w:val="0"/>
        </w:rPr>
        <w:t xml:space="preserve">Campaign fellow from Northern Michigan University, “Feminist Theory and the European Refugee Crisis”, </w:t>
      </w:r>
      <w:r w:rsidRPr="005D4063">
        <w:rPr>
          <w:rStyle w:val="Style13ptBold"/>
          <w:rFonts w:ascii="Times New Roman" w:hAnsi="Times New Roman" w:cs="Times New Roman"/>
          <w:b w:val="0"/>
          <w:i/>
        </w:rPr>
        <w:t xml:space="preserve">Conspectus Borealis, </w:t>
      </w:r>
      <w:hyperlink r:id="rId14" w:history="1">
        <w:r w:rsidRPr="005D4063">
          <w:rPr>
            <w:rStyle w:val="Hyperlink"/>
            <w:rFonts w:ascii="Times New Roman" w:hAnsi="Times New Roman" w:cs="Times New Roman"/>
            <w:sz w:val="26"/>
          </w:rPr>
          <w:t>https://commons.nmu.edu/conspectus_borealis/?utm_source=commons.nmu.edu%2Fconspectus_borealis%2Fvol1%2Fiss1%2F9&amp;utm_medium=PDF&amp;utm_campaign=PDFCoverPages</w:t>
        </w:r>
      </w:hyperlink>
      <w:r w:rsidRPr="005D4063">
        <w:rPr>
          <w:rStyle w:val="Style13ptBold"/>
          <w:rFonts w:ascii="Times New Roman" w:hAnsi="Times New Roman" w:cs="Times New Roman"/>
          <w:b w:val="0"/>
        </w:rPr>
        <w:t xml:space="preserve">”N.L . </w:t>
      </w:r>
    </w:p>
    <w:p w:rsidR="00F57838" w:rsidRPr="005D4063" w:rsidRDefault="00F57838" w:rsidP="00F57838">
      <w:pPr>
        <w:rPr>
          <w:rFonts w:ascii="Times New Roman" w:hAnsi="Times New Roman" w:cs="Times New Roman"/>
          <w:sz w:val="28"/>
          <w:szCs w:val="28"/>
          <w:u w:val="single"/>
        </w:rPr>
      </w:pPr>
      <w:r w:rsidRPr="005D4063">
        <w:rPr>
          <w:rFonts w:ascii="Times New Roman" w:hAnsi="Times New Roman" w:cs="Times New Roman"/>
          <w:sz w:val="16"/>
          <w:szCs w:val="28"/>
        </w:rPr>
        <w:t xml:space="preserve">The dominant approach to handling the European refugee crisis is state-centric, meaning that </w:t>
      </w:r>
      <w:r w:rsidRPr="005D4063">
        <w:rPr>
          <w:rFonts w:ascii="Times New Roman" w:hAnsi="Times New Roman" w:cs="Times New Roman"/>
          <w:sz w:val="28"/>
          <w:szCs w:val="28"/>
          <w:u w:val="single"/>
        </w:rPr>
        <w:t>the focus of discussions pertaining to the European refugee crisis centers on state policies and how those policies reflect the best interests of said state.</w:t>
      </w:r>
      <w:r w:rsidRPr="005D4063">
        <w:rPr>
          <w:rFonts w:ascii="Times New Roman" w:hAnsi="Times New Roman" w:cs="Times New Roman"/>
          <w:sz w:val="16"/>
          <w:szCs w:val="28"/>
        </w:rPr>
        <w:t xml:space="preserve"> However</w:t>
      </w:r>
      <w:r w:rsidRPr="005D4063">
        <w:rPr>
          <w:rFonts w:ascii="Times New Roman" w:hAnsi="Times New Roman" w:cs="Times New Roman"/>
          <w:sz w:val="28"/>
          <w:szCs w:val="28"/>
          <w:u w:val="single"/>
        </w:rPr>
        <w:t>, by applying the ideals and main tenets of feminist theory in international relations, such as focusing on domestic policies and the experiences of the individual, the suffering of refugees fleeing war-torn regions such as Syria could be greatly diminished.</w:t>
      </w:r>
      <w:r w:rsidRPr="005D4063">
        <w:rPr>
          <w:rFonts w:ascii="Times New Roman" w:hAnsi="Times New Roman" w:cs="Times New Roman"/>
          <w:sz w:val="16"/>
          <w:szCs w:val="28"/>
        </w:rPr>
        <w:t xml:space="preserve"> This essay will focus on the ways in which the traditional, realist approach to resolving the European refugee crisis has largely failed those affected most deeply by it. It will also balance that discussion with a consideration of how the application of some of the core values of feminist theory in international relations would bring a unique perspective to the situation, which could in turn serve as a framework for coping with the ever-growing and increasingly complex problem that is the European refugee crisis. Because </w:t>
      </w:r>
      <w:r w:rsidRPr="005D4063">
        <w:rPr>
          <w:rFonts w:ascii="Times New Roman" w:hAnsi="Times New Roman" w:cs="Times New Roman"/>
          <w:sz w:val="28"/>
          <w:szCs w:val="28"/>
          <w:u w:val="single"/>
        </w:rPr>
        <w:t xml:space="preserve">feminist theory operates in opposition to the notions commonly advanced by those who fall under the realist school of thought, </w:t>
      </w:r>
      <w:r w:rsidRPr="005D4063">
        <w:rPr>
          <w:rFonts w:ascii="Times New Roman" w:hAnsi="Times New Roman" w:cs="Times New Roman"/>
          <w:sz w:val="16"/>
          <w:szCs w:val="28"/>
        </w:rPr>
        <w:t>it is essential to first generate a working understanding of realism in international relations. One of the most prominent theorizers of realism, Hans Morganthau, contends that</w:t>
      </w:r>
      <w:r w:rsidRPr="005D4063">
        <w:rPr>
          <w:rFonts w:ascii="Times New Roman" w:hAnsi="Times New Roman" w:cs="Times New Roman"/>
          <w:sz w:val="28"/>
          <w:szCs w:val="28"/>
          <w:u w:val="single"/>
        </w:rPr>
        <w:t>, the security of the state is attained and preserved through the maximization of power, particularly military power. Elements of national power include secure geographical boundaries, large territorial size, the capacity for self-sufficiency in natural and industrial resource, and a strong technological base, all of which contribute to a strong military capability</w:t>
      </w:r>
      <w:r w:rsidRPr="005D4063">
        <w:rPr>
          <w:rFonts w:ascii="Times New Roman" w:hAnsi="Times New Roman" w:cs="Times New Roman"/>
          <w:sz w:val="16"/>
          <w:szCs w:val="28"/>
        </w:rPr>
        <w:t xml:space="preserve">. (Steans 1998, 32). Essentially, realism argues that states are the most important actors in the international system, are rational, and have the primary purpose of ensuring their own survival by whatever means necessary. The three main tenets of realism include: groupism, egoism, and power-centrism (Dunne 2008). Ultimately, realism traditionally asserts that the security of a state depends wholly on its military power and its ability to defend itself, especially during times of conflict (Steans 1998, 106). However, </w:t>
      </w:r>
      <w:r w:rsidRPr="005D4063">
        <w:rPr>
          <w:rFonts w:ascii="Times New Roman" w:hAnsi="Times New Roman" w:cs="Times New Roman"/>
          <w:sz w:val="28"/>
          <w:szCs w:val="28"/>
          <w:u w:val="single"/>
        </w:rPr>
        <w:t>realism portrays the international system in a limited scope because it is a worldview constructed primarily by men in positions of power. Feminist theorist J. Ann Tickner supports this notion in her assertion that, masculinity and politics have a long and close association. Characteristics associated with ‘manliness,’ such as toughness, courage, power, independence, and even physical strength, have, throughout history, been those most valued in the conduct of politics, particularly international politics</w:t>
      </w:r>
      <w:r w:rsidRPr="005D4063">
        <w:rPr>
          <w:rFonts w:ascii="Times New Roman" w:hAnsi="Times New Roman" w:cs="Times New Roman"/>
          <w:sz w:val="16"/>
          <w:szCs w:val="28"/>
        </w:rPr>
        <w:t xml:space="preserve">. </w:t>
      </w:r>
      <w:r w:rsidRPr="005D4063">
        <w:rPr>
          <w:rFonts w:ascii="Times New Roman" w:hAnsi="Times New Roman" w:cs="Times New Roman"/>
          <w:sz w:val="28"/>
          <w:szCs w:val="28"/>
          <w:u w:val="single"/>
        </w:rPr>
        <w:t>Frequently, manliness has also been associated with violence and the use of force, a type of behavior that, when conducted in the international arena, has been valorized and applauded in the name of defending one’s country.</w:t>
      </w:r>
      <w:r w:rsidRPr="005D4063">
        <w:rPr>
          <w:rFonts w:ascii="Times New Roman" w:hAnsi="Times New Roman" w:cs="Times New Roman"/>
          <w:sz w:val="16"/>
          <w:szCs w:val="28"/>
        </w:rPr>
        <w:t xml:space="preserve"> (Tickner 1992, 6)</w:t>
      </w:r>
      <w:r w:rsidRPr="005D4063">
        <w:rPr>
          <w:rFonts w:ascii="Times New Roman" w:hAnsi="Times New Roman" w:cs="Times New Roman"/>
          <w:sz w:val="16"/>
        </w:rPr>
        <w:t xml:space="preserve"> </w:t>
      </w:r>
      <w:r w:rsidRPr="005D4063">
        <w:rPr>
          <w:rFonts w:ascii="Times New Roman" w:hAnsi="Times New Roman" w:cs="Times New Roman"/>
          <w:sz w:val="16"/>
          <w:szCs w:val="28"/>
        </w:rPr>
        <w:t xml:space="preserve">In the so-called ‘third debate,’ post-modern thinkers, including feminists, are challenging ideas generally taken as conventional wisdom by proponents of realism. This school of thought and skepticism regarding traditionally held views about the construction of the world made its entrance to the world stage in the 1980s. Tickner asserts that, all knowledge is partial and is a function of the knower’s lived experience in the world. </w:t>
      </w:r>
      <w:r w:rsidRPr="005D4063">
        <w:rPr>
          <w:rFonts w:ascii="Times New Roman" w:hAnsi="Times New Roman" w:cs="Times New Roman"/>
          <w:sz w:val="28"/>
          <w:szCs w:val="28"/>
          <w:u w:val="single"/>
        </w:rPr>
        <w:t xml:space="preserve">Since knowledge about the behavior of states in the international system 3 depends on assumptions that come out of men’s experiences, it ignores a large body of human experiences that has the potential for increasing the range of options and opening up new ways of thinking about interstate practices. </w:t>
      </w:r>
      <w:r w:rsidRPr="005D4063">
        <w:rPr>
          <w:rFonts w:ascii="Times New Roman" w:hAnsi="Times New Roman" w:cs="Times New Roman"/>
          <w:sz w:val="16"/>
          <w:szCs w:val="28"/>
        </w:rPr>
        <w:t xml:space="preserve">Theoretical perspectives that depend on a broader range of human experience are important for women and men alike, as we seek new ways of thinking about our contemporary dilemmas. (Tickner 1992, 17) When it comes to a crisis as dire and complicated as the European refugee crisis, </w:t>
      </w:r>
      <w:r w:rsidRPr="005D4063">
        <w:rPr>
          <w:rFonts w:ascii="Times New Roman" w:hAnsi="Times New Roman" w:cs="Times New Roman"/>
          <w:sz w:val="28"/>
          <w:szCs w:val="28"/>
          <w:u w:val="single"/>
        </w:rPr>
        <w:t>it is imperative that the international community is willing to consider innovative approaches for handling such a situation</w:t>
      </w:r>
      <w:r w:rsidRPr="005D4063">
        <w:rPr>
          <w:rFonts w:ascii="Times New Roman" w:hAnsi="Times New Roman" w:cs="Times New Roman"/>
          <w:sz w:val="16"/>
          <w:szCs w:val="28"/>
        </w:rPr>
        <w:t xml:space="preserve">. </w:t>
      </w:r>
      <w:r w:rsidRPr="005D4063">
        <w:rPr>
          <w:rFonts w:ascii="Times New Roman" w:hAnsi="Times New Roman" w:cs="Times New Roman"/>
          <w:sz w:val="28"/>
          <w:szCs w:val="28"/>
          <w:u w:val="single"/>
        </w:rPr>
        <w:t>This is a way in which feminist theory in international relations could be useful in formulating a unique and perhaps more helpful way in which to respond.</w:t>
      </w:r>
      <w:r w:rsidRPr="005D4063">
        <w:rPr>
          <w:rFonts w:ascii="Times New Roman" w:hAnsi="Times New Roman" w:cs="Times New Roman"/>
          <w:sz w:val="16"/>
          <w:szCs w:val="28"/>
        </w:rPr>
        <w:t xml:space="preserve"> Other feminist scholars in the field of international relations also attest that the traditional conception of international relations puts forth a dichotomous and antagonistic worldview that pits actors against one another. </w:t>
      </w:r>
      <w:r w:rsidRPr="005D4063">
        <w:rPr>
          <w:rFonts w:ascii="Times New Roman" w:hAnsi="Times New Roman" w:cs="Times New Roman"/>
          <w:sz w:val="28"/>
          <w:szCs w:val="28"/>
          <w:u w:val="single"/>
        </w:rPr>
        <w:t>In the words of Tickner, distinctions between domestic and foreign, inside and outside, order and anarchy, and center and periphery have served as important assumptions in theory construction and as organizing principles for the way we view the world.</w:t>
      </w:r>
      <w:r w:rsidRPr="005D4063">
        <w:rPr>
          <w:rFonts w:ascii="Times New Roman" w:hAnsi="Times New Roman" w:cs="Times New Roman"/>
          <w:sz w:val="16"/>
          <w:szCs w:val="28"/>
        </w:rPr>
        <w:t xml:space="preserve"> Just as realists center their explanations on the hierarchical relations between states and Marxists on unequal class relations, </w:t>
      </w:r>
      <w:r w:rsidRPr="005D4063">
        <w:rPr>
          <w:rFonts w:ascii="Times New Roman" w:hAnsi="Times New Roman" w:cs="Times New Roman"/>
          <w:sz w:val="28"/>
          <w:szCs w:val="28"/>
          <w:u w:val="single"/>
        </w:rPr>
        <w:t>feminists can bring to light gender hierarchies embedded in the theories and practices of world politics and allow us to see the extent to which all these systems of domination are interrelated. (Tickner 1992, 19) Analyzing the construction of the world system as well as dominant perceptions of the world can challenge outdated and oppressive mentalities that harm the people currently in the greatest need of assistance worldwide.</w:t>
      </w:r>
      <w:r w:rsidRPr="005D4063">
        <w:rPr>
          <w:rFonts w:ascii="Times New Roman" w:hAnsi="Times New Roman" w:cs="Times New Roman"/>
          <w:sz w:val="16"/>
          <w:szCs w:val="28"/>
        </w:rPr>
        <w:t xml:space="preserve"> This habit of establishing a dualistic perception of society discussed by Tickner does a great disservice to the so-called ‘outsiders’. In a realist’s perception of the world, what is unknown or foreign is most often perceived as a threat to the state. </w:t>
      </w:r>
      <w:r w:rsidRPr="005D4063">
        <w:rPr>
          <w:rFonts w:ascii="Times New Roman" w:hAnsi="Times New Roman" w:cs="Times New Roman"/>
          <w:sz w:val="28"/>
          <w:szCs w:val="28"/>
          <w:u w:val="single"/>
        </w:rPr>
        <w:t>Because the realist’s most important goal fora state is to ensure its survival, those seen as alien to the state – including 4 stateless refugees – will likely be responded to with violence. This would advance the issues at hand, rather than make productive progress on the matter.</w:t>
      </w:r>
    </w:p>
    <w:p w:rsidR="00F57838" w:rsidRPr="005D4063" w:rsidRDefault="00F57838" w:rsidP="00F57838">
      <w:pPr>
        <w:rPr>
          <w:rFonts w:ascii="Times New Roman" w:hAnsi="Times New Roman" w:cs="Times New Roman"/>
          <w:sz w:val="16"/>
        </w:rPr>
      </w:pPr>
    </w:p>
    <w:p w:rsidR="00F57838" w:rsidRPr="005D4063" w:rsidRDefault="00F57838" w:rsidP="00F57838">
      <w:pPr>
        <w:pStyle w:val="Heading4"/>
        <w:rPr>
          <w:rFonts w:ascii="Times New Roman" w:hAnsi="Times New Roman" w:cs="Times New Roman"/>
          <w:sz w:val="21"/>
          <w:szCs w:val="21"/>
        </w:rPr>
      </w:pPr>
      <w:r w:rsidRPr="005D4063">
        <w:rPr>
          <w:rFonts w:ascii="Times New Roman" w:hAnsi="Times New Roman" w:cs="Times New Roman"/>
          <w:sz w:val="21"/>
          <w:szCs w:val="21"/>
        </w:rPr>
        <w:t xml:space="preserve">The state allows women to become objectified and pushes a society in which they are seen as the subordinate. </w:t>
      </w:r>
    </w:p>
    <w:p w:rsidR="00F57838" w:rsidRPr="005D4063" w:rsidRDefault="00F57838" w:rsidP="00F57838">
      <w:pPr>
        <w:rPr>
          <w:rFonts w:ascii="Times New Roman" w:hAnsi="Times New Roman" w:cs="Times New Roman"/>
        </w:rPr>
      </w:pPr>
      <w:r w:rsidRPr="005D4063">
        <w:rPr>
          <w:rFonts w:ascii="Times New Roman" w:hAnsi="Times New Roman" w:cs="Times New Roman"/>
        </w:rPr>
        <w:t xml:space="preserve">Eric M. </w:t>
      </w:r>
      <w:r w:rsidRPr="005D4063">
        <w:rPr>
          <w:rFonts w:ascii="Times New Roman" w:hAnsi="Times New Roman" w:cs="Times New Roman"/>
          <w:b/>
        </w:rPr>
        <w:t>Blanchard</w:t>
      </w:r>
      <w:r w:rsidRPr="005D4063">
        <w:rPr>
          <w:rFonts w:ascii="Times New Roman" w:hAnsi="Times New Roman" w:cs="Times New Roman"/>
        </w:rPr>
        <w:t>, 20</w:t>
      </w:r>
      <w:r w:rsidRPr="005D4063">
        <w:rPr>
          <w:rFonts w:ascii="Times New Roman" w:hAnsi="Times New Roman" w:cs="Times New Roman"/>
          <w:b/>
        </w:rPr>
        <w:t>03</w:t>
      </w:r>
      <w:r w:rsidRPr="005D4063">
        <w:rPr>
          <w:rFonts w:ascii="Times New Roman" w:hAnsi="Times New Roman" w:cs="Times New Roman"/>
        </w:rPr>
        <w:t xml:space="preserve"> (Adjunct Assistant Professor in the Political Science department at Columbia University in New York City, “Gender, International Relations, and the Development of Feminist Security Theory” Signs, Vol. 28, No. 4, pp. 1289-1312). AMN</w:t>
      </w:r>
    </w:p>
    <w:p w:rsidR="00F57838" w:rsidRPr="005D4063" w:rsidRDefault="00F57838" w:rsidP="00F57838">
      <w:pPr>
        <w:rPr>
          <w:rFonts w:ascii="Times New Roman" w:hAnsi="Times New Roman" w:cs="Times New Roman"/>
          <w:sz w:val="16"/>
        </w:rPr>
      </w:pPr>
      <w:r w:rsidRPr="005D4063">
        <w:rPr>
          <w:rFonts w:ascii="Times New Roman" w:hAnsi="Times New Roman" w:cs="Times New Roman"/>
          <w:sz w:val="16"/>
        </w:rPr>
        <w:t xml:space="preserve">Like Tickner, </w:t>
      </w:r>
      <w:r w:rsidRPr="005D4063">
        <w:rPr>
          <w:rFonts w:ascii="Times New Roman" w:hAnsi="Times New Roman" w:cs="Times New Roman"/>
          <w:u w:val="single"/>
        </w:rPr>
        <w:t>many IR feminists problematize the state and raise questions as to its status as protector of women.</w:t>
      </w:r>
      <w:r w:rsidRPr="005D4063">
        <w:rPr>
          <w:rFonts w:ascii="Times New Roman" w:hAnsi="Times New Roman" w:cs="Times New Roman"/>
          <w:sz w:val="16"/>
        </w:rPr>
        <w:t xml:space="preserve"> Peterson argues that, </w:t>
      </w:r>
      <w:r w:rsidRPr="005D4063">
        <w:rPr>
          <w:rFonts w:ascii="Times New Roman" w:hAnsi="Times New Roman" w:cs="Times New Roman"/>
          <w:u w:val="single"/>
        </w:rPr>
        <w:t>in addition to its relegation of sexual violence and its threat to the private domestic realm, the state is implicated in the ways that women become “the objects of masculinist social control not only through direct violence (murder, rape, battering, incest), but also through ideological constructs, such as ‘women’s work’ and the cult of motherhood, that justify structural vio- lence—inadequate health care, sexual harassment, and sex-segregated wages, rights and resources</w:t>
      </w:r>
      <w:r w:rsidRPr="005D4063">
        <w:rPr>
          <w:rFonts w:ascii="Times New Roman" w:hAnsi="Times New Roman" w:cs="Times New Roman"/>
          <w:sz w:val="16"/>
        </w:rPr>
        <w:t xml:space="preserve">” (1992c, 46). However, while not denying the possibility of limited protection offered by the state (Harrington 1992), FST contests the notion of protection—“the exchange of obedi- ence/subordination for (promises of) security”—as a justification for state power (Peterson 1992c, 50). Peterson likens the state’s provision of se- curity for women to a protection racket, “implicated in the reproduction of hierarchies and in the structural violence against which they claim to offer protection” (1992c, 51). In addition, Stiehm argues that </w:t>
      </w:r>
      <w:r w:rsidRPr="005D4063">
        <w:rPr>
          <w:rFonts w:ascii="Times New Roman" w:hAnsi="Times New Roman" w:cs="Times New Roman"/>
          <w:u w:val="single"/>
        </w:rPr>
        <w:t xml:space="preserve">the state typically denies women the opportunity to be societal “protectors,” as- signing to them the role of “protected” despite the predatory threat often posed by their ostensible guardians </w:t>
      </w:r>
      <w:r w:rsidRPr="005D4063">
        <w:rPr>
          <w:rFonts w:ascii="Times New Roman" w:hAnsi="Times New Roman" w:cs="Times New Roman"/>
          <w:sz w:val="16"/>
        </w:rPr>
        <w:t>(1983a). Governmental attempts to achieve total security versus an external threat can result in predictable oppression: “The problem is that the potential victim is both more ac- cessible and compliant than the marauder. Because the protector is em- barrassed and frustrated by his failure to protect, he restricts his protectee instead” (373</w:t>
      </w:r>
      <w:r w:rsidRPr="005D4063">
        <w:rPr>
          <w:rFonts w:ascii="Times New Roman" w:hAnsi="Times New Roman" w:cs="Times New Roman"/>
          <w:u w:val="single"/>
        </w:rPr>
        <w:t>). By circumscribing the possibilities of the female deploy-ment of legitimate force, the masculine state effectively denies the de-velopment of</w:t>
      </w:r>
      <w:r w:rsidRPr="005D4063">
        <w:rPr>
          <w:rFonts w:ascii="Times New Roman" w:hAnsi="Times New Roman" w:cs="Times New Roman"/>
          <w:sz w:val="16"/>
        </w:rPr>
        <w:t xml:space="preserve"> what Stiehm calls </w:t>
      </w:r>
      <w:r w:rsidRPr="005D4063">
        <w:rPr>
          <w:rFonts w:ascii="Times New Roman" w:hAnsi="Times New Roman" w:cs="Times New Roman"/>
          <w:u w:val="single"/>
        </w:rPr>
        <w:t>a “defender” society, one “composed of citizens equally liable to experience violence and equally responsible for exercising society’s violence”</w:t>
      </w:r>
      <w:r w:rsidRPr="005D4063">
        <w:rPr>
          <w:rFonts w:ascii="Times New Roman" w:hAnsi="Times New Roman" w:cs="Times New Roman"/>
          <w:sz w:val="16"/>
        </w:rPr>
        <w:t xml:space="preserve"> (367).</w:t>
      </w:r>
    </w:p>
    <w:p w:rsidR="00F57838" w:rsidRPr="005D4063" w:rsidRDefault="00F57838" w:rsidP="00F57838">
      <w:pPr>
        <w:pStyle w:val="Heading4"/>
        <w:rPr>
          <w:rFonts w:ascii="Times New Roman" w:hAnsi="Times New Roman" w:cs="Times New Roman"/>
        </w:rPr>
      </w:pPr>
      <w:r w:rsidRPr="005D4063">
        <w:rPr>
          <w:rFonts w:ascii="Times New Roman" w:hAnsi="Times New Roman" w:cs="Times New Roman"/>
        </w:rPr>
        <w:t>International relations ignore the voices of women and are inherently masculine</w:t>
      </w:r>
    </w:p>
    <w:p w:rsidR="00F57838" w:rsidRPr="005D4063" w:rsidRDefault="00F57838" w:rsidP="00F57838">
      <w:pPr>
        <w:rPr>
          <w:rFonts w:ascii="Times New Roman" w:hAnsi="Times New Roman" w:cs="Times New Roman"/>
        </w:rPr>
      </w:pPr>
      <w:r w:rsidRPr="005D4063">
        <w:rPr>
          <w:rStyle w:val="Style13ptBold"/>
          <w:rFonts w:ascii="Times New Roman" w:hAnsi="Times New Roman" w:cs="Times New Roman"/>
        </w:rPr>
        <w:t>Chakraborty 17</w:t>
      </w:r>
      <w:r w:rsidRPr="005D4063">
        <w:rPr>
          <w:rFonts w:ascii="Times New Roman" w:hAnsi="Times New Roman" w:cs="Times New Roman"/>
        </w:rPr>
        <w:t xml:space="preserve"> (Arpita Chakraborty, currently in her final year of PhD at the School of Law and Government ,MA Media &amp; Cultural Studies, BA English Literature, “Can Postcolonial Feminism Revive International Relations?”, </w:t>
      </w:r>
      <w:hyperlink r:id="rId15" w:history="1">
        <w:r w:rsidRPr="005D4063">
          <w:rPr>
            <w:rStyle w:val="Hyperlink"/>
            <w:rFonts w:ascii="Times New Roman" w:hAnsi="Times New Roman" w:cs="Times New Roman"/>
          </w:rPr>
          <w:t>Economic &amp; Political Weekly</w:t>
        </w:r>
      </w:hyperlink>
      <w:r w:rsidRPr="005D4063">
        <w:rPr>
          <w:rStyle w:val="Hyperlink"/>
          <w:rFonts w:ascii="Times New Roman" w:hAnsi="Times New Roman" w:cs="Times New Roman"/>
        </w:rPr>
        <w:t xml:space="preserve">, </w:t>
      </w:r>
      <w:r w:rsidRPr="005D4063">
        <w:rPr>
          <w:rFonts w:ascii="Times New Roman" w:hAnsi="Times New Roman" w:cs="Times New Roman"/>
        </w:rPr>
        <w:t xml:space="preserve">20 May 2017, </w:t>
      </w:r>
      <w:hyperlink r:id="rId16" w:history="1">
        <w:r w:rsidRPr="005D4063">
          <w:rPr>
            <w:rStyle w:val="Hyperlink"/>
            <w:rFonts w:ascii="Times New Roman" w:hAnsi="Times New Roman" w:cs="Times New Roman"/>
          </w:rPr>
          <w:t>http://bi.galegroup.com.proxy.lib.umich.edu/global/article/GALE%7CA492784824?u=lom_umichanna&amp;sid=summon</w:t>
        </w:r>
      </w:hyperlink>
      <w:r w:rsidRPr="005D4063">
        <w:rPr>
          <w:rFonts w:ascii="Times New Roman" w:hAnsi="Times New Roman" w:cs="Times New Roman"/>
        </w:rPr>
        <w:t>) JX</w:t>
      </w:r>
    </w:p>
    <w:p w:rsidR="00F57838" w:rsidRPr="005D4063" w:rsidRDefault="00F57838" w:rsidP="00F57838">
      <w:pPr>
        <w:rPr>
          <w:rFonts w:ascii="Times New Roman" w:hAnsi="Times New Roman" w:cs="Times New Roman"/>
          <w:sz w:val="16"/>
        </w:rPr>
      </w:pPr>
      <w:r w:rsidRPr="005D4063">
        <w:rPr>
          <w:rFonts w:ascii="Times New Roman" w:hAnsi="Times New Roman" w:cs="Times New Roman"/>
          <w:sz w:val="16"/>
        </w:rPr>
        <w:t xml:space="preserve">From the critique of </w:t>
      </w:r>
      <w:r w:rsidRPr="005D4063">
        <w:rPr>
          <w:rFonts w:ascii="Times New Roman" w:hAnsi="Times New Roman" w:cs="Times New Roman"/>
          <w:b/>
          <w:u w:val="single"/>
        </w:rPr>
        <w:t>international relations</w:t>
      </w:r>
      <w:r w:rsidRPr="005D4063">
        <w:rPr>
          <w:rFonts w:ascii="Times New Roman" w:hAnsi="Times New Roman" w:cs="Times New Roman"/>
          <w:sz w:val="16"/>
        </w:rPr>
        <w:t xml:space="preserve"> "as </w:t>
      </w:r>
      <w:r w:rsidRPr="005D4063">
        <w:rPr>
          <w:rFonts w:ascii="Times New Roman" w:hAnsi="Times New Roman" w:cs="Times New Roman"/>
          <w:b/>
          <w:u w:val="single"/>
        </w:rPr>
        <w:t>a sphere of male influence</w:t>
      </w:r>
      <w:r w:rsidRPr="005D4063">
        <w:rPr>
          <w:rFonts w:ascii="Times New Roman" w:hAnsi="Times New Roman" w:cs="Times New Roman"/>
          <w:sz w:val="16"/>
        </w:rPr>
        <w:t xml:space="preserve"> and action" (Youngs 2004) rose the feminist critique of this discipline</w:t>
      </w:r>
      <w:r w:rsidRPr="005D4063">
        <w:rPr>
          <w:rStyle w:val="StyleUnderline"/>
          <w:rFonts w:ascii="Times New Roman" w:hAnsi="Times New Roman" w:cs="Times New Roman"/>
        </w:rPr>
        <w:t>. Far removed from the lived experiences of domination, oppression and power structures of women, the traditional discourse of international relations dealt with the state as the main, if not the only, agent of international relations, thus obliterating the real life implications that concepts such as security, war and violence have on women as subjects</w:t>
      </w:r>
      <w:r w:rsidRPr="005D4063">
        <w:rPr>
          <w:rFonts w:ascii="Times New Roman" w:hAnsi="Times New Roman" w:cs="Times New Roman"/>
          <w:sz w:val="16"/>
        </w:rPr>
        <w:t>. The</w:t>
      </w:r>
      <w:r w:rsidRPr="005D4063">
        <w:rPr>
          <w:rFonts w:ascii="Times New Roman" w:hAnsi="Times New Roman" w:cs="Times New Roman"/>
          <w:b/>
          <w:u w:val="single"/>
        </w:rPr>
        <w:t xml:space="preserve"> inherently masculine </w:t>
      </w:r>
      <w:r w:rsidRPr="005D4063">
        <w:rPr>
          <w:rStyle w:val="StyleUnderline"/>
          <w:rFonts w:ascii="Times New Roman" w:hAnsi="Times New Roman" w:cs="Times New Roman"/>
        </w:rPr>
        <w:t>and gendered</w:t>
      </w:r>
      <w:r w:rsidRPr="005D4063">
        <w:rPr>
          <w:rFonts w:ascii="Times New Roman" w:hAnsi="Times New Roman" w:cs="Times New Roman"/>
          <w:sz w:val="16"/>
        </w:rPr>
        <w:t xml:space="preserve"> </w:t>
      </w:r>
      <w:r w:rsidRPr="005D4063">
        <w:rPr>
          <w:rFonts w:ascii="Times New Roman" w:hAnsi="Times New Roman" w:cs="Times New Roman"/>
          <w:b/>
          <w:u w:val="single"/>
        </w:rPr>
        <w:t>nature</w:t>
      </w:r>
      <w:r w:rsidRPr="005D4063">
        <w:rPr>
          <w:rFonts w:ascii="Times New Roman" w:hAnsi="Times New Roman" w:cs="Times New Roman"/>
          <w:sz w:val="16"/>
        </w:rPr>
        <w:t xml:space="preserve"> of the basic tenets of the discipline </w:t>
      </w:r>
      <w:r w:rsidRPr="005D4063">
        <w:rPr>
          <w:rFonts w:ascii="Times New Roman" w:hAnsi="Times New Roman" w:cs="Times New Roman"/>
          <w:b/>
          <w:u w:val="single"/>
        </w:rPr>
        <w:t>meant that the perspectives of women were absent</w:t>
      </w:r>
      <w:r w:rsidRPr="005D4063">
        <w:rPr>
          <w:rFonts w:ascii="Times New Roman" w:hAnsi="Times New Roman" w:cs="Times New Roman"/>
          <w:sz w:val="16"/>
        </w:rPr>
        <w:t xml:space="preserve">, both as actors as well as passive recipients of the repercussions </w:t>
      </w:r>
      <w:r w:rsidRPr="005D4063">
        <w:rPr>
          <w:rFonts w:ascii="Times New Roman" w:hAnsi="Times New Roman" w:cs="Times New Roman"/>
          <w:b/>
          <w:u w:val="single"/>
        </w:rPr>
        <w:t>of international relations</w:t>
      </w:r>
      <w:r w:rsidRPr="005D4063">
        <w:rPr>
          <w:rFonts w:ascii="Times New Roman" w:hAnsi="Times New Roman" w:cs="Times New Roman"/>
          <w:sz w:val="16"/>
        </w:rPr>
        <w:t xml:space="preserve"> across the world. With the formidable work of the first generation of feminist theorists involved in critiquing the traditional positivist rationalist approach of international relations (Tickner 1997, 2005, 2011; Moon 1997), there was a turn in international relations towards an ontological realism that reimagines the sociopolitical situations that give rise to gendered power structures. The </w:t>
      </w:r>
      <w:r w:rsidRPr="005D4063">
        <w:rPr>
          <w:rFonts w:ascii="Times New Roman" w:hAnsi="Times New Roman" w:cs="Times New Roman"/>
          <w:b/>
          <w:u w:val="single"/>
        </w:rPr>
        <w:t>gendered nature of power structures pervades every strata and aspect of contemporary patriarchal society, and manifests itself in state relations, how they are constructed, and how they interact with each other</w:t>
      </w:r>
      <w:r w:rsidRPr="005D4063">
        <w:rPr>
          <w:rFonts w:ascii="Times New Roman" w:hAnsi="Times New Roman" w:cs="Times New Roman"/>
          <w:sz w:val="16"/>
        </w:rPr>
        <w:t xml:space="preserve">. Feminist international relations theorists have, therefore, attempted to show how </w:t>
      </w:r>
      <w:r w:rsidRPr="005D4063">
        <w:rPr>
          <w:rStyle w:val="StyleUnderline"/>
          <w:rFonts w:ascii="Times New Roman" w:hAnsi="Times New Roman" w:cs="Times New Roman"/>
        </w:rPr>
        <w:t>the inherent idea of masculinity has shaped state structures and relations; the gendered aspect of such structures in terms of the participation of women at the highest levels of interaction</w:t>
      </w:r>
      <w:r w:rsidRPr="005D4063">
        <w:rPr>
          <w:rFonts w:ascii="Times New Roman" w:hAnsi="Times New Roman" w:cs="Times New Roman"/>
          <w:sz w:val="16"/>
        </w:rPr>
        <w:t xml:space="preserve">; and how such </w:t>
      </w:r>
      <w:r w:rsidRPr="005D4063">
        <w:rPr>
          <w:rStyle w:val="StyleUnderline"/>
          <w:rFonts w:ascii="Times New Roman" w:hAnsi="Times New Roman" w:cs="Times New Roman"/>
        </w:rPr>
        <w:t>gendered assumptions have affected the decision-making processes, choices and perceptions,</w:t>
      </w:r>
      <w:r w:rsidRPr="005D4063">
        <w:rPr>
          <w:rFonts w:ascii="Times New Roman" w:hAnsi="Times New Roman" w:cs="Times New Roman"/>
          <w:sz w:val="16"/>
        </w:rPr>
        <w:t xml:space="preserve"> not only </w:t>
      </w:r>
      <w:r w:rsidRPr="005D4063">
        <w:rPr>
          <w:rStyle w:val="StyleUnderline"/>
          <w:rFonts w:ascii="Times New Roman" w:hAnsi="Times New Roman" w:cs="Times New Roman"/>
        </w:rPr>
        <w:t>of international relations</w:t>
      </w:r>
      <w:r w:rsidRPr="005D4063">
        <w:rPr>
          <w:rFonts w:ascii="Times New Roman" w:hAnsi="Times New Roman" w:cs="Times New Roman"/>
          <w:sz w:val="16"/>
        </w:rPr>
        <w:t xml:space="preserve"> as a discipline, but of realpolitik. </w:t>
      </w:r>
      <w:r w:rsidRPr="005D4063">
        <w:rPr>
          <w:rStyle w:val="StyleUnderline"/>
          <w:rFonts w:ascii="Times New Roman" w:hAnsi="Times New Roman" w:cs="Times New Roman"/>
        </w:rPr>
        <w:t>Western theories of universal justice have been built on a</w:t>
      </w:r>
      <w:r w:rsidRPr="005D4063">
        <w:rPr>
          <w:rFonts w:ascii="Times New Roman" w:hAnsi="Times New Roman" w:cs="Times New Roman"/>
          <w:sz w:val="16"/>
        </w:rPr>
        <w:t xml:space="preserve"> rather abstract </w:t>
      </w:r>
      <w:r w:rsidRPr="005D4063">
        <w:rPr>
          <w:rStyle w:val="StyleUnderline"/>
          <w:rFonts w:ascii="Times New Roman" w:hAnsi="Times New Roman" w:cs="Times New Roman"/>
        </w:rPr>
        <w:t>Eurocentric concept of rationality</w:t>
      </w:r>
      <w:r w:rsidRPr="005D4063">
        <w:rPr>
          <w:rFonts w:ascii="Times New Roman" w:hAnsi="Times New Roman" w:cs="Times New Roman"/>
          <w:sz w:val="16"/>
        </w:rPr>
        <w:t xml:space="preserve">, and based on a definition of human experience </w:t>
      </w:r>
      <w:r w:rsidRPr="005D4063">
        <w:rPr>
          <w:rStyle w:val="StyleUnderline"/>
          <w:rFonts w:ascii="Times New Roman" w:hAnsi="Times New Roman" w:cs="Times New Roman"/>
        </w:rPr>
        <w:t>that excludes women</w:t>
      </w:r>
      <w:r w:rsidRPr="005D4063">
        <w:rPr>
          <w:rFonts w:ascii="Times New Roman" w:hAnsi="Times New Roman" w:cs="Times New Roman"/>
          <w:sz w:val="16"/>
        </w:rPr>
        <w:t xml:space="preserve">. According to S Benhabib and D Cornell (1987), the universalism they defend is defined by identifying the experience of a special group (of elite men), as paradigmatic of human beings as a whole. However, to say that international relations has failed to bring the perspective and experiences of women within its realm of theorisation is also to say that there is a consolidated and shared realm of such perspectives and experiences for women. While all feminist international relations theorists may agree that </w:t>
      </w:r>
      <w:r w:rsidRPr="005D4063">
        <w:rPr>
          <w:rFonts w:ascii="Times New Roman" w:hAnsi="Times New Roman" w:cs="Times New Roman"/>
          <w:b/>
          <w:u w:val="single"/>
        </w:rPr>
        <w:t>there are unquestioned masculine assumptions within international relations</w:t>
      </w:r>
      <w:r w:rsidRPr="005D4063">
        <w:rPr>
          <w:rFonts w:ascii="Times New Roman" w:hAnsi="Times New Roman" w:cs="Times New Roman"/>
          <w:sz w:val="16"/>
        </w:rPr>
        <w:t xml:space="preserve"> about how state structures work, there are questions to be raised about what constitutes the feminist experience. There is now a substantial body of work by international relations theorists who have shown how questioning such assumptions brings out alternative narratives and understandings of state structures and reveals how gender as a hierarchical tool works to keep the structure of the state in order (Cohn 1993; C Enloe 1990, 1993). However, epistemologically speaking, what is the experience of women? When international relations theorists talk about rethinking ideas of sovereignty, war, violence and state from the perspective of women, what do they mean? The answer to this question only partially lies in the methodological alternatives suggested by the likes of J Ann Tickner (1997), C Enloe (1993) and Marysia Zalewski and Jane Parpart (1998), and comes from earlier feminist positions of the likes of Sandra Harding (1987, 1991).</w:t>
      </w:r>
    </w:p>
    <w:p w:rsidR="00F57838" w:rsidRPr="005D4063" w:rsidRDefault="00F57838" w:rsidP="00F57838">
      <w:pPr>
        <w:pStyle w:val="Heading4"/>
        <w:rPr>
          <w:rFonts w:ascii="Times New Roman" w:hAnsi="Times New Roman" w:cs="Times New Roman"/>
        </w:rPr>
      </w:pPr>
      <w:r w:rsidRPr="005D4063">
        <w:rPr>
          <w:rFonts w:ascii="Times New Roman" w:hAnsi="Times New Roman" w:cs="Times New Roman"/>
        </w:rPr>
        <w:t xml:space="preserve">International Relations, such as immigration, systematically exclude women. </w:t>
      </w:r>
    </w:p>
    <w:p w:rsidR="00F57838" w:rsidRPr="005D4063" w:rsidRDefault="00F57838" w:rsidP="00F57838">
      <w:pPr>
        <w:rPr>
          <w:rFonts w:ascii="Times New Roman" w:hAnsi="Times New Roman" w:cs="Times New Roman"/>
          <w:b/>
        </w:rPr>
      </w:pPr>
      <w:r w:rsidRPr="005D4063">
        <w:rPr>
          <w:rStyle w:val="Style13ptBold"/>
          <w:rFonts w:ascii="Times New Roman" w:hAnsi="Times New Roman" w:cs="Times New Roman"/>
          <w:b w:val="0"/>
        </w:rPr>
        <w:t>Tricia</w:t>
      </w:r>
      <w:r w:rsidRPr="005D4063">
        <w:rPr>
          <w:rStyle w:val="Style13ptBold"/>
          <w:rFonts w:ascii="Times New Roman" w:hAnsi="Times New Roman" w:cs="Times New Roman"/>
        </w:rPr>
        <w:t xml:space="preserve"> Ruiz </w:t>
      </w:r>
      <w:r w:rsidRPr="005D4063">
        <w:rPr>
          <w:rStyle w:val="Style13ptBold"/>
          <w:rFonts w:ascii="Times New Roman" w:hAnsi="Times New Roman" w:cs="Times New Roman"/>
          <w:b w:val="0"/>
        </w:rPr>
        <w:t>20</w:t>
      </w:r>
      <w:r w:rsidRPr="005D4063">
        <w:rPr>
          <w:rStyle w:val="Style13ptBold"/>
          <w:rFonts w:ascii="Times New Roman" w:hAnsi="Times New Roman" w:cs="Times New Roman"/>
        </w:rPr>
        <w:t>04</w:t>
      </w:r>
      <w:r w:rsidRPr="005D4063">
        <w:rPr>
          <w:rStyle w:val="Style13ptBold"/>
          <w:rFonts w:ascii="Times New Roman" w:hAnsi="Times New Roman" w:cs="Times New Roman"/>
          <w:b w:val="0"/>
        </w:rPr>
        <w:t xml:space="preserve"> </w:t>
      </w:r>
      <w:r w:rsidRPr="005D4063">
        <w:rPr>
          <w:rStyle w:val="Style13ptBold"/>
          <w:rFonts w:ascii="Times New Roman" w:hAnsi="Times New Roman" w:cs="Times New Roman"/>
          <w:b w:val="0"/>
          <w:sz w:val="20"/>
          <w:szCs w:val="20"/>
        </w:rPr>
        <w:t>(Alumni of the University of Washington Department of Geography, “Feminist Theory and International Relations: The Feminist Challenge to Realism and Liberalism”, Stanislaus State University Press). AMN</w:t>
      </w:r>
    </w:p>
    <w:p w:rsidR="00F57838" w:rsidRPr="005D4063" w:rsidRDefault="00F57838" w:rsidP="00F57838">
      <w:pPr>
        <w:rPr>
          <w:rFonts w:ascii="Times New Roman" w:hAnsi="Times New Roman" w:cs="Times New Roman"/>
          <w:u w:val="single"/>
        </w:rPr>
      </w:pPr>
      <w:r w:rsidRPr="005D4063">
        <w:rPr>
          <w:rFonts w:ascii="Times New Roman" w:hAnsi="Times New Roman" w:cs="Times New Roman"/>
          <w:sz w:val="16"/>
        </w:rPr>
        <w:t xml:space="preserve">How do feminists use gender and patriarchy to describe the field of international relations (IR)? Overall, feminist theory says that </w:t>
      </w:r>
      <w:r w:rsidRPr="005D4063">
        <w:rPr>
          <w:rFonts w:ascii="Times New Roman" w:hAnsi="Times New Roman" w:cs="Times New Roman"/>
          <w:u w:val="single"/>
        </w:rPr>
        <w:t>most of the key players in IR, such as diplomats, policymakers, heads of government, and academic professionals, have been, and still are, males who come from patriarchal social and political backgrounds.</w:t>
      </w:r>
      <w:r w:rsidRPr="005D4063">
        <w:rPr>
          <w:rFonts w:ascii="Times New Roman" w:hAnsi="Times New Roman" w:cs="Times New Roman"/>
          <w:sz w:val="16"/>
        </w:rPr>
        <w:t xml:space="preserve"> Thus, </w:t>
      </w:r>
      <w:r w:rsidRPr="005D4063">
        <w:rPr>
          <w:rFonts w:ascii="Times New Roman" w:hAnsi="Times New Roman" w:cs="Times New Roman"/>
          <w:u w:val="single"/>
        </w:rPr>
        <w:t>discussions within IR remain largely constrained by those who lack consideration of women’s roles in world politics</w:t>
      </w:r>
      <w:r w:rsidRPr="005D4063">
        <w:rPr>
          <w:rFonts w:ascii="Times New Roman" w:hAnsi="Times New Roman" w:cs="Times New Roman"/>
          <w:sz w:val="16"/>
        </w:rPr>
        <w:t xml:space="preserve"> (because they have not been trained to value and include the perspective of women). Should </w:t>
      </w:r>
      <w:r w:rsidRPr="005D4063">
        <w:rPr>
          <w:rFonts w:ascii="Times New Roman" w:hAnsi="Times New Roman" w:cs="Times New Roman"/>
          <w:u w:val="single"/>
        </w:rPr>
        <w:t>IR perpetuate the exclusion of women from its discipline, along with their potential contributions and additional viewpoints, IR will remain a prime example of patriarchy, in both its practice and accomplishments.</w:t>
      </w:r>
      <w:r w:rsidRPr="005D4063">
        <w:rPr>
          <w:rFonts w:ascii="Times New Roman" w:hAnsi="Times New Roman" w:cs="Times New Roman"/>
          <w:sz w:val="16"/>
        </w:rPr>
        <w:t xml:space="preserve"> Indeed</w:t>
      </w:r>
      <w:r w:rsidRPr="005D4063">
        <w:rPr>
          <w:rFonts w:ascii="Times New Roman" w:hAnsi="Times New Roman" w:cs="Times New Roman"/>
          <w:u w:val="single"/>
        </w:rPr>
        <w:t>, IR is</w:t>
      </w:r>
      <w:r w:rsidRPr="005D4063">
        <w:rPr>
          <w:rFonts w:ascii="Times New Roman" w:hAnsi="Times New Roman" w:cs="Times New Roman"/>
          <w:sz w:val="16"/>
        </w:rPr>
        <w:t xml:space="preserve"> frequently referred to as the “last bastion of the social sciences,”3 indicating how </w:t>
      </w:r>
      <w:r w:rsidRPr="005D4063">
        <w:rPr>
          <w:rFonts w:ascii="Times New Roman" w:hAnsi="Times New Roman" w:cs="Times New Roman"/>
          <w:u w:val="single"/>
        </w:rPr>
        <w:t>rigid</w:t>
      </w:r>
      <w:r w:rsidRPr="005D4063">
        <w:rPr>
          <w:rFonts w:ascii="Times New Roman" w:hAnsi="Times New Roman" w:cs="Times New Roman"/>
          <w:sz w:val="16"/>
        </w:rPr>
        <w:t xml:space="preserve"> it remains </w:t>
      </w:r>
      <w:r w:rsidRPr="005D4063">
        <w:rPr>
          <w:rFonts w:ascii="Times New Roman" w:hAnsi="Times New Roman" w:cs="Times New Roman"/>
          <w:u w:val="single"/>
        </w:rPr>
        <w:t>in reconsidering itself through the ‘gender lens’</w:t>
      </w:r>
      <w:r w:rsidRPr="005D4063">
        <w:rPr>
          <w:rFonts w:ascii="Times New Roman" w:hAnsi="Times New Roman" w:cs="Times New Roman"/>
          <w:sz w:val="16"/>
        </w:rPr>
        <w:t xml:space="preserve">. Feminists also apply the terms ‘gender’ and ‘patriarchy’ when analyzing how situations have been shaped to exclude women from the international political arena. </w:t>
      </w:r>
      <w:r w:rsidRPr="005D4063">
        <w:rPr>
          <w:rFonts w:ascii="Times New Roman" w:hAnsi="Times New Roman" w:cs="Times New Roman"/>
          <w:u w:val="single"/>
        </w:rPr>
        <w:t>For example</w:t>
      </w:r>
      <w:r w:rsidRPr="005D4063">
        <w:rPr>
          <w:rFonts w:ascii="Times New Roman" w:hAnsi="Times New Roman" w:cs="Times New Roman"/>
          <w:sz w:val="16"/>
        </w:rPr>
        <w:t xml:space="preserve">, Eric M. Blanchard refers to a ‘catch-22’ situation, in which </w:t>
      </w:r>
      <w:r w:rsidRPr="005D4063">
        <w:rPr>
          <w:rFonts w:ascii="Times New Roman" w:hAnsi="Times New Roman" w:cs="Times New Roman"/>
          <w:u w:val="single"/>
        </w:rPr>
        <w:t>a candidate seeking political office will highly depend on past military service as qualification for the position, putting women at a disadvantage since they generally have less military experience. This significantly limits a woman’s chances to attain a national government position directly involved with international issues of defense and security</w:t>
      </w:r>
      <w:r w:rsidRPr="005D4063">
        <w:rPr>
          <w:rFonts w:ascii="Times New Roman" w:hAnsi="Times New Roman" w:cs="Times New Roman"/>
          <w:sz w:val="16"/>
        </w:rPr>
        <w:t xml:space="preserve">.4 From this example alone, we can understand how the areas of domestic politics, the military, and even the topic of education (which is directly related to this example), are issues with respect to which feminists would argue that </w:t>
      </w:r>
      <w:r w:rsidRPr="005D4063">
        <w:rPr>
          <w:rFonts w:ascii="Times New Roman" w:hAnsi="Times New Roman" w:cs="Times New Roman"/>
          <w:u w:val="single"/>
        </w:rPr>
        <w:t xml:space="preserve">gender and patriarchy do not allow women equal access to power positions in world politics. </w:t>
      </w:r>
    </w:p>
    <w:p w:rsidR="00F57838" w:rsidRDefault="00E3573F" w:rsidP="00F57838">
      <w:pPr>
        <w:pStyle w:val="Heading4"/>
      </w:pPr>
      <w:r>
        <w:t>S</w:t>
      </w:r>
      <w:r w:rsidR="00F57838">
        <w:t xml:space="preserve">tate authorities cultivate gendered relations of power that exclude women which results in dispossession and racial subordination. The aff reinforces this patriarchal ideology and promotes the hierarchal systemic violence that has been perpetrated throughout history. </w:t>
      </w:r>
    </w:p>
    <w:p w:rsidR="00F57838" w:rsidRPr="00E3573F" w:rsidRDefault="005E3BB7" w:rsidP="00E3573F">
      <w:pPr>
        <w:rPr>
          <w:sz w:val="26"/>
        </w:rPr>
      </w:pPr>
      <w:r w:rsidRPr="005E3BB7">
        <w:t>Catherine A.</w:t>
      </w:r>
      <w:r>
        <w:rPr>
          <w:rStyle w:val="Style13ptBold"/>
        </w:rPr>
        <w:t xml:space="preserve"> </w:t>
      </w:r>
      <w:r w:rsidR="00F57838">
        <w:rPr>
          <w:rStyle w:val="Style13ptBold"/>
        </w:rPr>
        <w:t xml:space="preserve">Jones 18 </w:t>
      </w:r>
      <w:r w:rsidR="00F57838">
        <w:rPr>
          <w:rStyle w:val="Style13ptBold"/>
          <w:b w:val="0"/>
        </w:rPr>
        <w:t xml:space="preserve">(History Undergraduate Program Director in the Humanities Division, “Women, Gender, and the Boundaries of Reconstruction”, </w:t>
      </w:r>
      <w:r w:rsidR="00F57838">
        <w:rPr>
          <w:rStyle w:val="Style13ptBold"/>
          <w:b w:val="0"/>
          <w:i/>
        </w:rPr>
        <w:t xml:space="preserve">The Journal of the Civil War Era, </w:t>
      </w:r>
      <w:hyperlink r:id="rId17" w:history="1">
        <w:r w:rsidR="00F57838" w:rsidRPr="00755D11">
          <w:rPr>
            <w:rStyle w:val="Hyperlink"/>
            <w:sz w:val="26"/>
          </w:rPr>
          <w:t>https://muse.jhu.edu/article/687205</w:t>
        </w:r>
      </w:hyperlink>
      <w:r w:rsidR="00F57838">
        <w:rPr>
          <w:rStyle w:val="Style13ptBold"/>
          <w:b w:val="0"/>
        </w:rPr>
        <w:t xml:space="preserve">) N.L. </w:t>
      </w:r>
    </w:p>
    <w:p w:rsidR="00F57838" w:rsidRPr="00C4128C" w:rsidRDefault="00F57838" w:rsidP="00F57838">
      <w:pPr>
        <w:rPr>
          <w:sz w:val="28"/>
          <w:szCs w:val="28"/>
          <w:u w:val="single"/>
        </w:rPr>
      </w:pPr>
      <w:r w:rsidRPr="00452218">
        <w:rPr>
          <w:sz w:val="28"/>
          <w:szCs w:val="28"/>
          <w:u w:val="single"/>
        </w:rPr>
        <w:t>Western Reconstruction scholarship goes far in demonstrating that federal authorities saw cultivating specific gendered relations of power as critical to the broader project of knitting the region into the U.S. and establishing meaningful federal authority across the nation</w:t>
      </w:r>
      <w:r w:rsidRPr="00E3573F">
        <w:rPr>
          <w:sz w:val="16"/>
          <w:szCs w:val="28"/>
        </w:rPr>
        <w:t xml:space="preserve">. </w:t>
      </w:r>
      <w:r w:rsidRPr="00452218">
        <w:rPr>
          <w:sz w:val="28"/>
          <w:szCs w:val="28"/>
          <w:u w:val="single"/>
        </w:rPr>
        <w:t>It suggests that in the West, as in the South, gendered discourse was vital to producing and policing racial hierarchy. Given the importance of the federal presence in the West, gender historians have rightly been attentive to how governmental institutions shaped and were shaped by women</w:t>
      </w:r>
      <w:r w:rsidRPr="00E3573F">
        <w:rPr>
          <w:sz w:val="16"/>
          <w:szCs w:val="28"/>
        </w:rPr>
        <w:t xml:space="preserve">. Yet looking beyond the rich archive federal authorities created in the process of trying to establish sovereignty will be important to expanding our understanding of how women, especially women of color, navigated this often hostile terrain. To what extent did the heterogeneous populations in the diverse political contexts of the West follow strategies women employed elsewhere, like cultivating authority through institutions like churches and mutual aid societies? In what ways did federal authorities constitute a resource, as well as a hazard, for women in the region? </w:t>
      </w:r>
      <w:r w:rsidRPr="00A865D5">
        <w:rPr>
          <w:sz w:val="28"/>
          <w:szCs w:val="28"/>
          <w:u w:val="single"/>
        </w:rPr>
        <w:t>Exploring cross-regional connections among women may reveal networks that nursed Reconstruction’s inclusive and progressive elements in the face of white supremacy’s increasing political ascendancy</w:t>
      </w:r>
      <w:r w:rsidRPr="00E3573F">
        <w:rPr>
          <w:sz w:val="16"/>
          <w:szCs w:val="28"/>
        </w:rPr>
        <w:t xml:space="preserve">. For example, Harriet Ward cited the Fourteenth Amendment in her 1872 demand that San Francisco grant her African American daughter access to a whites-only school.79 Exploring whether she was a lone woman engaged in a quixotic struggle, or part of a larger women’s movement attempting to shape the postwar world, may uncover new narrative possibilities. </w:t>
      </w:r>
      <w:r w:rsidRPr="00A865D5">
        <w:rPr>
          <w:sz w:val="28"/>
          <w:szCs w:val="28"/>
          <w:u w:val="single"/>
        </w:rPr>
        <w:t>Cahill’s work on the transregional connections among reformers offers a model historians might draw on to uncover other networks, for example, that connected women employed in emerging federal and state bureaucracies or that shaped the circuits speakers and writers traveled in their continued efforts to support suffrage and civil rights</w:t>
      </w:r>
      <w:r w:rsidRPr="00E3573F">
        <w:rPr>
          <w:sz w:val="16"/>
          <w:szCs w:val="28"/>
        </w:rPr>
        <w:t>. As historians expand the geographic scope of Reconstruction scholarship, the discomfiting contradictions of the postwar era proliferate and raise fundamental questions about how to write its history.</w:t>
      </w:r>
      <w:r w:rsidRPr="00BE444C">
        <w:rPr>
          <w:sz w:val="28"/>
          <w:szCs w:val="28"/>
          <w:u w:val="single"/>
        </w:rPr>
        <w:t>80 The federal government, supposed to be a powerful guarantor of freedom and equality in the postwar South, looks more like an embattled enforcer of dispossession and racial subordination in the West</w:t>
      </w:r>
      <w:r w:rsidRPr="00E3573F">
        <w:rPr>
          <w:sz w:val="16"/>
          <w:szCs w:val="28"/>
        </w:rPr>
        <w:t xml:space="preserve">. As historians consider how (and whether) to knit these regional literatures into a new synthesis, the aspirant state offers an appealing narrative center and some promise of coherence. </w:t>
      </w:r>
      <w:r w:rsidRPr="00BE444C">
        <w:rPr>
          <w:sz w:val="28"/>
          <w:szCs w:val="28"/>
          <w:u w:val="single"/>
        </w:rPr>
        <w:t>Gender scholarship cautions against privileging coherence over accuracy in our understanding of the postwar world. A unified Reconstruction narrative that comes at the expense of examining how national policies affected individual lives, and how individuals shaped those policies, is too costly. The last twenty-five years of scholarship about women, gender, and Reconstruction demonstrate that women’s history is not a comforting diversion from the real story of state power; rather, they demonstrate that recognizing women’s agency is vital to understanding how and why people continued to draw on political ideals enunciated during Reconstruction to shape their worlds.</w:t>
      </w:r>
      <w:r w:rsidRPr="00E3573F">
        <w:rPr>
          <w:sz w:val="16"/>
          <w:szCs w:val="28"/>
        </w:rPr>
        <w:t xml:space="preserve"> Reconstruction’s value as a resource for the present lies not just in the constitutional resources it produced but in the ways it reveals how popular democratic politics sometimes succeeded in making the government serve the interests of the people. </w:t>
      </w:r>
      <w:r w:rsidRPr="00BE444C">
        <w:rPr>
          <w:sz w:val="28"/>
          <w:szCs w:val="28"/>
          <w:u w:val="single"/>
        </w:rPr>
        <w:t>Exploring the tension between the democratic, equalitarian possibilities Americans forged in the postwar era and the exclusionary, hierarchical realities they also created is essential as historians uncover new stories about the world transformed by war and emancipation.</w:t>
      </w:r>
    </w:p>
    <w:p w:rsidR="00F57838" w:rsidRPr="005D4063" w:rsidRDefault="00F57838" w:rsidP="00F57838">
      <w:pPr>
        <w:rPr>
          <w:rFonts w:ascii="Times New Roman" w:hAnsi="Times New Roman" w:cs="Times New Roman"/>
          <w:sz w:val="28"/>
          <w:szCs w:val="28"/>
          <w:u w:val="single"/>
        </w:rPr>
      </w:pPr>
    </w:p>
    <w:p w:rsidR="00F57838" w:rsidRPr="00C831D6" w:rsidRDefault="00F57838" w:rsidP="00C831D6">
      <w:pPr>
        <w:pStyle w:val="Heading2"/>
      </w:pPr>
      <w:r w:rsidRPr="005D4063">
        <w:t>Immigration</w:t>
      </w:r>
    </w:p>
    <w:p w:rsidR="003F739F" w:rsidRPr="005D4063" w:rsidRDefault="003F739F" w:rsidP="003F739F">
      <w:pPr>
        <w:pStyle w:val="Heading4"/>
        <w:rPr>
          <w:rFonts w:ascii="Times New Roman" w:hAnsi="Times New Roman" w:cs="Times New Roman"/>
        </w:rPr>
      </w:pPr>
      <w:r w:rsidRPr="005D4063">
        <w:rPr>
          <w:rFonts w:ascii="Times New Roman" w:hAnsi="Times New Roman" w:cs="Times New Roman"/>
        </w:rPr>
        <w:t xml:space="preserve">Currently, Latina women’s needs are ignored, and they are viewed as subhuman bodies who’s sole purpose is to produce, work place abuse on the basis of being a woman and having children, so as to meet the quotas established by their employers. </w:t>
      </w:r>
    </w:p>
    <w:p w:rsidR="003F739F" w:rsidRPr="005D4063" w:rsidRDefault="003F739F" w:rsidP="003F739F">
      <w:pPr>
        <w:rPr>
          <w:rStyle w:val="Style13ptBold"/>
          <w:rFonts w:ascii="Times New Roman" w:hAnsi="Times New Roman" w:cs="Times New Roman"/>
          <w:b w:val="0"/>
        </w:rPr>
      </w:pPr>
      <w:r w:rsidRPr="005D4063">
        <w:rPr>
          <w:rStyle w:val="Style13ptBold"/>
          <w:rFonts w:ascii="Times New Roman" w:hAnsi="Times New Roman" w:cs="Times New Roman"/>
          <w:b w:val="0"/>
        </w:rPr>
        <w:t>Barbara Ellen</w:t>
      </w:r>
      <w:r w:rsidRPr="005D4063">
        <w:rPr>
          <w:rStyle w:val="Style13ptBold"/>
          <w:rFonts w:ascii="Times New Roman" w:hAnsi="Times New Roman" w:cs="Times New Roman"/>
        </w:rPr>
        <w:t xml:space="preserve"> Smith and </w:t>
      </w:r>
      <w:r w:rsidRPr="005D4063">
        <w:rPr>
          <w:rStyle w:val="Style13ptBold"/>
          <w:rFonts w:ascii="Times New Roman" w:hAnsi="Times New Roman" w:cs="Times New Roman"/>
          <w:b w:val="0"/>
        </w:rPr>
        <w:t>Jamie</w:t>
      </w:r>
      <w:r w:rsidRPr="005D4063">
        <w:rPr>
          <w:rStyle w:val="Style13ptBold"/>
          <w:rFonts w:ascii="Times New Roman" w:hAnsi="Times New Roman" w:cs="Times New Roman"/>
        </w:rPr>
        <w:t xml:space="preserve"> Winders ’08 </w:t>
      </w:r>
      <w:r w:rsidRPr="005D4063">
        <w:rPr>
          <w:rStyle w:val="Style13ptBold"/>
          <w:rFonts w:ascii="Times New Roman" w:hAnsi="Times New Roman" w:cs="Times New Roman"/>
          <w:b w:val="0"/>
        </w:rPr>
        <w:t xml:space="preserve">(Barbara Ellen Smith is the Professor of Gender and Women’s Studies at Virginia Tech. Jamie Winders is the Professor and Chair of Geography at the University of Kentucky specializing in Urban, cultural and social geography, race/ethnicity, gender, international migration, qualitative and historical research methods, new media, and social reproduction. ‘'We're Here to Stay': Economic Restructuring, Latino Migration and Place-Making in the US South’. Transactions of the Institute of British Geographers, New Series, Vol. 33, No. 1. </w:t>
      </w:r>
      <w:hyperlink r:id="rId18" w:history="1">
        <w:r w:rsidRPr="005D4063">
          <w:rPr>
            <w:rStyle w:val="Hyperlink"/>
            <w:rFonts w:ascii="Times New Roman" w:hAnsi="Times New Roman" w:cs="Times New Roman"/>
            <w:sz w:val="26"/>
          </w:rPr>
          <w:t>http://www.jstor.org/stable/30131208.)</w:t>
        </w:r>
      </w:hyperlink>
      <w:r w:rsidRPr="005D4063">
        <w:rPr>
          <w:rStyle w:val="Style13ptBold"/>
          <w:rFonts w:ascii="Times New Roman" w:hAnsi="Times New Roman" w:cs="Times New Roman"/>
          <w:b w:val="0"/>
        </w:rPr>
        <w:t xml:space="preserve"> LK</w:t>
      </w:r>
    </w:p>
    <w:p w:rsidR="003F739F" w:rsidRPr="005D4063" w:rsidRDefault="003F739F" w:rsidP="003F739F">
      <w:pPr>
        <w:rPr>
          <w:rFonts w:ascii="Times New Roman" w:hAnsi="Times New Roman" w:cs="Times New Roman"/>
          <w:sz w:val="13"/>
          <w:szCs w:val="13"/>
        </w:rPr>
      </w:pPr>
      <w:r w:rsidRPr="005D4063">
        <w:rPr>
          <w:rFonts w:ascii="Times New Roman" w:hAnsi="Times New Roman" w:cs="Times New Roman"/>
          <w:sz w:val="13"/>
          <w:szCs w:val="13"/>
        </w:rPr>
        <w:t xml:space="preserve">Third, </w:t>
      </w:r>
      <w:r w:rsidRPr="005D4063">
        <w:rPr>
          <w:rStyle w:val="StyleUnderline"/>
          <w:rFonts w:ascii="Times New Roman" w:hAnsi="Times New Roman" w:cs="Times New Roman"/>
        </w:rPr>
        <w:t>the new body is disposable, required to disappear from</w:t>
      </w:r>
      <w:r w:rsidRPr="005D4063">
        <w:rPr>
          <w:rFonts w:ascii="Times New Roman" w:hAnsi="Times New Roman" w:cs="Times New Roman"/>
          <w:sz w:val="13"/>
          <w:szCs w:val="13"/>
        </w:rPr>
        <w:t xml:space="preserve"> site/</w:t>
      </w:r>
      <w:r w:rsidRPr="005D4063">
        <w:rPr>
          <w:rStyle w:val="StyleUnderline"/>
          <w:rFonts w:ascii="Times New Roman" w:hAnsi="Times New Roman" w:cs="Times New Roman"/>
        </w:rPr>
        <w:t>sight when business is slack and expected to absorb within its own life's work the market's unpredictability and capital's investment risks</w:t>
      </w:r>
      <w:r w:rsidRPr="005D4063">
        <w:rPr>
          <w:rFonts w:ascii="Times New Roman" w:hAnsi="Times New Roman" w:cs="Times New Roman"/>
          <w:sz w:val="13"/>
          <w:szCs w:val="13"/>
        </w:rPr>
        <w:t xml:space="preserve"> (Cravey 2005). The staff member at one </w:t>
      </w:r>
      <w:r w:rsidRPr="005D4063">
        <w:rPr>
          <w:rStyle w:val="s2"/>
          <w:rFonts w:ascii="Times New Roman" w:hAnsi="Times New Roman" w:cs="Times New Roman"/>
          <w:sz w:val="13"/>
          <w:szCs w:val="13"/>
        </w:rPr>
        <w:t xml:space="preserve">Memphis temporary-labour agency commented that </w:t>
      </w:r>
      <w:r w:rsidRPr="005D4063">
        <w:rPr>
          <w:rStyle w:val="StyleUnderline"/>
          <w:rFonts w:ascii="Times New Roman" w:hAnsi="Times New Roman" w:cs="Times New Roman"/>
        </w:rPr>
        <w:t>Latino immigrant workers are like 'ghosts', working lengthy hours and then disappearing into their homes</w:t>
      </w:r>
      <w:r w:rsidRPr="005D4063">
        <w:rPr>
          <w:rFonts w:ascii="Times New Roman" w:hAnsi="Times New Roman" w:cs="Times New Roman"/>
          <w:sz w:val="13"/>
          <w:szCs w:val="13"/>
        </w:rPr>
        <w:t xml:space="preserve"> (Ciscel et al. 2003, 333</w:t>
      </w:r>
      <w:r w:rsidRPr="005D4063">
        <w:rPr>
          <w:rStyle w:val="StyleUnderline"/>
          <w:rFonts w:ascii="Times New Roman" w:hAnsi="Times New Roman" w:cs="Times New Roman"/>
        </w:rPr>
        <w:t>). Framed as cheap, willing labour that can work anywhere under any circumstances,</w:t>
      </w:r>
      <w:r w:rsidRPr="005D4063">
        <w:rPr>
          <w:rStyle w:val="s2"/>
          <w:rFonts w:ascii="Times New Roman" w:hAnsi="Times New Roman" w:cs="Times New Roman"/>
          <w:sz w:val="13"/>
          <w:szCs w:val="13"/>
        </w:rPr>
        <w:t xml:space="preserve"> immigrant workers in the South are naturalised as 'temporary' and 'part time' by employers </w:t>
      </w:r>
      <w:r w:rsidRPr="005D4063">
        <w:rPr>
          <w:rFonts w:ascii="Times New Roman" w:hAnsi="Times New Roman" w:cs="Times New Roman"/>
          <w:sz w:val="13"/>
          <w:szCs w:val="13"/>
        </w:rPr>
        <w:t>who split full-time hours among part-time workers and take full advantage of informal labour arrange-</w:t>
      </w:r>
      <w:r w:rsidRPr="005D4063">
        <w:rPr>
          <w:rStyle w:val="s2"/>
          <w:rFonts w:ascii="Times New Roman" w:hAnsi="Times New Roman" w:cs="Times New Roman"/>
          <w:sz w:val="13"/>
          <w:szCs w:val="13"/>
        </w:rPr>
        <w:t xml:space="preserve">ments (Winders 2004). </w:t>
      </w:r>
      <w:r w:rsidRPr="005D4063">
        <w:rPr>
          <w:rStyle w:val="StyleUnderline"/>
          <w:rFonts w:ascii="Times New Roman" w:hAnsi="Times New Roman" w:cs="Times New Roman"/>
        </w:rPr>
        <w:t>As a Mexican woman remarked</w:t>
      </w:r>
      <w:r w:rsidRPr="005D4063">
        <w:rPr>
          <w:rStyle w:val="s2"/>
          <w:rFonts w:ascii="Times New Roman" w:hAnsi="Times New Roman" w:cs="Times New Roman"/>
          <w:sz w:val="13"/>
          <w:szCs w:val="13"/>
        </w:rPr>
        <w:t xml:space="preserve"> </w:t>
      </w:r>
      <w:r w:rsidRPr="005D4063">
        <w:rPr>
          <w:rFonts w:ascii="Times New Roman" w:hAnsi="Times New Roman" w:cs="Times New Roman"/>
          <w:sz w:val="13"/>
          <w:szCs w:val="13"/>
        </w:rPr>
        <w:t xml:space="preserve">about life in Shelbyville, Tennessee, 'I'm very aware that </w:t>
      </w:r>
      <w:r w:rsidRPr="005D4063">
        <w:rPr>
          <w:rStyle w:val="StyleUnderline"/>
          <w:rFonts w:ascii="Times New Roman" w:hAnsi="Times New Roman" w:cs="Times New Roman"/>
        </w:rPr>
        <w:t>I'm here to work... It's</w:t>
      </w:r>
      <w:r w:rsidRPr="005D4063">
        <w:rPr>
          <w:rFonts w:ascii="Times New Roman" w:hAnsi="Times New Roman" w:cs="Times New Roman"/>
          <w:sz w:val="13"/>
          <w:szCs w:val="13"/>
        </w:rPr>
        <w:t xml:space="preserve"> kind of </w:t>
      </w:r>
      <w:r w:rsidRPr="005D4063">
        <w:rPr>
          <w:rStyle w:val="StyleUnderline"/>
          <w:rFonts w:ascii="Times New Roman" w:hAnsi="Times New Roman" w:cs="Times New Roman"/>
        </w:rPr>
        <w:t>like being borrowed'</w:t>
      </w:r>
      <w:r w:rsidRPr="005D4063">
        <w:rPr>
          <w:rStyle w:val="s2"/>
          <w:rFonts w:ascii="Times New Roman" w:hAnsi="Times New Roman" w:cs="Times New Roman"/>
          <w:sz w:val="13"/>
          <w:szCs w:val="13"/>
        </w:rPr>
        <w:t xml:space="preserve"> (Hamman 2005).</w:t>
      </w:r>
      <w:r w:rsidRPr="005D4063">
        <w:rPr>
          <w:rStyle w:val="apple-converted-space"/>
          <w:rFonts w:ascii="Times New Roman" w:hAnsi="Times New Roman" w:cs="Times New Roman"/>
          <w:sz w:val="13"/>
          <w:szCs w:val="13"/>
        </w:rPr>
        <w:t xml:space="preserve"> </w:t>
      </w:r>
      <w:r w:rsidRPr="005D4063">
        <w:rPr>
          <w:rFonts w:ascii="Times New Roman" w:hAnsi="Times New Roman" w:cs="Times New Roman"/>
          <w:sz w:val="13"/>
          <w:szCs w:val="13"/>
        </w:rPr>
        <w:t xml:space="preserve">Fourth, </w:t>
      </w:r>
      <w:r w:rsidRPr="005D4063">
        <w:rPr>
          <w:rStyle w:val="StyleUnderline"/>
          <w:rFonts w:ascii="Times New Roman" w:hAnsi="Times New Roman" w:cs="Times New Roman"/>
        </w:rPr>
        <w:t>this body is productive, existing only to work. It is never sick, late or interrupted by life's demands.</w:t>
      </w:r>
      <w:r w:rsidRPr="005D4063">
        <w:rPr>
          <w:rFonts w:ascii="Times New Roman" w:hAnsi="Times New Roman" w:cs="Times New Roman"/>
          <w:sz w:val="13"/>
          <w:szCs w:val="13"/>
        </w:rPr>
        <w:t xml:space="preserve"> Ideally, this body </w:t>
      </w:r>
      <w:r w:rsidRPr="005D4063">
        <w:rPr>
          <w:rStyle w:val="StyleUnderline"/>
          <w:rFonts w:ascii="Times New Roman" w:hAnsi="Times New Roman" w:cs="Times New Roman"/>
        </w:rPr>
        <w:t>works to the limits human endurance because tomorrow</w:t>
      </w:r>
      <w:r w:rsidRPr="005D4063">
        <w:rPr>
          <w:rFonts w:ascii="Times New Roman" w:hAnsi="Times New Roman" w:cs="Times New Roman"/>
          <w:sz w:val="13"/>
          <w:szCs w:val="13"/>
        </w:rPr>
        <w:t xml:space="preserve">, there may be no work at all. This body is, thus, anything but 'fleshy' and 'messy' (Katz 2001), fashioned instead after a cyborg designed solely for work. As a staff member at a Memphis temporary-labour agency commented, </w:t>
      </w:r>
      <w:r w:rsidRPr="005D4063">
        <w:rPr>
          <w:rStyle w:val="StyleUnderline"/>
          <w:rFonts w:ascii="Times New Roman" w:hAnsi="Times New Roman" w:cs="Times New Roman"/>
        </w:rPr>
        <w:t>Latino immigrants worked so hard such long hours that he wondered why they not 'explode'</w:t>
      </w:r>
      <w:r w:rsidRPr="005D4063">
        <w:rPr>
          <w:rFonts w:ascii="Times New Roman" w:hAnsi="Times New Roman" w:cs="Times New Roman"/>
          <w:sz w:val="13"/>
          <w:szCs w:val="13"/>
        </w:rPr>
        <w:t xml:space="preserve"> (Smith et al. 2005, 34</w:t>
      </w:r>
      <w:r w:rsidRPr="005D4063">
        <w:rPr>
          <w:rStyle w:val="StyleUnderline"/>
          <w:rFonts w:ascii="Times New Roman" w:hAnsi="Times New Roman" w:cs="Times New Roman"/>
        </w:rPr>
        <w:t>). This 'explosive' labour, however, is often coerced by employers.</w:t>
      </w:r>
      <w:r w:rsidRPr="005D4063">
        <w:rPr>
          <w:rFonts w:ascii="Times New Roman" w:hAnsi="Times New Roman" w:cs="Times New Roman"/>
          <w:sz w:val="13"/>
          <w:szCs w:val="13"/>
        </w:rPr>
        <w:t xml:space="preserve"> a poultry-processing plant in Morristown, Tennessee, for example, </w:t>
      </w:r>
      <w:r w:rsidRPr="005D4063">
        <w:rPr>
          <w:rStyle w:val="StyleUnderline"/>
          <w:rFonts w:ascii="Times New Roman" w:hAnsi="Times New Roman" w:cs="Times New Roman"/>
        </w:rPr>
        <w:t>Latina workers were denied bathroom breaks to meet production demands,</w:t>
      </w:r>
      <w:r w:rsidRPr="005D4063">
        <w:rPr>
          <w:rFonts w:ascii="Times New Roman" w:hAnsi="Times New Roman" w:cs="Times New Roman"/>
          <w:sz w:val="13"/>
          <w:szCs w:val="13"/>
        </w:rPr>
        <w:t xml:space="preserve"> leading, along with other factors, to one of the first successful organising drives of poultry plants in a reinvigorated southern labour movement (Greenhouse 2005). In Georgia's onion country, </w:t>
      </w:r>
      <w:r w:rsidRPr="005D4063">
        <w:rPr>
          <w:rStyle w:val="StyleUnderline"/>
          <w:rFonts w:ascii="Times New Roman" w:hAnsi="Times New Roman" w:cs="Times New Roman"/>
        </w:rPr>
        <w:t xml:space="preserve">a local farmer commented on immigrant workers </w:t>
      </w:r>
      <w:r w:rsidRPr="005D4063">
        <w:rPr>
          <w:rFonts w:ascii="Times New Roman" w:hAnsi="Times New Roman" w:cs="Times New Roman"/>
          <w:sz w:val="13"/>
          <w:szCs w:val="13"/>
        </w:rPr>
        <w:t xml:space="preserve">recruited through the H2-A visa programme (Cravey 2005): </w:t>
      </w:r>
      <w:r w:rsidRPr="005D4063">
        <w:rPr>
          <w:rStyle w:val="StyleUnderline"/>
          <w:rFonts w:ascii="Times New Roman" w:hAnsi="Times New Roman" w:cs="Times New Roman"/>
        </w:rPr>
        <w:t>'Those workers are here with one thing on their mind - work... They don't have vehicles. It's perfect'</w:t>
      </w:r>
      <w:r w:rsidRPr="005D4063">
        <w:rPr>
          <w:rFonts w:ascii="Times New Roman" w:hAnsi="Times New Roman" w:cs="Times New Roman"/>
          <w:sz w:val="13"/>
          <w:szCs w:val="13"/>
        </w:rPr>
        <w:t xml:space="preserve"> (Feagans 2006). Finally, </w:t>
      </w:r>
      <w:r w:rsidRPr="005D4063">
        <w:rPr>
          <w:rStyle w:val="StyleUnderline"/>
          <w:rFonts w:ascii="Times New Roman" w:hAnsi="Times New Roman" w:cs="Times New Roman"/>
        </w:rPr>
        <w:t>this body is affordable, defined by the raw calculus of how little workers will accept.</w:t>
      </w:r>
      <w:r w:rsidRPr="005D4063">
        <w:rPr>
          <w:rFonts w:ascii="Times New Roman" w:hAnsi="Times New Roman" w:cs="Times New Roman"/>
          <w:sz w:val="13"/>
          <w:szCs w:val="13"/>
        </w:rPr>
        <w:t xml:space="preserve"> Considera-tion of 'living' wages, or the minimum required to reproduce the labour force in adequate physical health and social preparation, is irrelevant because this body is self-replicating. The labour and costs required to reproduce it socially are externalised to other places and peoples and do not enter the wage calculus, much less supervisors' management practices. </w:t>
      </w:r>
      <w:r w:rsidRPr="005D4063">
        <w:rPr>
          <w:rStyle w:val="StyleUnderline"/>
          <w:rFonts w:ascii="Times New Roman" w:hAnsi="Times New Roman" w:cs="Times New Roman"/>
        </w:rPr>
        <w:t xml:space="preserve">Those who reveal evidence of </w:t>
      </w:r>
      <w:r w:rsidRPr="005D4063">
        <w:rPr>
          <w:rFonts w:ascii="Times New Roman" w:hAnsi="Times New Roman" w:cs="Times New Roman"/>
          <w:sz w:val="13"/>
          <w:szCs w:val="13"/>
        </w:rPr>
        <w:t xml:space="preserve">such </w:t>
      </w:r>
      <w:r w:rsidRPr="005D4063">
        <w:rPr>
          <w:rStyle w:val="StyleUnderline"/>
          <w:rFonts w:ascii="Times New Roman" w:hAnsi="Times New Roman" w:cs="Times New Roman"/>
        </w:rPr>
        <w:t xml:space="preserve">obligations and needs, primarily female workers, are deemed unfit for flexible accumulation's work regimens. At a Memphis labour-supply agency, staff informed us that they did not hire women who appeared with children in tow. </w:t>
      </w:r>
      <w:r w:rsidRPr="005D4063">
        <w:rPr>
          <w:rFonts w:ascii="Times New Roman" w:hAnsi="Times New Roman" w:cs="Times New Roman"/>
          <w:sz w:val="13"/>
          <w:szCs w:val="13"/>
        </w:rPr>
        <w:t xml:space="preserve">In the same agency's parking lot, we observed men taking care of small children while women submitted applications, demonstrating the clarity and force of this unspoken message. In all these respects, </w:t>
      </w:r>
      <w:r w:rsidRPr="005D4063">
        <w:rPr>
          <w:rStyle w:val="StyleUnderline"/>
          <w:rFonts w:ascii="Times New Roman" w:hAnsi="Times New Roman" w:cs="Times New Roman"/>
        </w:rPr>
        <w:t>this body is implicitly youthful and male,</w:t>
      </w:r>
      <w:r w:rsidRPr="005D4063">
        <w:rPr>
          <w:rFonts w:ascii="Times New Roman" w:hAnsi="Times New Roman" w:cs="Times New Roman"/>
          <w:sz w:val="13"/>
          <w:szCs w:val="13"/>
        </w:rPr>
        <w:t xml:space="preserve"> although women who can sufficiently contain or cloak responsibilities for social reproduc-tion are welcome members of the flexible labour force. </w:t>
      </w:r>
      <w:r w:rsidRPr="005D4063">
        <w:rPr>
          <w:rStyle w:val="StyleUnderline"/>
          <w:rFonts w:ascii="Times New Roman" w:hAnsi="Times New Roman" w:cs="Times New Roman"/>
        </w:rPr>
        <w:t>For</w:t>
      </w:r>
      <w:r w:rsidRPr="005D4063">
        <w:rPr>
          <w:rFonts w:ascii="Times New Roman" w:hAnsi="Times New Roman" w:cs="Times New Roman"/>
          <w:sz w:val="13"/>
          <w:szCs w:val="13"/>
        </w:rPr>
        <w:t xml:space="preserve"> other </w:t>
      </w:r>
      <w:r w:rsidRPr="005D4063">
        <w:rPr>
          <w:rStyle w:val="StyleUnderline"/>
          <w:rFonts w:ascii="Times New Roman" w:hAnsi="Times New Roman" w:cs="Times New Roman"/>
        </w:rPr>
        <w:t>women, the story is different. As a Latina worker reported in a Morristown poultry plant, when she became pregnant and her request to be transferred to a less-dangerous position was denied, she had to quit her job (Greenhouse 2005). Similarly, a pregnant Latina worker in Memphis recounted telling her supervisor that she should not be lifting so much weight; 'she fired me the same day' (Smith et al. 2005, 34).</w:t>
      </w:r>
      <w:r w:rsidRPr="005D4063">
        <w:rPr>
          <w:rFonts w:ascii="Times New Roman" w:hAnsi="Times New Roman" w:cs="Times New Roman"/>
          <w:sz w:val="13"/>
          <w:szCs w:val="13"/>
        </w:rPr>
        <w:t xml:space="preserve"> In this way, the labouring body must have 'zero drag' (Ross 2003), a necessity understood all too well by Latino workers. </w:t>
      </w:r>
      <w:r w:rsidRPr="005D4063">
        <w:rPr>
          <w:rStyle w:val="StyleUnderline"/>
          <w:rFonts w:ascii="Times New Roman" w:hAnsi="Times New Roman" w:cs="Times New Roman"/>
        </w:rPr>
        <w:t>As a young Mexican mother shared in the basement of the Nashville hotel where she cleaned, she would like to move to another state to find better employment. With small children, however, she is not mobile (Winders 2004). In short, this is a flexible body defined by market demands and nothing else. It is a body without a past, lacking memories of alternative modes of existence, and without a future, lacking visions to incite demands</w:t>
      </w:r>
      <w:r w:rsidRPr="005D4063">
        <w:rPr>
          <w:rFonts w:ascii="Times New Roman" w:hAnsi="Times New Roman" w:cs="Times New Roman"/>
          <w:sz w:val="13"/>
          <w:szCs w:val="13"/>
        </w:rPr>
        <w:t xml:space="preserve">. Unable to call upon the state for protection but subject to its mandates at every step through border militarisation and interior immigration enforcement (Coleman 2007), immigrants live the contradictions in this neoliberal state even as they occupy its edges in the South. Although demand for immigrant bodies free of social reproduction's requirements has been central to gendered US immigrant-labour regimes, from the Chinese Exclusion Act of 1882 to the Bracero Program of the mid-twentieth century,6 the brute enforcement of hypermobility and flexibility outlined here underscores an inten-sification of 'disposability' as a central requirement of immigrant workers in this moment of time-space compression and neoliberal assaults on social reproduction. This neoliberal body, however, has limits. As initial dedication to earnings maximisation gives way to immigrants' assertion of their own labour standards, as lives organised around work become lives organised around making a place in new locales, immigrants' suitability for flexible accumulation's labour disciplines declines. Already, for example, southern employers are concerned about second-generation Latino/as, whose future, at least for one Morristown farmer, is uncertain: 'They're going to work, but they're not going to be picking tomatoes' (Cobb 2006). Employers who once positioned Latino workers as 'exceptionally dependable, reliable, flexible, and productive' (Smith 2006b, 56) gradually find that these attributes are not inborn. 'It's difficult to manage the Mexicans', lamented a white male fast-food supervisor, along with other Nashville employers, as immigrant employees increasingly refused to accept just any schedule, pay or work terms that employers dictate. Initially compliant and 'ideal', Latino workers over time become more difficult to manage as they both fail to hold up the terms of labour bargains stretched across worksites and become less willing to comply with the hyperflexibility that supervisors demand. </w:t>
      </w:r>
    </w:p>
    <w:p w:rsidR="003F739F" w:rsidRPr="005D4063" w:rsidRDefault="003F739F" w:rsidP="003F739F">
      <w:pPr>
        <w:pStyle w:val="p1"/>
        <w:rPr>
          <w:rFonts w:ascii="Times New Roman" w:hAnsi="Times New Roman" w:cs="Times New Roman"/>
          <w:sz w:val="15"/>
          <w:szCs w:val="15"/>
        </w:rPr>
      </w:pPr>
    </w:p>
    <w:p w:rsidR="003F739F" w:rsidRPr="005D4063" w:rsidRDefault="003F739F" w:rsidP="003F739F">
      <w:pPr>
        <w:pStyle w:val="Heading4"/>
        <w:rPr>
          <w:rFonts w:ascii="Times New Roman" w:hAnsi="Times New Roman" w:cs="Times New Roman"/>
        </w:rPr>
      </w:pPr>
      <w:r w:rsidRPr="005D4063">
        <w:rPr>
          <w:rFonts w:ascii="Times New Roman" w:hAnsi="Times New Roman" w:cs="Times New Roman"/>
        </w:rPr>
        <w:t>Migrant women are often placed into reproductive jobs, in which they are expected to do domestic and household chores; they are often severely underpaid, if paid at all, as they are considered to be below the elite and economically privileged white man. Due to the overemphasis on the importance of the economy and making money, migrant women are often neglected and subjected to employer abuse.</w:t>
      </w:r>
    </w:p>
    <w:p w:rsidR="003F739F" w:rsidRPr="005D4063" w:rsidRDefault="003F739F" w:rsidP="003F739F">
      <w:pPr>
        <w:rPr>
          <w:rStyle w:val="Style13ptBold"/>
          <w:rFonts w:ascii="Times New Roman" w:hAnsi="Times New Roman" w:cs="Times New Roman"/>
          <w:b w:val="0"/>
        </w:rPr>
      </w:pPr>
      <w:r w:rsidRPr="005D4063">
        <w:rPr>
          <w:rStyle w:val="Style13ptBold"/>
          <w:rFonts w:ascii="Times New Roman" w:hAnsi="Times New Roman" w:cs="Times New Roman"/>
          <w:b w:val="0"/>
        </w:rPr>
        <w:t>Eleonore</w:t>
      </w:r>
      <w:r w:rsidRPr="005D4063">
        <w:rPr>
          <w:rStyle w:val="Style13ptBold"/>
          <w:rFonts w:ascii="Times New Roman" w:hAnsi="Times New Roman" w:cs="Times New Roman"/>
        </w:rPr>
        <w:t xml:space="preserve"> Kofman and </w:t>
      </w:r>
      <w:r w:rsidRPr="005D4063">
        <w:rPr>
          <w:rStyle w:val="Style13ptBold"/>
          <w:rFonts w:ascii="Times New Roman" w:hAnsi="Times New Roman" w:cs="Times New Roman"/>
          <w:b w:val="0"/>
        </w:rPr>
        <w:t>Parvati</w:t>
      </w:r>
      <w:r w:rsidRPr="005D4063">
        <w:rPr>
          <w:rStyle w:val="Style13ptBold"/>
          <w:rFonts w:ascii="Times New Roman" w:hAnsi="Times New Roman" w:cs="Times New Roman"/>
        </w:rPr>
        <w:t xml:space="preserve"> Raghuram ’06 </w:t>
      </w:r>
      <w:r w:rsidRPr="005D4063">
        <w:rPr>
          <w:rStyle w:val="Style13ptBold"/>
          <w:rFonts w:ascii="Times New Roman" w:hAnsi="Times New Roman" w:cs="Times New Roman"/>
          <w:b w:val="0"/>
        </w:rPr>
        <w:t xml:space="preserve">(Eleonore Kofman is a Professor of Health and Social Sciences at Middlesex University. Parvati Raghuram is a Professor in the Geography Department of the Open University. ‘Gender and Global Labour Migrations: Incorporating Skilled Workers.’ A Radical Journey of Geography. </w:t>
      </w:r>
      <w:hyperlink r:id="rId19" w:history="1">
        <w:r w:rsidRPr="005D4063">
          <w:rPr>
            <w:rStyle w:val="Hyperlink"/>
            <w:rFonts w:ascii="Times New Roman" w:hAnsi="Times New Roman" w:cs="Times New Roman"/>
            <w:sz w:val="26"/>
          </w:rPr>
          <w:t>https://onlinelibrary.wiley.com/doi/abs/10.1111/j.1467-8330.2006.00580.x.)</w:t>
        </w:r>
      </w:hyperlink>
      <w:r w:rsidRPr="005D4063">
        <w:rPr>
          <w:rStyle w:val="Style13ptBold"/>
          <w:rFonts w:ascii="Times New Roman" w:hAnsi="Times New Roman" w:cs="Times New Roman"/>
          <w:b w:val="0"/>
        </w:rPr>
        <w:t xml:space="preserve"> LK</w:t>
      </w:r>
    </w:p>
    <w:p w:rsidR="003F739F" w:rsidRPr="005D4063" w:rsidRDefault="003F739F" w:rsidP="003F739F">
      <w:pPr>
        <w:rPr>
          <w:rStyle w:val="StyleUnderline"/>
          <w:rFonts w:ascii="Times New Roman" w:hAnsi="Times New Roman" w:cs="Times New Roman"/>
        </w:rPr>
      </w:pPr>
      <w:r w:rsidRPr="005D4063">
        <w:rPr>
          <w:rFonts w:ascii="Times New Roman" w:hAnsi="Times New Roman" w:cs="Times New Roman"/>
          <w:sz w:val="16"/>
          <w:szCs w:val="16"/>
        </w:rPr>
        <w:t xml:space="preserve">For instance, </w:t>
      </w:r>
      <w:r w:rsidRPr="005D4063">
        <w:rPr>
          <w:rStyle w:val="StyleUnderline"/>
          <w:rFonts w:ascii="Times New Roman" w:hAnsi="Times New Roman" w:cs="Times New Roman"/>
        </w:rPr>
        <w:t xml:space="preserve">migrant women’s unpaid reproductive labour frequently underpins the careers of men engaged in the new global economy, in highly remunerated sectors such as banking. Women largely appear in narratives of this economy as ‘‘trailing wives’’ </w:t>
      </w:r>
      <w:r w:rsidRPr="005D4063">
        <w:rPr>
          <w:rFonts w:ascii="Times New Roman" w:hAnsi="Times New Roman" w:cs="Times New Roman"/>
          <w:sz w:val="16"/>
          <w:szCs w:val="16"/>
        </w:rPr>
        <w:t xml:space="preserve">(but see McDowell 1997), </w:t>
      </w:r>
      <w:r w:rsidRPr="005D4063">
        <w:rPr>
          <w:rStyle w:val="StyleUnderline"/>
          <w:rFonts w:ascii="Times New Roman" w:hAnsi="Times New Roman" w:cs="Times New Roman"/>
        </w:rPr>
        <w:t>primarily because in male-dominated expatriate communities</w:t>
      </w:r>
      <w:r w:rsidRPr="005D4063">
        <w:rPr>
          <w:rFonts w:ascii="Times New Roman" w:hAnsi="Times New Roman" w:cs="Times New Roman"/>
          <w:sz w:val="16"/>
          <w:szCs w:val="16"/>
        </w:rPr>
        <w:t xml:space="preserve"> (Willis and Yeoh 2002), </w:t>
      </w:r>
      <w:r w:rsidRPr="005D4063">
        <w:rPr>
          <w:rStyle w:val="StyleUnderline"/>
          <w:rFonts w:ascii="Times New Roman" w:hAnsi="Times New Roman" w:cs="Times New Roman"/>
        </w:rPr>
        <w:t>women may be denied the right to work or find it difficult to obtain suitable employment. For instance, Canada, the US and some EU countries require authorisation to work for accompanying spouses of temporary visa holders (</w:t>
      </w:r>
      <w:r w:rsidRPr="005D4063">
        <w:rPr>
          <w:rFonts w:ascii="Times New Roman" w:hAnsi="Times New Roman" w:cs="Times New Roman"/>
          <w:sz w:val="16"/>
          <w:szCs w:val="16"/>
        </w:rPr>
        <w:t xml:space="preserve">SOPEMI 2001:89–92). </w:t>
      </w:r>
      <w:r w:rsidRPr="005D4063">
        <w:rPr>
          <w:rStyle w:val="StyleUnderline"/>
          <w:rFonts w:ascii="Times New Roman" w:hAnsi="Times New Roman" w:cs="Times New Roman"/>
        </w:rPr>
        <w:t>Given the short-term nature and the high frequency of moves, they may find it difficult to get such authorisation. As housewives, women often develop the social networks their work-preoccupied husbands do not have the time to engage in</w:t>
      </w:r>
      <w:r w:rsidRPr="005D4063">
        <w:rPr>
          <w:rFonts w:ascii="Times New Roman" w:hAnsi="Times New Roman" w:cs="Times New Roman"/>
          <w:sz w:val="16"/>
          <w:szCs w:val="16"/>
        </w:rPr>
        <w:t xml:space="preserve"> (Willis and Yeoh 2002). </w:t>
      </w:r>
      <w:r w:rsidRPr="005D4063">
        <w:rPr>
          <w:rStyle w:val="StyleUnderline"/>
          <w:rFonts w:ascii="Times New Roman" w:hAnsi="Times New Roman" w:cs="Times New Roman"/>
        </w:rPr>
        <w:t>Thus women in globe-trotting families become the social reproducers while men are engaged in the global capitalist games in this literature (</w:t>
      </w:r>
      <w:r w:rsidRPr="005D4063">
        <w:rPr>
          <w:rFonts w:ascii="Times New Roman" w:hAnsi="Times New Roman" w:cs="Times New Roman"/>
          <w:sz w:val="16"/>
          <w:szCs w:val="16"/>
        </w:rPr>
        <w:t>Beaverstock 2002).</w:t>
      </w:r>
      <w:r w:rsidRPr="005D4063">
        <w:rPr>
          <w:rFonts w:ascii="Times New Roman" w:hAnsi="Times New Roman" w:cs="Times New Roman"/>
          <w:sz w:val="11"/>
          <w:szCs w:val="11"/>
        </w:rPr>
        <w:t>9</w:t>
      </w:r>
      <w:r w:rsidRPr="005D4063">
        <w:rPr>
          <w:rFonts w:ascii="Times New Roman" w:hAnsi="Times New Roman" w:cs="Times New Roman"/>
          <w:sz w:val="16"/>
          <w:szCs w:val="16"/>
        </w:rPr>
        <w:t xml:space="preserve"> Counterposed to these narratives of women’s reproductive labour are those of men. </w:t>
      </w:r>
      <w:r w:rsidRPr="005D4063">
        <w:rPr>
          <w:rStyle w:val="StyleUnderline"/>
          <w:rFonts w:ascii="Times New Roman" w:hAnsi="Times New Roman" w:cs="Times New Roman"/>
        </w:rPr>
        <w:t>Here the dominant narratives focus on men who pursue careers in finance, science, management and technology and are privileged in their access to and control of the uneven power geometry of mobility (Massey 1994:149). Elite males become the driving forces of innovation and financial acumen (Beaverstock and Boardwell 2000; Castells 1996). Less skilled migrant men, including those who provide reproductive labour and personal services (Bruegel Gender and Global Labour Migrations 287 2006 Editorial Board of Antipode. 1999; Pearson 2000), have also been rendered invisible in such accounts of globalisation. Because it is interest in the globalisation of production and flows of capital that has fuelled the literature on skilled migration (see the section ‘‘The Expansion of Skilled Migration and Skilled Migrant Women’’), the entrepreneurial class</w:t>
      </w:r>
      <w:r w:rsidRPr="005D4063">
        <w:rPr>
          <w:rFonts w:ascii="Times New Roman" w:hAnsi="Times New Roman" w:cs="Times New Roman"/>
          <w:sz w:val="16"/>
          <w:szCs w:val="16"/>
        </w:rPr>
        <w:t xml:space="preserve"> (both those employed in private sectors and those who have used entrepreneurship as a route to migrate) </w:t>
      </w:r>
      <w:r w:rsidRPr="005D4063">
        <w:rPr>
          <w:rStyle w:val="StyleUnderline"/>
          <w:rFonts w:ascii="Times New Roman" w:hAnsi="Times New Roman" w:cs="Times New Roman"/>
        </w:rPr>
        <w:t xml:space="preserve">have become the focus of the skilled migration literature. What is missing from this neat, polarised schema of the new gendered global economy are the skilled and professional women who, though often circulating in different ways to men, nevertheless partake of the opportunities offered by the expansion of skilled work. </w:t>
      </w:r>
      <w:r w:rsidRPr="005D4063">
        <w:rPr>
          <w:rFonts w:ascii="Times New Roman" w:hAnsi="Times New Roman" w:cs="Times New Roman"/>
          <w:sz w:val="16"/>
          <w:szCs w:val="16"/>
        </w:rPr>
        <w:t xml:space="preserve">Due to rising levels of qualifications, non-migrant women have in the past two decades been increasingly represented in professional and managerial occupations, especially those dealing with services (Bruegel 1999; Crompton 2000). So whilst it is acknowledged that for some women ‘‘especially educated women, it (globalisation) has meant new, better paying employment’’ (UNIFEM 2000:31), there is apparently no place for migrant women in this scenario. </w:t>
      </w:r>
      <w:r w:rsidRPr="005D4063">
        <w:rPr>
          <w:rStyle w:val="StyleUnderline"/>
          <w:rFonts w:ascii="Times New Roman" w:hAnsi="Times New Roman" w:cs="Times New Roman"/>
        </w:rPr>
        <w:t xml:space="preserve">Thus the masculine version of economic globalisation, based on the mobility of a high tech and managerial elite, is accepted unquestioningly (Castells 1996), whilst the presence of skilled females, employed in the welfare and social services, is overlooked (Kofman 2000; Raghuram 2000). </w:t>
      </w:r>
    </w:p>
    <w:p w:rsidR="003F739F" w:rsidRPr="005D4063" w:rsidRDefault="003F739F" w:rsidP="003F739F">
      <w:pPr>
        <w:rPr>
          <w:rFonts w:ascii="Times New Roman" w:hAnsi="Times New Roman" w:cs="Times New Roman"/>
          <w:sz w:val="15"/>
          <w:szCs w:val="15"/>
        </w:rPr>
      </w:pPr>
    </w:p>
    <w:p w:rsidR="003F739F" w:rsidRPr="00624DCA" w:rsidRDefault="003F739F" w:rsidP="003F739F">
      <w:pPr>
        <w:pStyle w:val="Heading4"/>
        <w:rPr>
          <w:rStyle w:val="StyleUnderline"/>
          <w:sz w:val="26"/>
          <w:u w:val="none"/>
        </w:rPr>
      </w:pPr>
      <w:r w:rsidRPr="00624DCA">
        <w:rPr>
          <w:rStyle w:val="StyleUnderline"/>
          <w:sz w:val="26"/>
          <w:u w:val="none"/>
        </w:rPr>
        <w:t xml:space="preserve">New waves of female Hispanic immigrants show disproportionate representation within domestic and reproductive labor in the US, demonstrating how gender, race, and immigration status intertwine to create worsened working conditions. </w:t>
      </w:r>
    </w:p>
    <w:p w:rsidR="003F739F" w:rsidRPr="00416FFE" w:rsidRDefault="003F739F" w:rsidP="003F739F">
      <w:pPr>
        <w:rPr>
          <w:rStyle w:val="Style13ptBold"/>
          <w:b w:val="0"/>
          <w:szCs w:val="26"/>
        </w:rPr>
      </w:pPr>
      <w:r w:rsidRPr="00624DCA">
        <w:rPr>
          <w:rStyle w:val="Style13ptBold"/>
          <w:b w:val="0"/>
          <w:szCs w:val="26"/>
        </w:rPr>
        <w:t>Mignon</w:t>
      </w:r>
      <w:r w:rsidRPr="00624DCA">
        <w:rPr>
          <w:rStyle w:val="Style13ptBold"/>
          <w:szCs w:val="26"/>
        </w:rPr>
        <w:t xml:space="preserve"> Duffy ’07 </w:t>
      </w:r>
      <w:r w:rsidRPr="00624DCA">
        <w:rPr>
          <w:rStyle w:val="Style13ptBold"/>
          <w:b w:val="0"/>
          <w:szCs w:val="26"/>
        </w:rPr>
        <w:t xml:space="preserve">(Mignon Duffy is an assistant professor of sociology and a faculty associate of the Center for Women and Work at the University of Massachusetts, Lowell. ‘Doing the Dirty Work: Gender, Race, and Reproductive Labor in Historical Perspective.’ Gender and Society, Vol. 21, No. 3 (Jun., 2007), pp. 313-336. Sage Publications, Inc. </w:t>
      </w:r>
      <w:hyperlink r:id="rId20" w:history="1">
        <w:r w:rsidRPr="00624DCA">
          <w:rPr>
            <w:rStyle w:val="Hyperlink"/>
            <w:sz w:val="26"/>
            <w:szCs w:val="26"/>
          </w:rPr>
          <w:t>http://www.jstor.org/stable/27640972)</w:t>
        </w:r>
      </w:hyperlink>
      <w:r w:rsidRPr="00624DCA">
        <w:rPr>
          <w:rStyle w:val="Style13ptBold"/>
          <w:b w:val="0"/>
          <w:szCs w:val="26"/>
        </w:rPr>
        <w:t xml:space="preserve"> LK</w:t>
      </w:r>
    </w:p>
    <w:p w:rsidR="003F739F" w:rsidRDefault="003F739F" w:rsidP="003F739F">
      <w:pPr>
        <w:rPr>
          <w:rStyle w:val="StyleUnderline"/>
          <w:sz w:val="14"/>
          <w:u w:val="none"/>
        </w:rPr>
      </w:pPr>
      <w:r w:rsidRPr="00763B7D">
        <w:rPr>
          <w:rStyle w:val="StyleUnderline"/>
          <w:sz w:val="14"/>
          <w:u w:val="none"/>
        </w:rPr>
        <w:t>Of course, cultural norms are only part of the picture of labor market inequalities, and the patterns described in these data also highlight the need to take an intersectional approach to understanding the structural processes that create and maintain occupational segregation and the deval uation of reproductive labor</w:t>
      </w:r>
      <w:r w:rsidRPr="00A018FD">
        <w:rPr>
          <w:rStyle w:val="StyleUnderline"/>
        </w:rPr>
        <w:t>. While sex segregation and racial-ethnic seg regation in the labor market have both been the subject of extensive empirical and theoretical work, there has been much less scholarship that considers how these and other factors work simultaneously to concentrate particular groups of workers in particular jobs.</w:t>
      </w:r>
      <w:r w:rsidRPr="00763B7D">
        <w:rPr>
          <w:rStyle w:val="StyleUnderline"/>
          <w:sz w:val="14"/>
          <w:u w:val="none"/>
        </w:rPr>
        <w:t xml:space="preserve"> Theoretical models that have focused on human capital (Becker 1994), discrimination (Acker 1989; Blau, Ferber, and Winkler 1998; England 1992), labor market seg mentation (Doeringer and Piore 1985), residential segregation (Massey and Dent?n 1993), and geographic isolation (Wilson 1996) have tended to address either gender or race, but not both simultaneously. There have been a number of recent books that have taken on the challenge of under standing labor market configurations through a historical and intersec tional lens (Amott and Matthaei 1996; Nakano Glenn 2002). </w:t>
      </w:r>
      <w:r w:rsidRPr="00833EFE">
        <w:rPr>
          <w:rStyle w:val="StyleUnderline"/>
        </w:rPr>
        <w:t>The present study builds on this project by documenting the specific configurations of race and sex within a particular occupational group over time. Taken together with more detailed studies of processes of segregation in local contexts, this empirical work provides the basis for the further development of new intersectional theoretical models. An example will illustrate the potential of developing theories of inter sectionality based on combining broad quantitative data with detailed qualitative analysis. One of the trends that emerges from this study is the very heavy presence of Hispanic women among the remaining private household workforce as well as the high concentration of Hispanic women and men in the institutional cleaning and food preparation and ser vice positions. The quantitative analysis in the present study shows that as new waves of immigrants from Mexico and Central America have entered the labor force in the United States, nonnurturant reproductive labor is one of the sectors of the economy in which they have become disproportionately represented.</w:t>
      </w:r>
      <w:r w:rsidRPr="00763B7D">
        <w:rPr>
          <w:rStyle w:val="StyleUnderline"/>
          <w:sz w:val="14"/>
          <w:u w:val="none"/>
        </w:rPr>
        <w:t xml:space="preserve"> In her detailed qualitative study of domestic workers in Los Angeles, Hondagneu-Sotelo (2001) found that many of the women she interviewed had obtained their positions through a word-of-mouth referral from a friend or relative. Thus</w:t>
      </w:r>
      <w:r w:rsidRPr="00833EFE">
        <w:rPr>
          <w:rStyle w:val="StyleUnderline"/>
        </w:rPr>
        <w:t>, the social networks within communities of immigrants and their children seemed to be a central feature to the process of concentration of Hispanic women in domestic worker positions in the Los Angeles context. Cynthia Cranford (2005) has also analyzed the role of social networks in recruitment of Mexican and Central American immigrant workers in Los Angeles. Cranford found that word-of-mouth referrals through immigrant communities are also a critical factor in the concentra tion of Hispanic men and women in the janitorial industry, the institutional incarnation of nonnurturant reproductive labor. It is important to note that Cranford argues that the use of these informal networks facilitated the exploitation of immigrant workers by companies during a time of eco nomic restructuring and changing political context.</w:t>
      </w:r>
      <w:r w:rsidRPr="00763B7D">
        <w:rPr>
          <w:rStyle w:val="StyleUnderline"/>
          <w:sz w:val="14"/>
          <w:u w:val="none"/>
        </w:rPr>
        <w:t xml:space="preserve"> In the combination of these empirical analyses lies fertile ground for theory development. The large-scale patterns identified by the quantitative data and the processes identified by the qualitative studies are like pieces of a puzzle that together create a better picture of the whole. </w:t>
      </w:r>
      <w:r w:rsidRPr="00833EFE">
        <w:rPr>
          <w:rStyle w:val="StyleUnderline"/>
        </w:rPr>
        <w:t>Ultimately, understanding occupational segregation and the devalua tion of reproductive labor in the paid labor market requires theoretical models that build links between structural and cultural explanations and integrate gender with race-ethnicity and other important factors such as citizenship. These theoretical models will only emerge from careful empirical research that documents at the most broad as well as at the most detailed level the historical processes through which current labor market configurations have arise</w:t>
      </w:r>
      <w:r w:rsidRPr="00763B7D">
        <w:rPr>
          <w:rStyle w:val="StyleUnderline"/>
          <w:sz w:val="14"/>
          <w:u w:val="none"/>
        </w:rPr>
        <w:t>n. The data in the present study provide a broad empirical view of an area that also has marshaled considerable qualitative investigation. The challenge now is how to use this knowledge to build better theory, and ultimately better policy, to address the persistent con centration of women, racial-ethnic workers, and other disenfranchised groups in these and other low-wage jobs.</w:t>
      </w:r>
    </w:p>
    <w:p w:rsidR="003F739F" w:rsidRPr="005D4063" w:rsidRDefault="003F739F" w:rsidP="003F739F">
      <w:pPr>
        <w:pStyle w:val="Heading4"/>
        <w:rPr>
          <w:rFonts w:ascii="Times New Roman" w:hAnsi="Times New Roman" w:cs="Times New Roman"/>
        </w:rPr>
      </w:pPr>
      <w:r w:rsidRPr="005D4063">
        <w:rPr>
          <w:rFonts w:ascii="Times New Roman" w:hAnsi="Times New Roman" w:cs="Times New Roman"/>
        </w:rPr>
        <w:t xml:space="preserve">Women who don’t have power are forced to work in abusive settings so as to make enough to care for their kids, transnational capitalism doesn’t provide protections for female migrant factory workers. </w:t>
      </w:r>
    </w:p>
    <w:p w:rsidR="003F739F" w:rsidRPr="005D4063" w:rsidRDefault="003F739F" w:rsidP="003F739F">
      <w:pPr>
        <w:rPr>
          <w:rStyle w:val="Style13ptBold"/>
          <w:rFonts w:ascii="Times New Roman" w:hAnsi="Times New Roman" w:cs="Times New Roman"/>
          <w:b w:val="0"/>
          <w:sz w:val="22"/>
        </w:rPr>
      </w:pPr>
      <w:r w:rsidRPr="005D4063">
        <w:rPr>
          <w:rStyle w:val="Style13ptBold"/>
          <w:rFonts w:ascii="Times New Roman" w:hAnsi="Times New Roman" w:cs="Times New Roman"/>
          <w:b w:val="0"/>
        </w:rPr>
        <w:t>Ainwha</w:t>
      </w:r>
      <w:r w:rsidRPr="005D4063">
        <w:rPr>
          <w:rStyle w:val="Style13ptBold"/>
          <w:rFonts w:ascii="Times New Roman" w:hAnsi="Times New Roman" w:cs="Times New Roman"/>
        </w:rPr>
        <w:t xml:space="preserve"> Ong ’10 </w:t>
      </w:r>
      <w:r w:rsidRPr="005D4063">
        <w:rPr>
          <w:rStyle w:val="Style13ptBold"/>
          <w:rFonts w:ascii="Times New Roman" w:hAnsi="Times New Roman" w:cs="Times New Roman"/>
          <w:b w:val="0"/>
          <w:sz w:val="20"/>
          <w:szCs w:val="20"/>
        </w:rPr>
        <w:t xml:space="preserve">(Aihwa Ong is Professor of Anthropology at the University of California, Berkeley, a member of the Science Council of the International Panel on Social Progress, and a former recipient of a MacArthur Fellowship for the study of sovereignty and citizenship. </w:t>
      </w:r>
      <w:r w:rsidRPr="005D4063">
        <w:rPr>
          <w:rStyle w:val="StyleUnderline"/>
          <w:rFonts w:ascii="Times New Roman" w:hAnsi="Times New Roman" w:cs="Times New Roman"/>
          <w:sz w:val="20"/>
          <w:szCs w:val="20"/>
          <w:u w:val="none"/>
        </w:rPr>
        <w:t xml:space="preserve">‘Spirits of Resistance and Capitalist Discipline : Factory Women in Malaysia, State University of New York Press, 2010. ProQuest Ebook Central, </w:t>
      </w:r>
      <w:hyperlink r:id="rId21" w:history="1">
        <w:r w:rsidRPr="005D4063">
          <w:rPr>
            <w:rStyle w:val="Hyperlink"/>
            <w:rFonts w:ascii="Times New Roman" w:hAnsi="Times New Roman" w:cs="Times New Roman"/>
            <w:sz w:val="20"/>
            <w:szCs w:val="20"/>
          </w:rPr>
          <w:t>http://ebookcentral.proquest.com/lib/umichigan/detail.action?docID=3407268.)</w:t>
        </w:r>
      </w:hyperlink>
      <w:r w:rsidRPr="005D4063">
        <w:rPr>
          <w:rStyle w:val="StyleUnderline"/>
          <w:rFonts w:ascii="Times New Roman" w:hAnsi="Times New Roman" w:cs="Times New Roman"/>
          <w:sz w:val="20"/>
          <w:szCs w:val="20"/>
          <w:u w:val="none"/>
        </w:rPr>
        <w:t xml:space="preserve"> LK</w:t>
      </w:r>
    </w:p>
    <w:p w:rsidR="003F739F" w:rsidRPr="005D4063" w:rsidRDefault="003F739F" w:rsidP="003F739F">
      <w:pPr>
        <w:rPr>
          <w:rStyle w:val="StyleUnderline"/>
          <w:rFonts w:ascii="Times New Roman" w:hAnsi="Times New Roman" w:cs="Times New Roman"/>
        </w:rPr>
      </w:pPr>
      <w:r w:rsidRPr="005D4063">
        <w:rPr>
          <w:rFonts w:ascii="Times New Roman" w:hAnsi="Times New Roman" w:cs="Times New Roman"/>
          <w:sz w:val="15"/>
          <w:szCs w:val="15"/>
        </w:rPr>
        <w:t xml:space="preserve">The rapid exhaustion of the operators — owing to high production targets and work rates, three-shift cycles, frequent overtime, and continual surveillance (see below) — also causes most of them to leave of their own accord after three to four years. </w:t>
      </w:r>
      <w:r w:rsidRPr="005D4063">
        <w:rPr>
          <w:rStyle w:val="StyleUnderline"/>
          <w:rFonts w:ascii="Times New Roman" w:hAnsi="Times New Roman" w:cs="Times New Roman"/>
        </w:rPr>
        <w:t>An increasing number of Malay female workers in urban-based factories, however, are choosing to remain on the job for longer durations. Since many can no longer adjust to kampung life, factory jobs have become one of the few means of cash earning for female migrants, especially divorcées with children to support.</w:t>
      </w:r>
      <w:r w:rsidRPr="005D4063">
        <w:rPr>
          <w:rFonts w:ascii="Times New Roman" w:hAnsi="Times New Roman" w:cs="Times New Roman"/>
          <w:sz w:val="15"/>
          <w:szCs w:val="15"/>
        </w:rPr>
        <w:t xml:space="preserve"> It is common practice for electronics workers aspiring to escape the dead-end employment to apply repeatedly for job openings in the state bureaucracy. </w:t>
      </w:r>
      <w:r w:rsidRPr="005D4063">
        <w:rPr>
          <w:rStyle w:val="StyleUnderline"/>
          <w:rFonts w:ascii="Times New Roman" w:hAnsi="Times New Roman" w:cs="Times New Roman"/>
        </w:rPr>
        <w:t>A woman worker at the Sungai Way FTZ was reported to have said, “If I could get an office job I would ‘split’ from this place. There is no future here. There are thousands of us and only a few promotions.” 10 This weak structural integration of women into the industrial labor market, a situation fostered by corporate strategy, is frequently cited by male supremacist and capitalist pronouncements to justify the low wages of female workers.</w:t>
      </w:r>
      <w:r w:rsidRPr="005D4063">
        <w:rPr>
          <w:rFonts w:ascii="Times New Roman" w:hAnsi="Times New Roman" w:cs="Times New Roman"/>
          <w:sz w:val="15"/>
          <w:szCs w:val="15"/>
        </w:rPr>
        <w:t xml:space="preserve"> </w:t>
      </w:r>
      <w:r w:rsidRPr="005D4063">
        <w:rPr>
          <w:rStyle w:val="StyleUnderline"/>
          <w:rFonts w:ascii="Times New Roman" w:hAnsi="Times New Roman" w:cs="Times New Roman"/>
        </w:rPr>
        <w:t>The high turnover of female operators in electronics firms (5–6 percent every month in some enterprises), operating in tandem with corporate pressures against long-term employment, disrupted attempts at union organization.</w:t>
      </w:r>
      <w:r w:rsidRPr="005D4063">
        <w:rPr>
          <w:rFonts w:ascii="Times New Roman" w:hAnsi="Times New Roman" w:cs="Times New Roman"/>
          <w:sz w:val="15"/>
          <w:szCs w:val="15"/>
        </w:rPr>
        <w:t xml:space="preserve"> Contrary to widespread belief, labor laws allowed union formation in the so-called “pioneer industries.” However, in practice, this ruling has not produced unions of electronics workers because amendments to the labor code severely restricted labor organization. For instance, workers with less than three years of employment in their industry cannot participate in unions, and strikes to force management acceptance of unions were forbidden. Other “management functions” which deal with promotions, transfers, and layoffs are not subjected to collective bargaining. The most direct obstruction to the formation of a union by electronics workers is the refusal of the Registrar of Trade Unions to recognize their membership under the national Electrical Industry Workers Union. </w:t>
      </w:r>
      <w:r w:rsidRPr="005D4063">
        <w:rPr>
          <w:rStyle w:val="StyleUnderline"/>
          <w:rFonts w:ascii="Times New Roman" w:hAnsi="Times New Roman" w:cs="Times New Roman"/>
        </w:rPr>
        <w:t>Even for the older, existing male-dominated unions (representing one-quarter of the country’s work force), restrictions on organized activities have progressively worsened</w:t>
      </w:r>
      <w:r w:rsidRPr="005D4063">
        <w:rPr>
          <w:rFonts w:ascii="Times New Roman" w:hAnsi="Times New Roman" w:cs="Times New Roman"/>
          <w:sz w:val="15"/>
          <w:szCs w:val="15"/>
        </w:rPr>
        <w:t xml:space="preserve">. Between 1963 and 1973, the number of work days taken in strikes declined from over 305,000 days to 40,000, even as workers involved in these strikes increased fourfold. </w:t>
      </w:r>
      <w:r w:rsidRPr="005D4063">
        <w:rPr>
          <w:rFonts w:ascii="Times New Roman" w:hAnsi="Times New Roman" w:cs="Times New Roman"/>
          <w:sz w:val="9"/>
          <w:szCs w:val="9"/>
        </w:rPr>
        <w:t xml:space="preserve">12 </w:t>
      </w:r>
      <w:r w:rsidRPr="005D4063">
        <w:rPr>
          <w:rFonts w:ascii="Times New Roman" w:hAnsi="Times New Roman" w:cs="Times New Roman"/>
          <w:sz w:val="15"/>
          <w:szCs w:val="15"/>
        </w:rPr>
        <w:t xml:space="preserve">In late 1979, a job action of employees of the Malaysian Airline System (MAS) ended in the imprisonment of 23 unionists without trial, under the Internal Security Act. New rulings were introduced to restrict contacts with overseas and international labor organizations which had offered support in the labor dispute. </w:t>
      </w:r>
      <w:r w:rsidRPr="005D4063">
        <w:rPr>
          <w:rStyle w:val="StyleUnderline"/>
          <w:rFonts w:ascii="Times New Roman" w:hAnsi="Times New Roman" w:cs="Times New Roman"/>
        </w:rPr>
        <w:t xml:space="preserve">The overall effect of the proliferation of labor regulations on the newly generated female industrial workers is to deliver them, with little legal defense within their work situation, to the disposal of international capital. </w:t>
      </w:r>
    </w:p>
    <w:p w:rsidR="003F739F" w:rsidRPr="005D4063" w:rsidRDefault="003F739F" w:rsidP="003F739F">
      <w:pPr>
        <w:pStyle w:val="Heading4"/>
        <w:rPr>
          <w:rStyle w:val="StyleUnderline"/>
          <w:rFonts w:ascii="Times New Roman" w:hAnsi="Times New Roman" w:cs="Times New Roman"/>
          <w:sz w:val="26"/>
          <w:u w:val="none"/>
        </w:rPr>
      </w:pPr>
      <w:r w:rsidRPr="005D4063">
        <w:rPr>
          <w:rStyle w:val="StyleUnderline"/>
          <w:rFonts w:ascii="Times New Roman" w:hAnsi="Times New Roman" w:cs="Times New Roman"/>
          <w:sz w:val="26"/>
          <w:u w:val="none"/>
        </w:rPr>
        <w:t>Immigrant women are forced into forms of reproductive cleaning, food preparation, service occupations, and other jobs that notoriously hold low wages and subservient atmospheres.</w:t>
      </w:r>
    </w:p>
    <w:p w:rsidR="003F739F" w:rsidRPr="005D4063" w:rsidRDefault="003F739F" w:rsidP="003F739F">
      <w:pPr>
        <w:rPr>
          <w:rFonts w:ascii="Times New Roman" w:hAnsi="Times New Roman" w:cs="Times New Roman"/>
          <w:sz w:val="26"/>
          <w:szCs w:val="26"/>
        </w:rPr>
      </w:pPr>
      <w:r w:rsidRPr="005D4063">
        <w:rPr>
          <w:rStyle w:val="Style13ptBold"/>
          <w:rFonts w:ascii="Times New Roman" w:hAnsi="Times New Roman" w:cs="Times New Roman"/>
          <w:b w:val="0"/>
          <w:szCs w:val="26"/>
        </w:rPr>
        <w:t>Mignon</w:t>
      </w:r>
      <w:r w:rsidRPr="005D4063">
        <w:rPr>
          <w:rStyle w:val="Style13ptBold"/>
          <w:rFonts w:ascii="Times New Roman" w:hAnsi="Times New Roman" w:cs="Times New Roman"/>
          <w:szCs w:val="26"/>
        </w:rPr>
        <w:t xml:space="preserve"> Duffy ’07 </w:t>
      </w:r>
      <w:r w:rsidRPr="005D4063">
        <w:rPr>
          <w:rStyle w:val="Style13ptBold"/>
          <w:rFonts w:ascii="Times New Roman" w:hAnsi="Times New Roman" w:cs="Times New Roman"/>
          <w:b w:val="0"/>
          <w:szCs w:val="26"/>
        </w:rPr>
        <w:t xml:space="preserve">(Mignon Duffy is an assistant professor of sociology and a faculty associate of the Center for Women and Work at the University of Massachusetts, Lowell. ‘Doing the Dirty Work: Gender, Race, and Reproductive Labor in Historical Perspective.’ Gender and Society, Vol. 21, No. 3 (Jun., 2007), pp. 313-336. Sage Publications, Inc. </w:t>
      </w:r>
      <w:hyperlink r:id="rId22" w:history="1">
        <w:r w:rsidRPr="005D4063">
          <w:rPr>
            <w:rStyle w:val="Hyperlink"/>
            <w:rFonts w:ascii="Times New Roman" w:hAnsi="Times New Roman" w:cs="Times New Roman"/>
            <w:sz w:val="26"/>
            <w:szCs w:val="26"/>
          </w:rPr>
          <w:t>http://www.jstor.org/stable/27640972)</w:t>
        </w:r>
      </w:hyperlink>
      <w:r w:rsidRPr="005D4063">
        <w:rPr>
          <w:rStyle w:val="Style13ptBold"/>
          <w:rFonts w:ascii="Times New Roman" w:hAnsi="Times New Roman" w:cs="Times New Roman"/>
          <w:b w:val="0"/>
          <w:szCs w:val="26"/>
        </w:rPr>
        <w:t xml:space="preserve"> LK</w:t>
      </w:r>
    </w:p>
    <w:p w:rsidR="003F739F" w:rsidRPr="005D4063" w:rsidRDefault="003F739F" w:rsidP="003F739F">
      <w:pPr>
        <w:rPr>
          <w:rStyle w:val="StyleUnderline"/>
          <w:rFonts w:ascii="Times New Roman" w:hAnsi="Times New Roman" w:cs="Times New Roman"/>
        </w:rPr>
      </w:pPr>
      <w:r w:rsidRPr="005D4063">
        <w:rPr>
          <w:rStyle w:val="StyleUnderline"/>
          <w:rFonts w:ascii="Times New Roman" w:hAnsi="Times New Roman" w:cs="Times New Roman"/>
          <w:u w:val="none"/>
        </w:rPr>
        <w:t>So, what is gained from this empirical analysis of the intersections of sex and race in the history of nonnurturant reproductive labor? First</w:t>
      </w:r>
      <w:r w:rsidRPr="005D4063">
        <w:rPr>
          <w:rStyle w:val="StyleUnderline"/>
          <w:rFonts w:ascii="Times New Roman" w:hAnsi="Times New Roman" w:cs="Times New Roman"/>
        </w:rPr>
        <w:t xml:space="preserve">, to the extent that cultural "typing" of jobs by gender, race, and other character istics is linked to the creation and maintenance of occupational segrega tion and devaluation, the patterns described in this article challenge us to think about that process in an intersectional way. These nonnurturant reproductive labor occupations have very similar content (cooking and cleaning) but are performed in different locations (private homes versus institutional settings). One way to interpret the results is that the deeply gendered ideological division of public and private becomes so central to the process of occupational segregation in this case that the content of the work and its similarity becomes overshadowed. So, the distinction between the institutional (public) context and the household (private) con text becomes the gendered boundary despite the similar nature of the tasks. It is worth noting that this does not necessarily hold true for other gender-typed tasks. </w:t>
      </w:r>
      <w:r w:rsidRPr="005D4063">
        <w:rPr>
          <w:rStyle w:val="StyleUnderline"/>
          <w:rFonts w:ascii="Times New Roman" w:hAnsi="Times New Roman" w:cs="Times New Roman"/>
          <w:u w:val="none"/>
        </w:rPr>
        <w:t xml:space="preserve">For example, caring for young children has remained strongly associated with women, and child care occupations, whether in private households or in centers, remain dominated by women. In this case, the nurturing content of the work itself is connected to a gender typing process that appears to supersede the public-private boundary in location. </w:t>
      </w:r>
      <w:r w:rsidRPr="005D4063">
        <w:rPr>
          <w:rStyle w:val="StyleUnderline"/>
          <w:rFonts w:ascii="Times New Roman" w:hAnsi="Times New Roman" w:cs="Times New Roman"/>
        </w:rPr>
        <w:t>This strong association of child care with women may be part of the explanation for why private household work (which can include some expectation of child care) remains dominated by women, while institu tional forms of cleaning and food preparation (in which workers are not asked to also perform child care) are more balanced</w:t>
      </w:r>
      <w:r w:rsidRPr="005D4063">
        <w:rPr>
          <w:rStyle w:val="StyleUnderline"/>
          <w:rFonts w:ascii="Times New Roman" w:hAnsi="Times New Roman" w:cs="Times New Roman"/>
          <w:u w:val="none"/>
        </w:rPr>
        <w:t>.9 These data add a broad dimension to detailed historical analyses of the gender typing of particular occupations (Cohn 1985; Preston 1993</w:t>
      </w:r>
      <w:r w:rsidRPr="005D4063">
        <w:rPr>
          <w:rStyle w:val="StyleUnderline"/>
          <w:rFonts w:ascii="Times New Roman" w:hAnsi="Times New Roman" w:cs="Times New Roman"/>
        </w:rPr>
        <w:t>). The data in this article also emphasize that however this gender-typing process works, it is not race neutral. While white women are much more likely to be associated with the private forms of nonnurturant reproductive labor, racial-ethnic women are significantly overrepresented in both the private household and institutional incarnations of cooking and cleaning work. And although men are barely represented among private household workers, racial-ethnic men are disproportionately concentrated in institu tional cleaning and food preparation and service occupations, while white men are underrepresented across the board. So race and gender have an interlocking impact on segregation by content as well as by location of work.</w:t>
      </w:r>
      <w:r w:rsidRPr="005D4063">
        <w:rPr>
          <w:rStyle w:val="StyleUnderline"/>
          <w:rFonts w:ascii="Times New Roman" w:hAnsi="Times New Roman" w:cs="Times New Roman"/>
          <w:u w:val="none"/>
        </w:rPr>
        <w:t xml:space="preserve"> Interestingly, the racial-ethnic hierarchy in reproductive labor also manifests itself along a somewhat differently formulated version of the public-private divide. All of the jobs included in this study as nonnurtu rant reproductive labor would fall into Nakano Glenn's (1992) definition of "back room" work, as opposed to the more relational and more public work performed by whites. The emphasis in this analysis is on visibility rather than location. The work that is more visible?more public?tends to be more dominated by whites, while racial-ethnic workers are dispro portionately represented among those workers who remain more invisible. While the data in this article cannot provide information about the cul tural meanings of reproductive labor, they do show the complexity of the patterns in the labor market that both create and are the result of these cul tural attributions. </w:t>
      </w:r>
      <w:r w:rsidRPr="005D4063">
        <w:rPr>
          <w:rStyle w:val="StyleUnderline"/>
          <w:rFonts w:ascii="Times New Roman" w:hAnsi="Times New Roman" w:cs="Times New Roman"/>
        </w:rPr>
        <w:t>Those patterns highlight the importance of an analysis of the typing of jobs that integrates gender with other factors such as race, immigration, and class to understanding how certain jobs become occu pational ghettos for disenfranchised members of society. And these large scale patterns of demographic clustering within certain occupations are important data for those scholars interested in further unraveling the process of job typing through an intersectional lens.</w:t>
      </w:r>
    </w:p>
    <w:p w:rsidR="003F739F" w:rsidRPr="005D4063" w:rsidRDefault="003F739F" w:rsidP="003F739F">
      <w:pPr>
        <w:pStyle w:val="Heading4"/>
        <w:rPr>
          <w:rFonts w:ascii="Times New Roman" w:hAnsi="Times New Roman" w:cs="Times New Roman"/>
        </w:rPr>
      </w:pPr>
      <w:r w:rsidRPr="005D4063">
        <w:rPr>
          <w:rFonts w:ascii="Times New Roman" w:hAnsi="Times New Roman" w:cs="Times New Roman"/>
        </w:rPr>
        <w:t xml:space="preserve">Focus on immigrants as productive for Western interests </w:t>
      </w:r>
    </w:p>
    <w:p w:rsidR="003F739F" w:rsidRPr="005D4063" w:rsidRDefault="003F739F" w:rsidP="003F739F">
      <w:pPr>
        <w:rPr>
          <w:rStyle w:val="Style13ptBold"/>
          <w:rFonts w:ascii="Times New Roman" w:hAnsi="Times New Roman" w:cs="Times New Roman"/>
          <w:b w:val="0"/>
          <w:sz w:val="22"/>
        </w:rPr>
      </w:pPr>
      <w:r w:rsidRPr="005D4063">
        <w:rPr>
          <w:rStyle w:val="Style13ptBold"/>
          <w:rFonts w:ascii="Times New Roman" w:hAnsi="Times New Roman" w:cs="Times New Roman"/>
          <w:b w:val="0"/>
        </w:rPr>
        <w:t>Hester</w:t>
      </w:r>
      <w:r w:rsidRPr="005D4063">
        <w:rPr>
          <w:rStyle w:val="Style13ptBold"/>
          <w:rFonts w:ascii="Times New Roman" w:hAnsi="Times New Roman" w:cs="Times New Roman"/>
        </w:rPr>
        <w:t xml:space="preserve"> Eisenstein ’17 </w:t>
      </w:r>
      <w:r w:rsidRPr="005D4063">
        <w:rPr>
          <w:rStyle w:val="Style13ptBold"/>
          <w:rFonts w:ascii="Times New Roman" w:hAnsi="Times New Roman" w:cs="Times New Roman"/>
          <w:b w:val="0"/>
          <w:sz w:val="22"/>
        </w:rPr>
        <w:t xml:space="preserve">(Hester Eisenstein is Professor of Sociology at Queens College and the CUNY Graduate Center. Her previous books include Contemporary Feminist Thought (1983) and Inside Agitators: Australian Femocrats and the State (1996). She has taught at Yale, Columbia, and SUNY-Buffalo, and served as a "femocrat" in the state government of New South Wales, Sydney, Australia. ‘Hegemonic feminism, neoliberalism and womenomics: 'empowerment' instead of liberation?’. </w:t>
      </w:r>
      <w:hyperlink r:id="rId23" w:history="1">
        <w:r w:rsidRPr="005D4063">
          <w:rPr>
            <w:rStyle w:val="Hyperlink"/>
            <w:rFonts w:ascii="Times New Roman" w:hAnsi="Times New Roman" w:cs="Times New Roman"/>
          </w:rPr>
          <w:t>https://muse-jhu-edu.proxy.lib.umich.edu/article/671949/pdf)</w:t>
        </w:r>
      </w:hyperlink>
      <w:r w:rsidRPr="005D4063">
        <w:rPr>
          <w:rStyle w:val="Style13ptBold"/>
          <w:rFonts w:ascii="Times New Roman" w:hAnsi="Times New Roman" w:cs="Times New Roman"/>
          <w:b w:val="0"/>
          <w:sz w:val="22"/>
        </w:rPr>
        <w:t xml:space="preserve">  LK</w:t>
      </w:r>
    </w:p>
    <w:p w:rsidR="003F739F" w:rsidRDefault="003F739F" w:rsidP="003F739F">
      <w:pPr>
        <w:rPr>
          <w:rStyle w:val="StyleUnderline"/>
          <w:rFonts w:ascii="Times New Roman" w:hAnsi="Times New Roman" w:cs="Times New Roman"/>
        </w:rPr>
      </w:pPr>
      <w:r w:rsidRPr="005D4063">
        <w:rPr>
          <w:rStyle w:val="StyleUnderline"/>
          <w:rFonts w:ascii="Times New Roman" w:hAnsi="Times New Roman" w:cs="Times New Roman"/>
        </w:rPr>
        <w:t xml:space="preserve">Social reproduction, feminist scholars increasingly insist, involves not only the reproduction of labour power (Dalla Costa and James 1972), or the 'reproduction of the conditions of production' (Althusser 1971, 127), but also 'how we as subjects live at and outside of work' (Mitchell et al. 2003, 433; Cravey 2005). </w:t>
      </w:r>
      <w:r w:rsidRPr="005D4063">
        <w:rPr>
          <w:rStyle w:val="StyleUnderline"/>
          <w:rFonts w:ascii="Times New Roman" w:hAnsi="Times New Roman" w:cs="Times New Roman"/>
          <w:sz w:val="16"/>
          <w:u w:val="none"/>
        </w:rPr>
        <w:t xml:space="preserve">Although Marxism's influence persists, perhaps most obviously in the priority accorded labour in its multiple sites and forms, many feminist theorists reject the categorical opposition and spatial separation of production and social reproduction. Noting the theoretical and political heft granted 'productive' wage labour in conventional workplaces versus the undervalued labour of social reproduction, they argue that this uneven weighting is tightly bound to each process's gendered places and scales. </w:t>
      </w:r>
      <w:r w:rsidRPr="005D4063">
        <w:rPr>
          <w:rStyle w:val="StyleUnderline"/>
          <w:rFonts w:ascii="Times New Roman" w:hAnsi="Times New Roman" w:cs="Times New Roman"/>
        </w:rPr>
        <w:t>Whereas production connotes global commodity chains, time-space compression, and public economic and political spaces (Nagar et al. 2002), social reproduction connotes intra-household connections, intergenerational cultural practices, and private home and family spaces. While affirming earlier Marxist-feminists' insistence on unpaid domestic labour's economic significance, feminist geographers have drawn attention to the late-capitalist collapse of boundaries between home and work, arguing for a more synthetic approach grounded in embodied practices of daily life and evoked in the deceptively simple phrase, 'life's work' (Mitchell et al. 2003).</w:t>
      </w:r>
      <w:r w:rsidRPr="005D4063">
        <w:rPr>
          <w:rStyle w:val="StyleUnderline"/>
          <w:rFonts w:ascii="Times New Roman" w:hAnsi="Times New Roman" w:cs="Times New Roman"/>
          <w:sz w:val="16"/>
          <w:u w:val="none"/>
        </w:rPr>
        <w:t xml:space="preserve"> This imbrication of production and social reproduc- tion, while perhaps visible in a new register in the present era, manifests in other historically specific geographies as well. The antebellum South's agricultural economy, for example, spatially con- centrated production and social reproduction on plantations and linked them economically through, among other avenues, the ownership of human beings whose reproduction produced a capital asset. That this 'asset' also constituted a family was a key con- tradiction and source of resistance, as slave owners endeavoured to sever family ties and slaves sought to stretch them (Kelley 1996). </w:t>
      </w:r>
      <w:r w:rsidRPr="005D4063">
        <w:rPr>
          <w:rStyle w:val="StyleUnderline"/>
          <w:rFonts w:ascii="Times New Roman" w:hAnsi="Times New Roman" w:cs="Times New Roman"/>
        </w:rPr>
        <w:t>In this current moment of neoliberal globalisation, however, when working bodies are rendered flexible and mobile, social reproduction extends, literally and figuratively, in a 'sprawling', 'piecemeal' geography across social spaces, institutions and scales (Katz 2001; Mitchell et al. 2003). The 'almost infinite number of locations' (Katz 2001, 718) of contemporary social reproduction may be attributed not only to the hypermobile, 24/7 practices of flexible labour or commodification of activities such as child care but also to the practices of 'life workers', primarily women, calling on scattered resources to reconcile exhausting demands on their time.</w:t>
      </w:r>
      <w:r w:rsidRPr="005D4063">
        <w:rPr>
          <w:rStyle w:val="StyleUnderline"/>
          <w:rFonts w:ascii="Times New Roman" w:hAnsi="Times New Roman" w:cs="Times New Roman"/>
          <w:sz w:val="16"/>
          <w:u w:val="none"/>
        </w:rPr>
        <w:t xml:space="preserve"> This complex geography of contemporary social reproduction has been noted by various scholars (e.g. Haylett 2003; Hyams 2003); but its political, methodological and analytical implications have yet to be engaged systematically. Here, we argue that as immigrant and long-term residents contest the labile space-time demands they face in the contemporary South, their efforts collide not around the terms of flexible labour in conventional workplaces but around attempts to claim a bounded, culturally exclusionary place. </w:t>
      </w:r>
      <w:r w:rsidRPr="005D4063">
        <w:rPr>
          <w:rStyle w:val="StyleUnderline"/>
          <w:rFonts w:ascii="Times New Roman" w:hAnsi="Times New Roman" w:cs="Times New Roman"/>
        </w:rPr>
        <w:t>The stretched geographies of 'life's work' render entire neighbourhoods and towns 'domestic' space to be defended, as we shall see, through assertions of protection, ownership and control that are at once masculinist and nationalist. In tracing a constellation of contested sites intimately bound to notions of community and nation, we push social reproduction's gendered geography into the register of not only home and family (e.g. Haylett 2003; Pratt 2003) but also nation and the national body.</w:t>
      </w:r>
    </w:p>
    <w:p w:rsidR="003F739F" w:rsidRDefault="003F739F" w:rsidP="003F739F">
      <w:pPr>
        <w:pStyle w:val="Heading4"/>
      </w:pPr>
      <w:r>
        <w:t xml:space="preserve">Immigration policies like the aff justify exclusion in the greed for power through the patriarchal capitalist system. These policies formulated by elite men trick the public into believing the “Alien group” is a threat. </w:t>
      </w:r>
    </w:p>
    <w:p w:rsidR="003F739F" w:rsidRPr="0061115D" w:rsidRDefault="00014D35" w:rsidP="003F739F">
      <w:pPr>
        <w:rPr>
          <w:rStyle w:val="Style13ptBold"/>
          <w:b w:val="0"/>
        </w:rPr>
      </w:pPr>
      <w:r>
        <w:rPr>
          <w:rFonts w:ascii="Times New Roman" w:hAnsi="Times New Roman" w:cs="Times New Roman"/>
          <w:sz w:val="24"/>
        </w:rPr>
        <w:t>Ferruh</w:t>
      </w:r>
      <w:r>
        <w:rPr>
          <w:rStyle w:val="Style13ptBold"/>
        </w:rPr>
        <w:t xml:space="preserve"> </w:t>
      </w:r>
      <w:r w:rsidR="003F739F">
        <w:rPr>
          <w:rStyle w:val="Style13ptBold"/>
        </w:rPr>
        <w:t xml:space="preserve">Yilmaz 14 </w:t>
      </w:r>
      <w:r w:rsidR="003F739F">
        <w:rPr>
          <w:rStyle w:val="Style13ptBold"/>
          <w:b w:val="0"/>
        </w:rPr>
        <w:t xml:space="preserve">(Doctor at the School of Communication at Tulane University, “From immigrant worker to Muslim immigrant: Challenges for feminism”, European Journal of Women Studies, </w:t>
      </w:r>
      <w:hyperlink r:id="rId24" w:history="1">
        <w:r w:rsidR="003F739F" w:rsidRPr="00755D11">
          <w:rPr>
            <w:rStyle w:val="Hyperlink"/>
            <w:sz w:val="26"/>
          </w:rPr>
          <w:t>http://journals.sagepub.com/home/ejw</w:t>
        </w:r>
      </w:hyperlink>
      <w:r w:rsidR="003F739F">
        <w:rPr>
          <w:rStyle w:val="Style13ptBold"/>
          <w:b w:val="0"/>
        </w:rPr>
        <w:t>) N.L.</w:t>
      </w:r>
    </w:p>
    <w:p w:rsidR="003F739F" w:rsidRPr="00164ED1" w:rsidRDefault="003F739F" w:rsidP="003F739F">
      <w:pPr>
        <w:rPr>
          <w:sz w:val="28"/>
          <w:szCs w:val="28"/>
          <w:u w:val="single"/>
        </w:rPr>
      </w:pPr>
      <w:r w:rsidRPr="00F06A60">
        <w:rPr>
          <w:sz w:val="14"/>
          <w:szCs w:val="28"/>
        </w:rPr>
        <w:t xml:space="preserve">The </w:t>
      </w:r>
      <w:r w:rsidRPr="002307B3">
        <w:rPr>
          <w:sz w:val="28"/>
          <w:szCs w:val="28"/>
          <w:u w:val="single"/>
        </w:rPr>
        <w:t>centrality of gender and sexuality to the national narrative creates tensions for the traditionally progressive political and social movements such as leftists, feminists, gay rights, animal rights activists and environmentalists who often find themselves in a dilemma: they want to be able to criticize patriarchy, homophobia or practices such as halal-slaughter among immigrants but these criticisms expose them to accusations of racism.</w:t>
      </w:r>
      <w:r w:rsidRPr="00F06A60">
        <w:rPr>
          <w:sz w:val="14"/>
          <w:szCs w:val="28"/>
        </w:rPr>
        <w:t xml:space="preserve"> One of the clearest examples of this dilemma was Judith Butler’s refusal to receive the Civil Courage award by Berlin [Gay] Pride in 2010. She accused the organizers of being recruited to nationalism by those who wage cultural wars against migrants. </w:t>
      </w:r>
      <w:r w:rsidRPr="002307B3">
        <w:rPr>
          <w:sz w:val="28"/>
          <w:szCs w:val="28"/>
          <w:u w:val="single"/>
        </w:rPr>
        <w:t>The dilemma is produced by the cultural category of immigrants which ontologizes immigrants into a separate category with incompatible cultural characteristics and origins in Islam. The ontologization that attributes sexism or homophobia to Muslim culture simultaneously creates the sense that gender equality and tolerance have become part of the national culture which must be defended against the corrosive effects of Islam.</w:t>
      </w:r>
      <w:r w:rsidRPr="00F06A60">
        <w:rPr>
          <w:sz w:val="14"/>
          <w:szCs w:val="28"/>
        </w:rPr>
        <w:t xml:space="preserve"> According to Laclau and Mouffe (2001), the identity of a social formation is constituted by an equivalential chain of its demands vis-a-vis the forces that prevent the fullness of its identity. </w:t>
      </w:r>
      <w:r w:rsidRPr="00081140">
        <w:rPr>
          <w:sz w:val="28"/>
          <w:szCs w:val="28"/>
          <w:u w:val="single"/>
        </w:rPr>
        <w:t>In a ‘class society’, the demands of workers, women, gays, animal right activists, or environmentalists are articulated as part of the same struggle against the capitalist system that prevents those demands from being fulfilled. For the left, the fight for immigrants’ rights (including cultural rights) was a question of class solidarity and this struggle was articulated with other progressive (e.g. feminist, gay rights, human rights or environmental) struggles as parts of the same common cause against the patriarchal capitalist system.</w:t>
      </w:r>
      <w:r w:rsidRPr="00F06A60">
        <w:rPr>
          <w:sz w:val="14"/>
          <w:szCs w:val="28"/>
        </w:rPr>
        <w:t xml:space="preserve"> It is this equivalential chain that is broken and rearranged by the new antagonistic logic that pits Muslim immigrants against Danish people that include workers as well as women and gays. </w:t>
      </w:r>
      <w:r w:rsidRPr="00081140">
        <w:rPr>
          <w:sz w:val="28"/>
          <w:szCs w:val="28"/>
          <w:u w:val="single"/>
        </w:rPr>
        <w:t>The new hegemonic project articulates an otherwise diverse national community into a single collectivity (i.e. ‘the Danish people’) whose ‘common achievements’ are threatened by the presence of the alien Other.</w:t>
      </w:r>
      <w:r w:rsidRPr="00F06A60">
        <w:rPr>
          <w:sz w:val="14"/>
        </w:rPr>
        <w:t xml:space="preserve"> </w:t>
      </w:r>
      <w:r w:rsidRPr="00164ED1">
        <w:rPr>
          <w:sz w:val="28"/>
          <w:szCs w:val="28"/>
          <w:u w:val="single"/>
        </w:rPr>
        <w:t>For progressive movements, anti-racism and anti-sexism have long been articulated as parts of the same struggle and gender equality has been considered an important social and political achievement against the dominant male culture in a capitalist society.</w:t>
      </w:r>
      <w:r w:rsidRPr="00F06A60">
        <w:rPr>
          <w:sz w:val="14"/>
          <w:szCs w:val="28"/>
        </w:rPr>
        <w:t xml:space="preserve"> However, in the new discursive environment where cultural differences have become central, the presence of Muslim immigrants who are persistently described as oppressive to women creates tensions that are difficult to resolve within the given parameters of progressive political identities. </w:t>
      </w:r>
      <w:r w:rsidRPr="00164ED1">
        <w:rPr>
          <w:sz w:val="28"/>
          <w:szCs w:val="28"/>
          <w:u w:val="single"/>
        </w:rPr>
        <w:t>What happens here is that the old antagonistic frontier between the traditional structures of power and emancipatory movements is blurred as the hegemonic power incorporates some of their demands into the system. Once immigrants are defined as an alien cultural category – rather than a part of the ‘oppressed groups’ – distinct from the nation which is claimed to include gender equality as part of its national culture, it becomes difficult to see the culturally alien immigrants as part of the same struggle</w:t>
      </w:r>
      <w:r w:rsidRPr="00F06A60">
        <w:rPr>
          <w:sz w:val="14"/>
          <w:szCs w:val="28"/>
        </w:rPr>
        <w:t xml:space="preserve">. </w:t>
      </w:r>
      <w:r w:rsidRPr="00164ED1">
        <w:rPr>
          <w:sz w:val="28"/>
          <w:szCs w:val="28"/>
          <w:u w:val="single"/>
        </w:rPr>
        <w:t>At the same time, those movements who insist on the traditional antiracist, anti-sexist, anti-homophobic and internationalist themes become irrelevant in relation to large sections of workers and others whose ‘interests’ are now represented in nationalist terms by the populist right who have also adopted feminist and gay-friendly themes.</w:t>
      </w:r>
    </w:p>
    <w:p w:rsidR="00F57838" w:rsidRPr="005D4063" w:rsidRDefault="00F57838" w:rsidP="00F57838">
      <w:pPr>
        <w:pStyle w:val="Heading4"/>
        <w:rPr>
          <w:rFonts w:ascii="Times New Roman" w:hAnsi="Times New Roman" w:cs="Times New Roman"/>
        </w:rPr>
      </w:pPr>
      <w:r w:rsidRPr="005D4063">
        <w:rPr>
          <w:rFonts w:ascii="Times New Roman" w:hAnsi="Times New Roman" w:cs="Times New Roman"/>
        </w:rPr>
        <w:t>The current immigration policies cause immense pain to all immigrants due to the reliance on masculine characteristics that only reinforce a cycle of violence. We must strip away this worldview and shift to a feminist approach that focuses on the lived experience of all individuals.</w:t>
      </w:r>
    </w:p>
    <w:p w:rsidR="00A233FB" w:rsidRPr="005D4063" w:rsidRDefault="00A233FB" w:rsidP="00A233FB">
      <w:pPr>
        <w:rPr>
          <w:rStyle w:val="Style13ptBold"/>
          <w:rFonts w:ascii="Times New Roman" w:hAnsi="Times New Roman" w:cs="Times New Roman"/>
          <w:b w:val="0"/>
        </w:rPr>
      </w:pPr>
      <w:r w:rsidRPr="005D4063">
        <w:rPr>
          <w:rStyle w:val="Style13ptBold"/>
          <w:rFonts w:ascii="Times New Roman" w:hAnsi="Times New Roman" w:cs="Times New Roman"/>
        </w:rPr>
        <w:t xml:space="preserve">Rose 16 </w:t>
      </w:r>
      <w:r w:rsidRPr="005D4063">
        <w:rPr>
          <w:rStyle w:val="Style13ptBold"/>
          <w:rFonts w:ascii="Times New Roman" w:hAnsi="Times New Roman" w:cs="Times New Roman"/>
          <w:b w:val="0"/>
        </w:rPr>
        <w:t>(</w:t>
      </w:r>
      <w:r>
        <w:rPr>
          <w:rFonts w:ascii="Times New Roman" w:hAnsi="Times New Roman" w:cs="Times New Roman"/>
          <w:sz w:val="26"/>
          <w:szCs w:val="26"/>
        </w:rPr>
        <w:t xml:space="preserve">Maggie, </w:t>
      </w:r>
      <w:r w:rsidRPr="005D4063">
        <w:rPr>
          <w:rStyle w:val="Style13ptBold"/>
          <w:rFonts w:ascii="Times New Roman" w:hAnsi="Times New Roman" w:cs="Times New Roman"/>
          <w:b w:val="0"/>
        </w:rPr>
        <w:t xml:space="preserve">Campaign fellow from Northern Michigan University, “Feminist Theory and the European Refugee Crisis”, </w:t>
      </w:r>
      <w:r w:rsidRPr="005D4063">
        <w:rPr>
          <w:rStyle w:val="Style13ptBold"/>
          <w:rFonts w:ascii="Times New Roman" w:hAnsi="Times New Roman" w:cs="Times New Roman"/>
          <w:b w:val="0"/>
          <w:i/>
        </w:rPr>
        <w:t xml:space="preserve">Conspectus Borealis, </w:t>
      </w:r>
      <w:hyperlink r:id="rId25" w:history="1">
        <w:r w:rsidRPr="005D4063">
          <w:rPr>
            <w:rStyle w:val="Hyperlink"/>
            <w:rFonts w:ascii="Times New Roman" w:hAnsi="Times New Roman" w:cs="Times New Roman"/>
            <w:sz w:val="26"/>
          </w:rPr>
          <w:t>https://commons.nmu.edu/conspectus_borealis/?utm_source=commons.nmu.edu%2Fconspectus_borealis%2Fvol1%2Fiss1%2F9&amp;utm_medium=PDF&amp;utm_campaign=PDFCoverPages</w:t>
        </w:r>
      </w:hyperlink>
      <w:r w:rsidRPr="005D4063">
        <w:rPr>
          <w:rStyle w:val="Style13ptBold"/>
          <w:rFonts w:ascii="Times New Roman" w:hAnsi="Times New Roman" w:cs="Times New Roman"/>
          <w:b w:val="0"/>
        </w:rPr>
        <w:t xml:space="preserve">”N.L . </w:t>
      </w:r>
    </w:p>
    <w:p w:rsidR="00F57838" w:rsidRPr="005D4063" w:rsidRDefault="00F57838" w:rsidP="00F57838">
      <w:pPr>
        <w:rPr>
          <w:rFonts w:ascii="Times New Roman" w:hAnsi="Times New Roman" w:cs="Times New Roman"/>
          <w:sz w:val="16"/>
          <w:szCs w:val="28"/>
        </w:rPr>
      </w:pPr>
      <w:r w:rsidRPr="005D4063">
        <w:rPr>
          <w:rFonts w:ascii="Times New Roman" w:hAnsi="Times New Roman" w:cs="Times New Roman"/>
          <w:sz w:val="28"/>
          <w:szCs w:val="28"/>
          <w:u w:val="single"/>
        </w:rPr>
        <w:t>Essentially, for the status quo to carry on, it is imperative to perpetuate this idea that outside actors threaten states, who must ramp up their military power to protect themselves. As evidenced by history and contemporary politics, this is not the most beneficial or amicable way to do business.</w:t>
      </w:r>
      <w:r w:rsidRPr="005D4063">
        <w:rPr>
          <w:rFonts w:ascii="Times New Roman" w:hAnsi="Times New Roman" w:cs="Times New Roman"/>
          <w:sz w:val="16"/>
          <w:szCs w:val="28"/>
        </w:rPr>
        <w:t xml:space="preserve"> For example, some refugees claim that they witness acts of violence committed against those attempting to seek refuge within Turkey’s borders. </w:t>
      </w:r>
      <w:r w:rsidRPr="005D4063">
        <w:rPr>
          <w:rFonts w:ascii="Times New Roman" w:hAnsi="Times New Roman" w:cs="Times New Roman"/>
          <w:sz w:val="28"/>
          <w:szCs w:val="28"/>
          <w:u w:val="single"/>
        </w:rPr>
        <w:t>Though the state claims to have an open door policy for refugees and currently is hosting 2.2 million Syrian refugees, the transfer of people into the country is not always a smooth transition. One individual who claims Turkish border guards beat them states, one of the guards hit me on the back of my head and in my ribs with the butt of his rifle and I fell over and started to bleed. Then another guard kicked me in the head and broke my glasses. It hurt so much I vomited. I don't know why they attacked me</w:t>
      </w:r>
      <w:r w:rsidRPr="005D4063">
        <w:rPr>
          <w:rFonts w:ascii="Times New Roman" w:hAnsi="Times New Roman" w:cs="Times New Roman"/>
          <w:sz w:val="16"/>
          <w:szCs w:val="28"/>
        </w:rPr>
        <w:t xml:space="preserve">. Maybe they thought I was a smuggler? (King 2015) A researcher on the topic of refugees, Gerry Simpson, substantiated that statement by saying that, “Turkey's border closure is forcing pregnant women, children, the elderly, the sick and the injured to run the [gauntlet] of Turkish border officials to escape the horrors of Syria's war” (King 2015). </w:t>
      </w:r>
      <w:r w:rsidRPr="005D4063">
        <w:rPr>
          <w:rFonts w:ascii="Times New Roman" w:hAnsi="Times New Roman" w:cs="Times New Roman"/>
          <w:sz w:val="28"/>
          <w:szCs w:val="28"/>
          <w:u w:val="single"/>
        </w:rPr>
        <w:t>Greeting already destitute individuals searching for peace and safety by terrorizing them is only adding insult to injury, and in no way improves the situation for the refugees or enhances the security of the country that the border guards in question aim to protect.</w:t>
      </w:r>
      <w:r w:rsidRPr="005D4063">
        <w:rPr>
          <w:rFonts w:ascii="Times New Roman" w:hAnsi="Times New Roman" w:cs="Times New Roman"/>
          <w:sz w:val="16"/>
          <w:szCs w:val="28"/>
        </w:rPr>
        <w:t xml:space="preserve"> </w:t>
      </w:r>
      <w:r w:rsidRPr="005D4063">
        <w:rPr>
          <w:rFonts w:ascii="Times New Roman" w:hAnsi="Times New Roman" w:cs="Times New Roman"/>
          <w:sz w:val="28"/>
          <w:szCs w:val="28"/>
          <w:u w:val="single"/>
        </w:rPr>
        <w:t>The feminist approach to international relations contends that a worldview that utilizes force as a primary tool for maintaining order perpetuates the presence of sexism in the international system because it centers the ideals of masculinity— power, military might, etc. – over the priorities of all other involved groups. Feminist theory also provides a broader scope for understanding global problems because it focuses on the lived experiences of a wide range of individuals, not just those of the policy makers ranked at the top.</w:t>
      </w:r>
      <w:r w:rsidRPr="005D4063">
        <w:rPr>
          <w:rFonts w:ascii="Times New Roman" w:hAnsi="Times New Roman" w:cs="Times New Roman"/>
          <w:sz w:val="16"/>
          <w:szCs w:val="28"/>
        </w:rPr>
        <w:t xml:space="preserve"> Another feminist thinker, Tricia Ruiz, contends, </w:t>
      </w:r>
      <w:r w:rsidRPr="005D4063">
        <w:rPr>
          <w:rFonts w:ascii="Times New Roman" w:hAnsi="Times New Roman" w:cs="Times New Roman"/>
          <w:sz w:val="28"/>
          <w:szCs w:val="28"/>
          <w:u w:val="single"/>
        </w:rPr>
        <w:t xml:space="preserve">in challenging the concepts of a state defending its national interests, feminists would ask: who is defining the national interests? If women were included in such discussions, would the national interest be interpreted differently, and if so, how? How would such an outlook change foreign policy? </w:t>
      </w:r>
      <w:r w:rsidRPr="005D4063">
        <w:rPr>
          <w:rFonts w:ascii="Times New Roman" w:hAnsi="Times New Roman" w:cs="Times New Roman"/>
          <w:sz w:val="16"/>
          <w:szCs w:val="28"/>
        </w:rPr>
        <w:t xml:space="preserve">(Ruiz 2005) These are questions are of paramount importance when considering how best to achieve the most agreeable conditions for all parties involved in the seemingly overwhelming European refugee crisis. </w:t>
      </w:r>
    </w:p>
    <w:p w:rsidR="00F57838" w:rsidRPr="005D4063" w:rsidRDefault="00F57838" w:rsidP="00F57838">
      <w:pPr>
        <w:pStyle w:val="Heading4"/>
        <w:rPr>
          <w:rFonts w:ascii="Times New Roman" w:hAnsi="Times New Roman" w:cs="Times New Roman"/>
        </w:rPr>
      </w:pPr>
      <w:r w:rsidRPr="005D4063">
        <w:rPr>
          <w:rFonts w:ascii="Times New Roman" w:hAnsi="Times New Roman" w:cs="Times New Roman"/>
        </w:rPr>
        <w:t xml:space="preserve">Historically, fights for the rights of minority groups have been centered on </w:t>
      </w:r>
      <w:r w:rsidR="00AE3ED3">
        <w:rPr>
          <w:rFonts w:ascii="Times New Roman" w:hAnsi="Times New Roman" w:cs="Times New Roman"/>
        </w:rPr>
        <w:t>a</w:t>
      </w:r>
      <w:r w:rsidRPr="005D4063">
        <w:rPr>
          <w:rFonts w:ascii="Times New Roman" w:hAnsi="Times New Roman" w:cs="Times New Roman"/>
        </w:rPr>
        <w:t xml:space="preserve"> male narrative, and women w</w:t>
      </w:r>
      <w:r w:rsidR="00AE3ED3">
        <w:rPr>
          <w:rFonts w:ascii="Times New Roman" w:hAnsi="Times New Roman" w:cs="Times New Roman"/>
        </w:rPr>
        <w:t xml:space="preserve">ho struggled for recognition </w:t>
      </w:r>
      <w:r w:rsidRPr="005D4063">
        <w:rPr>
          <w:rFonts w:ascii="Times New Roman" w:hAnsi="Times New Roman" w:cs="Times New Roman"/>
        </w:rPr>
        <w:t>were condemned as tearing apart the movement. By ignoring the hidden struggle of immigrant women, the aff recreates this condemnation, ignoring the fact that immigrant women have specific issues that cannot be addressed with broad reform.</w:t>
      </w:r>
    </w:p>
    <w:p w:rsidR="00F57838" w:rsidRPr="005D4063" w:rsidRDefault="00F57838" w:rsidP="00F57838">
      <w:pPr>
        <w:rPr>
          <w:rFonts w:ascii="Times New Roman" w:hAnsi="Times New Roman" w:cs="Times New Roman"/>
        </w:rPr>
      </w:pPr>
      <w:r w:rsidRPr="005D4063">
        <w:rPr>
          <w:rFonts w:ascii="Times New Roman" w:hAnsi="Times New Roman" w:cs="Times New Roman"/>
          <w:sz w:val="16"/>
        </w:rPr>
        <w:t xml:space="preserve">Sarah </w:t>
      </w:r>
      <w:r w:rsidRPr="005D4063">
        <w:rPr>
          <w:rFonts w:ascii="Times New Roman" w:eastAsiaTheme="majorEastAsia" w:hAnsi="Times New Roman" w:cs="Times New Roman"/>
          <w:b/>
          <w:bCs/>
          <w:sz w:val="28"/>
          <w:szCs w:val="26"/>
        </w:rPr>
        <w:t>Nickel</w:t>
      </w:r>
      <w:r w:rsidRPr="005D4063">
        <w:rPr>
          <w:rFonts w:ascii="Times New Roman" w:hAnsi="Times New Roman" w:cs="Times New Roman"/>
        </w:rPr>
        <w:t xml:space="preserve"> </w:t>
      </w:r>
      <w:r w:rsidRPr="005D4063">
        <w:rPr>
          <w:rFonts w:ascii="Times New Roman" w:hAnsi="Times New Roman" w:cs="Times New Roman"/>
          <w:sz w:val="16"/>
        </w:rPr>
        <w:t>20</w:t>
      </w:r>
      <w:r w:rsidRPr="005D4063">
        <w:rPr>
          <w:rStyle w:val="Style13ptBold"/>
          <w:rFonts w:ascii="Times New Roman" w:hAnsi="Times New Roman" w:cs="Times New Roman"/>
        </w:rPr>
        <w:t>17</w:t>
      </w:r>
      <w:r w:rsidRPr="005D4063">
        <w:rPr>
          <w:rFonts w:ascii="Times New Roman" w:hAnsi="Times New Roman" w:cs="Times New Roman"/>
        </w:rPr>
        <w:t xml:space="preserve"> </w:t>
      </w:r>
      <w:r w:rsidRPr="005D4063">
        <w:rPr>
          <w:rFonts w:ascii="Times New Roman" w:hAnsi="Times New Roman" w:cs="Times New Roman"/>
          <w:sz w:val="16"/>
        </w:rPr>
        <w:t>– PhD (History), Simon Fraser University (2015); MA (History) University of Saskatchewan (2009); BA (History) University of Lethbridge (2006) Assistant Professor; Faculty Member in Indigenous Studies at the College of Arts and Sciences. (“‘I Am Not a Women's Libber Although Sometimes I Sound Like One’: Indigenous Feminism and Politicized Motherhood”. &lt;</w:t>
      </w:r>
      <w:hyperlink r:id="rId26" w:history="1">
        <w:r w:rsidRPr="005D4063">
          <w:rPr>
            <w:rStyle w:val="Hyperlink"/>
            <w:rFonts w:ascii="Times New Roman" w:hAnsi="Times New Roman" w:cs="Times New Roman"/>
            <w:sz w:val="16"/>
          </w:rPr>
          <w:t>https://muse.jhu.edu/article/679037</w:t>
        </w:r>
      </w:hyperlink>
      <w:r w:rsidRPr="005D4063">
        <w:rPr>
          <w:rFonts w:ascii="Times New Roman" w:hAnsi="Times New Roman" w:cs="Times New Roman"/>
          <w:sz w:val="16"/>
        </w:rPr>
        <w:t>&gt;) AJK</w:t>
      </w:r>
    </w:p>
    <w:p w:rsidR="00F57838" w:rsidRPr="005D4063" w:rsidRDefault="00F57838" w:rsidP="00F57838">
      <w:pPr>
        <w:pStyle w:val="NormalWeb"/>
        <w:rPr>
          <w:rFonts w:ascii="Times New Roman" w:hAnsi="Times New Roman" w:cs="Times New Roman"/>
          <w:position w:val="6"/>
          <w:sz w:val="16"/>
        </w:rPr>
      </w:pPr>
      <w:r w:rsidRPr="005D4063">
        <w:rPr>
          <w:rFonts w:ascii="Times New Roman" w:hAnsi="Times New Roman" w:cs="Times New Roman"/>
        </w:rPr>
        <w:t>For their part,</w:t>
      </w:r>
      <w:r w:rsidRPr="005D4063">
        <w:rPr>
          <w:rStyle w:val="StyleUnderline"/>
          <w:rFonts w:ascii="Times New Roman" w:hAnsi="Times New Roman" w:cs="Times New Roman"/>
        </w:rPr>
        <w:t xml:space="preserve"> Indigenous women supported sovereignty and constitutionally protected Indig- enous rights but were concerned with the ways in which narrow and state-defined concepts of Indian status (which some of their leaders were accepting) excluded them and their families from citizenship and sovereignty. In response, they sought gender equality and family inclu- sivity as a cornerstone of sovereignty and pressured men’s organizations (such as the UBCIC) to do the same. This required revisiting the ques- tion of women’s political and legal status, however, and the UBCIC— convinced that gender equality was, at best, irrelevant to the sovereignty question and, at worst, a destructive distraction from the Indigenous rights movement as a whole—was uninterested in doing this.68 There were a number of tense moments where women pushing for membership revisions were cast as “anti-Indian” because of their so- called individual concerns about women’s rights. Even some male lead- ers who recognized women’s oppression in and exclusion from Indige- nous politics, nationalism, and citizenship rationalized that Indigenous peoples’ eventual decolonization (through the Indigenous rights move- ment) would work to end sexism.69 In other words, colonialism caused gender inequality, so decolonization would solve it</w:t>
      </w:r>
      <w:r w:rsidRPr="005D4063">
        <w:rPr>
          <w:rFonts w:ascii="Times New Roman" w:hAnsi="Times New Roman" w:cs="Times New Roman"/>
        </w:rPr>
        <w:t>. Tsimshian commu- nity activist Val Dudoward was not convinced, arguing: “</w:t>
      </w:r>
      <w:r w:rsidRPr="005D4063">
        <w:rPr>
          <w:rStyle w:val="StyleUnderline"/>
          <w:rFonts w:ascii="Times New Roman" w:hAnsi="Times New Roman" w:cs="Times New Roman"/>
        </w:rPr>
        <w:t>The defense of non-action taken by political leaders, phrases like ‘we can’t separate our struggle by recognizing only the struggles on women’ or ‘we have to stick together’ or ‘we have to make sure of what we’re doing before we change the Indian act’ have become jaded code-words of procrasti- nation.”70 This was a common (and flawed) assumption in many global rights movements, where women were expected to bury their concerns for the good of the movement and where movements such as Black Power not only collapsed racism and sexism together, insisting decol- onization would solve them both, but actively perpetuated sexism in its political activities</w:t>
      </w:r>
      <w:r w:rsidRPr="005D4063">
        <w:rPr>
          <w:rFonts w:ascii="Times New Roman" w:hAnsi="Times New Roman" w:cs="Times New Roman"/>
        </w:rPr>
        <w:t>.</w:t>
      </w:r>
      <w:r w:rsidRPr="005D4063">
        <w:rPr>
          <w:rFonts w:ascii="Times New Roman" w:hAnsi="Times New Roman" w:cs="Times New Roman"/>
          <w:position w:val="6"/>
          <w:sz w:val="15"/>
        </w:rPr>
        <w:t xml:space="preserve">71 </w:t>
      </w:r>
      <w:r w:rsidRPr="005D4063">
        <w:rPr>
          <w:rFonts w:ascii="Times New Roman" w:hAnsi="Times New Roman" w:cs="Times New Roman"/>
        </w:rPr>
        <w:t>We can see similar patterns here. Also apparent in this justification is the common yet flawed assumption that Indigenous communities were entirely gender equal before contact, as Joyce Green and Val Napoleon explain.</w:t>
      </w:r>
      <w:r w:rsidRPr="005D4063">
        <w:rPr>
          <w:rFonts w:ascii="Times New Roman" w:hAnsi="Times New Roman" w:cs="Times New Roman"/>
          <w:position w:val="6"/>
          <w:sz w:val="16"/>
        </w:rPr>
        <w:t xml:space="preserve">72 </w:t>
      </w:r>
    </w:p>
    <w:p w:rsidR="00F57838" w:rsidRPr="005D4063" w:rsidRDefault="00F57838" w:rsidP="00F57838">
      <w:pPr>
        <w:pStyle w:val="Heading4"/>
        <w:rPr>
          <w:rFonts w:ascii="Times New Roman" w:hAnsi="Times New Roman" w:cs="Times New Roman"/>
        </w:rPr>
      </w:pPr>
      <w:r w:rsidRPr="005D4063">
        <w:rPr>
          <w:rFonts w:ascii="Times New Roman" w:hAnsi="Times New Roman" w:cs="Times New Roman"/>
        </w:rPr>
        <w:t>Immigrant women have no allies – the American feminist movement sees the practices that they find empowering to be oppressive, and immigrant men sacrifice their liberation for the “good” of the overall immigrant group. The aff fails to recognize immigrant women as having their own issues and to defines the empowerment of women through a western lens.</w:t>
      </w:r>
    </w:p>
    <w:p w:rsidR="00F57838" w:rsidRPr="005D4063" w:rsidRDefault="00F57838" w:rsidP="00F57838">
      <w:pPr>
        <w:rPr>
          <w:rFonts w:ascii="Times New Roman" w:hAnsi="Times New Roman" w:cs="Times New Roman"/>
        </w:rPr>
      </w:pPr>
      <w:r w:rsidRPr="005D4063">
        <w:rPr>
          <w:rFonts w:ascii="Times New Roman" w:hAnsi="Times New Roman" w:cs="Times New Roman"/>
          <w:sz w:val="16"/>
        </w:rPr>
        <w:t xml:space="preserve">Sarah </w:t>
      </w:r>
      <w:r w:rsidRPr="005D4063">
        <w:rPr>
          <w:rFonts w:ascii="Times New Roman" w:eastAsiaTheme="majorEastAsia" w:hAnsi="Times New Roman" w:cs="Times New Roman"/>
          <w:b/>
          <w:bCs/>
          <w:sz w:val="28"/>
          <w:szCs w:val="26"/>
        </w:rPr>
        <w:t>Nickel</w:t>
      </w:r>
      <w:r w:rsidRPr="005D4063">
        <w:rPr>
          <w:rFonts w:ascii="Times New Roman" w:hAnsi="Times New Roman" w:cs="Times New Roman"/>
        </w:rPr>
        <w:t xml:space="preserve"> </w:t>
      </w:r>
      <w:r w:rsidRPr="005D4063">
        <w:rPr>
          <w:rFonts w:ascii="Times New Roman" w:hAnsi="Times New Roman" w:cs="Times New Roman"/>
          <w:sz w:val="16"/>
        </w:rPr>
        <w:t>20</w:t>
      </w:r>
      <w:r w:rsidRPr="005D4063">
        <w:rPr>
          <w:rStyle w:val="Style13ptBold"/>
          <w:rFonts w:ascii="Times New Roman" w:hAnsi="Times New Roman" w:cs="Times New Roman"/>
        </w:rPr>
        <w:t>17</w:t>
      </w:r>
      <w:r w:rsidRPr="005D4063">
        <w:rPr>
          <w:rFonts w:ascii="Times New Roman" w:hAnsi="Times New Roman" w:cs="Times New Roman"/>
        </w:rPr>
        <w:t xml:space="preserve"> </w:t>
      </w:r>
      <w:r w:rsidRPr="005D4063">
        <w:rPr>
          <w:rFonts w:ascii="Times New Roman" w:hAnsi="Times New Roman" w:cs="Times New Roman"/>
          <w:sz w:val="16"/>
        </w:rPr>
        <w:t>– PhD (History), Simon Fraser University (2015); MA (History) University of Saskatchewan (2009); BA (History) University of Lethbridge (2006) Assistant Professor; Faculty Member in Indigenous Studies at the College of Arts and Sciences. (“‘I Am Not a Women's Libber Although Sometimes I Sound Like One’: Indigenous Feminism and Politicized Motherhood”. &lt;</w:t>
      </w:r>
      <w:hyperlink r:id="rId27" w:history="1">
        <w:r w:rsidRPr="005D4063">
          <w:rPr>
            <w:rStyle w:val="Hyperlink"/>
            <w:rFonts w:ascii="Times New Roman" w:hAnsi="Times New Roman" w:cs="Times New Roman"/>
            <w:sz w:val="16"/>
          </w:rPr>
          <w:t>https://muse.jhu.edu/article/679037</w:t>
        </w:r>
      </w:hyperlink>
      <w:r w:rsidRPr="005D4063">
        <w:rPr>
          <w:rFonts w:ascii="Times New Roman" w:hAnsi="Times New Roman" w:cs="Times New Roman"/>
          <w:sz w:val="16"/>
        </w:rPr>
        <w:t>&gt;) AJK</w:t>
      </w:r>
    </w:p>
    <w:p w:rsidR="00F57838" w:rsidRPr="005D4063" w:rsidRDefault="00F57838" w:rsidP="00F57838">
      <w:pPr>
        <w:rPr>
          <w:rFonts w:ascii="Times New Roman" w:hAnsi="Times New Roman" w:cs="Times New Roman"/>
        </w:rPr>
      </w:pPr>
      <w:r w:rsidRPr="005D4063">
        <w:rPr>
          <w:rStyle w:val="StyleUnderline"/>
          <w:rFonts w:ascii="Times New Roman" w:hAnsi="Times New Roman" w:cs="Times New Roman"/>
        </w:rPr>
        <w:t>White second-wave feminism, for instance, offered potential alliances and useful political tools, but Indigenous women had a unique history and continued reality with racism and colonialism, and these issues, as well as issues of sovereignty, treaty rights, and land claims, were not on the radar of the second wave</w:t>
      </w:r>
      <w:r w:rsidRPr="005D4063">
        <w:rPr>
          <w:rFonts w:ascii="Times New Roman" w:hAnsi="Times New Roman" w:cs="Times New Roman"/>
        </w:rPr>
        <w:t xml:space="preserve">. Thus, while there could be (and was) cooperation between these movements, rela- tionships were inherently tense, particularly around competing concep- tions of accepted gender roles.12 For instance, </w:t>
      </w:r>
      <w:r w:rsidRPr="005D4063">
        <w:rPr>
          <w:rStyle w:val="StyleUnderline"/>
          <w:rFonts w:ascii="Times New Roman" w:hAnsi="Times New Roman" w:cs="Times New Roman"/>
        </w:rPr>
        <w:t>unlike white second-wave feminists who increasingly saw motherhood and homemaking as op- pressive, some Indigenous women in this era viewed them as politically empowering. Of course, Indigenous feminism take on different expres- sions over time, space, and lived experience, and while I accept Indig- enous principles of life where women’s roles as community creators, caretakers, and mothers are seen as central to some</w:t>
      </w:r>
      <w:r w:rsidRPr="005D4063">
        <w:rPr>
          <w:rFonts w:ascii="Times New Roman" w:hAnsi="Times New Roman" w:cs="Times New Roman"/>
        </w:rPr>
        <w:t xml:space="preserve"> (and often viewed as empowering rather than oppressive), I also recognize the heteronor- mative assumptions inherent in the clubs. Although I examine mater- nal discourses here, I do not assume they apply evenly or easily across populations. Women’s relationship with the male-dominated Indigenous rights movement was similarly fraught. </w:t>
      </w:r>
      <w:r w:rsidRPr="005D4063">
        <w:rPr>
          <w:rStyle w:val="StyleUnderline"/>
          <w:rFonts w:ascii="Times New Roman" w:hAnsi="Times New Roman" w:cs="Times New Roman"/>
        </w:rPr>
        <w:t>Though an alliance against colonial- ism made sense, male Indigenous leaders consistently resisted women’s mandates, either ignoring their political participation or arguing that their political claims to citizenship and gender equality undermined the overall Indigenous rights movement. Many male activists viewed these seemingly individualistic “women’s libbers” as traitors to the commu- nal nature of Indigenous communities and thus to Indigenous sover- eignty.</w:t>
      </w:r>
      <w:r w:rsidRPr="005D4063">
        <w:rPr>
          <w:rFonts w:ascii="Times New Roman" w:hAnsi="Times New Roman" w:cs="Times New Roman"/>
        </w:rPr>
        <w:t xml:space="preserve">13 These relationships were complex. </w:t>
      </w:r>
      <w:r w:rsidRPr="005D4063">
        <w:rPr>
          <w:rStyle w:val="StyleUnderline"/>
          <w:rFonts w:ascii="Times New Roman" w:hAnsi="Times New Roman" w:cs="Times New Roman"/>
        </w:rPr>
        <w:t xml:space="preserve">Women remained protective of their men against the colonial state but also recognized the symbolic and real male-caused violence suffered within their communities. </w:t>
      </w:r>
      <w:r w:rsidRPr="005D4063">
        <w:rPr>
          <w:rFonts w:ascii="Times New Roman" w:hAnsi="Times New Roman" w:cs="Times New Roman"/>
        </w:rPr>
        <w:t>My application of Indigenous feminism embraces these complexities and gradations of political identity and activity and understands the impact these women had on promoting gender equality without strictly label- ing them as feminists or activists—labels many, though not all, would reject.14</w:t>
      </w:r>
    </w:p>
    <w:p w:rsidR="00F57838" w:rsidRPr="005D4063" w:rsidRDefault="00F57838" w:rsidP="00F57838">
      <w:pPr>
        <w:spacing w:line="240" w:lineRule="auto"/>
        <w:rPr>
          <w:rFonts w:ascii="Times New Roman" w:hAnsi="Times New Roman" w:cs="Times New Roman"/>
          <w:sz w:val="16"/>
          <w:szCs w:val="21"/>
        </w:rPr>
      </w:pPr>
      <w:r w:rsidRPr="005D4063">
        <w:rPr>
          <w:rFonts w:ascii="Times New Roman" w:hAnsi="Times New Roman" w:cs="Times New Roman"/>
          <w:sz w:val="16"/>
          <w:szCs w:val="21"/>
        </w:rPr>
        <w:t xml:space="preserve">what the field of international relations might look like if gender were included as a central category of analysis, I shall give a brief historical overview of the field as it has traditionally been constructed. </w:t>
      </w:r>
    </w:p>
    <w:p w:rsidR="00F57838" w:rsidRPr="00AF2929" w:rsidRDefault="00F57838" w:rsidP="00AF2929">
      <w:pPr>
        <w:pStyle w:val="Heading4"/>
      </w:pPr>
      <w:r w:rsidRPr="00AF2929">
        <w:t xml:space="preserve">The process and policies of immigration heavily interact with gender, placing women in a specific category. </w:t>
      </w:r>
    </w:p>
    <w:p w:rsidR="00F57838" w:rsidRPr="005D4063" w:rsidRDefault="00F57838" w:rsidP="00F57838">
      <w:pPr>
        <w:rPr>
          <w:rFonts w:ascii="Times New Roman" w:hAnsi="Times New Roman" w:cs="Times New Roman"/>
        </w:rPr>
      </w:pPr>
      <w:r w:rsidRPr="005D4063">
        <w:rPr>
          <w:rFonts w:ascii="Times New Roman" w:hAnsi="Times New Roman" w:cs="Times New Roman"/>
        </w:rPr>
        <w:t xml:space="preserve">Christiane </w:t>
      </w:r>
      <w:r w:rsidRPr="005D4063">
        <w:rPr>
          <w:rFonts w:ascii="Times New Roman" w:hAnsi="Times New Roman" w:cs="Times New Roman"/>
          <w:b/>
        </w:rPr>
        <w:t>Harzig</w:t>
      </w:r>
      <w:r w:rsidRPr="005D4063">
        <w:rPr>
          <w:rFonts w:ascii="Times New Roman" w:hAnsi="Times New Roman" w:cs="Times New Roman"/>
        </w:rPr>
        <w:t xml:space="preserve"> 20</w:t>
      </w:r>
      <w:r w:rsidRPr="005D4063">
        <w:rPr>
          <w:rFonts w:ascii="Times New Roman" w:hAnsi="Times New Roman" w:cs="Times New Roman"/>
          <w:b/>
        </w:rPr>
        <w:t xml:space="preserve">03 </w:t>
      </w:r>
      <w:r w:rsidRPr="005D4063">
        <w:rPr>
          <w:rFonts w:ascii="Times New Roman" w:hAnsi="Times New Roman" w:cs="Times New Roman"/>
        </w:rPr>
        <w:t>(…. “Immigration policies: a gendered historical comparison” Crossing Borders and Shifting Boundaries, pp 35-58). AMN</w:t>
      </w:r>
    </w:p>
    <w:p w:rsidR="00F57838" w:rsidRDefault="00F57838" w:rsidP="00F57838">
      <w:pPr>
        <w:rPr>
          <w:rFonts w:ascii="Times New Roman" w:hAnsi="Times New Roman" w:cs="Times New Roman"/>
          <w:color w:val="000000"/>
          <w:sz w:val="16"/>
          <w:szCs w:val="20"/>
        </w:rPr>
      </w:pPr>
      <w:r w:rsidRPr="005D4063">
        <w:rPr>
          <w:rFonts w:ascii="Times New Roman" w:hAnsi="Times New Roman" w:cs="Times New Roman"/>
          <w:color w:val="000000"/>
          <w:sz w:val="16"/>
          <w:szCs w:val="20"/>
        </w:rPr>
        <w:t xml:space="preserve">I have tried to present </w:t>
      </w:r>
      <w:r w:rsidRPr="005D4063">
        <w:rPr>
          <w:rFonts w:ascii="Times New Roman" w:hAnsi="Times New Roman" w:cs="Times New Roman"/>
          <w:color w:val="000000"/>
          <w:sz w:val="20"/>
          <w:szCs w:val="20"/>
          <w:u w:val="single"/>
        </w:rPr>
        <w:t>a model by which immigration policies and gender can be conceptualized in a cohesive, integrated way</w:t>
      </w:r>
      <w:r w:rsidRPr="005D4063">
        <w:rPr>
          <w:rFonts w:ascii="Times New Roman" w:hAnsi="Times New Roman" w:cs="Times New Roman"/>
          <w:color w:val="000000"/>
          <w:sz w:val="16"/>
          <w:szCs w:val="20"/>
        </w:rPr>
        <w:t xml:space="preserve">. The model </w:t>
      </w:r>
      <w:r w:rsidRPr="005D4063">
        <w:rPr>
          <w:rFonts w:ascii="Times New Roman" w:hAnsi="Times New Roman" w:cs="Times New Roman"/>
          <w:color w:val="000000"/>
          <w:sz w:val="20"/>
          <w:szCs w:val="20"/>
          <w:u w:val="single"/>
        </w:rPr>
        <w:t>is grounded historically and derived from comparison. It assumes that there are three aspects to immi- gration policy: entry regulations, immigration management and the formation of a multiethnic society.</w:t>
      </w:r>
      <w:r w:rsidRPr="005D4063">
        <w:rPr>
          <w:rFonts w:ascii="Times New Roman" w:hAnsi="Times New Roman" w:cs="Times New Roman"/>
          <w:color w:val="000000"/>
          <w:sz w:val="16"/>
          <w:szCs w:val="20"/>
        </w:rPr>
        <w:t xml:space="preserve"> </w:t>
      </w:r>
      <w:r w:rsidRPr="005D4063">
        <w:rPr>
          <w:rFonts w:ascii="Times New Roman" w:hAnsi="Times New Roman" w:cs="Times New Roman"/>
          <w:color w:val="000000"/>
          <w:sz w:val="20"/>
          <w:szCs w:val="20"/>
          <w:u w:val="single"/>
        </w:rPr>
        <w:t>It also assumes that gender is a relational category, the functioning of which has to be tracked down in people’s lives as much as in the ‘superstructure’ of institutions, ideologies, and laws.</w:t>
      </w:r>
      <w:r w:rsidRPr="005D4063">
        <w:rPr>
          <w:rFonts w:ascii="Times New Roman" w:hAnsi="Times New Roman" w:cs="Times New Roman"/>
          <w:color w:val="000000"/>
          <w:sz w:val="16"/>
          <w:szCs w:val="20"/>
        </w:rPr>
        <w:t xml:space="preserve"> I ascribed one central con- ceptual category to each aspect of immigration policy by which it can be shown how gender and policy construct each other. </w:t>
      </w:r>
      <w:r w:rsidRPr="005D4063">
        <w:rPr>
          <w:rFonts w:ascii="Times New Roman" w:hAnsi="Times New Roman" w:cs="Times New Roman"/>
          <w:color w:val="000000"/>
          <w:sz w:val="20"/>
          <w:szCs w:val="20"/>
          <w:u w:val="single"/>
        </w:rPr>
        <w:t>Through historical development the concept of the male breadwinner household and the subsequent family unification provisions emerged as the most powerful category organizing entry regulations. For immigration management the practice of constructing a deviant female ‘other’ has fundamentally shaped our understanding of the function of women in the migration process.</w:t>
      </w:r>
      <w:r w:rsidRPr="005D4063">
        <w:rPr>
          <w:rFonts w:ascii="Times New Roman" w:hAnsi="Times New Roman" w:cs="Times New Roman"/>
          <w:color w:val="000000"/>
          <w:sz w:val="16"/>
          <w:szCs w:val="20"/>
        </w:rPr>
        <w:t xml:space="preserve"> </w:t>
      </w:r>
      <w:r w:rsidRPr="005D4063">
        <w:rPr>
          <w:rFonts w:ascii="Times New Roman" w:hAnsi="Times New Roman" w:cs="Times New Roman"/>
          <w:color w:val="000000"/>
          <w:sz w:val="20"/>
          <w:szCs w:val="20"/>
          <w:u w:val="single"/>
        </w:rPr>
        <w:t xml:space="preserve">It has en- capsulated men and women in specific roles which leave little room for agency and self-positioning. </w:t>
      </w:r>
      <w:r w:rsidRPr="005D4063">
        <w:rPr>
          <w:rFonts w:ascii="Times New Roman" w:hAnsi="Times New Roman" w:cs="Times New Roman"/>
          <w:color w:val="000000"/>
          <w:sz w:val="16"/>
          <w:szCs w:val="20"/>
        </w:rPr>
        <w:t xml:space="preserve">The concept of community formation and the development of self-assertive diaspora cultures have emerged as the central category for the formation of multiethnic cultures (the third aspect). The process of community formation, as historical analysis has shown, is only possible with somewhat bal- anced sex rations and it is here that gender relations are restructured with the group, but also in interrelation with the dominant society. Dominant categories of social organization, such as social welfare or citizenship, are redefined. This integrational conceptualization of immigration policies and gender may help to better understand the relationship between human agency and institutional con- structions. </w:t>
      </w:r>
    </w:p>
    <w:p w:rsidR="007D46F1" w:rsidRPr="005D4063" w:rsidRDefault="007D46F1" w:rsidP="007D46F1">
      <w:pPr>
        <w:pStyle w:val="Heading2"/>
      </w:pPr>
      <w:r w:rsidRPr="005D4063">
        <w:t>Body as Resistance</w:t>
      </w:r>
    </w:p>
    <w:p w:rsidR="007D46F1" w:rsidRPr="005D4063" w:rsidRDefault="007D46F1" w:rsidP="007D46F1">
      <w:pPr>
        <w:pStyle w:val="Heading4"/>
        <w:rPr>
          <w:rFonts w:ascii="Times New Roman" w:hAnsi="Times New Roman" w:cs="Times New Roman"/>
        </w:rPr>
      </w:pPr>
      <w:r w:rsidRPr="005D4063">
        <w:rPr>
          <w:rFonts w:ascii="Times New Roman" w:hAnsi="Times New Roman" w:cs="Times New Roman"/>
        </w:rPr>
        <w:t xml:space="preserve">The body is not only a site for identity formation but also an 'accumulation strategy' for capital dependent on discovering new ways in which the human body can be put to use as the bearer of the capacity to labor. </w:t>
      </w:r>
    </w:p>
    <w:p w:rsidR="007D46F1" w:rsidRPr="005D4063" w:rsidRDefault="007D46F1" w:rsidP="007D46F1">
      <w:pPr>
        <w:rPr>
          <w:rFonts w:ascii="Times New Roman" w:hAnsi="Times New Roman" w:cs="Times New Roman"/>
          <w:sz w:val="26"/>
          <w:szCs w:val="26"/>
        </w:rPr>
      </w:pPr>
      <w:r w:rsidRPr="005D4063">
        <w:rPr>
          <w:rStyle w:val="Style13ptBold"/>
          <w:rFonts w:ascii="Times New Roman" w:hAnsi="Times New Roman" w:cs="Times New Roman"/>
          <w:b w:val="0"/>
          <w:szCs w:val="26"/>
        </w:rPr>
        <w:t>Barbara Ellen</w:t>
      </w:r>
      <w:r w:rsidRPr="005D4063">
        <w:rPr>
          <w:rStyle w:val="Style13ptBold"/>
          <w:rFonts w:ascii="Times New Roman" w:hAnsi="Times New Roman" w:cs="Times New Roman"/>
          <w:szCs w:val="26"/>
        </w:rPr>
        <w:t xml:space="preserve"> Smith and </w:t>
      </w:r>
      <w:r w:rsidRPr="005D4063">
        <w:rPr>
          <w:rStyle w:val="Style13ptBold"/>
          <w:rFonts w:ascii="Times New Roman" w:hAnsi="Times New Roman" w:cs="Times New Roman"/>
          <w:b w:val="0"/>
          <w:szCs w:val="26"/>
        </w:rPr>
        <w:t>Jamie</w:t>
      </w:r>
      <w:r w:rsidRPr="005D4063">
        <w:rPr>
          <w:rStyle w:val="Style13ptBold"/>
          <w:rFonts w:ascii="Times New Roman" w:hAnsi="Times New Roman" w:cs="Times New Roman"/>
          <w:szCs w:val="26"/>
        </w:rPr>
        <w:t xml:space="preserve"> Winders ’08 </w:t>
      </w:r>
      <w:r w:rsidRPr="005D4063">
        <w:rPr>
          <w:rStyle w:val="Style13ptBold"/>
          <w:rFonts w:ascii="Times New Roman" w:hAnsi="Times New Roman" w:cs="Times New Roman"/>
          <w:b w:val="0"/>
          <w:szCs w:val="26"/>
        </w:rPr>
        <w:t xml:space="preserve">(Barbara Ellen Smith is the Professor of Gender and Women’s Studies at Virginia Tech. Jamie Winders is the Professor and Chair of Geography at the University of Kentucky specializing in Urban, cultural and social geography, race/ethnicity, gender, international migration, qualitative and historical research methods, new media, and social reproduction. ‘'We're Here to Stay': Economic Restructuring, Latino Migration and Place-Making in the US South’. Transactions of the Institute of British Geographers, New Series, Vol. 33, No. 1. </w:t>
      </w:r>
      <w:hyperlink r:id="rId28" w:history="1">
        <w:r w:rsidRPr="005D4063">
          <w:rPr>
            <w:rStyle w:val="Hyperlink"/>
            <w:rFonts w:ascii="Times New Roman" w:hAnsi="Times New Roman" w:cs="Times New Roman"/>
            <w:sz w:val="26"/>
            <w:szCs w:val="26"/>
          </w:rPr>
          <w:t>http://www.jstor.org/stable/30131208.)</w:t>
        </w:r>
      </w:hyperlink>
      <w:r w:rsidRPr="005D4063">
        <w:rPr>
          <w:rStyle w:val="Style13ptBold"/>
          <w:rFonts w:ascii="Times New Roman" w:hAnsi="Times New Roman" w:cs="Times New Roman"/>
          <w:b w:val="0"/>
          <w:szCs w:val="26"/>
        </w:rPr>
        <w:t xml:space="preserve"> LK</w:t>
      </w:r>
    </w:p>
    <w:p w:rsidR="007D46F1" w:rsidRPr="005D4063" w:rsidRDefault="007D46F1" w:rsidP="007D46F1">
      <w:pPr>
        <w:rPr>
          <w:rFonts w:ascii="Times New Roman" w:hAnsi="Times New Roman" w:cs="Times New Roman"/>
          <w:sz w:val="16"/>
        </w:rPr>
      </w:pPr>
      <w:r w:rsidRPr="005D4063">
        <w:rPr>
          <w:rFonts w:ascii="Times New Roman" w:hAnsi="Times New Roman" w:cs="Times New Roman"/>
          <w:sz w:val="16"/>
        </w:rPr>
        <w:t xml:space="preserve">In the last 15 years, </w:t>
      </w:r>
      <w:r w:rsidRPr="005D4063">
        <w:rPr>
          <w:rStyle w:val="StyleUnderline"/>
          <w:rFonts w:ascii="Times New Roman" w:hAnsi="Times New Roman" w:cs="Times New Roman"/>
        </w:rPr>
        <w:t>the body has become a central theoretical, empirical and political entry point across human geography (e.g. Longhurst 1995; Duncan 1996; Nast and Pile 1998) and other disciplines (e.g. Shilling 1993; Martin 1994; Lock and Kaufert 1998), both fleshing out disembodied generalisations about human experiences and enabling new lines of scholarship (Rose 1993). Through theoretical frameworks that draw on Foucault's arguments about biopower, discipline and sexuality (1975/6 1978) and Butler's work on discourse, materiality and gender (1990 1993), geographers have interrogated the ways that bodies are produced and surveilled across spaces and scales (e.g. McDowell 1997; Pratt 1998) and have framed the body as a site of both resistance and discipline (Wright 2001 2004).</w:t>
      </w:r>
      <w:r w:rsidRPr="005D4063">
        <w:rPr>
          <w:rFonts w:ascii="Times New Roman" w:hAnsi="Times New Roman" w:cs="Times New Roman"/>
          <w:sz w:val="16"/>
        </w:rPr>
        <w:t xml:space="preserve"> Most relevant to our analysis, the body examined across these works is almost always a labouring body. </w:t>
      </w:r>
      <w:r w:rsidRPr="005D4063">
        <w:rPr>
          <w:rStyle w:val="StyleUnderline"/>
          <w:rFonts w:ascii="Times New Roman" w:hAnsi="Times New Roman" w:cs="Times New Roman"/>
        </w:rPr>
        <w:t>Central to production systems from maquiladoras (Wright 2001) to finance banking (McDowell 1997), the body is not only a site for identity formation but also an 'accumulation strategy' for capital dependent on 'discovering new ways (and potentialities) in which the human body can be put to use as the bearer of the capacity to labor' (Harvey 2000, 97, 104).</w:t>
      </w:r>
      <w:r w:rsidRPr="005D4063">
        <w:rPr>
          <w:rFonts w:ascii="Times New Roman" w:hAnsi="Times New Roman" w:cs="Times New Roman"/>
          <w:sz w:val="16"/>
        </w:rPr>
        <w:t xml:space="preserve"> Although numerous theorists have recognised the emergence of a new, more flexible body in the current mode of accumulation (e.g. Martin 1994; Harvey 2000; Thrift 2000), its specific contours have received limited attention (Callard 1998</w:t>
      </w:r>
      <w:r w:rsidRPr="005D4063">
        <w:rPr>
          <w:rStyle w:val="StyleUnderline"/>
          <w:rFonts w:ascii="Times New Roman" w:hAnsi="Times New Roman" w:cs="Times New Roman"/>
        </w:rPr>
        <w:t>). Having minimised capital's dead time through just-in-time inventory systems, instantaneous communication and other innovations, flexible accumulation requires the same just-in-time readiness (and disposability) of the labouring body (Ciscel and Smith 2005; Smith et al. 2005), a fact that distinguishes not only the current mode of neoliberal globalisation but also this moment of immigration. Shorn of Fordism's centralised, bureaucratic weight and predictability and lacking buffers provided through union repre- sentation and state regulation, this new labouring body stands relatively unprotected vis-a-vis the requirement of 'persistent job readiness' (Peck and Tickell 2002, 392).</w:t>
      </w:r>
      <w:r w:rsidRPr="005D4063">
        <w:rPr>
          <w:rFonts w:ascii="Times New Roman" w:hAnsi="Times New Roman" w:cs="Times New Roman"/>
          <w:sz w:val="16"/>
        </w:rPr>
        <w:t xml:space="preserve"> Absent Fordism's temporal regularity, this body is a ' "fast" subject position' which 'can cope with the disciplines of permanent emergency' (Thrift 2000, 675). For many employers of low-wage labour in the South, unauthorised immigrants articulate exceedingly well with this 'permanent emergency'. </w:t>
      </w:r>
      <w:r w:rsidRPr="005D4063">
        <w:rPr>
          <w:rStyle w:val="StyleUnderline"/>
          <w:rFonts w:ascii="Times New Roman" w:hAnsi="Times New Roman" w:cs="Times New Roman"/>
        </w:rPr>
        <w:t>'Out of place' through lack of valid documents and 'outside of time' through deracination from the routines of their habitus of origin, labouring immigrant, particularly undocumented, bodies inhabit a liminal space-time that can be more readily mobilised toward just- in-time work's hyper-mobility and temporal unpredictability. For these reasons, we argue, bodily expectations imposed on unauthorised Latino workers in the South are unusually stark. In making this claim, we do not suggest that other southern workers are not subject to the same pressures. Nevertheless, the labile space-time of unauthorised immigrants whose primary 'life's work', at least initially, is contained behind international borders 'frees' them for the extreme disciplines that flexible accumulation imposes.</w:t>
      </w:r>
      <w:r w:rsidRPr="005D4063">
        <w:rPr>
          <w:rFonts w:ascii="Times New Roman" w:hAnsi="Times New Roman" w:cs="Times New Roman"/>
          <w:sz w:val="16"/>
        </w:rPr>
        <w:t xml:space="preserve"> To create a typology of this new labouring body's features, we draw on our research on Latino immigrant workers in the South.</w:t>
      </w:r>
    </w:p>
    <w:p w:rsidR="00AB3660" w:rsidRPr="005D4063" w:rsidRDefault="00AB3660" w:rsidP="00AB3660">
      <w:pPr>
        <w:pStyle w:val="Heading2"/>
      </w:pPr>
      <w:r w:rsidRPr="005D4063">
        <w:t>Capitalism</w:t>
      </w:r>
    </w:p>
    <w:p w:rsidR="00AB3660" w:rsidRDefault="00AB3660" w:rsidP="00AB3660">
      <w:pPr>
        <w:pStyle w:val="Heading4"/>
      </w:pPr>
      <w:r>
        <w:t>Social reproduction and divisions of labor that exploit women and commodify work are what lead to oppression. These issues are key to prompting the efforts that challenge the hegemony of capitalism.</w:t>
      </w:r>
    </w:p>
    <w:p w:rsidR="00AB3660" w:rsidRPr="00792729" w:rsidRDefault="00AB3660" w:rsidP="00AB3660">
      <w:r>
        <w:t xml:space="preserve">Meg </w:t>
      </w:r>
      <w:r w:rsidRPr="00332D5F">
        <w:rPr>
          <w:b/>
          <w:sz w:val="28"/>
          <w:szCs w:val="28"/>
        </w:rPr>
        <w:t>Luxton</w:t>
      </w:r>
      <w:r>
        <w:t xml:space="preserve">  20</w:t>
      </w:r>
      <w:r w:rsidRPr="00332D5F">
        <w:rPr>
          <w:b/>
          <w:sz w:val="28"/>
          <w:szCs w:val="28"/>
        </w:rPr>
        <w:t>14</w:t>
      </w:r>
      <w:r>
        <w:t xml:space="preserve"> (Professor in School of Social Sciences and the Women’s Studies Program at Atkinson College, York University, Director of the Graduate Program in Women’s Studies, Published several acclaimed books and articles pertaining to women’s movement, work, and relations, “Marxist Feminism and Anticapitalism: Reclaiming Our History, Reanimating Our Politics” N.S.)</w:t>
      </w:r>
    </w:p>
    <w:p w:rsidR="00AB3660" w:rsidRDefault="00AB3660" w:rsidP="00AB3660">
      <w:pPr>
        <w:rPr>
          <w:sz w:val="16"/>
          <w:szCs w:val="22"/>
        </w:rPr>
      </w:pPr>
      <w:r w:rsidRPr="00333C5A">
        <w:rPr>
          <w:sz w:val="16"/>
          <w:szCs w:val="22"/>
        </w:rPr>
        <w:t xml:space="preserve">One major contribution that </w:t>
      </w:r>
      <w:r w:rsidRPr="0010511C">
        <w:rPr>
          <w:szCs w:val="22"/>
          <w:u w:val="single"/>
        </w:rPr>
        <w:t>Marxist feminism offers</w:t>
      </w:r>
      <w:r w:rsidRPr="00333C5A">
        <w:rPr>
          <w:sz w:val="16"/>
          <w:szCs w:val="22"/>
        </w:rPr>
        <w:t xml:space="preserve"> to anticapitalist politics in the current period is </w:t>
      </w:r>
      <w:r w:rsidRPr="0010511C">
        <w:rPr>
          <w:szCs w:val="22"/>
          <w:u w:val="single"/>
        </w:rPr>
        <w:t>an expanded analysis of class that integrates gender and race and is focused on social reproduction.</w:t>
      </w:r>
      <w:r w:rsidRPr="00333C5A">
        <w:rPr>
          <w:sz w:val="16"/>
          <w:szCs w:val="22"/>
        </w:rPr>
        <w:t xml:space="preserve"> Central to this argument is the recognition that </w:t>
      </w:r>
      <w:r w:rsidRPr="0010511C">
        <w:rPr>
          <w:szCs w:val="22"/>
          <w:u w:val="single"/>
        </w:rPr>
        <w:t>capitalist economies depend for their existence on the unpaid care work that most women and some men do.</w:t>
      </w:r>
      <w:r w:rsidRPr="00333C5A">
        <w:rPr>
          <w:sz w:val="16"/>
          <w:szCs w:val="22"/>
        </w:rPr>
        <w:t xml:space="preserve"> For a capitalist economy to function, </w:t>
      </w:r>
      <w:r w:rsidRPr="00E52C20">
        <w:rPr>
          <w:szCs w:val="22"/>
        </w:rPr>
        <w:t>employers rely on workers showing up each day ready and relatively willing to work.</w:t>
      </w:r>
      <w:r w:rsidRPr="0010511C">
        <w:rPr>
          <w:szCs w:val="22"/>
          <w:u w:val="single"/>
        </w:rPr>
        <w:t xml:space="preserve"> This requires that workers be appropriately socialized, educated, and healthy.</w:t>
      </w:r>
      <w:r w:rsidRPr="00333C5A">
        <w:rPr>
          <w:sz w:val="16"/>
          <w:szCs w:val="22"/>
        </w:rPr>
        <w:t xml:space="preserve"> It also requires that new generations of workers be available to replace those who retire or die. Marx stated that employers could leave this responsibility to the self-interests of workers: “But the capitalist may safely leave this to the worker’s drives for self-preservation and propagation. All the capitalist cares for is to reduce the worker’s individual consumption to the necessary minimum...”53 </w:t>
      </w:r>
      <w:r w:rsidRPr="0010511C">
        <w:rPr>
          <w:szCs w:val="22"/>
          <w:u w:val="single"/>
        </w:rPr>
        <w:t>Marxist feminists argue</w:t>
      </w:r>
      <w:r w:rsidRPr="00333C5A">
        <w:rPr>
          <w:sz w:val="16"/>
          <w:szCs w:val="22"/>
        </w:rPr>
        <w:t xml:space="preserve"> instead </w:t>
      </w:r>
      <w:r w:rsidRPr="0010511C">
        <w:rPr>
          <w:szCs w:val="22"/>
          <w:u w:val="single"/>
        </w:rPr>
        <w:t>that the production and reproduction of the working population must not just be taken for granted, but must be theorized. They point out that considerable labour is required for the mainte- nance of workers and for their generational reproduction, including pregnancy and childbirth and child rearing, and that typically this labour is not done entirely by workers themselves</w:t>
      </w:r>
      <w:r w:rsidRPr="00333C5A">
        <w:rPr>
          <w:sz w:val="16"/>
          <w:szCs w:val="22"/>
        </w:rPr>
        <w:t xml:space="preserve">. The labours involved in looking after people are not just private activities associated with intimate personal and familial relations, but </w:t>
      </w:r>
      <w:r w:rsidRPr="00F263A6">
        <w:rPr>
          <w:szCs w:val="22"/>
          <w:u w:val="single"/>
        </w:rPr>
        <w:t>work that is socially necessary and central to the production of both subsistence and wealth in any society.</w:t>
      </w:r>
      <w:r w:rsidRPr="00333C5A">
        <w:rPr>
          <w:sz w:val="16"/>
          <w:szCs w:val="22"/>
        </w:rPr>
        <w:t xml:space="preserve"> Unpaid care work that produces the working-class population essential to capitalism acts as a subsidy for private profitmaking. </w:t>
      </w:r>
      <w:r w:rsidRPr="00F263A6">
        <w:rPr>
          <w:szCs w:val="22"/>
          <w:u w:val="single"/>
        </w:rPr>
        <w:t>The divisions of labour, which make this work central to women’s lives and which rely on the exploitation of racial- ized women when care work is commodified, is a key to women’s oppression and subordination.</w:t>
      </w:r>
      <w:r w:rsidRPr="00333C5A">
        <w:rPr>
          <w:sz w:val="16"/>
          <w:szCs w:val="22"/>
        </w:rPr>
        <w:t xml:space="preserve"> Marxist feminists have built on the assertion that </w:t>
      </w:r>
      <w:r w:rsidRPr="00F263A6">
        <w:rPr>
          <w:szCs w:val="22"/>
          <w:u w:val="single"/>
        </w:rPr>
        <w:t>capitalism depends on women’s (and men’s) unpaid caregiving labour, mobilizing the concept of “social reproduction” to refer to all of the labours that produce the labouring population.</w:t>
      </w:r>
      <w:r w:rsidRPr="00333C5A">
        <w:rPr>
          <w:sz w:val="16"/>
          <w:szCs w:val="22"/>
        </w:rPr>
        <w:t xml:space="preserve">54 These range from conception and birth; childrearing; all immediate work associated with caring for and maintaining people at the immediate daily level, such as obtaining and preparing food, cleaning and laundry, and nursing; to services provided by larger institutions, such as educational and health care systems. </w:t>
      </w:r>
      <w:r w:rsidRPr="00F263A6">
        <w:rPr>
          <w:szCs w:val="22"/>
          <w:u w:val="single"/>
        </w:rPr>
        <w:t>Marxist feminists argue that social reproduction is provided by individuals; by families and their households; by the state through public services, such as education, health care, income security, and welfare provisions; and by the market, where private services are available for a price.</w:t>
      </w:r>
      <w:r w:rsidRPr="00333C5A">
        <w:rPr>
          <w:sz w:val="16"/>
          <w:szCs w:val="22"/>
        </w:rPr>
        <w:t xml:space="preserve"> From this perspective, </w:t>
      </w:r>
      <w:r w:rsidRPr="00F263A6">
        <w:rPr>
          <w:szCs w:val="22"/>
          <w:u w:val="single"/>
        </w:rPr>
        <w:t>struggles over who bears the costs of social reproduction, as well as over standards and quality of life, are at the heart of class struggle and are central to the oppression of women, and racialized and poor peoples</w:t>
      </w:r>
      <w:r w:rsidRPr="00333C5A">
        <w:rPr>
          <w:sz w:val="16"/>
          <w:szCs w:val="22"/>
        </w:rPr>
        <w:t xml:space="preserve">.55 This understanding of </w:t>
      </w:r>
      <w:r w:rsidRPr="00F263A6">
        <w:rPr>
          <w:szCs w:val="22"/>
          <w:u w:val="single"/>
        </w:rPr>
        <w:t>the links between class exploitation, racism, and women’s oppression has prompted Marxist feminists to argue that struggles around such issues are central to any efforts to challenge the hegemony of capitalism. Arguing that the hegemonic, heterosexual, nuclear family form is intrinsically oppressive to women and children and to men; that it is antisocial—fostering individualism and competition and undermining collec- tivity and co-operation; and that it is central to the maintenance of capitalist class inequalities, women’s liberation initially insisted that no one family form should be privileged; that the state had no business regulating personal relationships through marriage; and that children should be cared for collectively.</w:t>
      </w:r>
      <w:r w:rsidRPr="00333C5A">
        <w:rPr>
          <w:sz w:val="16"/>
          <w:szCs w:val="22"/>
        </w:rPr>
        <w:t xml:space="preserve">56 Women of colour critiqued the failure of this formulation to recog- nize that racialized women and men were often prevented from forming nuclear families. Others pointed out that everyone, regardless of age or ability, should be provided with care. By now, there is an extensive litera- ture and a well-developed analytical understanding that </w:t>
      </w:r>
      <w:r w:rsidRPr="00333C5A">
        <w:rPr>
          <w:szCs w:val="22"/>
          <w:u w:val="single"/>
        </w:rPr>
        <w:t>the production and reproduction of labour power</w:t>
      </w:r>
      <w:r w:rsidRPr="00333C5A">
        <w:rPr>
          <w:sz w:val="16"/>
          <w:szCs w:val="22"/>
        </w:rPr>
        <w:t xml:space="preserve">, and therefore of the labouring population globally, </w:t>
      </w:r>
      <w:r w:rsidRPr="00333C5A">
        <w:rPr>
          <w:szCs w:val="22"/>
          <w:u w:val="single"/>
        </w:rPr>
        <w:t>is essential to capital accumulation. It shows that both its organi- zation in family households, where is it carried out as unpaid labour mostly by women, and its organization in the market in low-paid, service-sector jobs carried out mostly by racialized immigrant woman, assure greater profits for the capitalist class.</w:t>
      </w:r>
      <w:r w:rsidRPr="00333C5A">
        <w:rPr>
          <w:sz w:val="16"/>
          <w:szCs w:val="22"/>
        </w:rPr>
        <w:t xml:space="preserve">57 As a result, </w:t>
      </w:r>
      <w:r w:rsidRPr="00333C5A">
        <w:rPr>
          <w:szCs w:val="22"/>
          <w:u w:val="single"/>
        </w:rPr>
        <w:t xml:space="preserve">Marxist feminists argue that any successful anticapitalist movement must make the production and reproduction of labour power a central priority. </w:t>
      </w:r>
      <w:r w:rsidRPr="00333C5A">
        <w:rPr>
          <w:sz w:val="16"/>
          <w:szCs w:val="22"/>
        </w:rPr>
        <w:t xml:space="preserve">Capitalist advocates, especially neoliberals, have a fundamental and essen- tial opposition to such politics, and they continue to oppose any initiatives they deem contrary to free-market capitalism. Lack of support from the Left, however, is also a problem. Much of contemporary Left-wing politics retains the tendency of earlier communist and new Left movements to ignore or downplay feminist concerns. </w:t>
      </w:r>
      <w:r w:rsidRPr="00333C5A">
        <w:rPr>
          <w:szCs w:val="22"/>
          <w:u w:val="single"/>
        </w:rPr>
        <w:t>The analysis central to Marxist feminism— that the production and reproduction of labour power is essential to the survival of capitalism—has not been taken up seriously as part of contem- porary anticapitalist struggles. Those who advocate doing so face considerable resistance, not only from those supporting capitalism, but from men and some women on the Left. In many places, socialist feminists have been told that raising women’s issues is divisive and weakens anticapitalist or anti- imperialist struggles.</w:t>
      </w:r>
      <w:r w:rsidRPr="00333C5A">
        <w:rPr>
          <w:sz w:val="16"/>
          <w:szCs w:val="22"/>
        </w:rPr>
        <w:t xml:space="preserve"> “Wait til after the revolution and we will deal with that,” they are told. In practice, </w:t>
      </w:r>
      <w:r w:rsidRPr="00333C5A">
        <w:rPr>
          <w:szCs w:val="22"/>
          <w:u w:val="single"/>
        </w:rPr>
        <w:t>most activist initiatives focus on organizing employed workers’ struggles against capitalist employers, on military efforts to seize state power, or on building social democratic parties able to contest elections. Issues directly relating to the daily domestic lives of working-class, poor, and even middle-class women are ignored. I suggest that this failure undermines anticapitalist struggles, that we need to reclaim Left-wing feminist politics</w:t>
      </w:r>
      <w:r w:rsidRPr="00333C5A">
        <w:rPr>
          <w:sz w:val="16"/>
          <w:szCs w:val="22"/>
        </w:rPr>
        <w:t>, and building on it, develop a politics in which issues of social reproduction are taken up actively and centrally.</w:t>
      </w:r>
    </w:p>
    <w:p w:rsidR="00AB3660" w:rsidRDefault="00AB3660" w:rsidP="00AB3660">
      <w:pPr>
        <w:pStyle w:val="Heading4"/>
      </w:pPr>
      <w:r>
        <w:t>“Accumulation of dispossession” has allowed for the wealth generated through a neoliberal system to accumulate putting women into precarious and exploitative conditions.</w:t>
      </w:r>
    </w:p>
    <w:p w:rsidR="00AB3660" w:rsidRPr="00DE2BB8" w:rsidRDefault="00AB3660" w:rsidP="00AB3660">
      <w:pPr>
        <w:rPr>
          <w:szCs w:val="22"/>
        </w:rPr>
      </w:pPr>
      <w:r w:rsidRPr="00121248">
        <w:rPr>
          <w:szCs w:val="22"/>
        </w:rPr>
        <w:t xml:space="preserve">Genevieve </w:t>
      </w:r>
      <w:r w:rsidRPr="00121248">
        <w:rPr>
          <w:b/>
          <w:sz w:val="28"/>
          <w:szCs w:val="28"/>
        </w:rPr>
        <w:t>LeBaron</w:t>
      </w:r>
      <w:r w:rsidRPr="00121248">
        <w:rPr>
          <w:szCs w:val="22"/>
        </w:rPr>
        <w:t xml:space="preserve"> and Adrienne </w:t>
      </w:r>
      <w:r w:rsidRPr="00121248">
        <w:rPr>
          <w:b/>
          <w:sz w:val="28"/>
          <w:szCs w:val="28"/>
        </w:rPr>
        <w:t>Roberts</w:t>
      </w:r>
      <w:r w:rsidRPr="00121248">
        <w:rPr>
          <w:szCs w:val="22"/>
        </w:rPr>
        <w:t xml:space="preserve"> 20</w:t>
      </w:r>
      <w:r w:rsidRPr="00121248">
        <w:rPr>
          <w:b/>
          <w:sz w:val="28"/>
          <w:szCs w:val="28"/>
        </w:rPr>
        <w:t>10</w:t>
      </w:r>
      <w:r w:rsidRPr="00121248">
        <w:rPr>
          <w:szCs w:val="22"/>
        </w:rPr>
        <w:t xml:space="preserve"> (</w:t>
      </w:r>
      <w:r>
        <w:rPr>
          <w:szCs w:val="22"/>
        </w:rPr>
        <w:t xml:space="preserve">Professor of Politics and Co-Director, SPERI, Department of Political Science, York University, </w:t>
      </w:r>
      <w:r w:rsidRPr="00121248">
        <w:rPr>
          <w:szCs w:val="22"/>
        </w:rPr>
        <w:t>“Toward a Feminist Political Economy of Capitalism and Carcerality”</w:t>
      </w:r>
      <w:r>
        <w:rPr>
          <w:szCs w:val="22"/>
        </w:rPr>
        <w:t xml:space="preserve"> </w:t>
      </w:r>
      <w:hyperlink r:id="rId29" w:history="1">
        <w:r w:rsidRPr="001D2A93">
          <w:rPr>
            <w:rStyle w:val="Hyperlink"/>
            <w:szCs w:val="22"/>
          </w:rPr>
          <w:t>http://www.jstor.org/stable/10.1086/652915 N.S</w:t>
        </w:r>
      </w:hyperlink>
      <w:r>
        <w:rPr>
          <w:szCs w:val="22"/>
        </w:rPr>
        <w:t>.)</w:t>
      </w:r>
    </w:p>
    <w:p w:rsidR="00AB3660" w:rsidRPr="00BB6A48" w:rsidRDefault="00AB3660" w:rsidP="00AB3660">
      <w:pPr>
        <w:rPr>
          <w:sz w:val="16"/>
          <w:szCs w:val="22"/>
        </w:rPr>
      </w:pPr>
      <w:r w:rsidRPr="00767B82">
        <w:rPr>
          <w:sz w:val="16"/>
          <w:szCs w:val="22"/>
        </w:rPr>
        <w:t xml:space="preserve">By now the story is familiar: facing high levels of debt and rising interest rates, the governments of many countries in the global North and the global South either chose to or were compelled, through the lending conditionalities imposed by international financial institutions, to restruc- ture their economies along the lines of the Washington Consensus.4 </w:t>
      </w:r>
      <w:r w:rsidRPr="000B589C">
        <w:rPr>
          <w:szCs w:val="22"/>
          <w:u w:val="single"/>
        </w:rPr>
        <w:t>Re- structuring has involved the institutionalization of commitments to fiscal discipline, low levels of inflation, and the privatization of state enterprises.</w:t>
      </w:r>
      <w:r w:rsidRPr="00767B82">
        <w:rPr>
          <w:sz w:val="16"/>
          <w:szCs w:val="22"/>
        </w:rPr>
        <w:t xml:space="preserve"> </w:t>
      </w:r>
      <w:r w:rsidRPr="000B589C">
        <w:rPr>
          <w:szCs w:val="22"/>
          <w:u w:val="single"/>
        </w:rPr>
        <w:t>It has</w:t>
      </w:r>
      <w:r w:rsidRPr="00767B82">
        <w:rPr>
          <w:sz w:val="16"/>
          <w:szCs w:val="22"/>
        </w:rPr>
        <w:t xml:space="preserve"> also </w:t>
      </w:r>
      <w:r w:rsidRPr="000B589C">
        <w:rPr>
          <w:szCs w:val="22"/>
          <w:u w:val="single"/>
        </w:rPr>
        <w:t>involved the removal of controls placed on the movement of capital and goods and facilitated the ability of corporations to move production overseas in order to exploit cheap labor and loose regulatory regimes.</w:t>
      </w:r>
      <w:r w:rsidRPr="00767B82">
        <w:rPr>
          <w:sz w:val="16"/>
          <w:szCs w:val="22"/>
        </w:rPr>
        <w:t xml:space="preserve"> Unions have undergone a discursive and material attack, and </w:t>
      </w:r>
      <w:r w:rsidRPr="000B589C">
        <w:rPr>
          <w:szCs w:val="22"/>
          <w:u w:val="single"/>
        </w:rPr>
        <w:t>labor has become cheaper and increasingly flexible and precarious in form.</w:t>
      </w:r>
      <w:r w:rsidRPr="00767B82">
        <w:rPr>
          <w:sz w:val="16"/>
          <w:szCs w:val="22"/>
        </w:rPr>
        <w:t xml:space="preserve"> In addition, </w:t>
      </w:r>
      <w:r w:rsidRPr="003D1016">
        <w:rPr>
          <w:szCs w:val="22"/>
          <w:u w:val="single"/>
        </w:rPr>
        <w:t>states have drastically reduced social and welfare spending, leading to the increasing individualization and privatization of risk.</w:t>
      </w:r>
      <w:r w:rsidRPr="00767B82">
        <w:rPr>
          <w:sz w:val="16"/>
          <w:szCs w:val="22"/>
        </w:rPr>
        <w:t xml:space="preserve"> As a result of these transformations, </w:t>
      </w:r>
      <w:r w:rsidRPr="00BA258C">
        <w:rPr>
          <w:szCs w:val="22"/>
          <w:u w:val="single"/>
        </w:rPr>
        <w:t>relations of social reproduction have also been restructured.</w:t>
      </w:r>
      <w:r w:rsidRPr="00767B82">
        <w:rPr>
          <w:sz w:val="16"/>
          <w:szCs w:val="22"/>
        </w:rPr>
        <w:t xml:space="preserve"> The reduction of social and welfare spending on the part of businesses and the state has led to the “reprivatization of social reproduction” (Bakker 2003) as more of the work associated with social reproduction has shifted to families, the private sector, or both. </w:t>
      </w:r>
      <w:r w:rsidRPr="009906AD">
        <w:rPr>
          <w:szCs w:val="22"/>
          <w:u w:val="single"/>
        </w:rPr>
        <w:t>Globally, more and more women are entering the workforce, often under highly precarious conditions, and in the industrialized countries, the male- breadwinner gender order has gradually given way to a dual-earner model whereby men and women participate in the paid labor market</w:t>
      </w:r>
      <w:r w:rsidRPr="00767B82">
        <w:rPr>
          <w:sz w:val="16"/>
          <w:szCs w:val="22"/>
        </w:rPr>
        <w:t xml:space="preserve">. In this context, </w:t>
      </w:r>
      <w:r w:rsidRPr="009906AD">
        <w:rPr>
          <w:szCs w:val="22"/>
          <w:u w:val="single"/>
        </w:rPr>
        <w:t>domestic and care work is increasingly being performed by women from the global South, often under highly precarious and ex-</w:t>
      </w:r>
      <w:r w:rsidRPr="009906AD">
        <w:rPr>
          <w:u w:val="single"/>
        </w:rPr>
        <w:t xml:space="preserve"> </w:t>
      </w:r>
      <w:r w:rsidRPr="009906AD">
        <w:rPr>
          <w:szCs w:val="22"/>
          <w:u w:val="single"/>
        </w:rPr>
        <w:t>ploitative conditions because many countries’ immigration laws now in- volve structural mechanisms that limit the ability of migrants to exert rights</w:t>
      </w:r>
      <w:r w:rsidRPr="00767B82">
        <w:rPr>
          <w:sz w:val="16"/>
          <w:szCs w:val="22"/>
        </w:rPr>
        <w:t xml:space="preserve">. With the transition to neoliberalism, </w:t>
      </w:r>
      <w:r w:rsidRPr="004361BF">
        <w:rPr>
          <w:szCs w:val="22"/>
          <w:u w:val="single"/>
        </w:rPr>
        <w:t>the state has not retreated but has rather been restructured in ways that privilege capital and the wealthy at the expense of the majority of the population.</w:t>
      </w:r>
      <w:r w:rsidRPr="00767B82">
        <w:rPr>
          <w:sz w:val="16"/>
          <w:szCs w:val="22"/>
        </w:rPr>
        <w:t xml:space="preserve"> Indeed, while capital has been given greater freedom and mobility, the same has not been true for most individuals. Rather</w:t>
      </w:r>
      <w:r w:rsidRPr="004361BF">
        <w:rPr>
          <w:szCs w:val="22"/>
          <w:u w:val="single"/>
        </w:rPr>
        <w:t>, physical mobility has been restrained through tightly controlled immigration policies and other means</w:t>
      </w:r>
      <w:r w:rsidRPr="00767B82">
        <w:rPr>
          <w:sz w:val="16"/>
          <w:szCs w:val="22"/>
        </w:rPr>
        <w:t xml:space="preserve">. Social mobility has also been constrained, and levels of inequality have increased within as well as among states. This has occurred along a number of lines, in- cluding those of class, gender, and race (McNally 2006, 52–55). Fun- damentally, as David Harvey argues, </w:t>
      </w:r>
      <w:r w:rsidRPr="004361BF">
        <w:rPr>
          <w:szCs w:val="22"/>
          <w:u w:val="single"/>
        </w:rPr>
        <w:t>the main substantive achievement of neoliberalism has been to redistribute rather than to generate wealth and income, and much of this has been performed through the use of various violent mechanisms of “accumulation by dispossession”</w:t>
      </w:r>
      <w:r w:rsidRPr="00767B82">
        <w:rPr>
          <w:sz w:val="16"/>
          <w:szCs w:val="22"/>
        </w:rPr>
        <w:t xml:space="preserve"> (2005, 159).It is in this context that many </w:t>
      </w:r>
      <w:r w:rsidRPr="004361BF">
        <w:rPr>
          <w:szCs w:val="22"/>
          <w:u w:val="single"/>
        </w:rPr>
        <w:t>scholars have argued that neoliberal globalization has greatly exacerbated the tension between capital accu- mulation and social reproduction</w:t>
      </w:r>
      <w:r w:rsidRPr="00767B82">
        <w:rPr>
          <w:sz w:val="16"/>
          <w:szCs w:val="22"/>
        </w:rPr>
        <w:t xml:space="preserve">. This tension not only threatens the ability of much of the world’s population to sustain itself—what can be understood as an emerging crisis in social reproduction—but </w:t>
      </w:r>
      <w:r w:rsidRPr="004361BF">
        <w:rPr>
          <w:szCs w:val="22"/>
          <w:u w:val="single"/>
        </w:rPr>
        <w:t xml:space="preserve">also poses problems for the reproduction of capitalism itself since capitalism depends on the continued reproduction of a workforce and a stable social and political order. It is largely as a result of this tension in neoliberalism, and the resistances that such social and economic insecurities generate, that carcerality has become an increasingly prominent feature of neoliberalism. </w:t>
      </w:r>
      <w:r w:rsidRPr="00767B82">
        <w:rPr>
          <w:sz w:val="16"/>
          <w:szCs w:val="22"/>
        </w:rPr>
        <w:t xml:space="preserve">Whereas previously the state managed the tensions and insecurities gen- erated by capitalism through a combination of macroeconomic and social policies, in the contemporary era, carceral social relations and institutions have emerged as the preferred response. That is, rather than addressing the problems associated with poverty, growing inequalities, the hollowing out of inner cities, rising levels of unemployment, precarious working conditions, declining or stagnating wages, and so on through progressive economic and social policies, states and market forces have created a car- ceral matrix that contains and manages tensions and contradictions and that </w:t>
      </w:r>
      <w:r w:rsidRPr="00767B82">
        <w:rPr>
          <w:szCs w:val="22"/>
          <w:u w:val="single"/>
        </w:rPr>
        <w:t>locks people’s current and future life choices and possibilities into unequal and unfree capitalist social relations as well as limits their social and physical mobility within these relations.</w:t>
      </w:r>
    </w:p>
    <w:p w:rsidR="00AB3660" w:rsidRDefault="00AB3660" w:rsidP="00AB3660">
      <w:pPr>
        <w:pStyle w:val="Heading4"/>
      </w:pPr>
      <w:r>
        <w:t>The capitalist system that affects women must be challenged and addressed in order to ensure protection over deepening oppression that affects the working class women and racialized minorities groups.</w:t>
      </w:r>
    </w:p>
    <w:p w:rsidR="00AB3660" w:rsidRDefault="00AB3660" w:rsidP="00AB3660">
      <w:r>
        <w:t xml:space="preserve">Meg </w:t>
      </w:r>
      <w:r w:rsidRPr="00332D5F">
        <w:rPr>
          <w:b/>
          <w:sz w:val="28"/>
          <w:szCs w:val="28"/>
        </w:rPr>
        <w:t>Luxton</w:t>
      </w:r>
      <w:r>
        <w:t xml:space="preserve">  20</w:t>
      </w:r>
      <w:r w:rsidRPr="00332D5F">
        <w:rPr>
          <w:b/>
          <w:sz w:val="28"/>
          <w:szCs w:val="28"/>
        </w:rPr>
        <w:t>14</w:t>
      </w:r>
      <w:r>
        <w:t xml:space="preserve"> (Professor in School of Social Sciences and the Women’s Studies Program at Atkinson College, York University, Director of the Graduate Program in Women’s Studies, Published several acclaimed books and articles pertaining to women’s movement, work, and relations, “Marxist Feminism and Anticapitalism: Reclaiming Our History, Reanimating Our Politics” N.S.)</w:t>
      </w:r>
    </w:p>
    <w:p w:rsidR="00AB3660" w:rsidRPr="000222BD" w:rsidRDefault="00AB3660" w:rsidP="00AB3660">
      <w:pPr>
        <w:rPr>
          <w:u w:val="single"/>
        </w:rPr>
      </w:pPr>
      <w:r w:rsidRPr="007C30CD">
        <w:rPr>
          <w:sz w:val="16"/>
        </w:rPr>
        <w:t xml:space="preserve">My main argument is that </w:t>
      </w:r>
      <w:r w:rsidRPr="00496E46">
        <w:rPr>
          <w:u w:val="single"/>
        </w:rPr>
        <w:t>when both the Left and the feminist movement disregard the history of the women’s liberation movement and ignore or misrepresent the lessons of Marxist feminist politics</w:t>
      </w:r>
      <w:r w:rsidRPr="007C30CD">
        <w:rPr>
          <w:sz w:val="16"/>
        </w:rPr>
        <w:t xml:space="preserve">, </w:t>
      </w:r>
      <w:r w:rsidRPr="00496E46">
        <w:rPr>
          <w:u w:val="single"/>
        </w:rPr>
        <w:t>we</w:t>
      </w:r>
      <w:r w:rsidRPr="007C30CD">
        <w:rPr>
          <w:sz w:val="16"/>
        </w:rPr>
        <w:t xml:space="preserve"> seriously </w:t>
      </w:r>
      <w:r w:rsidRPr="00496E46">
        <w:rPr>
          <w:u w:val="single"/>
        </w:rPr>
        <w:t>weaken our capacity to challenge capitalism and its current neoliberal policies</w:t>
      </w:r>
      <w:r w:rsidRPr="007C30CD">
        <w:rPr>
          <w:sz w:val="16"/>
        </w:rPr>
        <w:t xml:space="preserve">. </w:t>
      </w:r>
      <w:r w:rsidRPr="00496E46">
        <w:rPr>
          <w:u w:val="single"/>
        </w:rPr>
        <w:t>If we forget</w:t>
      </w:r>
      <w:r w:rsidRPr="007C30CD">
        <w:rPr>
          <w:sz w:val="16"/>
        </w:rPr>
        <w:t xml:space="preserve">, or worse, distort, </w:t>
      </w:r>
      <w:r w:rsidRPr="00496E46">
        <w:rPr>
          <w:u w:val="single"/>
        </w:rPr>
        <w:t>we risk sustaining or even deepening the oppression of women, of working class, racialized, Indigenous and other subordinated peoples.</w:t>
      </w:r>
      <w:r w:rsidRPr="007C30CD">
        <w:rPr>
          <w:sz w:val="16"/>
        </w:rPr>
        <w:t xml:space="preserve"> As I argue elsewhere,</w:t>
      </w:r>
      <w:r w:rsidRPr="001F4990">
        <w:rPr>
          <w:sz w:val="16"/>
        </w:rPr>
        <w:t xml:space="preserve">5 </w:t>
      </w:r>
      <w:r w:rsidRPr="001F4990">
        <w:t>the women’s movement in Canada and Quebec</w:t>
      </w:r>
      <w:r w:rsidRPr="001F4990">
        <w:rPr>
          <w:sz w:val="16"/>
        </w:rPr>
        <w:t xml:space="preserve"> in the period from the late 1960s to the late 1980s </w:t>
      </w:r>
      <w:r w:rsidRPr="001F4990">
        <w:t>had a well-developed socialist feminist current, supported by a robust working-class feminism in the labour movement that was strongly social democratic in orientation, with</w:t>
      </w:r>
      <w:r w:rsidRPr="00496E46">
        <w:rPr>
          <w:u w:val="single"/>
        </w:rPr>
        <w:t xml:space="preserve"> key leaders who were Marxists and whose political analyses carried weight in the labour, antiracist, and women’s movements.</w:t>
      </w:r>
      <w:r w:rsidRPr="007C30CD">
        <w:rPr>
          <w:sz w:val="16"/>
        </w:rPr>
        <w:t xml:space="preserve"> </w:t>
      </w:r>
      <w:r w:rsidRPr="00496E46">
        <w:rPr>
          <w:u w:val="single"/>
        </w:rPr>
        <w:t>It produced a significant socialist feminist political movement that shaped feminist organizing for two decades and continues to generate feminist theory designed to inform anticapitalist political action</w:t>
      </w:r>
      <w:r w:rsidRPr="007C30CD">
        <w:rPr>
          <w:sz w:val="16"/>
        </w:rPr>
        <w:t xml:space="preserve">. What I present here reflects that perspective. </w:t>
      </w:r>
      <w:r w:rsidRPr="00496E46">
        <w:rPr>
          <w:u w:val="single"/>
        </w:rPr>
        <w:t>I hope readers with different perspectives take up these issues and help us to collectively remember the history of anticapitalist feminism, explore the possibilities for feminist anticapitalist futures, and come together to build a new movement</w:t>
      </w:r>
      <w:r w:rsidRPr="007C30CD">
        <w:rPr>
          <w:sz w:val="16"/>
        </w:rPr>
        <w:t>. In order to argue that Marxist feminism is vital to current anticapitalist politics</w:t>
      </w:r>
      <w:r w:rsidRPr="001F4990">
        <w:rPr>
          <w:sz w:val="16"/>
        </w:rPr>
        <w:t xml:space="preserve">, </w:t>
      </w:r>
      <w:r w:rsidRPr="001F4990">
        <w:t>I explore three issues:</w:t>
      </w:r>
      <w:r w:rsidRPr="00496E46">
        <w:rPr>
          <w:u w:val="single"/>
        </w:rPr>
        <w:t xml:space="preserve"> the question of memory and the way that Marxist-feminist politics have been misrepresented in ways that undermine and silence their contribution; the importance of reclaiming Marxist-feminist politics and affirming their centrality to the fight against neoliberal capitalism; and the challenge posed by the politics of women’s liberation for the current period, particularly as those politics relate to what feminist political economy now calls “social reproduction”</w:t>
      </w:r>
      <w:r w:rsidRPr="007C30CD">
        <w:rPr>
          <w:sz w:val="16"/>
        </w:rPr>
        <w:t xml:space="preserve"> and what most people refer to as managing the competing demands of paid employment and informal care—or living our lives—</w:t>
      </w:r>
      <w:r w:rsidRPr="00496E46">
        <w:rPr>
          <w:u w:val="single"/>
        </w:rPr>
        <w:t>under capitalism.</w:t>
      </w:r>
    </w:p>
    <w:p w:rsidR="00AB3660" w:rsidRDefault="00AB3660" w:rsidP="00AB3660">
      <w:pPr>
        <w:pStyle w:val="Heading4"/>
        <w:rPr>
          <w:rStyle w:val="StyleUnderline"/>
          <w:sz w:val="26"/>
          <w:u w:val="none"/>
        </w:rPr>
      </w:pPr>
      <w:r>
        <w:rPr>
          <w:rStyle w:val="StyleUnderline"/>
          <w:sz w:val="26"/>
          <w:u w:val="none"/>
        </w:rPr>
        <w:t xml:space="preserve">Neoliberal capital is not equal nor fair women of color are </w:t>
      </w:r>
      <w:r w:rsidRPr="00817044">
        <w:rPr>
          <w:rStyle w:val="StyleUnderline"/>
          <w:sz w:val="26"/>
          <w:u w:val="none"/>
        </w:rPr>
        <w:t>an</w:t>
      </w:r>
      <w:r>
        <w:rPr>
          <w:rStyle w:val="StyleUnderline"/>
          <w:sz w:val="26"/>
          <w:u w:val="none"/>
        </w:rPr>
        <w:t xml:space="preserve"> abjected and devalued category. </w:t>
      </w:r>
    </w:p>
    <w:p w:rsidR="00AB3660" w:rsidRPr="00651788" w:rsidRDefault="00AB3660" w:rsidP="00AB3660">
      <w:pPr>
        <w:rPr>
          <w:rStyle w:val="Style13ptBold"/>
          <w:b w:val="0"/>
        </w:rPr>
      </w:pPr>
      <w:r w:rsidRPr="00A32DFB">
        <w:rPr>
          <w:rStyle w:val="Style13ptBold"/>
          <w:b w:val="0"/>
        </w:rPr>
        <w:t>Roderick A.</w:t>
      </w:r>
      <w:r w:rsidRPr="00A32DFB">
        <w:rPr>
          <w:rStyle w:val="Style13ptBold"/>
        </w:rPr>
        <w:t xml:space="preserve"> Ferguson </w:t>
      </w:r>
      <w:r w:rsidRPr="00A32DFB">
        <w:rPr>
          <w:rStyle w:val="Style13ptBold"/>
          <w:b w:val="0"/>
        </w:rPr>
        <w:t>PhD</w:t>
      </w:r>
      <w:r w:rsidRPr="00A32DFB">
        <w:rPr>
          <w:rStyle w:val="Style13ptBold"/>
        </w:rPr>
        <w:t xml:space="preserve"> &amp; </w:t>
      </w:r>
      <w:r w:rsidRPr="00A32DFB">
        <w:rPr>
          <w:rStyle w:val="Style13ptBold"/>
          <w:b w:val="0"/>
        </w:rPr>
        <w:t xml:space="preserve">Grace Kyungwon </w:t>
      </w:r>
      <w:r w:rsidRPr="00A32DFB">
        <w:rPr>
          <w:rStyle w:val="Style13ptBold"/>
        </w:rPr>
        <w:t xml:space="preserve">Hong </w:t>
      </w:r>
      <w:r w:rsidRPr="00A32DFB">
        <w:rPr>
          <w:rStyle w:val="Style13ptBold"/>
          <w:b w:val="0"/>
        </w:rPr>
        <w:t>PhD</w:t>
      </w:r>
      <w:r>
        <w:rPr>
          <w:rStyle w:val="Style13ptBold"/>
          <w:b w:val="0"/>
        </w:rPr>
        <w:t xml:space="preserve"> </w:t>
      </w:r>
      <w:r>
        <w:rPr>
          <w:rStyle w:val="Style13ptBold"/>
        </w:rPr>
        <w:t>’</w:t>
      </w:r>
      <w:r w:rsidRPr="00A32DFB">
        <w:rPr>
          <w:rStyle w:val="Style13ptBold"/>
        </w:rPr>
        <w:t>12</w:t>
      </w:r>
      <w:r>
        <w:rPr>
          <w:rStyle w:val="Style13ptBold"/>
        </w:rPr>
        <w:t xml:space="preserve"> </w:t>
      </w:r>
      <w:r w:rsidRPr="00A32DFB">
        <w:rPr>
          <w:rStyle w:val="Style13ptBold"/>
          <w:b w:val="0"/>
        </w:rPr>
        <w:t>(</w:t>
      </w:r>
      <w:r>
        <w:rPr>
          <w:rStyle w:val="Style13ptBold"/>
          <w:b w:val="0"/>
        </w:rPr>
        <w:t xml:space="preserve">Roderick A. Ferguson is  the Professor of African-American and Gender and Women’s Studies at the University of Illinois, Chicago. </w:t>
      </w:r>
      <w:r w:rsidRPr="00084C95">
        <w:rPr>
          <w:rStyle w:val="Style13ptBold"/>
          <w:b w:val="0"/>
        </w:rPr>
        <w:t>Grace Kyungwon Hong is Professor of Gender Studies at UCLA</w:t>
      </w:r>
      <w:r>
        <w:rPr>
          <w:rStyle w:val="Style13ptBold"/>
          <w:b w:val="0"/>
        </w:rPr>
        <w:t xml:space="preserve">. The Sexual </w:t>
      </w:r>
      <w:r w:rsidRPr="00A32DFB">
        <w:rPr>
          <w:rStyle w:val="Style13ptBold"/>
          <w:b w:val="0"/>
        </w:rPr>
        <w:t>and Racial Contradictions of Neoliberalism, Journal of Homosexuality, 59:7, 1057-1064,</w:t>
      </w:r>
      <w:r>
        <w:rPr>
          <w:rStyle w:val="Style13ptBold"/>
          <w:b w:val="0"/>
        </w:rPr>
        <w:t xml:space="preserve"> </w:t>
      </w:r>
      <w:hyperlink r:id="rId30" w:history="1">
        <w:r w:rsidRPr="00473E7D">
          <w:rPr>
            <w:rStyle w:val="Hyperlink"/>
            <w:sz w:val="26"/>
          </w:rPr>
          <w:t>https://doi.org/10.1080/00918369.2012.699848</w:t>
        </w:r>
      </w:hyperlink>
      <w:r>
        <w:rPr>
          <w:rStyle w:val="Style13ptBold"/>
          <w:b w:val="0"/>
        </w:rPr>
        <w:t>) LK</w:t>
      </w:r>
    </w:p>
    <w:p w:rsidR="00AB3660" w:rsidRDefault="00AB3660" w:rsidP="00AB3660">
      <w:pPr>
        <w:rPr>
          <w:rStyle w:val="StyleUnderline"/>
          <w:sz w:val="16"/>
          <w:u w:val="none"/>
        </w:rPr>
      </w:pPr>
      <w:r w:rsidRPr="007718E3">
        <w:rPr>
          <w:rStyle w:val="StyleUnderline"/>
        </w:rPr>
        <w:t>That both of these texts center women of color and queer of color formations as sites for alternatives is not coincidental</w:t>
      </w:r>
      <w:r w:rsidRPr="008844C7">
        <w:rPr>
          <w:rStyle w:val="StyleUnderline"/>
          <w:sz w:val="16"/>
          <w:u w:val="none"/>
        </w:rPr>
        <w:t>. Indeed, Reddy (2011) and Reflections 1061 El-Tayeb (2011) are joined by a number of scholars who have recently been turning to women of color and queer of color intellectual and political traditions as a means of diagnosing contemporary modes of power. When we reference women of color feminism and queer of color critique, we follow Cohen’s (1997) historicization in “Punks, Bull Daggers, and Welfare Queens,” which situates queer of color analysis and activism as evolving not out of white queer theory, but out of women of color feminism. As Ferguson (2004) observes in his chapter, “Something Else To Be” from Aberrations in Black: Toward a Queer of Color Critique, what we today designate as women of color feminism was forged by lesbians of color, and black lesbian feminists most prominently. In this chapter Ferguson describes the second apotheosis of liberalism, which we, in this article, have been calling neoliberalism, as containment of the crisis generated by liberation movements through the incorporation of as formerly contestatory politics into state discourses. Ferguson uses the 1966 Moynihan Report as the paradigmatic example of this incorporation. A document generated by the state—specifically the Department of Labor—the Moynihan Report cannibalized the rhetorics of masculinist minority nationalism by decrying the supposed disempowerment of Black men within families and situating the black matriarchy as the cause of Black poverty and criminality</w:t>
      </w:r>
      <w:r w:rsidRPr="000C7464">
        <w:rPr>
          <w:rStyle w:val="StyleUnderline"/>
        </w:rPr>
        <w:t>. This ideological formation, thus, legitimated the absorption of women of color into the global economy in that era and justified the dismantling of the welfare state. Going back to the earlier narrow definition of neoliberalism as undermining Keynesian social policy, we must add that the pathologization of women of color—the Black welfare mother in particular—was intrinsic to the shift from Keynesianism to neoliberalism. Women of color feminism thus demonstrated that the neoliberal mode of inclusion from its start was never uniform or universal, but always produced an abjected and devalued category.</w:t>
      </w:r>
      <w:r w:rsidRPr="008844C7">
        <w:rPr>
          <w:rStyle w:val="StyleUnderline"/>
          <w:sz w:val="16"/>
          <w:u w:val="none"/>
        </w:rPr>
        <w:t xml:space="preserve"> As such, Ferguson situates women of color feminism, specifically Black lesbian readings and redeployments of Toni Morrison’s Sula, as creating a language for critiquing the ideologies of racialized heteropatriarchy upon which neoliberal technologies of inclusive power were based, and as utilizing the imagination as a critical apparatus through which to invent something else to be. Other likeminded scholars have also taken up women of color feminism and queer of color critique as generative sites of possibility from which alternatives to neoliberal incorporation can be articulated. These scholars take up women of color feminism as a hermaneutic or reading practice that makes visible new queer subjects that would not be articulable as such under conventional definitions. Keeling (2007) refashions Angela Davis’s classic essay, </w:t>
      </w:r>
      <w:r w:rsidRPr="000C7464">
        <w:rPr>
          <w:rStyle w:val="StyleUnderline"/>
        </w:rPr>
        <w:t xml:space="preserve">“The Role of the Black Women in the Community of Slaves,” in her chapter “Reflections on the Black Femme’s Role in the (Re)production of Cinematic Reality” in The Witch’s Flight to theorize the affective and immaterial labor that the Black femme performs in order to constitute alternative social networks. Davis, Keeling observes, reads the Black woman as providing the 1062 R. A. Ferguson and G. K. Hong conditions for enslaved communities to imagine that they might be resistant subjects, rather than dehumanized slaves, by performing the domestic labor of caring for them. Keeling reads Davis’s analysis as highlighting the affective and immaterial nature of the slave woman’s work. </w:t>
      </w:r>
      <w:r w:rsidRPr="008844C7">
        <w:rPr>
          <w:rStyle w:val="StyleUnderline"/>
          <w:sz w:val="16"/>
          <w:u w:val="none"/>
        </w:rPr>
        <w:t>Likewise, referencing another women of color feminist, Audre Lorde, Keeling situates the Black femme as working to “ensure the survival of forms of sociality that were never meant to survive” (p. 149). In this way, Keeling writes, “The black femme here appears as a continuation of the project of ‘women-of-color feminism’” (p. 144). Keeling situates this function within a discussion of cinema and cinematic ways of seeing as part and parcel of contemporary capitalist production. In the Black femme’s destabilization of the received certainties of “Black,” “woman,” and “lesbian,” she reveals the ways in which cinematic reality itself is always an inherently contradictory and unsteady enterprise. In this way, the Black femme for Keeling is not an identity but a function: “Though named for a particular figure, the black femme function is available via affectivity in general. As long as it can be said that cinematic reality exists, the Black femme function can be said to persist within it, threatening to rip open the set of what appears in any-instant-whatever and to reveal the alternate organizations of life hidden therein” (p. 149).</w:t>
      </w:r>
    </w:p>
    <w:p w:rsidR="00AB3660" w:rsidRPr="005D4063" w:rsidRDefault="00AB3660" w:rsidP="00AB3660">
      <w:pPr>
        <w:pStyle w:val="Heading4"/>
        <w:rPr>
          <w:rStyle w:val="StyleUnderline"/>
          <w:rFonts w:ascii="Times New Roman" w:hAnsi="Times New Roman" w:cs="Times New Roman"/>
          <w:u w:val="none"/>
        </w:rPr>
      </w:pPr>
      <w:r w:rsidRPr="005D4063">
        <w:rPr>
          <w:rStyle w:val="StyleUnderline"/>
          <w:rFonts w:ascii="Times New Roman" w:hAnsi="Times New Roman" w:cs="Times New Roman"/>
          <w:u w:val="none"/>
        </w:rPr>
        <w:t xml:space="preserve">A transnationalist capitalist class results in the ability for masculine-run factories to dominate women and control their bodies, as they are dependent upon their bosses to pay for basic needs like shelter and food. </w:t>
      </w:r>
    </w:p>
    <w:p w:rsidR="00AB3660" w:rsidRPr="005D4063" w:rsidRDefault="00AB3660" w:rsidP="00AB3660">
      <w:pPr>
        <w:rPr>
          <w:rStyle w:val="Style13ptBold"/>
          <w:rFonts w:ascii="Times New Roman" w:hAnsi="Times New Roman" w:cs="Times New Roman"/>
          <w:b w:val="0"/>
          <w:sz w:val="22"/>
        </w:rPr>
      </w:pPr>
      <w:r w:rsidRPr="005D4063">
        <w:rPr>
          <w:rStyle w:val="Style13ptBold"/>
          <w:rFonts w:ascii="Times New Roman" w:hAnsi="Times New Roman" w:cs="Times New Roman"/>
          <w:b w:val="0"/>
        </w:rPr>
        <w:t>Ainwha</w:t>
      </w:r>
      <w:r w:rsidRPr="005D4063">
        <w:rPr>
          <w:rStyle w:val="Style13ptBold"/>
          <w:rFonts w:ascii="Times New Roman" w:hAnsi="Times New Roman" w:cs="Times New Roman"/>
        </w:rPr>
        <w:t xml:space="preserve"> Ong ’10 </w:t>
      </w:r>
      <w:r w:rsidRPr="005D4063">
        <w:rPr>
          <w:rStyle w:val="Style13ptBold"/>
          <w:rFonts w:ascii="Times New Roman" w:hAnsi="Times New Roman" w:cs="Times New Roman"/>
          <w:b w:val="0"/>
          <w:sz w:val="20"/>
          <w:szCs w:val="20"/>
        </w:rPr>
        <w:t xml:space="preserve">(Aihwa Ong is Professor of Anthropology at the University of California, Berkeley, a member of the Science Council of the International Panel on Social Progress, and a former recipient of a MacArthur Fellowship for the study of sovereignty and citizenship. </w:t>
      </w:r>
      <w:r w:rsidRPr="005D4063">
        <w:rPr>
          <w:rStyle w:val="StyleUnderline"/>
          <w:rFonts w:ascii="Times New Roman" w:hAnsi="Times New Roman" w:cs="Times New Roman"/>
          <w:sz w:val="20"/>
          <w:szCs w:val="20"/>
          <w:u w:val="none"/>
        </w:rPr>
        <w:t xml:space="preserve">‘Spirits of Resistance and Capitalist Discipline : Factory Women in Malaysia, State University of New York Press, 2010. ProQuest Ebook Central, </w:t>
      </w:r>
      <w:hyperlink r:id="rId31" w:history="1">
        <w:r w:rsidRPr="005D4063">
          <w:rPr>
            <w:rStyle w:val="Hyperlink"/>
            <w:rFonts w:ascii="Times New Roman" w:hAnsi="Times New Roman" w:cs="Times New Roman"/>
            <w:sz w:val="20"/>
            <w:szCs w:val="20"/>
          </w:rPr>
          <w:t>http://ebookcentral.proquest.com/lib/umichigan/detail.action?docID=3407268.)</w:t>
        </w:r>
      </w:hyperlink>
      <w:r w:rsidRPr="005D4063">
        <w:rPr>
          <w:rStyle w:val="StyleUnderline"/>
          <w:rFonts w:ascii="Times New Roman" w:hAnsi="Times New Roman" w:cs="Times New Roman"/>
          <w:sz w:val="20"/>
          <w:szCs w:val="20"/>
          <w:u w:val="none"/>
        </w:rPr>
        <w:t xml:space="preserve"> LK</w:t>
      </w:r>
    </w:p>
    <w:p w:rsidR="00AB3660" w:rsidRPr="005D4063" w:rsidRDefault="00AB3660" w:rsidP="00AB3660">
      <w:pPr>
        <w:rPr>
          <w:rStyle w:val="StyleUnderline"/>
          <w:rFonts w:ascii="Times New Roman" w:hAnsi="Times New Roman" w:cs="Times New Roman"/>
          <w:sz w:val="16"/>
          <w:u w:val="none"/>
        </w:rPr>
      </w:pPr>
      <w:r w:rsidRPr="005D4063">
        <w:rPr>
          <w:rStyle w:val="StyleUnderline"/>
          <w:rFonts w:ascii="Times New Roman" w:hAnsi="Times New Roman" w:cs="Times New Roman"/>
        </w:rPr>
        <w:t>Corporate disciplinary techniques involved not only the surveillance but also the encoding of Malay female sexuality, in work, movement, and residence</w:t>
      </w:r>
      <w:r w:rsidRPr="005D4063">
        <w:rPr>
          <w:rStyle w:val="StyleUnderline"/>
          <w:rFonts w:ascii="Times New Roman" w:hAnsi="Times New Roman" w:cs="Times New Roman"/>
          <w:sz w:val="16"/>
          <w:u w:val="none"/>
        </w:rPr>
        <w:t xml:space="preserve">. ENI tried to group outstation workers in the same cluster of rooming houses (mainly in Kampung Melur). The personnel manager said he felt responsibility for the young women from distant villages: “since they are exposed to dangers, we have to look after them.” Operators employed at the other two firms also rented rooms, but usually it was their landladies who acted as self-appointed custodians, mediating between the workers and the kampung residents. Most of the boarders were from villages in the southern half of the district. They commonly sent from M$30 to M$50 home each month. </w:t>
      </w:r>
      <w:r w:rsidRPr="005D4063">
        <w:rPr>
          <w:rStyle w:val="StyleUnderline"/>
          <w:rFonts w:ascii="Times New Roman" w:hAnsi="Times New Roman" w:cs="Times New Roman"/>
        </w:rPr>
        <w:t>Sometimes, these migrant workers had to borrow money from their supervisors to pay the rent</w:t>
      </w:r>
      <w:r w:rsidRPr="005D4063">
        <w:rPr>
          <w:rStyle w:val="StyleUnderline"/>
          <w:rFonts w:ascii="Times New Roman" w:hAnsi="Times New Roman" w:cs="Times New Roman"/>
          <w:sz w:val="16"/>
          <w:u w:val="none"/>
        </w:rPr>
        <w:t>. Four to six boarders would share a single-bedroom house for about M$40 a month. Others took two-room houses for twice as much rent. Since, in addition to remittances</w:t>
      </w:r>
      <w:r w:rsidRPr="005D4063">
        <w:rPr>
          <w:rStyle w:val="StyleUnderline"/>
          <w:rFonts w:ascii="Times New Roman" w:hAnsi="Times New Roman" w:cs="Times New Roman"/>
        </w:rPr>
        <w:t xml:space="preserve">, they had to purchase their own food, migrant workers were seldom able to save. </w:t>
      </w:r>
      <w:r w:rsidRPr="005D4063">
        <w:rPr>
          <w:rStyle w:val="StyleUnderline"/>
          <w:rFonts w:ascii="Times New Roman" w:hAnsi="Times New Roman" w:cs="Times New Roman"/>
          <w:sz w:val="16"/>
          <w:u w:val="none"/>
        </w:rPr>
        <w:t xml:space="preserve">Operators living with their parents displayed envy and even hostility toward the outstation workers who were said to have more “free time” (from housework) and to escape from customary family control. However, these migrant workers were sometimes visited by parents who had failed to receive the monthly check. So even workers “living on their own” were subjected to some of the constraints of kampung and family life, a situation which the factories were comfortable with. </w:t>
      </w:r>
      <w:r w:rsidRPr="005D4063">
        <w:rPr>
          <w:rStyle w:val="StyleUnderline"/>
          <w:rFonts w:ascii="Times New Roman" w:hAnsi="Times New Roman" w:cs="Times New Roman"/>
        </w:rPr>
        <w:t xml:space="preserve">This partial incorporation of female migrants into the local villages checked public opinion quick to comment on their “immoral” conduct and the “disorganizing” effects of rural industrialization. While corporate managements might have been genuinely concerned about the welfare of migrant workers, these social arrangements enhanced corporate regulation of its female labor force beyond the factory gates. </w:t>
      </w:r>
      <w:r w:rsidRPr="005D4063">
        <w:rPr>
          <w:rStyle w:val="StyleUnderline"/>
          <w:rFonts w:ascii="Times New Roman" w:hAnsi="Times New Roman" w:cs="Times New Roman"/>
          <w:sz w:val="16"/>
          <w:u w:val="none"/>
        </w:rPr>
        <w:t xml:space="preserve">The modern corporation in Kuala Langat thus introduced a whole network of power relations which operate in different local situations: state agencies, unions, corporate structures, industrial workshops, factory meetings, kampung groups, and village households. Whereas other studies of the labor process in late capitalism focus on the subjugation of labor to capital, stressing the centrality of Taylorist techniques and the divorce between mental and physical labor (e.g., Braverman 1974), </w:t>
      </w:r>
      <w:r w:rsidRPr="005D4063">
        <w:rPr>
          <w:rStyle w:val="StyleUnderline"/>
          <w:rFonts w:ascii="Times New Roman" w:hAnsi="Times New Roman" w:cs="Times New Roman"/>
        </w:rPr>
        <w:t>I have looked at the multiplicity of overlapping disciplinary techniques which produce biological objects, docile bodies, and sexualized subjects in in transnational companies. In the industrialization of the Malaysian economy, relations of domination and subordination based on gender, more than ethnicity, became consistently salient in different spheres of daily activity.</w:t>
      </w:r>
      <w:r w:rsidRPr="005D4063">
        <w:rPr>
          <w:rStyle w:val="StyleUnderline"/>
          <w:rFonts w:ascii="Times New Roman" w:hAnsi="Times New Roman" w:cs="Times New Roman"/>
          <w:sz w:val="16"/>
          <w:u w:val="none"/>
        </w:rPr>
        <w:t xml:space="preserve"> With government backing at the national level, and by their delicate reconstitution of kampung institutions and values locally, Japanese corporate managements effectively curtailed the workers’ potential for organized action. </w:t>
      </w:r>
      <w:r w:rsidRPr="005D4063">
        <w:rPr>
          <w:rStyle w:val="StyleUnderline"/>
          <w:rFonts w:ascii="Times New Roman" w:hAnsi="Times New Roman" w:cs="Times New Roman"/>
        </w:rPr>
        <w:t>We must therefore question notions about an inherent logic in capitalist relations and labor resistance, as well as assumptions about class “self-making” (Thompson 1963). My reservations about reification will be made clear as we finally turn to the contradictory images, spirit visitations, and sporadic tactics of resistance as Malay peasant women were constituted as the first generation of an industrial labor force.</w:t>
      </w:r>
      <w:r w:rsidRPr="005D4063">
        <w:rPr>
          <w:rStyle w:val="StyleUnderline"/>
          <w:rFonts w:ascii="Times New Roman" w:hAnsi="Times New Roman" w:cs="Times New Roman"/>
          <w:sz w:val="16"/>
          <w:u w:val="none"/>
        </w:rPr>
        <w:t xml:space="preserve"> </w:t>
      </w:r>
    </w:p>
    <w:p w:rsidR="00AB3660" w:rsidRPr="005D4063" w:rsidRDefault="00AB3660" w:rsidP="00AB3660">
      <w:pPr>
        <w:pStyle w:val="Heading4"/>
        <w:rPr>
          <w:rStyle w:val="StyleUnderline"/>
          <w:rFonts w:ascii="Times New Roman" w:hAnsi="Times New Roman" w:cs="Times New Roman"/>
          <w:sz w:val="26"/>
          <w:u w:val="none"/>
        </w:rPr>
      </w:pPr>
      <w:r w:rsidRPr="005D4063">
        <w:rPr>
          <w:rStyle w:val="StyleUnderline"/>
          <w:rFonts w:ascii="Times New Roman" w:hAnsi="Times New Roman" w:cs="Times New Roman"/>
          <w:sz w:val="26"/>
          <w:u w:val="none"/>
        </w:rPr>
        <w:t>The effects of capitalism on women in developing countries is extremely detrimental, with many women suffering under the wrath of abusive employers and jobs, while also being forced to care for their children.</w:t>
      </w:r>
    </w:p>
    <w:p w:rsidR="00AB3660" w:rsidRPr="005D4063" w:rsidRDefault="00AB3660" w:rsidP="00AB3660">
      <w:pPr>
        <w:rPr>
          <w:rStyle w:val="Style13ptBold"/>
          <w:rFonts w:ascii="Times New Roman" w:hAnsi="Times New Roman" w:cs="Times New Roman"/>
          <w:b w:val="0"/>
          <w:szCs w:val="26"/>
        </w:rPr>
      </w:pPr>
      <w:r w:rsidRPr="005D4063">
        <w:rPr>
          <w:rStyle w:val="Style13ptBold"/>
          <w:rFonts w:ascii="Times New Roman" w:hAnsi="Times New Roman" w:cs="Times New Roman"/>
          <w:b w:val="0"/>
          <w:szCs w:val="26"/>
        </w:rPr>
        <w:t>Janet</w:t>
      </w:r>
      <w:r w:rsidRPr="005D4063">
        <w:rPr>
          <w:rStyle w:val="Style13ptBold"/>
          <w:rFonts w:ascii="Times New Roman" w:hAnsi="Times New Roman" w:cs="Times New Roman"/>
          <w:szCs w:val="26"/>
        </w:rPr>
        <w:t xml:space="preserve"> Momsen ’93 </w:t>
      </w:r>
      <w:r w:rsidRPr="005D4063">
        <w:rPr>
          <w:rStyle w:val="Style13ptBold"/>
          <w:rFonts w:ascii="Times New Roman" w:hAnsi="Times New Roman" w:cs="Times New Roman"/>
          <w:b w:val="0"/>
          <w:sz w:val="20"/>
          <w:szCs w:val="20"/>
        </w:rPr>
        <w:t xml:space="preserve">(Janet Momsen , Ph.D., Geography. Kings College and London School of Economics and Political Science, University of London. In 2007 Janet was awarded the Janice Monk award of the Association of American Geographers for services to feminist geography and also the Edward Heath Award of the Royal Geographical Society for services to the geography of gender and development. Janet was awarded the University Graduate Mentorship Award in February of 2003. ‘Women and Development in the Third World’. </w:t>
      </w:r>
      <w:hyperlink r:id="rId32" w:history="1">
        <w:r w:rsidRPr="005D4063">
          <w:rPr>
            <w:rStyle w:val="Hyperlink"/>
            <w:rFonts w:ascii="Times New Roman" w:hAnsi="Times New Roman" w:cs="Times New Roman"/>
            <w:sz w:val="20"/>
            <w:szCs w:val="20"/>
          </w:rPr>
          <w:t>http://www.redalyc.org/service/redalyc/downloadPdf/623/62310114/1</w:t>
        </w:r>
      </w:hyperlink>
      <w:r w:rsidRPr="005D4063">
        <w:rPr>
          <w:rStyle w:val="Style13ptBold"/>
          <w:rFonts w:ascii="Times New Roman" w:hAnsi="Times New Roman" w:cs="Times New Roman"/>
          <w:b w:val="0"/>
          <w:sz w:val="20"/>
          <w:szCs w:val="20"/>
        </w:rPr>
        <w:t xml:space="preserve"> ) LK</w:t>
      </w:r>
    </w:p>
    <w:p w:rsidR="00AB3660" w:rsidRDefault="00AB3660" w:rsidP="00AB3660">
      <w:pPr>
        <w:rPr>
          <w:rStyle w:val="StyleUnderline"/>
          <w:rFonts w:ascii="Times New Roman" w:hAnsi="Times New Roman" w:cs="Times New Roman"/>
        </w:rPr>
      </w:pPr>
      <w:r w:rsidRPr="005D4063">
        <w:rPr>
          <w:rStyle w:val="StyleUnderline"/>
          <w:rFonts w:ascii="Times New Roman" w:hAnsi="Times New Roman" w:cs="Times New Roman"/>
          <w:sz w:val="16"/>
          <w:u w:val="none"/>
        </w:rPr>
        <w:t>The development process affects women and men differentially</w:t>
      </w:r>
      <w:r w:rsidRPr="005D4063">
        <w:rPr>
          <w:rStyle w:val="StyleUnderline"/>
          <w:rFonts w:ascii="Times New Roman" w:hAnsi="Times New Roman" w:cs="Times New Roman"/>
        </w:rPr>
        <w:t>. The after effects of colonialism and the peripheral position of Third World countries in the world economy exacerbate the effects of sexual discrimination on women. The penetration of capitalism, leading to the modernization and restructuring of traditional economies, often increases the disadvantages suffered by women as the modern sector takes over many of the economic activities, such as food processing and making of clothes, which had long been the means by which women supported themselves and their families.</w:t>
      </w:r>
      <w:r w:rsidRPr="005D4063">
        <w:rPr>
          <w:rStyle w:val="StyleUnderline"/>
          <w:rFonts w:ascii="Times New Roman" w:hAnsi="Times New Roman" w:cs="Times New Roman"/>
          <w:sz w:val="16"/>
          <w:u w:val="none"/>
        </w:rPr>
        <w:t xml:space="preserve"> A majority of the new and better-paid jobs go to men but male income is less likely to be spent on the family. </w:t>
      </w:r>
      <w:r w:rsidRPr="005D4063">
        <w:rPr>
          <w:rStyle w:val="StyleUnderline"/>
          <w:rFonts w:ascii="Times New Roman" w:hAnsi="Times New Roman" w:cs="Times New Roman"/>
        </w:rPr>
        <w:t>Modernization of agriculture has altered the division of labour between the sexes, increasing women’s dependent status as well as their workload. Women often lose control over resources such as land and are generally excluded from access to new technology. Male mobility is higher than female, both between places and between jobs, and more women are being left alone to support children. Women in the Third World now carry a double or even triple burden of work as they cope with housework, childcare and subsistence food production, in addition to an expanding involvement in paid employment. Everywhere women work longer hours than men. How women cope with declining status, heavier work burdens and growing impoverishment is crucial to the success of development policies in the Third World. Women constitute almost half the world’s population but even today there are 80 million fewer girls than boys enrolled in school. Women Copyrighted Material 2 W omen and development in the Third World carry the burden of two-thirds of the total hours of work performed. For this they earn a mere 10 per cent of the world’s income and own but 1 per cent of the property. Women produce more than half of the locally grown food in developing countries and as much as 80 per cent in Africa.</w:t>
      </w:r>
      <w:r w:rsidRPr="005D4063">
        <w:rPr>
          <w:rStyle w:val="StyleUnderline"/>
          <w:rFonts w:ascii="Times New Roman" w:hAnsi="Times New Roman" w:cs="Times New Roman"/>
          <w:sz w:val="16"/>
          <w:u w:val="none"/>
        </w:rPr>
        <w:t xml:space="preserve"> Within these broad generalizations women’s lives in different places show great variation: most typists in Martinique are women but this is not so in Madras, just as women make up the vast majority of domestic servants in Lima but not in Lagos. Nearly 90 per cent of sales workers in Accra are women but this proportion falls to a bare 1 per cent in Algeria. In every country, the jobs done predominantly by women are the least well paid and have the lowest status. Clearly female and male roles are neither equal nor fixed. They differ from place to place and this spatial variation is most marked in the Third World. The relationship between these spatial patterns and development is the theme of this book. Forty years ago, in 1948, the Universal Declaration of Human Rights reaffirmed the belief in the equal rights of men and women, first laid down by the nations of the world in the Charter of the United Nations. Today it is clear that progress towards equality for women in most parts of the world is considerably less than that which was promised. However, disparities between women in different countries are greater than those between men and women in any one country</w:t>
      </w:r>
      <w:r w:rsidRPr="005D4063">
        <w:rPr>
          <w:rStyle w:val="StyleUnderline"/>
          <w:rFonts w:ascii="Times New Roman" w:hAnsi="Times New Roman" w:cs="Times New Roman"/>
        </w:rPr>
        <w:t>. Life expectancy at birth for women varies from 74 years in Cuba to 43 in Chad. The proportion of illiterates in the female population varies from 99 per cent in Ethiopia to less than 1 per cent in Barbados. Even within individual countries women are not a homogeneous group but can be differentiated by class, ethnicity and life stage. Thus the range on most socio-economic measures is wider for women than for men and is greatest among the countries of the Third World.</w:t>
      </w:r>
      <w:r w:rsidRPr="005D4063">
        <w:rPr>
          <w:rStyle w:val="StyleUnderline"/>
          <w:rFonts w:ascii="Times New Roman" w:hAnsi="Times New Roman" w:cs="Times New Roman"/>
          <w:sz w:val="16"/>
          <w:u w:val="none"/>
        </w:rPr>
        <w:t xml:space="preserve"> We have now reached the end of the United Nations Third Development Decade while the Decade for Women culminated in a conference in Nairobi in 1985. A t the conclusion of the first two Development Decades it was found that the extent of poverty, disease, illiteracy and unemployment in the Third World had increased. During the 1980s we have witnessed unprecedented growth of Third World debt and acute famine in Africa. Similarly </w:t>
      </w:r>
      <w:r w:rsidRPr="005D4063">
        <w:rPr>
          <w:rStyle w:val="StyleUnderline"/>
          <w:rFonts w:ascii="Times New Roman" w:hAnsi="Times New Roman" w:cs="Times New Roman"/>
        </w:rPr>
        <w:t xml:space="preserve">the Decade for Women saw only very limited changes in patriarchal attitudes, that is institutionalized male dominance, and few areas where modernization was associated with a reversal of the overwhelming subordination of women. </w:t>
      </w:r>
    </w:p>
    <w:p w:rsidR="00AB3660" w:rsidRDefault="00AB3660" w:rsidP="00AB3660">
      <w:pPr>
        <w:pStyle w:val="Heading4"/>
      </w:pPr>
      <w:r>
        <w:t xml:space="preserve">The institutionalization of sexual and gendered stereotypes within capitalist labor markets allows for the reinforcement of mistreatment and abuse of women within the workforce. </w:t>
      </w:r>
    </w:p>
    <w:p w:rsidR="00AB3660" w:rsidRPr="0043364D" w:rsidRDefault="00AB3660" w:rsidP="00AB3660">
      <w:pPr>
        <w:rPr>
          <w:rStyle w:val="Style13ptBold"/>
          <w:b w:val="0"/>
          <w:sz w:val="22"/>
        </w:rPr>
      </w:pPr>
      <w:r w:rsidRPr="00A9406B">
        <w:rPr>
          <w:rStyle w:val="Style13ptBold"/>
          <w:b w:val="0"/>
        </w:rPr>
        <w:t>James</w:t>
      </w:r>
      <w:r>
        <w:rPr>
          <w:rStyle w:val="Style13ptBold"/>
        </w:rPr>
        <w:t xml:space="preserve"> Tyner ’03 </w:t>
      </w:r>
      <w:r w:rsidRPr="0043364D">
        <w:rPr>
          <w:rStyle w:val="Style13ptBold"/>
          <w:b w:val="0"/>
          <w:sz w:val="22"/>
        </w:rPr>
        <w:t>(James Tyner is a professor in the Department of Geography of Kent State University, OH KSU with expertise in History of Geography, Social Theory, Race, Ethnicity and Politics.</w:t>
      </w:r>
      <w:r>
        <w:rPr>
          <w:rStyle w:val="Style13ptBold"/>
          <w:b w:val="0"/>
          <w:sz w:val="22"/>
        </w:rPr>
        <w:t xml:space="preserve"> ‘The Global Context of Gendered </w:t>
      </w:r>
      <w:r w:rsidRPr="00676A9B">
        <w:rPr>
          <w:rStyle w:val="Style13ptBold"/>
          <w:b w:val="0"/>
          <w:sz w:val="22"/>
        </w:rPr>
        <w:t>Labor Migration from the Philippines</w:t>
      </w:r>
      <w:r>
        <w:rPr>
          <w:rStyle w:val="Style13ptBold"/>
          <w:b w:val="0"/>
          <w:sz w:val="22"/>
        </w:rPr>
        <w:t xml:space="preserve"> </w:t>
      </w:r>
      <w:r w:rsidRPr="00676A9B">
        <w:rPr>
          <w:rStyle w:val="Style13ptBold"/>
          <w:b w:val="0"/>
          <w:sz w:val="22"/>
        </w:rPr>
        <w:t>to the United States</w:t>
      </w:r>
      <w:r>
        <w:rPr>
          <w:rStyle w:val="Style13ptBold"/>
          <w:b w:val="0"/>
          <w:sz w:val="22"/>
        </w:rPr>
        <w:t xml:space="preserve">’. </w:t>
      </w:r>
      <w:r w:rsidRPr="00676A9B">
        <w:rPr>
          <w:rStyle w:val="Style13ptBold"/>
          <w:b w:val="0"/>
          <w:sz w:val="22"/>
        </w:rPr>
        <w:t>Regents of the University of California</w:t>
      </w:r>
      <w:r>
        <w:rPr>
          <w:rStyle w:val="Style13ptBold"/>
          <w:b w:val="0"/>
          <w:sz w:val="22"/>
        </w:rPr>
        <w:t xml:space="preserve">. </w:t>
      </w:r>
      <w:hyperlink r:id="rId33" w:history="1">
        <w:r w:rsidRPr="00E43C6D">
          <w:rPr>
            <w:rStyle w:val="Hyperlink"/>
          </w:rPr>
          <w:t>http://www.iupui.edu/~anthkb/a104/philippines/migrationus.htm)</w:t>
        </w:r>
      </w:hyperlink>
      <w:r>
        <w:rPr>
          <w:rStyle w:val="Style13ptBold"/>
          <w:b w:val="0"/>
          <w:sz w:val="22"/>
        </w:rPr>
        <w:t xml:space="preserve"> </w:t>
      </w:r>
    </w:p>
    <w:p w:rsidR="00AB3660" w:rsidRDefault="00AB3660" w:rsidP="00AB3660">
      <w:pPr>
        <w:rPr>
          <w:rFonts w:ascii="Times New Roman" w:hAnsi="Times New Roman" w:cs="Times New Roman"/>
        </w:rPr>
      </w:pPr>
      <w:r w:rsidRPr="00080D82">
        <w:rPr>
          <w:rStyle w:val="StyleUnderline"/>
          <w:sz w:val="16"/>
          <w:szCs w:val="21"/>
          <w:u w:val="none"/>
        </w:rPr>
        <w:t xml:space="preserve">The transfer of labor from areas of surplus to areas of shortage is neither a simple nor inevitable process. </w:t>
      </w:r>
      <w:r w:rsidRPr="00C741AD">
        <w:rPr>
          <w:rStyle w:val="StyleUnderline"/>
        </w:rPr>
        <w:t>Government and private institutions, located in both labor-exporting and labor-importing societies, organize, regulate, and manage the international mobility of labor (Abella, , ; Huguet,; Shah &amp; Arnold, ). It is within this selective transfer of labor that patterns of gendered labor migration are produced.</w:t>
      </w:r>
      <w:r w:rsidRPr="00080D82">
        <w:rPr>
          <w:rStyle w:val="StyleUnderline"/>
          <w:sz w:val="16"/>
          <w:szCs w:val="21"/>
          <w:u w:val="none"/>
        </w:rPr>
        <w:t xml:space="preserve"> International labor migration must be seen as a socially constituted process, composed of numerous participants—including foreign employers, labor recruiters, politicians, and potential migrants—attempting to satisfy their own agendas as they simultaneously affect the global parameters of labor migration (Goss &amp; Lindquist, ; Tyner,  b). Throughout this article, the global labor market is seen as the dominant area of inquiry. </w:t>
      </w:r>
      <w:r w:rsidRPr="00C741AD">
        <w:rPr>
          <w:rStyle w:val="StyleUnderline"/>
        </w:rPr>
        <w:t>It is within this sphere that gender is initially manifest in establishing the structural parameters of labor exchange and population mobility. As Zolberg ) and others (Calavita, ; Smith,) have argued, international migration— and the selective enforcement of national boundaries, visa requirements, and overall immigration legislation—imparts a level of institutional control that must be acknowledged prior to (or at the very minimum, in conjunction with) understanding individual migrant decision making. This organization, regulation, and management of international migration, as demonstrated in this article, is not gender neutral. The functioning of the global labor market is similar to the social processes embedded within local labor markets (cf. Peck,). Capitalists seek to hire productive labor forces</w:t>
      </w:r>
      <w:r w:rsidRPr="00080D82">
        <w:rPr>
          <w:rStyle w:val="StyleUnderline"/>
          <w:sz w:val="16"/>
          <w:szCs w:val="21"/>
          <w:u w:val="none"/>
        </w:rPr>
        <w:t xml:space="preserve">. However, as Peckidentifies, Gender and U. S. Immigration : Contemporary Trends, edited. the process of assessing a person for a job goes . . . beyond whether they are capable of operating the technology in the required way, but also involves consideration of inherently unpredictable factors such as reliability, creativity, socialibility [sic], deference to authority, and adaptability. These traits, and their unpredictability, follow from the fact that labor is not a commodity but a set of capacities borne by people. Hiring risks are compounded when face-to-face interviews between potential employers and employees are not possible—as is generally the case with international labor exchanges. Existing research indicates that employers use various strategies to reduce the risks involved in the hiring process (Ehrenberg &amp; Smith,; Peck,; Woodward, </w:t>
      </w:r>
      <w:r w:rsidRPr="00080D82">
        <w:rPr>
          <w:rStyle w:val="StyleUnderline"/>
          <w:rFonts w:ascii="SimSun" w:eastAsia="SimSun" w:hAnsi="SimSun" w:cs="SimSun"/>
          <w:sz w:val="16"/>
          <w:szCs w:val="21"/>
          <w:u w:val="none"/>
        </w:rPr>
        <w:t></w:t>
      </w:r>
      <w:r w:rsidRPr="00080D82">
        <w:rPr>
          <w:rStyle w:val="StyleUnderline"/>
          <w:sz w:val="16"/>
          <w:szCs w:val="21"/>
          <w:u w:val="none"/>
        </w:rPr>
        <w:t>). One such strategy is to continue to hire workers from the same intermediary or labor recruitment agency. This process contributes to channelized migration flows. Another similar strategy is to hire friends and relatives of current employees. In this case, the social network of actual migrants assumes primacy in the continuation of channelized migration flows. When these strategies are insufficient, employers may use statistical prejudgments—stereotypes—in an attempt to minimize hiring risks (Ehrenberg &amp; Smith, ). It is within this process that people, places, and occupations come to be labeled masculine or feminine, and patterns of gendered labor migration may result. When statistical prejudgments are based on ethnic or nationality differences, racialized labor migration results</w:t>
      </w:r>
      <w:r w:rsidRPr="00080D82">
        <w:rPr>
          <w:rStyle w:val="StyleUnderline"/>
        </w:rPr>
        <w:t>. Historically, sexual stereotypes have been institutionalized within labor markets (Acker &amp; Van Houten,; Adkins,; Kanter, ). Indeed, one of the most distinctive and persistent features of the capitalist labor market has been the sex-based segregation of occupations (Lim,). This results, in part, from the social construction of domestic (sexual) divisions of labor and the segmentation of daily activities into productive tasks and reproductive tasks (cf. Sayer &amp; Walker,). Those activities within the productive sphere are postulated as contributing to the material well-being of individuals, households, and societies. Reproductive tasks are those that provide for the upbringing of the next generation of laborers, and include cooking, cleaning, and child care. Socialization processes have produced and reproduced these sexual divisions of labor. Direct socialization occurs when children are taught that different standards, values, and behaviors exist for boys and girls. These attitudes may be reinforced through government-sponsored education and training programs. Postsecondary education, for example, may not be an option for women on the assumption that they are either incapable of learning advanced skills or that this knowledge is not necessary for them in their daily household chores. Indirect socialization also occurs, as when television shows or films reinforce stereotyped images of women and men. Particular occupations may be expected for women but not for men (and vice versa). Norms have evolved to maintain these separations, many of which have constricted the daily activities of women, and research has documented how these have likewise affected the spatial mobility of women in many different cultures (Pittin, .These norms, attitudes, and assumptions may be subsumed under the concept of patriarchy, whereby the subordinate position of women within households, labor markets, and society at large is based on ascribed characteristics of supposed biological differences between women and men.</w:t>
      </w:r>
    </w:p>
    <w:p w:rsidR="00590A88" w:rsidRDefault="00590A88" w:rsidP="00590A88">
      <w:pPr>
        <w:pStyle w:val="Heading2"/>
      </w:pPr>
      <w:r>
        <w:t>Citizenship</w:t>
      </w:r>
    </w:p>
    <w:p w:rsidR="00590A88" w:rsidRPr="004C0B5C" w:rsidRDefault="00590A88" w:rsidP="00590A88">
      <w:pPr>
        <w:pStyle w:val="Heading4"/>
        <w:spacing w:line="240" w:lineRule="auto"/>
        <w:rPr>
          <w:rFonts w:ascii="Times" w:hAnsi="Times"/>
        </w:rPr>
      </w:pPr>
      <w:r w:rsidRPr="004C0B5C">
        <w:rPr>
          <w:rFonts w:ascii="Times" w:hAnsi="Times"/>
        </w:rPr>
        <w:t>The question of morality in terms of naturalization is vague enough to limit and define any immigrant women as “immoral.”</w:t>
      </w:r>
    </w:p>
    <w:p w:rsidR="00590A88" w:rsidRPr="001F3E85" w:rsidRDefault="00590A88" w:rsidP="00590A88">
      <w:pPr>
        <w:spacing w:line="240" w:lineRule="auto"/>
        <w:rPr>
          <w:rFonts w:ascii="Times" w:hAnsi="Times"/>
          <w:b/>
          <w:sz w:val="26"/>
          <w:szCs w:val="26"/>
        </w:rPr>
      </w:pPr>
      <w:r w:rsidRPr="004C0B5C">
        <w:rPr>
          <w:rFonts w:ascii="Times" w:hAnsi="Times"/>
          <w:sz w:val="26"/>
          <w:szCs w:val="26"/>
        </w:rPr>
        <w:t>Marth</w:t>
      </w:r>
      <w:r w:rsidRPr="004C0B5C">
        <w:rPr>
          <w:rFonts w:ascii="Times" w:hAnsi="Times"/>
          <w:b/>
          <w:sz w:val="26"/>
          <w:szCs w:val="26"/>
        </w:rPr>
        <w:t xml:space="preserve">a Gardner </w:t>
      </w:r>
      <w:r w:rsidRPr="004C0B5C">
        <w:rPr>
          <w:rFonts w:ascii="Times" w:hAnsi="Times"/>
          <w:sz w:val="26"/>
          <w:szCs w:val="26"/>
        </w:rPr>
        <w:t>20</w:t>
      </w:r>
      <w:r w:rsidRPr="004C0B5C">
        <w:rPr>
          <w:rFonts w:ascii="Times" w:hAnsi="Times"/>
          <w:b/>
          <w:sz w:val="26"/>
          <w:szCs w:val="26"/>
        </w:rPr>
        <w:t>09 (</w:t>
      </w:r>
      <w:r w:rsidRPr="004C0B5C">
        <w:rPr>
          <w:rFonts w:ascii="Times" w:hAnsi="Times" w:cstheme="minorHAnsi"/>
          <w:color w:val="333333"/>
          <w:shd w:val="clear" w:color="auto" w:fill="FFFFFF"/>
        </w:rPr>
        <w:t xml:space="preserve">Assistant Professor of History at DePaul University, </w:t>
      </w:r>
      <w:r w:rsidRPr="004C0B5C">
        <w:rPr>
          <w:rFonts w:ascii="Times" w:hAnsi="Times" w:cstheme="minorHAnsi"/>
        </w:rPr>
        <w:t>“The Qualities of a Citizen: Women, Immigration, and Citizenship,” https://ebookcentral-proquest-com.proxy.lib.umich.edu/lib/umichigan/reader.action?docID=457801&amp;query=)</w:t>
      </w:r>
    </w:p>
    <w:p w:rsidR="00590A88" w:rsidRPr="004C0B5C" w:rsidRDefault="00590A88" w:rsidP="00590A88">
      <w:pPr>
        <w:spacing w:line="240" w:lineRule="auto"/>
        <w:rPr>
          <w:rFonts w:ascii="Times" w:hAnsi="Times"/>
          <w:sz w:val="16"/>
          <w:szCs w:val="21"/>
        </w:rPr>
      </w:pPr>
      <w:r w:rsidRPr="004C0B5C">
        <w:rPr>
          <w:rFonts w:ascii="Times" w:hAnsi="Times"/>
          <w:sz w:val="16"/>
          <w:szCs w:val="21"/>
        </w:rPr>
        <w:t xml:space="preserve">Morally acceptable and racially permissible, Aurelie Darlet arrived in New York on February 14, 1905. Five years later, in 1910, she was ar-rested in Oakland, California, for practicing prostitution and was subse-quently deported. </w:t>
      </w:r>
      <w:r w:rsidRPr="004C0B5C">
        <w:rPr>
          <w:rFonts w:ascii="Times" w:hAnsi="Times"/>
          <w:sz w:val="21"/>
          <w:szCs w:val="21"/>
          <w:u w:val="single"/>
        </w:rPr>
        <w:t>In</w:t>
      </w:r>
      <w:r w:rsidRPr="004C0B5C">
        <w:rPr>
          <w:rFonts w:ascii="Times" w:hAnsi="Times"/>
          <w:sz w:val="16"/>
          <w:szCs w:val="21"/>
        </w:rPr>
        <w:t xml:space="preserve"> a series of statutes beginning in </w:t>
      </w:r>
      <w:r w:rsidRPr="004C0B5C">
        <w:rPr>
          <w:rFonts w:ascii="Times" w:hAnsi="Times"/>
          <w:sz w:val="21"/>
          <w:szCs w:val="21"/>
          <w:u w:val="single"/>
        </w:rPr>
        <w:t>1907, the law exclud-ing prostitutes was amended to include women or girls coming to the United States “for any other immoral purposes” and to increase the pe-riod after arrival within which immigrant woman could be deported for immoral conduct. Laws directed at prohibiting “other immoral pur-poses, ” however, offered little guidance in adjudicating what conduct should be considered immoral. The process of evaluating moral standards became a process of defining sexuality. Definitions of “prostitution” or “lewd or immoral behavior” and even of “good moral conduct” proved nebulous and malleable</w:t>
      </w:r>
      <w:r w:rsidRPr="004C0B5C">
        <w:rPr>
          <w:rFonts w:ascii="Times" w:hAnsi="Times"/>
          <w:sz w:val="16"/>
          <w:szCs w:val="21"/>
        </w:rPr>
        <w:t>. Was a woman who had received gifts of cash after having sex with men, men to whom she was attracted, guilty of prostitution?</w:t>
      </w:r>
      <w:r w:rsidRPr="004C0B5C">
        <w:rPr>
          <w:rStyle w:val="s1"/>
          <w:rFonts w:ascii="Times" w:hAnsi="Times"/>
          <w:sz w:val="16"/>
          <w:szCs w:val="21"/>
        </w:rPr>
        <w:t>1</w:t>
      </w:r>
      <w:r w:rsidRPr="004C0B5C">
        <w:rPr>
          <w:rFonts w:ascii="Times" w:hAnsi="Times"/>
          <w:sz w:val="16"/>
          <w:szCs w:val="21"/>
        </w:rPr>
        <w:t>Were women who played cards, drank, or socialized with crew members aboard ship guilty of immoral behavior?</w:t>
      </w:r>
      <w:r w:rsidRPr="004C0B5C">
        <w:rPr>
          <w:rStyle w:val="s1"/>
          <w:rFonts w:ascii="Times" w:hAnsi="Times"/>
          <w:sz w:val="16"/>
          <w:szCs w:val="21"/>
        </w:rPr>
        <w:t xml:space="preserve">2 </w:t>
      </w:r>
      <w:r w:rsidRPr="004C0B5C">
        <w:rPr>
          <w:rFonts w:ascii="Times" w:hAnsi="Times"/>
          <w:sz w:val="21"/>
          <w:szCs w:val="21"/>
          <w:u w:val="single"/>
        </w:rPr>
        <w:t>Over the twentieth century, a growing list of nonmoral behaviors were interpreted as grounds for exclusion in federal legislation</w:t>
      </w:r>
      <w:r w:rsidRPr="004C0B5C">
        <w:rPr>
          <w:rFonts w:ascii="Times" w:hAnsi="Times"/>
          <w:sz w:val="16"/>
          <w:szCs w:val="21"/>
        </w:rPr>
        <w:t xml:space="preserve">. </w:t>
      </w:r>
      <w:r w:rsidRPr="004C0B5C">
        <w:rPr>
          <w:rFonts w:ascii="Times" w:hAnsi="Times"/>
          <w:sz w:val="21"/>
          <w:szCs w:val="21"/>
          <w:u w:val="single"/>
        </w:rPr>
        <w:t>While the exclusion of prostitutes attempted to regulate public morality, broad language directed at immoral behavior shifted the focus of exclusion law to private sexuality. In its application, immigration and naturalization law policed the borders of domesticity, marriage, and heterosexuality by listing fornication, premarital sex, adultery, and homosexuality under the rubric of immoral behavior. By reinforcing the dictates of heterosexual marriage, immigration and naturalization law sought to protect the nation from immorality and racial hybridity</w:t>
      </w:r>
      <w:r w:rsidRPr="004C0B5C">
        <w:rPr>
          <w:rFonts w:ascii="Times" w:hAnsi="Times"/>
          <w:sz w:val="16"/>
          <w:szCs w:val="21"/>
        </w:rPr>
        <w:t xml:space="preserve">. Charges of prostitution and other sex offenses excluded women immigrants from the familial privileges structured into immigration law. Immigrants suspected of prostitution remained vulnerable to deportation long after they had passed through the nation’s borders. In practice this meant that a woman could to be identified as a prostitute upon her arrival as an immigrant or identified as an immigrant upon later arrest as a prostitute. </w:t>
      </w:r>
      <w:r w:rsidRPr="004C0B5C">
        <w:rPr>
          <w:rFonts w:ascii="Times" w:hAnsi="Times"/>
          <w:sz w:val="21"/>
          <w:szCs w:val="21"/>
          <w:u w:val="single"/>
        </w:rPr>
        <w:t>As immigration law expanded over the twentieth century to allow for the deportation of long-term residents and naturalization law continued to emphasize the links between morality, race, and citizenship, women who remained beyond the confines of derivative citi-zenship faced an uncertain future as permanent noncitizens</w:t>
      </w:r>
      <w:r w:rsidRPr="004C0B5C">
        <w:rPr>
          <w:rFonts w:ascii="Times" w:hAnsi="Times"/>
          <w:sz w:val="16"/>
          <w:szCs w:val="21"/>
        </w:rPr>
        <w:t>. As the court noted in discussing Darlet’s case, the implication of the 1910 law was to legislate that an immigrant woman “remain publicly chaste during the rest of her life.”</w:t>
      </w:r>
      <w:r w:rsidRPr="004C0B5C">
        <w:rPr>
          <w:rStyle w:val="s1"/>
          <w:rFonts w:ascii="Times" w:hAnsi="Times"/>
          <w:sz w:val="16"/>
          <w:szCs w:val="21"/>
        </w:rPr>
        <w:t>3</w:t>
      </w:r>
      <w:r w:rsidRPr="004C0B5C">
        <w:rPr>
          <w:rFonts w:ascii="Times" w:hAnsi="Times"/>
          <w:sz w:val="16"/>
          <w:szCs w:val="21"/>
        </w:rPr>
        <w:t xml:space="preserve"> At what point did an immigrant woman cease to arrive and begin to reside? If a woman, like Darlet, arrived as a seamstress, but five years later found work as a prostitute, could she be deported as an alien pros-titute? </w:t>
      </w:r>
      <w:r w:rsidRPr="004C0B5C">
        <w:rPr>
          <w:rStyle w:val="s1"/>
          <w:rFonts w:ascii="Times" w:hAnsi="Times"/>
          <w:sz w:val="16"/>
          <w:szCs w:val="21"/>
        </w:rPr>
        <w:t xml:space="preserve">4 </w:t>
      </w:r>
      <w:r w:rsidRPr="004C0B5C">
        <w:rPr>
          <w:rFonts w:ascii="Times" w:hAnsi="Times"/>
          <w:sz w:val="21"/>
          <w:szCs w:val="21"/>
          <w:u w:val="single"/>
        </w:rPr>
        <w:t xml:space="preserve">In the question of time, immigration and naturalization law met and reinforced one another. </w:t>
      </w:r>
      <w:r w:rsidRPr="004C0B5C">
        <w:rPr>
          <w:rFonts w:ascii="Times" w:hAnsi="Times"/>
          <w:sz w:val="16"/>
          <w:szCs w:val="21"/>
        </w:rPr>
        <w:t xml:space="preserve">How long after a woman stopped practic-ing prostitution did she stop being a prostitute and become respectable, and how long after a woman arrived did she stop being an immigrant and become a resident? Could immoral women become moral citizens? Whereas convicted felons were excluded based on past illegal conduct, and medical patients for their present condition, prostitutes were ex-cluded for their past, present, and potential future conduct. Time mat-tered, and it mattered in two important ways through the issues of resi-dency and reform. </w:t>
      </w:r>
      <w:r w:rsidRPr="004C0B5C">
        <w:rPr>
          <w:rFonts w:ascii="Times" w:hAnsi="Times"/>
          <w:sz w:val="21"/>
          <w:szCs w:val="21"/>
          <w:u w:val="single"/>
        </w:rPr>
        <w:t xml:space="preserve">Residency requirements highlighted the distinction between the rights of citizens and those of immigrants; </w:t>
      </w:r>
      <w:r w:rsidRPr="004C0B5C">
        <w:rPr>
          <w:rFonts w:ascii="Times" w:hAnsi="Times"/>
          <w:sz w:val="16"/>
          <w:szCs w:val="21"/>
        </w:rPr>
        <w:t xml:space="preserve">and the question of reform linked the future to the past in evaluating credentials for membership. </w:t>
      </w:r>
    </w:p>
    <w:p w:rsidR="00590A88" w:rsidRPr="00BA723B" w:rsidRDefault="00590A88" w:rsidP="00590A88">
      <w:pPr>
        <w:pStyle w:val="Heading4"/>
        <w:spacing w:line="240" w:lineRule="auto"/>
        <w:rPr>
          <w:rFonts w:ascii="Times" w:hAnsi="Times"/>
          <w:sz w:val="21"/>
          <w:szCs w:val="21"/>
        </w:rPr>
      </w:pPr>
      <w:r w:rsidRPr="00BA723B">
        <w:rPr>
          <w:rFonts w:ascii="Times" w:hAnsi="Times"/>
          <w:sz w:val="21"/>
          <w:szCs w:val="21"/>
        </w:rPr>
        <w:t xml:space="preserve">Immigration policy functions as a mechanism of the patriarchy which </w:t>
      </w:r>
      <w:r>
        <w:rPr>
          <w:rFonts w:ascii="Times" w:hAnsi="Times"/>
          <w:i/>
          <w:sz w:val="21"/>
          <w:szCs w:val="21"/>
        </w:rPr>
        <w:t>excluding</w:t>
      </w:r>
      <w:r>
        <w:rPr>
          <w:rFonts w:ascii="Times" w:hAnsi="Times"/>
          <w:sz w:val="21"/>
          <w:szCs w:val="21"/>
        </w:rPr>
        <w:t xml:space="preserve"> women by not recognizing their work as step on the path to citizenship. </w:t>
      </w:r>
    </w:p>
    <w:p w:rsidR="00590A88" w:rsidRPr="00BA723B" w:rsidRDefault="00590A88" w:rsidP="00590A88">
      <w:pPr>
        <w:spacing w:after="0" w:line="240" w:lineRule="auto"/>
        <w:rPr>
          <w:rFonts w:ascii="Times" w:eastAsia="Times New Roman" w:hAnsi="Times" w:cs="Times New Roman"/>
          <w:sz w:val="21"/>
          <w:szCs w:val="21"/>
        </w:rPr>
      </w:pPr>
      <w:r w:rsidRPr="0081398D">
        <w:rPr>
          <w:rFonts w:ascii="Times" w:eastAsia="Times New Roman" w:hAnsi="Times" w:cs="Times New Roman"/>
          <w:color w:val="333333"/>
          <w:spacing w:val="8"/>
          <w:sz w:val="21"/>
          <w:szCs w:val="21"/>
          <w:shd w:val="clear" w:color="auto" w:fill="FFFFFF"/>
        </w:rPr>
        <w:t xml:space="preserve">Pramila </w:t>
      </w:r>
      <w:r w:rsidRPr="0081398D">
        <w:rPr>
          <w:rFonts w:ascii="Times" w:eastAsia="Times New Roman" w:hAnsi="Times" w:cs="Times New Roman"/>
          <w:b/>
          <w:color w:val="333333"/>
          <w:spacing w:val="8"/>
          <w:sz w:val="21"/>
          <w:szCs w:val="21"/>
          <w:shd w:val="clear" w:color="auto" w:fill="FFFFFF"/>
        </w:rPr>
        <w:t>Jayapal</w:t>
      </w:r>
      <w:r w:rsidRPr="0081398D">
        <w:rPr>
          <w:rFonts w:ascii="Times" w:eastAsia="Times New Roman" w:hAnsi="Times" w:cs="Times New Roman"/>
          <w:color w:val="333333"/>
          <w:spacing w:val="8"/>
          <w:sz w:val="21"/>
          <w:szCs w:val="21"/>
          <w:shd w:val="clear" w:color="auto" w:fill="FFFFFF"/>
        </w:rPr>
        <w:t xml:space="preserve"> </w:t>
      </w:r>
      <w:r w:rsidRPr="00BA723B">
        <w:rPr>
          <w:rFonts w:ascii="Times" w:eastAsia="Times New Roman" w:hAnsi="Times" w:cs="Times New Roman"/>
          <w:color w:val="333333"/>
          <w:spacing w:val="8"/>
          <w:sz w:val="21"/>
          <w:szCs w:val="21"/>
          <w:shd w:val="clear" w:color="auto" w:fill="FFFFFF"/>
        </w:rPr>
        <w:t>3/18/20</w:t>
      </w:r>
      <w:r w:rsidRPr="00BA723B">
        <w:rPr>
          <w:rFonts w:ascii="Times" w:eastAsia="Times New Roman" w:hAnsi="Times" w:cs="Times New Roman"/>
          <w:b/>
          <w:color w:val="333333"/>
          <w:spacing w:val="8"/>
          <w:sz w:val="21"/>
          <w:szCs w:val="21"/>
          <w:shd w:val="clear" w:color="auto" w:fill="FFFFFF"/>
        </w:rPr>
        <w:t>13 (</w:t>
      </w:r>
      <w:r w:rsidRPr="00BA723B">
        <w:rPr>
          <w:rFonts w:ascii="Times" w:eastAsia="Times New Roman" w:hAnsi="Times" w:cs="Times New Roman"/>
          <w:color w:val="333333"/>
          <w:spacing w:val="8"/>
          <w:sz w:val="21"/>
          <w:szCs w:val="21"/>
          <w:shd w:val="clear" w:color="auto" w:fill="FFFFFF"/>
        </w:rPr>
        <w:t xml:space="preserve">Fellow at Center for Community Change, “Why Immigration Policy Is 'Sexclusionary' (and How To Fix It)” COLORLINES, </w:t>
      </w:r>
      <w:hyperlink r:id="rId34" w:history="1">
        <w:r w:rsidRPr="00BA723B">
          <w:rPr>
            <w:rStyle w:val="Hyperlink"/>
            <w:rFonts w:ascii="Times" w:eastAsia="Times New Roman" w:hAnsi="Times" w:cs="Times New Roman"/>
            <w:spacing w:val="8"/>
            <w:sz w:val="21"/>
            <w:szCs w:val="21"/>
            <w:shd w:val="clear" w:color="auto" w:fill="FFFFFF"/>
          </w:rPr>
          <w:t>https://www.colorlines.com/articles/why-immigration-policy-sexclusionary-and-how-fix-it)</w:t>
        </w:r>
      </w:hyperlink>
      <w:r w:rsidRPr="00BA723B">
        <w:rPr>
          <w:rFonts w:ascii="Times" w:eastAsia="Times New Roman" w:hAnsi="Times" w:cs="Times New Roman"/>
          <w:color w:val="333333"/>
          <w:spacing w:val="8"/>
          <w:sz w:val="21"/>
          <w:szCs w:val="21"/>
          <w:shd w:val="clear" w:color="auto" w:fill="FFFFFF"/>
        </w:rPr>
        <w:t xml:space="preserve"> AMN</w:t>
      </w:r>
    </w:p>
    <w:p w:rsidR="00590A88" w:rsidRDefault="00590A88" w:rsidP="00590A88">
      <w:pPr>
        <w:spacing w:line="240" w:lineRule="auto"/>
        <w:rPr>
          <w:rFonts w:ascii="Times" w:hAnsi="Times" w:cs="Times New Roman"/>
          <w:color w:val="333333"/>
          <w:spacing w:val="8"/>
          <w:sz w:val="21"/>
          <w:szCs w:val="21"/>
          <w:u w:val="single"/>
        </w:rPr>
      </w:pPr>
      <w:r w:rsidRPr="0081398D">
        <w:rPr>
          <w:rFonts w:ascii="Times" w:hAnsi="Times" w:cs="Times New Roman"/>
          <w:color w:val="333333"/>
          <w:spacing w:val="8"/>
          <w:sz w:val="16"/>
          <w:szCs w:val="21"/>
        </w:rPr>
        <w:t xml:space="preserve">If you’ve been following the current debate and news coverage, you probably think that </w:t>
      </w:r>
      <w:r w:rsidRPr="0081398D">
        <w:rPr>
          <w:rFonts w:ascii="Times" w:hAnsi="Times" w:cs="Times New Roman"/>
          <w:color w:val="333333"/>
          <w:spacing w:val="8"/>
          <w:sz w:val="21"/>
          <w:szCs w:val="21"/>
          <w:u w:val="single"/>
        </w:rPr>
        <w:t xml:space="preserve">immigration </w:t>
      </w:r>
      <w:r w:rsidRPr="0081398D">
        <w:rPr>
          <w:rFonts w:ascii="Times" w:hAnsi="Times" w:cs="Times New Roman"/>
          <w:b/>
          <w:color w:val="333333"/>
          <w:spacing w:val="8"/>
          <w:sz w:val="21"/>
          <w:szCs w:val="21"/>
          <w:u w:val="single"/>
        </w:rPr>
        <w:t>reform</w:t>
      </w:r>
      <w:r w:rsidRPr="0081398D">
        <w:rPr>
          <w:rFonts w:ascii="Times" w:hAnsi="Times" w:cs="Times New Roman"/>
          <w:color w:val="333333"/>
          <w:spacing w:val="8"/>
          <w:sz w:val="21"/>
          <w:szCs w:val="21"/>
          <w:u w:val="single"/>
        </w:rPr>
        <w:t xml:space="preserve"> is mainly about men</w:t>
      </w:r>
      <w:r w:rsidRPr="0081398D">
        <w:rPr>
          <w:rFonts w:ascii="Times" w:hAnsi="Times" w:cs="Times New Roman"/>
          <w:color w:val="333333"/>
          <w:spacing w:val="8"/>
          <w:sz w:val="16"/>
          <w:szCs w:val="21"/>
        </w:rPr>
        <w:t xml:space="preserve">–the undocumented males scaling border walls, working in agriculture, doing construction work and writing code. And </w:t>
      </w:r>
      <w:r w:rsidRPr="0081398D">
        <w:rPr>
          <w:rFonts w:ascii="Times" w:hAnsi="Times" w:cs="Times New Roman"/>
          <w:color w:val="333333"/>
          <w:spacing w:val="8"/>
          <w:sz w:val="21"/>
          <w:szCs w:val="21"/>
          <w:u w:val="single"/>
        </w:rPr>
        <w:t>when you</w:t>
      </w:r>
      <w:r w:rsidRPr="0081398D">
        <w:rPr>
          <w:rFonts w:ascii="Times" w:hAnsi="Times" w:cs="Times New Roman"/>
          <w:color w:val="333333"/>
          <w:spacing w:val="8"/>
          <w:sz w:val="16"/>
          <w:szCs w:val="21"/>
        </w:rPr>
        <w:t xml:space="preserve"> do </w:t>
      </w:r>
      <w:r w:rsidRPr="0081398D">
        <w:rPr>
          <w:rFonts w:ascii="Times" w:hAnsi="Times" w:cs="Times New Roman"/>
          <w:color w:val="333333"/>
          <w:spacing w:val="8"/>
          <w:sz w:val="21"/>
          <w:szCs w:val="21"/>
          <w:u w:val="single"/>
        </w:rPr>
        <w:t>see women, they are normally portrayed either as helpless victims of detention or deportation or as conniving leeches delivering what anti-immigrants call “anchor</w:t>
      </w:r>
      <w:r w:rsidRPr="00BA723B">
        <w:rPr>
          <w:rFonts w:ascii="Times" w:hAnsi="Times" w:cs="Times New Roman"/>
          <w:color w:val="333333"/>
          <w:spacing w:val="8"/>
          <w:sz w:val="21"/>
          <w:szCs w:val="21"/>
          <w:u w:val="single"/>
        </w:rPr>
        <w:t xml:space="preserve"> </w:t>
      </w:r>
      <w:r w:rsidRPr="0081398D">
        <w:rPr>
          <w:rFonts w:ascii="Times" w:hAnsi="Times" w:cs="Times New Roman"/>
          <w:color w:val="333333"/>
          <w:spacing w:val="8"/>
          <w:sz w:val="21"/>
          <w:szCs w:val="21"/>
          <w:u w:val="single"/>
        </w:rPr>
        <w:t>babies</w:t>
      </w:r>
      <w:r w:rsidRPr="0081398D">
        <w:rPr>
          <w:rFonts w:ascii="Times" w:hAnsi="Times" w:cs="Times New Roman"/>
          <w:color w:val="333333"/>
          <w:spacing w:val="8"/>
          <w:sz w:val="16"/>
          <w:szCs w:val="21"/>
        </w:rPr>
        <w:t>.”</w:t>
      </w:r>
      <w:r w:rsidRPr="00BA723B">
        <w:rPr>
          <w:rFonts w:ascii="Times" w:hAnsi="Times" w:cs="Times New Roman"/>
          <w:color w:val="333333"/>
          <w:spacing w:val="8"/>
          <w:sz w:val="16"/>
          <w:szCs w:val="21"/>
        </w:rPr>
        <w:t xml:space="preserve"> </w:t>
      </w:r>
      <w:r w:rsidRPr="0081398D">
        <w:rPr>
          <w:rFonts w:ascii="Times" w:hAnsi="Times" w:cs="Times New Roman"/>
          <w:color w:val="333333"/>
          <w:spacing w:val="8"/>
          <w:sz w:val="21"/>
          <w:szCs w:val="21"/>
          <w:u w:val="single"/>
        </w:rPr>
        <w:t>Between this male-centered media narrative</w:t>
      </w:r>
      <w:r w:rsidRPr="0081398D">
        <w:rPr>
          <w:rFonts w:ascii="Times" w:hAnsi="Times" w:cs="Times New Roman"/>
          <w:color w:val="333333"/>
          <w:spacing w:val="8"/>
          <w:sz w:val="16"/>
          <w:szCs w:val="21"/>
        </w:rPr>
        <w:t xml:space="preserve">, </w:t>
      </w:r>
      <w:r w:rsidRPr="0081398D">
        <w:rPr>
          <w:rFonts w:ascii="Times" w:hAnsi="Times" w:cs="Times New Roman"/>
          <w:color w:val="333333"/>
          <w:spacing w:val="8"/>
          <w:sz w:val="21"/>
          <w:szCs w:val="21"/>
          <w:u w:val="single"/>
        </w:rPr>
        <w:t>and</w:t>
      </w:r>
      <w:r w:rsidRPr="0081398D">
        <w:rPr>
          <w:rFonts w:ascii="Times" w:hAnsi="Times" w:cs="Times New Roman"/>
          <w:color w:val="333333"/>
          <w:spacing w:val="8"/>
          <w:sz w:val="16"/>
          <w:szCs w:val="21"/>
        </w:rPr>
        <w:t xml:space="preserve"> the fact that </w:t>
      </w:r>
      <w:r w:rsidRPr="0081398D">
        <w:rPr>
          <w:rFonts w:ascii="Times" w:hAnsi="Times" w:cs="Times New Roman"/>
          <w:color w:val="333333"/>
          <w:spacing w:val="8"/>
          <w:sz w:val="21"/>
          <w:szCs w:val="21"/>
          <w:u w:val="single"/>
        </w:rPr>
        <w:t>the Congress members crafting immigration proposals are almost always men</w:t>
      </w:r>
      <w:r w:rsidRPr="0081398D">
        <w:rPr>
          <w:rFonts w:ascii="Times" w:hAnsi="Times" w:cs="Times New Roman"/>
          <w:color w:val="333333"/>
          <w:spacing w:val="8"/>
          <w:sz w:val="16"/>
          <w:szCs w:val="21"/>
        </w:rPr>
        <w:t xml:space="preserve">, </w:t>
      </w:r>
      <w:r w:rsidRPr="0081398D">
        <w:rPr>
          <w:rFonts w:ascii="Times" w:hAnsi="Times" w:cs="Times New Roman"/>
          <w:color w:val="333333"/>
          <w:spacing w:val="8"/>
          <w:sz w:val="21"/>
          <w:szCs w:val="21"/>
          <w:u w:val="single"/>
        </w:rPr>
        <w:t>it’s no surprise that immigration policy is</w:t>
      </w:r>
      <w:r w:rsidRPr="0081398D">
        <w:rPr>
          <w:rFonts w:ascii="Times" w:hAnsi="Times" w:cs="Times New Roman"/>
          <w:color w:val="333333"/>
          <w:spacing w:val="8"/>
          <w:sz w:val="16"/>
          <w:szCs w:val="21"/>
        </w:rPr>
        <w:t xml:space="preserve"> what I’ve dubbed as</w:t>
      </w:r>
      <w:r w:rsidRPr="00BA723B">
        <w:rPr>
          <w:rFonts w:ascii="Times" w:hAnsi="Times" w:cs="Times New Roman"/>
          <w:color w:val="333333"/>
          <w:spacing w:val="8"/>
          <w:sz w:val="16"/>
          <w:szCs w:val="21"/>
        </w:rPr>
        <w:t xml:space="preserve"> </w:t>
      </w:r>
      <w:r w:rsidRPr="0081398D">
        <w:rPr>
          <w:rFonts w:ascii="Times" w:hAnsi="Times" w:cs="Times New Roman"/>
          <w:color w:val="333333"/>
          <w:spacing w:val="8"/>
          <w:sz w:val="21"/>
          <w:szCs w:val="21"/>
          <w:u w:val="single"/>
        </w:rPr>
        <w:t>“sexclusionary</w:t>
      </w:r>
      <w:r w:rsidRPr="0081398D">
        <w:rPr>
          <w:rFonts w:ascii="Times" w:hAnsi="Times" w:cs="Times New Roman"/>
          <w:color w:val="333333"/>
          <w:spacing w:val="8"/>
          <w:sz w:val="16"/>
          <w:szCs w:val="21"/>
        </w:rPr>
        <w:t>.”</w:t>
      </w:r>
      <w:r w:rsidRPr="00BA723B">
        <w:rPr>
          <w:rFonts w:ascii="Times" w:hAnsi="Times" w:cs="Times New Roman"/>
          <w:color w:val="333333"/>
          <w:spacing w:val="8"/>
          <w:sz w:val="16"/>
          <w:szCs w:val="21"/>
        </w:rPr>
        <w:t xml:space="preserve"> </w:t>
      </w:r>
      <w:r w:rsidRPr="0081398D">
        <w:rPr>
          <w:rFonts w:ascii="Times" w:hAnsi="Times" w:cs="Times New Roman"/>
          <w:color w:val="333333"/>
          <w:spacing w:val="8"/>
          <w:sz w:val="16"/>
          <w:szCs w:val="21"/>
        </w:rPr>
        <w:t xml:space="preserve">From the numbers alone, it’s clear that immigration is a women’s issue. Women and children comprise three-quarters of people migrating to the United States. Yet our </w:t>
      </w:r>
      <w:r w:rsidRPr="0081398D">
        <w:rPr>
          <w:rFonts w:ascii="Times" w:hAnsi="Times" w:cs="Times New Roman"/>
          <w:color w:val="333333"/>
          <w:spacing w:val="8"/>
          <w:sz w:val="21"/>
          <w:szCs w:val="21"/>
          <w:u w:val="single"/>
        </w:rPr>
        <w:t>current policy excludes them from many of the opportunities and protections of the system, and boxes them into a small number of visa</w:t>
      </w:r>
      <w:r w:rsidRPr="00BA723B">
        <w:rPr>
          <w:rFonts w:ascii="Times" w:hAnsi="Times" w:cs="Times New Roman"/>
          <w:color w:val="333333"/>
          <w:spacing w:val="8"/>
          <w:sz w:val="21"/>
          <w:szCs w:val="21"/>
          <w:u w:val="single"/>
        </w:rPr>
        <w:t xml:space="preserve"> </w:t>
      </w:r>
      <w:r w:rsidRPr="0081398D">
        <w:rPr>
          <w:rFonts w:ascii="Times" w:hAnsi="Times" w:cs="Times New Roman"/>
          <w:color w:val="333333"/>
          <w:spacing w:val="8"/>
          <w:sz w:val="21"/>
          <w:szCs w:val="21"/>
          <w:u w:val="single"/>
        </w:rPr>
        <w:t>categories.</w:t>
      </w:r>
      <w:r w:rsidRPr="00BA723B">
        <w:rPr>
          <w:rFonts w:ascii="Times" w:hAnsi="Times" w:cs="Times New Roman"/>
          <w:color w:val="333333"/>
          <w:spacing w:val="8"/>
          <w:sz w:val="16"/>
          <w:szCs w:val="21"/>
        </w:rPr>
        <w:t xml:space="preserve"> </w:t>
      </w:r>
      <w:r w:rsidRPr="0081398D">
        <w:rPr>
          <w:rFonts w:ascii="Times" w:hAnsi="Times" w:cs="Times New Roman"/>
          <w:color w:val="333333"/>
          <w:spacing w:val="8"/>
          <w:sz w:val="16"/>
          <w:szCs w:val="21"/>
        </w:rPr>
        <w:t xml:space="preserve">As bipartisan proposals near completion in both the Senate and House, it’s critical that women across America change the conversation. We must highlight the ways in which </w:t>
      </w:r>
      <w:r w:rsidRPr="0081398D">
        <w:rPr>
          <w:rFonts w:ascii="Times" w:hAnsi="Times" w:cs="Times New Roman"/>
          <w:color w:val="333333"/>
          <w:spacing w:val="8"/>
          <w:sz w:val="21"/>
          <w:szCs w:val="21"/>
          <w:u w:val="single"/>
        </w:rPr>
        <w:t>immigration policy excludes and limits women</w:t>
      </w:r>
      <w:r w:rsidRPr="0081398D">
        <w:rPr>
          <w:rFonts w:ascii="Times" w:hAnsi="Times" w:cs="Times New Roman"/>
          <w:color w:val="333333"/>
          <w:spacing w:val="8"/>
          <w:sz w:val="16"/>
          <w:szCs w:val="21"/>
        </w:rPr>
        <w:t xml:space="preserve"> and make sure this round of reform prioritizes issues that are essential to women’s</w:t>
      </w:r>
      <w:r w:rsidRPr="00BA723B">
        <w:rPr>
          <w:rFonts w:ascii="Times" w:hAnsi="Times" w:cs="Times New Roman"/>
          <w:color w:val="333333"/>
          <w:spacing w:val="8"/>
          <w:sz w:val="16"/>
          <w:szCs w:val="21"/>
        </w:rPr>
        <w:t xml:space="preserve"> </w:t>
      </w:r>
      <w:r w:rsidRPr="0081398D">
        <w:rPr>
          <w:rFonts w:ascii="Times" w:hAnsi="Times" w:cs="Times New Roman"/>
          <w:color w:val="333333"/>
          <w:spacing w:val="8"/>
          <w:sz w:val="16"/>
          <w:szCs w:val="21"/>
        </w:rPr>
        <w:t>equality.</w:t>
      </w:r>
      <w:r w:rsidRPr="00BA723B">
        <w:rPr>
          <w:rFonts w:ascii="Times" w:hAnsi="Times" w:cs="Times New Roman"/>
          <w:color w:val="333333"/>
          <w:spacing w:val="8"/>
          <w:sz w:val="16"/>
          <w:szCs w:val="21"/>
        </w:rPr>
        <w:t xml:space="preserve"> </w:t>
      </w:r>
      <w:r w:rsidRPr="0081398D">
        <w:rPr>
          <w:rFonts w:ascii="Times" w:hAnsi="Times" w:cs="Times New Roman"/>
          <w:color w:val="333333"/>
          <w:spacing w:val="8"/>
          <w:sz w:val="16"/>
          <w:szCs w:val="21"/>
        </w:rPr>
        <w:t>Here are six ways that</w:t>
      </w:r>
      <w:r w:rsidRPr="00BA723B">
        <w:rPr>
          <w:rFonts w:ascii="Times" w:hAnsi="Times" w:cs="Times New Roman"/>
          <w:color w:val="333333"/>
          <w:spacing w:val="8"/>
          <w:sz w:val="16"/>
          <w:szCs w:val="21"/>
        </w:rPr>
        <w:t xml:space="preserve"> U.S. </w:t>
      </w:r>
      <w:r w:rsidRPr="0081398D">
        <w:rPr>
          <w:rFonts w:ascii="Times" w:hAnsi="Times" w:cs="Times New Roman"/>
          <w:color w:val="333333"/>
          <w:spacing w:val="8"/>
          <w:sz w:val="16"/>
          <w:szCs w:val="21"/>
        </w:rPr>
        <w:t>immigration policy excludes women–and corresponding ways that immigration reform legislation can be crafted to instead prioritize the needs of</w:t>
      </w:r>
      <w:r w:rsidRPr="00BA723B">
        <w:rPr>
          <w:rFonts w:ascii="Times" w:hAnsi="Times" w:cs="Times New Roman"/>
          <w:color w:val="333333"/>
          <w:spacing w:val="8"/>
          <w:sz w:val="16"/>
          <w:szCs w:val="21"/>
        </w:rPr>
        <w:t xml:space="preserve"> </w:t>
      </w:r>
      <w:r w:rsidRPr="0081398D">
        <w:rPr>
          <w:rFonts w:ascii="Times" w:hAnsi="Times" w:cs="Times New Roman"/>
          <w:color w:val="333333"/>
          <w:spacing w:val="8"/>
          <w:sz w:val="16"/>
          <w:szCs w:val="21"/>
        </w:rPr>
        <w:t>women.</w:t>
      </w:r>
      <w:r w:rsidRPr="00BA723B">
        <w:rPr>
          <w:rFonts w:ascii="Times" w:hAnsi="Times" w:cs="Times New Roman"/>
          <w:color w:val="333333"/>
          <w:spacing w:val="8"/>
          <w:sz w:val="16"/>
          <w:szCs w:val="21"/>
        </w:rPr>
        <w:t xml:space="preserve"> </w:t>
      </w:r>
      <w:r w:rsidRPr="0081398D">
        <w:rPr>
          <w:rFonts w:ascii="Times" w:hAnsi="Times" w:cs="Times New Roman"/>
          <w:b/>
          <w:bCs/>
          <w:color w:val="333333"/>
          <w:spacing w:val="8"/>
          <w:sz w:val="16"/>
          <w:szCs w:val="21"/>
        </w:rPr>
        <w:t>1. Recognize the work that women do as real</w:t>
      </w:r>
      <w:r w:rsidRPr="00BA723B">
        <w:rPr>
          <w:rFonts w:ascii="Times" w:hAnsi="Times" w:cs="Times New Roman"/>
          <w:b/>
          <w:bCs/>
          <w:color w:val="333333"/>
          <w:spacing w:val="8"/>
          <w:sz w:val="16"/>
          <w:szCs w:val="21"/>
        </w:rPr>
        <w:t xml:space="preserve"> </w:t>
      </w:r>
      <w:r w:rsidRPr="0081398D">
        <w:rPr>
          <w:rFonts w:ascii="Times" w:hAnsi="Times" w:cs="Times New Roman"/>
          <w:b/>
          <w:bCs/>
          <w:color w:val="333333"/>
          <w:spacing w:val="8"/>
          <w:sz w:val="16"/>
          <w:szCs w:val="21"/>
        </w:rPr>
        <w:t>work</w:t>
      </w:r>
      <w:r w:rsidRPr="0081398D">
        <w:rPr>
          <w:rFonts w:ascii="Times" w:hAnsi="Times" w:cs="Times New Roman"/>
          <w:b/>
          <w:bCs/>
          <w:color w:val="333333"/>
          <w:spacing w:val="8"/>
          <w:sz w:val="21"/>
          <w:szCs w:val="21"/>
          <w:u w:val="single"/>
        </w:rPr>
        <w:t>.</w:t>
      </w:r>
      <w:r w:rsidRPr="00BA723B">
        <w:rPr>
          <w:rFonts w:ascii="Times" w:hAnsi="Times" w:cs="Times New Roman"/>
          <w:color w:val="333333"/>
          <w:spacing w:val="8"/>
          <w:sz w:val="21"/>
          <w:szCs w:val="21"/>
          <w:u w:val="single"/>
        </w:rPr>
        <w:t xml:space="preserve"> </w:t>
      </w:r>
      <w:r w:rsidRPr="0081398D">
        <w:rPr>
          <w:rFonts w:ascii="Times" w:hAnsi="Times" w:cs="Times New Roman"/>
          <w:color w:val="333333"/>
          <w:spacing w:val="8"/>
          <w:sz w:val="21"/>
          <w:szCs w:val="21"/>
          <w:u w:val="single"/>
        </w:rPr>
        <w:t>Roughly 60 percent of undocumented women work outside of their homes, many in industries where employment is temporary, informal or unverifiable–think domestic caregiving and service work. The remaining 40 percent work at home taking care of their children and families. A plan that attaches citizenship to proof of work</w:t>
      </w:r>
      <w:r w:rsidRPr="00BA723B">
        <w:rPr>
          <w:rFonts w:ascii="Times" w:hAnsi="Times" w:cs="Times New Roman"/>
          <w:color w:val="333333"/>
          <w:spacing w:val="8"/>
          <w:sz w:val="21"/>
          <w:szCs w:val="21"/>
          <w:u w:val="single"/>
        </w:rPr>
        <w:t xml:space="preserve"> </w:t>
      </w:r>
      <w:r w:rsidRPr="00BA723B">
        <w:rPr>
          <w:rFonts w:ascii="Times" w:hAnsi="Times" w:cs="Times New Roman"/>
          <w:color w:val="000000" w:themeColor="text1"/>
          <w:spacing w:val="8"/>
          <w:sz w:val="21"/>
          <w:szCs w:val="21"/>
          <w:u w:val="single"/>
        </w:rPr>
        <w:t xml:space="preserve">would leave out millions </w:t>
      </w:r>
      <w:r w:rsidRPr="0081398D">
        <w:rPr>
          <w:rFonts w:ascii="Times" w:hAnsi="Times" w:cs="Times New Roman"/>
          <w:color w:val="333333"/>
          <w:spacing w:val="8"/>
          <w:sz w:val="21"/>
          <w:szCs w:val="21"/>
          <w:u w:val="single"/>
        </w:rPr>
        <w:t>of women and devalue the real contributions of their work, whether at home or in the formal or informal</w:t>
      </w:r>
      <w:r w:rsidRPr="00BA723B">
        <w:rPr>
          <w:rFonts w:ascii="Times" w:hAnsi="Times" w:cs="Times New Roman"/>
          <w:color w:val="333333"/>
          <w:spacing w:val="8"/>
          <w:sz w:val="21"/>
          <w:szCs w:val="21"/>
          <w:u w:val="single"/>
        </w:rPr>
        <w:t xml:space="preserve"> </w:t>
      </w:r>
      <w:r w:rsidRPr="0081398D">
        <w:rPr>
          <w:rFonts w:ascii="Times" w:hAnsi="Times" w:cs="Times New Roman"/>
          <w:color w:val="333333"/>
          <w:spacing w:val="8"/>
          <w:sz w:val="21"/>
          <w:szCs w:val="21"/>
          <w:u w:val="single"/>
        </w:rPr>
        <w:t>economy.</w:t>
      </w:r>
      <w:r w:rsidRPr="00BA723B">
        <w:rPr>
          <w:rFonts w:ascii="Times" w:hAnsi="Times" w:cs="Times New Roman"/>
          <w:color w:val="333333"/>
          <w:spacing w:val="8"/>
          <w:sz w:val="21"/>
          <w:szCs w:val="21"/>
          <w:u w:val="single"/>
        </w:rPr>
        <w:t xml:space="preserve"> </w:t>
      </w:r>
    </w:p>
    <w:p w:rsidR="00333A92" w:rsidRDefault="00333A92" w:rsidP="00333A92">
      <w:pPr>
        <w:pStyle w:val="Heading2"/>
      </w:pPr>
      <w:r>
        <w:t>Diversity</w:t>
      </w:r>
    </w:p>
    <w:p w:rsidR="00F57838" w:rsidRDefault="00333A92" w:rsidP="00F57838">
      <w:pPr>
        <w:pStyle w:val="Heading4"/>
      </w:pPr>
      <w:r>
        <w:t xml:space="preserve">Attempts at multicultural inclusion is at the expense of immigrant women’s voices. </w:t>
      </w:r>
    </w:p>
    <w:p w:rsidR="00F57838" w:rsidRPr="006A5B9E" w:rsidRDefault="00F57838" w:rsidP="00F57838">
      <w:pPr>
        <w:rPr>
          <w:sz w:val="16"/>
        </w:rPr>
      </w:pPr>
      <w:r w:rsidRPr="006A5B9E">
        <w:rPr>
          <w:sz w:val="16"/>
        </w:rPr>
        <w:t xml:space="preserve">Snjezana </w:t>
      </w:r>
      <w:r w:rsidRPr="006A5B9E">
        <w:rPr>
          <w:rStyle w:val="Style13ptBold"/>
        </w:rPr>
        <w:t>Bilic</w:t>
      </w:r>
      <w:r w:rsidRPr="006A5B9E">
        <w:rPr>
          <w:sz w:val="16"/>
        </w:rPr>
        <w:t xml:space="preserve"> 20</w:t>
      </w:r>
      <w:r w:rsidRPr="006A5B9E">
        <w:rPr>
          <w:rStyle w:val="Style13ptBold"/>
        </w:rPr>
        <w:t xml:space="preserve">17 </w:t>
      </w:r>
      <w:r w:rsidRPr="006A5B9E">
        <w:rPr>
          <w:sz w:val="16"/>
        </w:rPr>
        <w:t xml:space="preserve">– Lecturer at the University of South Australia, Research Assistant at Multicultural Youth SA, PhD in social sciences at the University of South Australia, Masters in International Studies at the University of South Australia. (“On Rights And Dialogue: Minority Culture Women's Lives In Diaspora”. </w:t>
      </w:r>
      <w:hyperlink r:id="rId35" w:history="1">
        <w:r w:rsidRPr="006A5B9E">
          <w:rPr>
            <w:rStyle w:val="Hyperlink"/>
            <w:sz w:val="16"/>
          </w:rPr>
          <w:t>https://muse.jhu.edu/article/657952</w:t>
        </w:r>
      </w:hyperlink>
      <w:r w:rsidRPr="006A5B9E">
        <w:rPr>
          <w:sz w:val="16"/>
        </w:rPr>
        <w:t>) AJK</w:t>
      </w:r>
    </w:p>
    <w:p w:rsidR="00F57838" w:rsidRDefault="00F57838" w:rsidP="00F57838">
      <w:r w:rsidRPr="006128B1">
        <w:rPr>
          <w:rStyle w:val="StyleUnderline"/>
        </w:rPr>
        <w:t>The essentialist and stereotypical image of the 'immigrant' or 'refugee woman' in the public sphere is that they are disadvantaged, powerless and subordinate, both at home and in their work.</w:t>
      </w:r>
      <w:r w:rsidRPr="00B517EC">
        <w:t xml:space="preserve"> This rhetoric is resonant of debates that occurred for decades (see Spivak, 1988) but are amplified with the increase in movement of peoples, commodities and ideas at the global level resulting in cultural, ethnic and religious diversity within contemporary societies. </w:t>
      </w:r>
      <w:r w:rsidRPr="006128B1">
        <w:rPr>
          <w:rStyle w:val="StyleUnderline"/>
        </w:rPr>
        <w:t>Although multiculturalism emerged in many countries as a tool to manage the increasing cultural diversity of society, any events that involve a clash between the aforementioned cultural, ethnic and religious identities result in such multiculturalist polices being questioned and debated.</w:t>
      </w:r>
      <w:r w:rsidRPr="00B517EC">
        <w:t xml:space="preserve"> With regards to theoretical debates, an extensive literature from late 1990s and early 2000 from the United Kingdom, Canada and the United States warned about the tensions between women's rights and cultural rights amongst minority cultural groups in multicultural contexts. </w:t>
      </w:r>
      <w:r w:rsidRPr="006128B1">
        <w:rPr>
          <w:rStyle w:val="StyleUnderline"/>
        </w:rPr>
        <w:t>A feminist concern in these debates is that the preservation of cultural laws and traditions accommodated under cultural rights impacts mainly, but not solely, on the female members of the cultural groups in question. Women are the most affected by the preservation of traditional laws, particularly those who are mothers and wives, as they are considered to be bearers of culture.</w:t>
      </w:r>
      <w:r w:rsidRPr="00B517EC">
        <w:t xml:space="preserve"> My research explored the arguments that emerged at an early stage of the debates, this included theoretical arguments between the liberal feminist Susan Moller Okin (1999) and the liberal culturalist Will Kymlicka (1999). The debates have since involved feminist theorists like Ayelet Shachar (2001) and (briefly) Martha Nussbaum (1999) and liberal culturalists Jeff Spinner-Halev (2001) and Chandran Kukathas (2001). </w:t>
      </w:r>
      <w:r w:rsidRPr="006128B1">
        <w:rPr>
          <w:u w:val="single"/>
        </w:rPr>
        <w:t>Public debates on the themes of 'cultural practices oppressive to immigrant women' are often perceived with hostility and condemnation of the cultures that the women come from and any attempts to argue for contextual analyses to these issues and for cultural sensitivity are seen as arising from 'the cult of multiculturalism, which [End Page 428] would rather tolerate egregious crimes against women than offend Third World sensibilities' (Charen, 2010: n.p.).</w:t>
      </w:r>
    </w:p>
    <w:p w:rsidR="00C42848" w:rsidRDefault="00C42848" w:rsidP="001145BE">
      <w:pPr>
        <w:pStyle w:val="Heading4"/>
      </w:pPr>
      <w:r>
        <w:t>Women are often silenced in diversity discussions, intersections of race, gender, and/or culture often render the gendered experience as invisible.</w:t>
      </w:r>
    </w:p>
    <w:p w:rsidR="00F57838" w:rsidRPr="00C42848" w:rsidRDefault="00F57838" w:rsidP="00F57838">
      <w:pPr>
        <w:rPr>
          <w:rFonts w:eastAsiaTheme="majorEastAsia" w:cstheme="majorBidi"/>
          <w:b/>
          <w:bCs/>
          <w:sz w:val="26"/>
          <w:szCs w:val="26"/>
        </w:rPr>
      </w:pPr>
      <w:r w:rsidRPr="006A5B9E">
        <w:rPr>
          <w:sz w:val="16"/>
        </w:rPr>
        <w:t xml:space="preserve">Snjezana </w:t>
      </w:r>
      <w:r w:rsidRPr="006A5B9E">
        <w:rPr>
          <w:rStyle w:val="Style13ptBold"/>
        </w:rPr>
        <w:t>Bilic</w:t>
      </w:r>
      <w:r w:rsidRPr="006A5B9E">
        <w:rPr>
          <w:sz w:val="16"/>
        </w:rPr>
        <w:t xml:space="preserve"> 20</w:t>
      </w:r>
      <w:r w:rsidRPr="006A5B9E">
        <w:rPr>
          <w:rStyle w:val="Style13ptBold"/>
        </w:rPr>
        <w:t xml:space="preserve">17 </w:t>
      </w:r>
      <w:r w:rsidRPr="006A5B9E">
        <w:rPr>
          <w:sz w:val="16"/>
        </w:rPr>
        <w:t xml:space="preserve">– Lecturer at the University of South Australia, Research Assistant at Multicultural Youth SA, PhD in social sciences at the University of South Australia, Masters in International Studies at the University of South Australia. (“On Rights And Dialogue: Minority Culture Women's Lives In Diaspora”. </w:t>
      </w:r>
      <w:hyperlink r:id="rId36" w:history="1">
        <w:r w:rsidRPr="006A5B9E">
          <w:rPr>
            <w:rStyle w:val="Hyperlink"/>
            <w:sz w:val="16"/>
          </w:rPr>
          <w:t>https://muse.jhu.edu/article/657952</w:t>
        </w:r>
      </w:hyperlink>
      <w:r w:rsidRPr="006A5B9E">
        <w:rPr>
          <w:sz w:val="16"/>
        </w:rPr>
        <w:t>) AJK</w:t>
      </w:r>
    </w:p>
    <w:p w:rsidR="00F57838" w:rsidRDefault="00F57838" w:rsidP="00F57838">
      <w:r w:rsidRPr="0082682B">
        <w:rPr>
          <w:rStyle w:val="StyleUnderline"/>
        </w:rPr>
        <w:t>The rhetoric of women's rights is hypocritical when deployed by anti-multiculturalism-advocates in their attempts to demonise other cultures.</w:t>
      </w:r>
      <w:r>
        <w:t xml:space="preserve"> This can also undermine opportunities for women to contribute to political and community debates. </w:t>
      </w:r>
      <w:r w:rsidRPr="0082682B">
        <w:rPr>
          <w:u w:val="single"/>
        </w:rPr>
        <w:t>I promote that we re-define multiculturalism so it includes a dialogue and greater participation of minority culture women at all levels in consideration of research that suggest the impact of racial and religious discrimination against minority groups is most detrimentally experienced by women, yet women's voices are the least ones heard in this discourse.</w:t>
      </w:r>
      <w:r>
        <w:t xml:space="preserve"> According to the Isma Report 2004 (cited in HREOC, 2008) the impact of racial and religious discrimination against Arab and Muslim Australians was most acutely felt by women. Similar is conveyed by African Australian women who report being more racially targeted after negative media coverage of their cultural group and whilst this may result in social services shifting their 'focus on young men' women's experiences tend to be ignored (HREOC, 2010). My research reveals that </w:t>
      </w:r>
      <w:r w:rsidRPr="0082682B">
        <w:rPr>
          <w:u w:val="single"/>
        </w:rPr>
        <w:t>minority culture women's lives are made up of often conflicting gender, race, or culture-based claims. Thus, I argue that the conflict between feminism and multiculturalism is reconcilable</w:t>
      </w:r>
      <w:r>
        <w:t xml:space="preserve">. </w:t>
      </w:r>
      <w:r w:rsidRPr="00FB02BB">
        <w:rPr>
          <w:rStyle w:val="StyleUnderline"/>
        </w:rPr>
        <w:t>I align with multicultural feminist perspectives that highlight relationality and thus reinforce 'the mutual embeddedness' between multiculturalism and feminism</w:t>
      </w:r>
      <w:r>
        <w:t xml:space="preserve"> (Shohat, 2001: 1). </w:t>
      </w:r>
      <w:r w:rsidRPr="00AD4CBE">
        <w:rPr>
          <w:rStyle w:val="StyleUnderline"/>
        </w:rPr>
        <w:t>Although some traditions reinforcing patriarchal relations can, and often do, have a detrimental influence on minority culture women, cultural membership and its positive aspects (providing a sense of identity and belonging) play an important role in women's lives</w:t>
      </w:r>
      <w:r>
        <w:t>. What is often undermined in arguments on the tension between feminism and multiculturalism is that it is the women themselves who also claim the multicultural accommodation.</w:t>
      </w:r>
    </w:p>
    <w:p w:rsidR="00F57838" w:rsidRPr="005D4063" w:rsidRDefault="00F57838" w:rsidP="00F57838">
      <w:pPr>
        <w:rPr>
          <w:rFonts w:ascii="Times New Roman" w:hAnsi="Times New Roman" w:cs="Times New Roman"/>
          <w:color w:val="000000"/>
          <w:sz w:val="16"/>
          <w:szCs w:val="20"/>
        </w:rPr>
      </w:pPr>
    </w:p>
    <w:p w:rsidR="00F70FD4" w:rsidRPr="005D4063" w:rsidRDefault="00F70FD4" w:rsidP="00F70FD4">
      <w:pPr>
        <w:pStyle w:val="Heading2"/>
      </w:pPr>
      <w:r w:rsidRPr="005D4063">
        <w:t xml:space="preserve">Domestic Violence </w:t>
      </w:r>
    </w:p>
    <w:p w:rsidR="00F70FD4" w:rsidRDefault="00F70FD4" w:rsidP="00F70FD4">
      <w:pPr>
        <w:pStyle w:val="Heading4"/>
      </w:pPr>
      <w:r>
        <w:t xml:space="preserve">Discussions of domestic violence reform are inherently problematic—they ignore the paternalistic and protectionist nature of court procedures and funnel women into systems of violent masculinity. </w:t>
      </w:r>
    </w:p>
    <w:p w:rsidR="00F70FD4" w:rsidRPr="003E170E" w:rsidRDefault="00F70FD4" w:rsidP="00F70FD4">
      <w:pPr>
        <w:rPr>
          <w:sz w:val="16"/>
          <w:szCs w:val="16"/>
        </w:rPr>
      </w:pPr>
      <w:r w:rsidRPr="003E170E">
        <w:rPr>
          <w:sz w:val="16"/>
          <w:szCs w:val="16"/>
        </w:rPr>
        <w:t xml:space="preserve">Aya </w:t>
      </w:r>
      <w:r w:rsidRPr="003E170E">
        <w:rPr>
          <w:rStyle w:val="Style13ptBold"/>
        </w:rPr>
        <w:t>Gruber</w:t>
      </w:r>
      <w:r w:rsidRPr="003E170E">
        <w:rPr>
          <w:sz w:val="16"/>
          <w:szCs w:val="16"/>
        </w:rPr>
        <w:t>, 20</w:t>
      </w:r>
      <w:r w:rsidRPr="003E170E">
        <w:rPr>
          <w:rStyle w:val="Style13ptBold"/>
        </w:rPr>
        <w:t>12</w:t>
      </w:r>
      <w:r w:rsidRPr="003E170E">
        <w:rPr>
          <w:sz w:val="16"/>
          <w:szCs w:val="16"/>
        </w:rPr>
        <w:t xml:space="preserve"> (Professor at the University of Colorado Law School, “A ‘Neo-Feminist’ Assessment of Rape and Domestic Violence Law Reform,” </w:t>
      </w:r>
      <w:r w:rsidRPr="003E170E">
        <w:rPr>
          <w:i/>
          <w:sz w:val="16"/>
          <w:szCs w:val="16"/>
        </w:rPr>
        <w:t>University of Colorado Law School Colorado Law Scholarly Commons</w:t>
      </w:r>
      <w:r w:rsidRPr="003E170E">
        <w:rPr>
          <w:sz w:val="16"/>
          <w:szCs w:val="16"/>
        </w:rPr>
        <w:t xml:space="preserve">, </w:t>
      </w:r>
      <w:hyperlink r:id="rId37" w:history="1">
        <w:r w:rsidRPr="003E170E">
          <w:rPr>
            <w:rStyle w:val="Hyperlink"/>
            <w:sz w:val="16"/>
            <w:szCs w:val="16"/>
          </w:rPr>
          <w:t>https://scholar.law.colorado.edu/cgi/viewcontent.cgi?referer=https://scholar.google.com/&amp;httpsredir=1&amp;article=1125&amp;context=articles</w:t>
        </w:r>
      </w:hyperlink>
      <w:r w:rsidRPr="003E170E">
        <w:rPr>
          <w:sz w:val="16"/>
          <w:szCs w:val="16"/>
        </w:rPr>
        <w:t>) EF</w:t>
      </w:r>
    </w:p>
    <w:p w:rsidR="00F70FD4" w:rsidRPr="003817BC" w:rsidRDefault="00F70FD4" w:rsidP="00F70FD4">
      <w:pPr>
        <w:rPr>
          <w:sz w:val="16"/>
        </w:rPr>
      </w:pPr>
      <w:r w:rsidRPr="00F56BBE">
        <w:rPr>
          <w:rStyle w:val="Emphasis"/>
        </w:rPr>
        <w:t xml:space="preserve">Critics argue that the slate of prosecutorial domestic violence reforms advocated by feminists actually disempowers women in both direct and indirect ways.84 </w:t>
      </w:r>
      <w:r w:rsidRPr="004C4903">
        <w:rPr>
          <w:u w:val="single"/>
        </w:rPr>
        <w:t>Turning first to the direct negative effects, many scholars note that mandatory policies inevitably force certain domestic violence victims to proceed with prosecutions that they would rather avoid for a variety of reasons</w:t>
      </w:r>
      <w:r w:rsidRPr="004C4903">
        <w:rPr>
          <w:b/>
          <w:u w:val="single"/>
        </w:rPr>
        <w:t>.85 Not only is this situation at odds with the central feminist tenet of women’s empowerment and autonomy, it may actually cause more harm than good. Critical feminists contend that reformers’ assumption that battered women do not know how best to keep safe is empirically unjustified and that their practice of forcing reluctant women to prosecute may actually imperil the women more than not prosecuting.86</w:t>
      </w:r>
      <w:r w:rsidRPr="003817BC">
        <w:rPr>
          <w:sz w:val="16"/>
        </w:rPr>
        <w:t xml:space="preserve"> </w:t>
      </w:r>
      <w:r w:rsidRPr="004C4903">
        <w:rPr>
          <w:u w:val="single"/>
        </w:rPr>
        <w:t>Moreover, there is the argument that forced prosecution can have devastating effects on the victim’s financial health and family structure.87 In addition, mandatory policies have led to prosecutors charging the abuse victims, themselves, for domestic abuse and other criminal offenses.</w:t>
      </w:r>
      <w:r w:rsidRPr="003817BC">
        <w:rPr>
          <w:sz w:val="16"/>
        </w:rPr>
        <w:t xml:space="preserve">88 </w:t>
      </w:r>
      <w:r w:rsidRPr="004C4903">
        <w:rPr>
          <w:b/>
          <w:u w:val="single"/>
        </w:rPr>
        <w:t>Unfortunately, women who exist at the intersection of multiple axes of subordination (race, immigrant status, income level) appear to suffer the most under mandatory policies.89</w:t>
      </w:r>
      <w:r w:rsidRPr="003817BC">
        <w:rPr>
          <w:sz w:val="16"/>
        </w:rPr>
        <w:t xml:space="preserve"> Even the aspects of domestic violence reform separate from mandatory policies are, at best, double-edged swords when it comes to bettering the lives of the women victims</w:t>
      </w:r>
      <w:r w:rsidRPr="00F03053">
        <w:rPr>
          <w:u w:val="single"/>
        </w:rPr>
        <w:t>. Take, for example, specialized domestic violence courts with trained judges. On the one hand, such judicial specialization can have the salutary effect of helping to ensure that abuse cases are not adjudicated in front of juries or jurists that harbor chauvinistic assumptions about domestic violence (e.g., victims often lie; if abuse was really that bad she would leave; domestic violence is a private matter).90 Thus, specialized courts at their best have the potential to provide a fair forum for adjudication and a positive experience for crime victims. On the other hand, trained judges may have the tendency to internalize the essentialist characterization of domestic violence victims as coerced and damaged, discussed below.</w:t>
      </w:r>
      <w:r w:rsidRPr="00F03053">
        <w:rPr>
          <w:b/>
          <w:u w:val="single"/>
        </w:rPr>
        <w:t>91 As a result, they may paternalistically prioritize their judgment of what is best for the woman over the woman’s actual desires by, for example, refusing to lift a no-contact order when a victim requests it</w:t>
      </w:r>
      <w:r w:rsidRPr="00F03053">
        <w:rPr>
          <w:u w:val="single"/>
        </w:rPr>
        <w:t>.</w:t>
      </w:r>
      <w:r w:rsidRPr="003817BC">
        <w:rPr>
          <w:sz w:val="16"/>
        </w:rPr>
        <w:t xml:space="preserve">92 </w:t>
      </w:r>
      <w:r w:rsidRPr="00F03053">
        <w:rPr>
          <w:b/>
          <w:u w:val="single"/>
        </w:rPr>
        <w:t>Feminist critics of domestic violence reform also note the more inchoate harms of mandatory policies both to battering victims specifically and subordinated women generally</w:t>
      </w:r>
      <w:r w:rsidRPr="000C41B5">
        <w:rPr>
          <w:u w:val="single"/>
        </w:rPr>
        <w:t>. In order to produce the legal conclusion that mandatory policies benefit abuse victims and are therefore what they “should” want, reformers had to come up with a set of arguments to justify dismissing the choices of non-prosecutorial victims.</w:t>
      </w:r>
      <w:r w:rsidRPr="003817BC">
        <w:rPr>
          <w:sz w:val="16"/>
        </w:rPr>
        <w:t xml:space="preserve"> </w:t>
      </w:r>
      <w:r w:rsidRPr="00E15D1A">
        <w:rPr>
          <w:u w:val="single"/>
        </w:rPr>
        <w:t>The stock argument in support of mandatory arrest and prosecution is seductively logical: Because batterers coercively control abuse victims, allowing victims to decline arrest and prosecution essentially cedes power over the criminal process to the batterer.93 In order to support this scared-or-prosecutorial dichotomy, however, advocates bought into and even publicized an essentialist and objectifying script that portrayed victims as paralyzed by fear, weak-willed, and even automaton-like</w:t>
      </w:r>
      <w:r w:rsidRPr="003817BC">
        <w:rPr>
          <w:sz w:val="16"/>
        </w:rPr>
        <w:t>.</w:t>
      </w:r>
      <w:r w:rsidRPr="003817BC">
        <w:rPr>
          <w:b/>
          <w:u w:val="single"/>
        </w:rPr>
        <w:t>94 The reductionist characterization of all abused women as simply too scared to prosecute hides the complex reality of many battered women’s lives.</w:t>
      </w:r>
      <w:r w:rsidRPr="003817BC">
        <w:rPr>
          <w:sz w:val="16"/>
        </w:rPr>
        <w:t xml:space="preserve">95 Abused women decline to ally with police actors for a number of reasons―money, children, fear of the state, immigration concerns, race-related reasons, and even emotional attachment to the abuser.96 By crafting policy under the assumption that fear of reprisal is the sole factor keeping women in abusive relationships and making them reluctant to prosecute, reformers have done little to address the multifaceted needs of many abuse victims.97 </w:t>
      </w:r>
      <w:r w:rsidRPr="003817BC">
        <w:rPr>
          <w:u w:val="single"/>
        </w:rPr>
        <w:t>This also has more global, negative consequences in that the essentialist domestic violence script deflects attention away from the socio-economic antecedents of battering.98 Battering has become a problem of individual bad actors rather than a phenomenon produced by profound economic inequity, sexist cultural attitudes, and racial and other forms of discrimination.99</w:t>
      </w:r>
    </w:p>
    <w:p w:rsidR="00F70FD4" w:rsidRPr="00014D35" w:rsidRDefault="00F70FD4" w:rsidP="00014D35">
      <w:pPr>
        <w:pStyle w:val="Heading4"/>
      </w:pPr>
      <w:r w:rsidRPr="00014D35">
        <w:t xml:space="preserve">The aff’s obsession with band-aid solutions recreates a problematic form of “dominance feminism”—viewing sexual domination as the main cause of sexism clouds over other factors that must be dismantled. </w:t>
      </w:r>
    </w:p>
    <w:p w:rsidR="00F70FD4" w:rsidRPr="00F56BBE" w:rsidRDefault="00F70FD4" w:rsidP="00F70FD4">
      <w:pPr>
        <w:rPr>
          <w:sz w:val="16"/>
          <w:szCs w:val="16"/>
        </w:rPr>
      </w:pPr>
      <w:r w:rsidRPr="003E170E">
        <w:rPr>
          <w:sz w:val="16"/>
          <w:szCs w:val="16"/>
        </w:rPr>
        <w:t xml:space="preserve">Aya </w:t>
      </w:r>
      <w:r w:rsidRPr="003E170E">
        <w:rPr>
          <w:rStyle w:val="Style13ptBold"/>
        </w:rPr>
        <w:t>Gruber</w:t>
      </w:r>
      <w:r w:rsidRPr="003E170E">
        <w:rPr>
          <w:sz w:val="16"/>
          <w:szCs w:val="16"/>
        </w:rPr>
        <w:t>, 20</w:t>
      </w:r>
      <w:r w:rsidRPr="003E170E">
        <w:rPr>
          <w:rStyle w:val="Style13ptBold"/>
        </w:rPr>
        <w:t>12</w:t>
      </w:r>
      <w:r w:rsidRPr="003E170E">
        <w:rPr>
          <w:sz w:val="16"/>
          <w:szCs w:val="16"/>
        </w:rPr>
        <w:t xml:space="preserve"> (Professor at the University of Colorado Law School, “A ‘Neo-Feminist’ Assessment of Rape and Domestic Violence Law Reform,” </w:t>
      </w:r>
      <w:r w:rsidRPr="003E170E">
        <w:rPr>
          <w:i/>
          <w:sz w:val="16"/>
          <w:szCs w:val="16"/>
        </w:rPr>
        <w:t>University of Colorado Law School Colorado Law Scholarly Commons</w:t>
      </w:r>
      <w:r w:rsidRPr="003E170E">
        <w:rPr>
          <w:sz w:val="16"/>
          <w:szCs w:val="16"/>
        </w:rPr>
        <w:t xml:space="preserve">, </w:t>
      </w:r>
      <w:hyperlink r:id="rId38" w:history="1">
        <w:r w:rsidRPr="003E170E">
          <w:rPr>
            <w:rStyle w:val="Hyperlink"/>
            <w:sz w:val="16"/>
            <w:szCs w:val="16"/>
          </w:rPr>
          <w:t>https://scholar.law.colorado.edu/cgi/viewcontent.cgi?referer=https://scholar.google.com/&amp;httpsredir=1&amp;article=1125&amp;context=articles</w:t>
        </w:r>
      </w:hyperlink>
      <w:r w:rsidRPr="003E170E">
        <w:rPr>
          <w:sz w:val="16"/>
          <w:szCs w:val="16"/>
        </w:rPr>
        <w:t>) EF</w:t>
      </w:r>
    </w:p>
    <w:p w:rsidR="00F70FD4" w:rsidRPr="0024036E" w:rsidRDefault="00F70FD4" w:rsidP="00F70FD4">
      <w:pPr>
        <w:rPr>
          <w:sz w:val="16"/>
        </w:rPr>
      </w:pPr>
      <w:r w:rsidRPr="00431210">
        <w:rPr>
          <w:rStyle w:val="StyleUnderline"/>
        </w:rPr>
        <w:t>B. The Authoritarian Turn As feminist scholars responded to the limits of liberal reform efforts, feminism, a quintessentially progressive movement, veered in a curious direction.</w:t>
      </w:r>
      <w:r w:rsidRPr="0024036E">
        <w:rPr>
          <w:sz w:val="16"/>
        </w:rPr>
        <w:t xml:space="preserve"> In responding to the failure of equal opportunity to bring about substantive results,36 </w:t>
      </w:r>
      <w:r w:rsidRPr="00431210">
        <w:rPr>
          <w:rStyle w:val="StyleUnderline"/>
        </w:rPr>
        <w:t>certain feminist legal theories moved toward authoritarian policies and obdurate views of right and wrong. So-called “dominance” feminism, associated most readily with the writings of Catharine MacKinnon,37 for example, views the inequality of men and women, not solely as a matter of unequal rights and formal institutional disparities, but as a matter of the ubiquitous power differential between men and women in all aspects of life</w:t>
      </w:r>
      <w:r w:rsidRPr="0024036E">
        <w:rPr>
          <w:sz w:val="16"/>
        </w:rPr>
        <w:t xml:space="preserve">.38 From the point of view of dominance feminists, establishing uniform rights would not adequately address the “patriarchy,” 39 a system of norms, practices, instincts, and signals that keeps men dominant and women subordinate. 40 </w:t>
      </w:r>
      <w:r w:rsidRPr="00431210">
        <w:rPr>
          <w:rStyle w:val="StyleUnderline"/>
        </w:rPr>
        <w:t>While many progressive theories emphasize social conditions that render claims of rights-based neutrality suspect, dominance feminism differs in that it regards sexuality in particular as the singular cause of women’s social inequality.41 In defining the patriarchal structure as a sexual structure, dominance feminism centers on a fairly uncompromising and absolutist idea of bad and good—bad being things that sexualize women and good being the eradication of those things through prohibitory law.</w:t>
      </w:r>
      <w:r w:rsidRPr="00431210">
        <w:rPr>
          <w:rStyle w:val="Emphasis"/>
        </w:rPr>
        <w:t xml:space="preserve">42 In addition, dominance feminism’s refusal to link feminism to Marxism and view gender subordination as a subset of the larger problem of economic inequality resulted in its embracing prosecutorial rather than distributive solutions to the problem of </w:t>
      </w:r>
      <w:r w:rsidRPr="00E445E6">
        <w:rPr>
          <w:rStyle w:val="Emphasis"/>
        </w:rPr>
        <w:t xml:space="preserve">sexual </w:t>
      </w:r>
      <w:r w:rsidRPr="00E445E6">
        <w:rPr>
          <w:rStyle w:val="AnalyticChar"/>
          <w:u w:val="single"/>
        </w:rPr>
        <w:t>domination</w:t>
      </w:r>
      <w:r w:rsidRPr="00E445E6">
        <w:rPr>
          <w:u w:val="single"/>
        </w:rPr>
        <w:t>.</w:t>
      </w:r>
      <w:r w:rsidRPr="0024036E">
        <w:rPr>
          <w:sz w:val="16"/>
        </w:rPr>
        <w:t xml:space="preserve">43 Dominance feminism accordingly calls for the reversal of the gender power structure by utilizing penal law to stamp out instances of sexual domination.44 </w:t>
      </w:r>
      <w:r w:rsidRPr="00356F43">
        <w:rPr>
          <w:u w:val="single"/>
        </w:rPr>
        <w:t>In the rape context, the dominance intervention directly and indirectly led to reforms that were largely protective of victims during trial. Civil libertarians assert that these protections often come at the expense of a fair trial.45 Rape shield laws seek to cloak the rape complainant in a degree of privacy, requiring courts to presumptively exclude sexual information that could prejudice a jury</w:t>
      </w:r>
      <w:r w:rsidRPr="0024036E">
        <w:rPr>
          <w:sz w:val="16"/>
        </w:rPr>
        <w:t xml:space="preserve">.46 Affirmative consent standards, which define sexual assault as intercourse in the absence of an affirmative expression of consent,47 aim to serve two equalizing functions. The first is to focus the trial on the actual communication between the defendant and complainant.48 The second is to help transform the view of consensual sex from intercourse where the reluctant party has failed to meet the communicative burden of voicing nonconsent to intercourse where the person desiring sex has met the communicative burden of obtaining consent.49 Outside of the trial forum, prosecutor’s offices reorganized themselves to include sex crimes “units,” in which the attorneys developed “expertise” in rape cases and exhibited particular sensitivity toward rape victims.50 The evidentiary and substantive law reforms obviously served to disadvantage defendants, who, feminists asserted, had been unfairly benefitting from sexist cultural beliefs all along.51 From the neo-feminist perspective, however, the issue is whether the changes benefitted women victims and furthered the larger goal of gender equality. This Article will return to this issue a bit later on.52 </w:t>
      </w:r>
      <w:r w:rsidRPr="00431210">
        <w:rPr>
          <w:rStyle w:val="StyleUnderline"/>
        </w:rPr>
        <w:t>Domestic violence law reform efforts, while less directly linked to dominance feminism because of the theory’s preoccupation with sexual domination in particular,53 also moved away from liberal and distributive commitments toward authoritarian and paternalistic policies to curb abuse.</w:t>
      </w:r>
      <w:r w:rsidRPr="0024036E">
        <w:rPr>
          <w:sz w:val="16"/>
        </w:rPr>
        <w:t xml:space="preserve"> As with rape law, the formal legal equality of domestic abuse to other assault crimes failed to achieve widespread substantive results because of greater social and cultural forces. </w:t>
      </w:r>
      <w:r w:rsidRPr="0024036E">
        <w:rPr>
          <w:u w:val="single"/>
        </w:rPr>
        <w:t>State actors and lay people alike viewed domestic violence complainants who stayed with abusers with the same jaundiced eye as rape victims who were voluntary companions of defendants.54 As with rape cases, prosecutors often wrote off domestic violence trials as “unwinnable.”55 Like rape victims, domestic violence victims were often reluctant to enter and remain in the criminal process for a variety of reasons explored below.56 As noted above, favored feminist legal response in the rape context was to make the criminal process more comfortable for the victim by excluding embarrassing sexual evidence and focusing the trial on the issue of consent expression.</w:t>
      </w:r>
      <w:r w:rsidRPr="0024036E">
        <w:rPr>
          <w:sz w:val="16"/>
        </w:rPr>
        <w:t>57 Making the criminal process a kinder and gentler experience for rape complainants was feminists’ preferred solution to the problem of victims’ participatory reluctance. But something quite different happened with domestic violence reform.</w:t>
      </w:r>
    </w:p>
    <w:p w:rsidR="00F70FD4" w:rsidRDefault="00F70FD4" w:rsidP="00F70FD4">
      <w:pPr>
        <w:pStyle w:val="Heading4"/>
      </w:pPr>
      <w:r>
        <w:t xml:space="preserve">Domestic violence is an instance of everyday terrorism—by mirroring the state patriarchial sexual contract, it directly informs the nature of international violence. </w:t>
      </w:r>
    </w:p>
    <w:p w:rsidR="00F70FD4" w:rsidRPr="00FC4B0C" w:rsidRDefault="00F70FD4" w:rsidP="00F70FD4">
      <w:pPr>
        <w:rPr>
          <w:sz w:val="16"/>
          <w:szCs w:val="16"/>
        </w:rPr>
      </w:pPr>
      <w:r w:rsidRPr="003E170E">
        <w:rPr>
          <w:sz w:val="16"/>
          <w:szCs w:val="16"/>
        </w:rPr>
        <w:t xml:space="preserve">Aya </w:t>
      </w:r>
      <w:r w:rsidRPr="003E170E">
        <w:rPr>
          <w:rStyle w:val="Style13ptBold"/>
        </w:rPr>
        <w:t>Gruber</w:t>
      </w:r>
      <w:r w:rsidRPr="003E170E">
        <w:rPr>
          <w:sz w:val="16"/>
          <w:szCs w:val="16"/>
        </w:rPr>
        <w:t>, 20</w:t>
      </w:r>
      <w:r w:rsidRPr="003E170E">
        <w:rPr>
          <w:rStyle w:val="Style13ptBold"/>
        </w:rPr>
        <w:t>12</w:t>
      </w:r>
      <w:r w:rsidRPr="003E170E">
        <w:rPr>
          <w:sz w:val="16"/>
          <w:szCs w:val="16"/>
        </w:rPr>
        <w:t xml:space="preserve"> (Professor at the University of Colorado Law School, “A ‘Neo-Feminist’ Assessment of Rape and Domestic Violence Law Reform,” </w:t>
      </w:r>
      <w:r w:rsidRPr="003E170E">
        <w:rPr>
          <w:i/>
          <w:sz w:val="16"/>
          <w:szCs w:val="16"/>
        </w:rPr>
        <w:t>University of Colorado Law School Colorado Law Scholarly Commons</w:t>
      </w:r>
      <w:r w:rsidRPr="003E170E">
        <w:rPr>
          <w:sz w:val="16"/>
          <w:szCs w:val="16"/>
        </w:rPr>
        <w:t xml:space="preserve">, </w:t>
      </w:r>
      <w:hyperlink r:id="rId39" w:history="1">
        <w:r w:rsidRPr="003E170E">
          <w:rPr>
            <w:rStyle w:val="Hyperlink"/>
            <w:sz w:val="16"/>
            <w:szCs w:val="16"/>
          </w:rPr>
          <w:t>https://scholar.law.colorado.edu/cgi/viewcontent.cgi?referer=https://scholar.google.com/&amp;httpsredir=1&amp;article=1125&amp;context=articles</w:t>
        </w:r>
      </w:hyperlink>
      <w:r w:rsidRPr="003E170E">
        <w:rPr>
          <w:sz w:val="16"/>
          <w:szCs w:val="16"/>
        </w:rPr>
        <w:t>) EF</w:t>
      </w:r>
    </w:p>
    <w:p w:rsidR="00F70FD4" w:rsidRPr="00FC4B0C" w:rsidRDefault="00F70FD4" w:rsidP="00F70FD4">
      <w:pPr>
        <w:rPr>
          <w:sz w:val="16"/>
        </w:rPr>
      </w:pPr>
      <w:r w:rsidRPr="00FC4B0C">
        <w:rPr>
          <w:sz w:val="16"/>
        </w:rPr>
        <w:t>Further, the masculinist protection described by feminists as framing international security (Young, 2003) underpins political responses to both forms of terrorism. Security is understood as a set of practices aimed at avoiding current and anticipated future dangers, often involving control and sometimes violence itself. Scholars in feminist international relations and feminist political geography have questioned and remapped understanding of security, and whose rights and responsibilities are prioritised in academic analyses, state discourses and actions (Hunt and Rygiel, 2006; Hyndman, 2007; Staeheli and Nagel, 2008). To protect ‘economic, sovereign and political interests that have been defined by men through war, conflict and diplomacy for centuries’ (Phillips, 2008: 60), the protector state excludes discourses that challenge its power</w:t>
      </w:r>
      <w:r w:rsidRPr="00DC4E12">
        <w:rPr>
          <w:u w:val="single"/>
        </w:rPr>
        <w:t xml:space="preserve">. </w:t>
      </w:r>
      <w:r w:rsidRPr="00FC4B0C">
        <w:rPr>
          <w:b/>
          <w:u w:val="single"/>
        </w:rPr>
        <w:t>Young (2003: 226-8) describes how, since 2001, a new security regime in the US has enacted the logic ‘you subordinate your actions to our judgment of what is necessary, and we promise to keep you safe’, mirroring the patriarchal sexual contract (Pateman, 1988).</w:t>
      </w:r>
      <w:r w:rsidRPr="00DC4E12">
        <w:rPr>
          <w:u w:val="single"/>
        </w:rPr>
        <w:t xml:space="preserve"> Similarly, in everyday terrorism, abusers commonly position themselves as the more ethical partner (Jones 2004) and as victims’ protectors (Hearn, 1996), and related critiques have been made of paternalistic state responses (Walklate, 2008)</w:t>
      </w:r>
      <w:r w:rsidRPr="00FC4B0C">
        <w:rPr>
          <w:sz w:val="16"/>
        </w:rPr>
        <w:t xml:space="preserve">. </w:t>
      </w:r>
      <w:r w:rsidRPr="007968C0">
        <w:rPr>
          <w:u w:val="single"/>
        </w:rPr>
        <w:t>Everyday violence is also is fundamentally related to global security, both conceptually and experientially (Eistenstein, 2007; Hammer, 2003; Hoogensem and Rottem, 2004; Moser 2001; Sjoberg, 2009). For example, in the underpinning of militarism and state security by hypermasculinity that has also been held to explain failures to effectively tackle domestic violence (Hammer, 2003; hooks, 2000; INCITE! 2006); in the drive to ‘rescue’ women from oppression overseas unasked, bypassing local women’s movements (Hyndman, 2003; Hunt and Rygiel, 2006; Young, 2003), also reflected in problematic criminal justice approaches to everyday terrorism in the west (Walklate, 2008); and in the erasure of other knowledges and voices in determining political responses to global and everyday terrorisms (Hyndman, 2003; INCITE! 2006; Stanko, 2006; Sylvester, 1994; Walklate, 2008)</w:t>
      </w:r>
      <w:r w:rsidRPr="00FC4B0C">
        <w:rPr>
          <w:sz w:val="16"/>
        </w:rPr>
        <w:t xml:space="preserve">. Recent research has also highlighted the direct effect of living in a context of war and terrorist attacks on intimate violence, the associated dilemmas for international human rights responses (see Johnson P., 2008; Sela-Shayovitz, 2010), the effects of military culture on everyday terrorism perpetrated by soldiers against their families, and how, in highly militarised societies such as Israel/Palestine, this everyday violence itself becomes militarised (Adelman, 2003). </w:t>
      </w:r>
      <w:r w:rsidRPr="00FC4B0C">
        <w:rPr>
          <w:b/>
          <w:u w:val="single"/>
        </w:rPr>
        <w:t>Writing on the USA, Jones (2013) makes a powerful case that the endemic societal practice of everyday terrorism directly informs the nature of international violence.</w:t>
      </w:r>
    </w:p>
    <w:p w:rsidR="00F70FD4" w:rsidRPr="005D4063" w:rsidRDefault="00F70FD4" w:rsidP="00F70FD4">
      <w:pPr>
        <w:pStyle w:val="Heading4"/>
        <w:rPr>
          <w:rFonts w:ascii="Times New Roman" w:hAnsi="Times New Roman" w:cs="Times New Roman"/>
        </w:rPr>
      </w:pPr>
      <w:r w:rsidRPr="005D4063">
        <w:rPr>
          <w:rFonts w:ascii="Times New Roman" w:hAnsi="Times New Roman" w:cs="Times New Roman"/>
        </w:rPr>
        <w:t xml:space="preserve">The Affirmative is a band-aid solution to gendered violence which further oppresses women </w:t>
      </w:r>
    </w:p>
    <w:p w:rsidR="00F70FD4" w:rsidRPr="005D4063" w:rsidRDefault="00F70FD4" w:rsidP="00F70FD4">
      <w:pPr>
        <w:rPr>
          <w:rFonts w:ascii="Times New Roman" w:hAnsi="Times New Roman" w:cs="Times New Roman"/>
        </w:rPr>
      </w:pPr>
      <w:r w:rsidRPr="005D4063">
        <w:rPr>
          <w:rFonts w:ascii="Times New Roman" w:hAnsi="Times New Roman" w:cs="Times New Roman"/>
          <w:b/>
          <w:sz w:val="26"/>
          <w:szCs w:val="26"/>
        </w:rPr>
        <w:t>Singh ’04</w:t>
      </w:r>
      <w:r w:rsidRPr="005D4063">
        <w:rPr>
          <w:rFonts w:ascii="Times New Roman" w:hAnsi="Times New Roman" w:cs="Times New Roman"/>
        </w:rPr>
        <w:t>—(Rashmee Singh, 09/02/16, Associate Professor of Sociology at University of Waterloo, “Importing Feminisms: Racialized Migrants and Anti-Violence Activism”)//AN-J</w:t>
      </w:r>
    </w:p>
    <w:p w:rsidR="00F70FD4" w:rsidRDefault="00F70FD4" w:rsidP="00F70FD4">
      <w:pPr>
        <w:rPr>
          <w:rStyle w:val="StyleUnderline"/>
          <w:rFonts w:ascii="Times New Roman" w:hAnsi="Times New Roman" w:cs="Times New Roman"/>
        </w:rPr>
      </w:pPr>
      <w:r w:rsidRPr="005D4063">
        <w:rPr>
          <w:rFonts w:ascii="Times New Roman" w:hAnsi="Times New Roman" w:cs="Times New Roman"/>
          <w:sz w:val="16"/>
          <w:szCs w:val="16"/>
        </w:rPr>
        <w:t xml:space="preserve">Sunil also advocated for and aimed to implement programming that incorporated the “philosophy of empowerment” he acquired “back home.” </w:t>
      </w:r>
      <w:r w:rsidRPr="005D4063">
        <w:rPr>
          <w:rStyle w:val="StyleUnderline"/>
          <w:rFonts w:ascii="Times New Roman" w:hAnsi="Times New Roman" w:cs="Times New Roman"/>
        </w:rPr>
        <w:t>Overall, he was not optimistic about his prospects in creating transformative, root focused interventions that could instigate and sustain women’s “economic, social, and political independence,” which he considered to be instrumental to eradicating gender violence</w:t>
      </w:r>
      <w:r w:rsidRPr="005D4063">
        <w:rPr>
          <w:rFonts w:ascii="Times New Roman" w:hAnsi="Times New Roman" w:cs="Times New Roman"/>
          <w:sz w:val="16"/>
        </w:rPr>
        <w:t xml:space="preserve">. However, he was adamant that strategies had to do far more than merely react “after the fact.” </w:t>
      </w:r>
      <w:r w:rsidRPr="005D4063">
        <w:rPr>
          <w:rStyle w:val="StyleUnderline"/>
          <w:rFonts w:ascii="Times New Roman" w:hAnsi="Times New Roman" w:cs="Times New Roman"/>
        </w:rPr>
        <w:t>His concern over band aid approaches formed the basis of his critiques of criminal justice based responses to domestic violence. Instead, he advocated for survivorcentered, collaborative interventions, which prioritized the needs of abused women</w:t>
      </w:r>
      <w:r w:rsidRPr="005D4063">
        <w:rPr>
          <w:rFonts w:ascii="Times New Roman" w:hAnsi="Times New Roman" w:cs="Times New Roman"/>
          <w:sz w:val="16"/>
        </w:rPr>
        <w:t xml:space="preserve">. Sunil referenced one strategy pioneered by his organization as an example. </w:t>
      </w:r>
      <w:r w:rsidRPr="005D4063">
        <w:rPr>
          <w:rStyle w:val="StyleUnderline"/>
          <w:rFonts w:ascii="Times New Roman" w:hAnsi="Times New Roman" w:cs="Times New Roman"/>
        </w:rPr>
        <w:t>The program entails individualized case consultations with abused women, their supports, settlement counselors, and anti-violence counselors</w:t>
      </w:r>
      <w:r w:rsidRPr="005D4063">
        <w:rPr>
          <w:rFonts w:ascii="Times New Roman" w:hAnsi="Times New Roman" w:cs="Times New Roman"/>
          <w:sz w:val="16"/>
        </w:rPr>
        <w:t xml:space="preserve">. In keeping with his survivor focused approach, Sunil emphasized that case consultations are only initiated at the request of service seekers. Developing a sense of what survivors believe they require to resolve and recover from the violence in their relationship is the primary objective of the meeting. Support providers will only call police if criminal justice intervention is requested. Mediation is also offered as an option, not only with partners, but with extended family members as well. </w:t>
      </w:r>
      <w:r w:rsidRPr="005D4063">
        <w:rPr>
          <w:rStyle w:val="StyleUnderline"/>
          <w:rFonts w:ascii="Times New Roman" w:hAnsi="Times New Roman" w:cs="Times New Roman"/>
        </w:rPr>
        <w:t>Along with considering how broader structural oppressions and male privilege foster violence against women, counselors also address the various forms of economic marginalization that accompany migration and the various ways in which a loss of resources and capital impacts abuse in relationships.</w:t>
      </w:r>
    </w:p>
    <w:p w:rsidR="00F70FD4" w:rsidRPr="005C6973" w:rsidRDefault="00F70FD4" w:rsidP="00F70FD4">
      <w:pPr>
        <w:pStyle w:val="Heading4"/>
      </w:pPr>
      <w:r>
        <w:t xml:space="preserve">The leading cause of domestic violence is the patriarchal mindset that reinforces such domination against women. The aff fails to address the root cause of this structural violence, and can’t solve. </w:t>
      </w:r>
    </w:p>
    <w:p w:rsidR="00F70FD4" w:rsidRPr="00FB5764" w:rsidRDefault="00F70FD4" w:rsidP="00F70FD4">
      <w:pPr>
        <w:rPr>
          <w:rStyle w:val="Style13ptBold"/>
          <w:b w:val="0"/>
        </w:rPr>
      </w:pPr>
      <w:r>
        <w:rPr>
          <w:rStyle w:val="Style13ptBold"/>
        </w:rPr>
        <w:t xml:space="preserve">Gul 13 </w:t>
      </w:r>
      <w:r>
        <w:rPr>
          <w:rStyle w:val="Style13ptBold"/>
          <w:b w:val="0"/>
        </w:rPr>
        <w:t xml:space="preserve">(Professor in Social Policy at University of Southern Denmark, “The role of the State in protecting against domestic violence and women’s shelters in Turkey”, Women’s Studies International Forum, </w:t>
      </w:r>
      <w:hyperlink r:id="rId40" w:history="1">
        <w:r w:rsidRPr="00755D11">
          <w:rPr>
            <w:rStyle w:val="Hyperlink"/>
            <w:sz w:val="26"/>
          </w:rPr>
          <w:t>https://www-sciencedirect-com.proxy.lib.umich.edu/science/article/pii/S027753951300037X</w:t>
        </w:r>
      </w:hyperlink>
      <w:r>
        <w:rPr>
          <w:rStyle w:val="Style13ptBold"/>
          <w:b w:val="0"/>
        </w:rPr>
        <w:t xml:space="preserve">) N.L. </w:t>
      </w:r>
    </w:p>
    <w:p w:rsidR="00F70FD4" w:rsidRPr="005D4063" w:rsidRDefault="00F70FD4" w:rsidP="007D46F1">
      <w:pPr>
        <w:rPr>
          <w:rStyle w:val="StyleUnderline"/>
          <w:rFonts w:ascii="Times New Roman" w:hAnsi="Times New Roman" w:cs="Times New Roman"/>
          <w:sz w:val="16"/>
          <w:szCs w:val="16"/>
          <w:u w:val="none"/>
        </w:rPr>
      </w:pPr>
      <w:r w:rsidRPr="005C6973">
        <w:rPr>
          <w:sz w:val="28"/>
          <w:szCs w:val="28"/>
          <w:u w:val="single"/>
        </w:rPr>
        <w:t>Just like the invisibility of family care-giving services, domestic violence has also been invisible for many years in Turkey. Women's inability to reach economic opportunities and financial resources sufficiently, having no voice in managing family assets, low educational attainment, lack of work skills and low worth attached to women's labor, among others, play a significant role in increased incidence of poverty among and of violence against women. In the cases where violence is observed, the relationship between men and women is very often a man-dominated process</w:t>
      </w:r>
      <w:r w:rsidRPr="005C6973">
        <w:rPr>
          <w:sz w:val="16"/>
          <w:szCs w:val="28"/>
        </w:rPr>
        <w:t xml:space="preserve">. </w:t>
      </w:r>
      <w:r w:rsidRPr="005C6973">
        <w:rPr>
          <w:sz w:val="28"/>
          <w:szCs w:val="28"/>
          <w:u w:val="single"/>
        </w:rPr>
        <w:t>Somehow, this is often a hierarchical and obedient relationship controlled by men but adopted by both sides and reinforced by patriarchal social and cultural values, attitudes and dependency</w:t>
      </w:r>
      <w:r w:rsidRPr="005C6973">
        <w:rPr>
          <w:sz w:val="16"/>
          <w:szCs w:val="28"/>
        </w:rPr>
        <w:t xml:space="preserve">. The improvement in women's control over family resources and their access to basic public services has remained under expectations and the shrinkage of welfare state seems to be one of the reasons with an adverse impact on this outcome. </w:t>
      </w:r>
      <w:r w:rsidRPr="005C6973">
        <w:rPr>
          <w:sz w:val="28"/>
          <w:szCs w:val="28"/>
          <w:u w:val="single"/>
        </w:rPr>
        <w:t>Another reason for the limited success is that women are inclined to believe that violence is an ordinary case observed in all marriages and that they do not share their problems and seek for solutions. Consequently, women continue to suffer from high levels of violence ranging from physical to psychological violence committed by obvious methods to more subtle methods. Especially, when violence is against daughters in a family, the form of violence may vary from the abuse of female child to the murder of female babies, from betterment to abstaining financial resources, from a ban on flirting to forced underage marriages, and from custom or honor crimes to dowry or bride price Domestic violence is mainly directed to women from men, to the young and children from the elderly or spouses basically because of domestic power imbalance.</w:t>
      </w:r>
      <w:r w:rsidRPr="005C6973">
        <w:rPr>
          <w:sz w:val="16"/>
          <w:szCs w:val="28"/>
        </w:rPr>
        <w:t xml:space="preserve"> Women face domestic violence originating from their fathers, husbands, mother in laws or other elder family members at home (Arikan, 1996; Kocacik, 2004; Sallan Gül, 2011). In case of pregnancy or the existence of children, women become more vulnerable and children face inadequate nourishment and lack of care. </w:t>
      </w:r>
      <w:r w:rsidRPr="005C6973">
        <w:rPr>
          <w:sz w:val="28"/>
          <w:szCs w:val="28"/>
          <w:u w:val="single"/>
        </w:rPr>
        <w:t>Besides, women suffering from violence are socially alone. Domestic violence is considered as a private matter and battered women are left alone with violence in family and often do not have the necessary knowledge, awareness, courage and/or necessary resources to benefit from their legal right</w:t>
      </w:r>
      <w:r w:rsidRPr="005C6973">
        <w:rPr>
          <w:sz w:val="16"/>
          <w:szCs w:val="28"/>
        </w:rPr>
        <w:t>s. In this regard, women's low level of educational attainment may also have critical importance because the general proportion of illiterate women in Turkey was around 17% in 2011 (TUIK-HHIAS, 2011) and it is not difficult to make an educated guess that this percentage is much higher among the poor women</w:t>
      </w:r>
    </w:p>
    <w:p w:rsidR="00F72315" w:rsidRDefault="00F72315" w:rsidP="00F72315">
      <w:pPr>
        <w:pStyle w:val="Heading2"/>
      </w:pPr>
      <w:r>
        <w:t>Employment Visas</w:t>
      </w:r>
    </w:p>
    <w:p w:rsidR="00F72315" w:rsidRDefault="00F72315" w:rsidP="00F72315">
      <w:pPr>
        <w:pStyle w:val="Heading4"/>
      </w:pPr>
      <w:r>
        <w:t>Low</w:t>
      </w:r>
      <w:r w:rsidRPr="00E83BFE">
        <w:t xml:space="preserve"> productivity of female labor leads to the underrepresentation of women in high-status jobs.</w:t>
      </w:r>
    </w:p>
    <w:p w:rsidR="00F72315" w:rsidRPr="00E83BFE" w:rsidRDefault="00F72315" w:rsidP="00F72315">
      <w:pPr>
        <w:rPr>
          <w:rStyle w:val="Style13ptBold"/>
          <w:b w:val="0"/>
        </w:rPr>
      </w:pPr>
      <w:r w:rsidRPr="00E83BFE">
        <w:rPr>
          <w:rStyle w:val="Style13ptBold"/>
          <w:b w:val="0"/>
        </w:rPr>
        <w:t>Margarita</w:t>
      </w:r>
      <w:r w:rsidRPr="00E83BFE">
        <w:rPr>
          <w:rStyle w:val="Style13ptBold"/>
        </w:rPr>
        <w:t xml:space="preserve"> Estevez-Abe</w:t>
      </w:r>
      <w:r>
        <w:rPr>
          <w:rStyle w:val="Style13ptBold"/>
        </w:rPr>
        <w:t xml:space="preserve"> ’10 </w:t>
      </w:r>
      <w:r>
        <w:rPr>
          <w:rStyle w:val="Style13ptBold"/>
          <w:b w:val="0"/>
        </w:rPr>
        <w:t xml:space="preserve">(Margarita Estevez-Abe is the Associate professor of Political Science at the Maxwell University. ‘GENDERING THE VARIETIES </w:t>
      </w:r>
      <w:r w:rsidRPr="00E57532">
        <w:rPr>
          <w:rStyle w:val="Style13ptBold"/>
          <w:b w:val="0"/>
        </w:rPr>
        <w:t>OF CAPITALISM</w:t>
      </w:r>
      <w:r>
        <w:rPr>
          <w:rStyle w:val="Style13ptBold"/>
          <w:b w:val="0"/>
        </w:rPr>
        <w:t xml:space="preserve"> </w:t>
      </w:r>
      <w:r w:rsidRPr="00E57532">
        <w:rPr>
          <w:rStyle w:val="Style13ptBold"/>
          <w:b w:val="0"/>
        </w:rPr>
        <w:t>A Study of Occupational Segregation by Sex</w:t>
      </w:r>
      <w:r>
        <w:rPr>
          <w:rStyle w:val="Style13ptBold"/>
          <w:b w:val="0"/>
        </w:rPr>
        <w:t xml:space="preserve"> </w:t>
      </w:r>
      <w:r w:rsidRPr="00E57532">
        <w:rPr>
          <w:rStyle w:val="Style13ptBold"/>
          <w:b w:val="0"/>
        </w:rPr>
        <w:t>in Advanced Industrial Societies</w:t>
      </w:r>
      <w:r>
        <w:rPr>
          <w:rStyle w:val="Style13ptBold"/>
          <w:b w:val="0"/>
        </w:rPr>
        <w:t xml:space="preserve">’. </w:t>
      </w:r>
      <w:r w:rsidRPr="00BE19AA">
        <w:rPr>
          <w:rStyle w:val="Style13ptBold"/>
          <w:b w:val="0"/>
        </w:rPr>
        <w:t>Gender &amp; Development 18(2), pp. 249–262, July 2010.</w:t>
      </w:r>
      <w:r>
        <w:rPr>
          <w:rStyle w:val="Style13ptBold"/>
          <w:b w:val="0"/>
        </w:rPr>
        <w:t xml:space="preserve"> </w:t>
      </w:r>
      <w:r w:rsidRPr="00BE19AA">
        <w:rPr>
          <w:rStyle w:val="Style13ptBold"/>
          <w:b w:val="0"/>
        </w:rPr>
        <w:t>https://pdfs.semanticscholar.org/3982/47bf165f14317cbe2a538235c04f2bf3ba51.pdf</w:t>
      </w:r>
      <w:r>
        <w:rPr>
          <w:rStyle w:val="Style13ptBold"/>
          <w:b w:val="0"/>
        </w:rPr>
        <w:t>)</w:t>
      </w:r>
    </w:p>
    <w:p w:rsidR="00F72315" w:rsidRPr="00434FD5" w:rsidRDefault="00F72315" w:rsidP="00F72315">
      <w:pPr>
        <w:rPr>
          <w:rStyle w:val="StyleUnderline"/>
          <w:sz w:val="16"/>
          <w:u w:val="none"/>
        </w:rPr>
      </w:pPr>
      <w:r w:rsidRPr="00434FD5">
        <w:rPr>
          <w:rStyle w:val="StyleUnderline"/>
          <w:sz w:val="16"/>
          <w:u w:val="none"/>
        </w:rPr>
        <w:t xml:space="preserve">Labor economists have, in turn, developed three more subcategories of explanations for occupational segregation based on human capital, statistical discrimination, and skill atrophy. </w:t>
      </w:r>
      <w:r w:rsidRPr="00E63359">
        <w:rPr>
          <w:rStyle w:val="StyleUnderline"/>
        </w:rPr>
        <w:t>The human capital explanation attributes gender segregation to women’s inferior human capital. From this perspective, women and their families are seen as investing little in their education because women are expected to spend the bulk of their time at home taking care of their families rather than at work.4 In other words, low productivity of female labor leads to the underrepresentation of women in high-status jobs. The explanation based on statistical discrimination theo</w:t>
      </w:r>
      <w:r>
        <w:rPr>
          <w:rStyle w:val="StyleUnderline"/>
        </w:rPr>
        <w:t>ry, by contrast, makes simplifi</w:t>
      </w:r>
      <w:r w:rsidRPr="00E63359">
        <w:rPr>
          <w:rStyle w:val="StyleUnderline"/>
        </w:rPr>
        <w:t>ed assumptions about employers’ behavior.5 Employers avoid hiring women, it is assumed, because women are more likely than men to quit for family-related reasons (child rearing and the care of elderly parents, for instance). Although many women may prioritize their careers over their families, the high cost of sorting the different commitment levels of potential female employees leads employers to economize on such costs by making hiring decisions on the assumption of women’s higher statistical probability of quitting</w:t>
      </w:r>
      <w:r w:rsidRPr="00434FD5">
        <w:rPr>
          <w:rStyle w:val="StyleUnderline"/>
          <w:sz w:val="16"/>
          <w:u w:val="none"/>
        </w:rPr>
        <w:t xml:space="preserve">. The skill-atrophy theory of occupational sex segregation is based on the assumption that some occupations require skills with high atrophy rates—that is, skills that need to be updated frequently due to technological or nontechnological changes. </w:t>
      </w:r>
      <w:r w:rsidRPr="00175228">
        <w:rPr>
          <w:rStyle w:val="StyleUnderline"/>
        </w:rPr>
        <w:t>This explanation holds that occupational segregation results from women—who expect to spend a lot of time outside the labor force—choosing occupations that require skills with low atrophy rates.</w:t>
      </w:r>
      <w:r w:rsidRPr="00434FD5">
        <w:rPr>
          <w:rStyle w:val="StyleUnderline"/>
          <w:sz w:val="16"/>
          <w:u w:val="none"/>
        </w:rPr>
        <w:t>6 Claudia Goldin, however, suggests in her recent work that employer 4 Gary Becker, A Treatise on the Family (Cambridge: Harvard University Press, 1981); Jacob Mincer, “On-the-Job Training: Costs, Returns and Some Implications,” Journal of Political Economy 70 (October 1962); Jacob Mincer and Solomon Polacheck, “Family Investments in Human Capital: Earnings of Women,” Journal of Political Economy 82, supplemental issue (March 1974). 5 Dennis Aigner and Glen Cain, “Statistical Theories of Discrimination in Labor Markets,” Industrial and Labor Relations Review 30 ( January 1977); Emund Phelps, “The Statistical Theory of Racism and Sexism,” American Economic Review 62 (September 1972). 6 Solomon Polachek, “Occupational Self-Selection: A Human Capital Approach to Sex Differences in Occupational Structure,” Review of Economics and Statistics 63 (February 1981). 144 WORLD POLITICS discrimination might be attenuated in jobs where credentials matter more.</w:t>
      </w:r>
    </w:p>
    <w:p w:rsidR="00F72315" w:rsidRDefault="00F72315" w:rsidP="00F72315">
      <w:pPr>
        <w:pStyle w:val="Heading4"/>
        <w:rPr>
          <w:rStyle w:val="StyleUnderline"/>
          <w:sz w:val="26"/>
          <w:u w:val="none"/>
        </w:rPr>
      </w:pPr>
      <w:r>
        <w:rPr>
          <w:rStyle w:val="StyleUnderline"/>
          <w:sz w:val="26"/>
          <w:u w:val="none"/>
        </w:rPr>
        <w:t>Global capitalism outlines those who constitute ‘surplus labor’ determined by their race and gender, they are seen as disposable labor who occasionally may have value as human capital.</w:t>
      </w:r>
    </w:p>
    <w:p w:rsidR="00F72315" w:rsidRPr="00FD2777" w:rsidRDefault="00F72315" w:rsidP="00F72315">
      <w:pPr>
        <w:rPr>
          <w:rStyle w:val="Style13ptBold"/>
          <w:b w:val="0"/>
        </w:rPr>
      </w:pPr>
      <w:r w:rsidRPr="00FD2777">
        <w:rPr>
          <w:rStyle w:val="Style13ptBold"/>
          <w:b w:val="0"/>
        </w:rPr>
        <w:t>Grace Kyungwon</w:t>
      </w:r>
      <w:r w:rsidRPr="00FD2777">
        <w:rPr>
          <w:rStyle w:val="Style13ptBold"/>
        </w:rPr>
        <w:t xml:space="preserve"> Hong</w:t>
      </w:r>
      <w:r>
        <w:rPr>
          <w:rStyle w:val="Style13ptBold"/>
        </w:rPr>
        <w:t xml:space="preserve"> ’12 </w:t>
      </w:r>
      <w:r>
        <w:rPr>
          <w:rStyle w:val="Style13ptBold"/>
          <w:b w:val="0"/>
        </w:rPr>
        <w:t>(</w:t>
      </w:r>
      <w:r w:rsidRPr="00FD2777">
        <w:rPr>
          <w:rStyle w:val="Style13ptBold"/>
          <w:b w:val="0"/>
        </w:rPr>
        <w:t>Grace Kyungwon Hong is Professor of Gender Studies at UCLA.</w:t>
      </w:r>
      <w:r>
        <w:rPr>
          <w:rStyle w:val="Style13ptBold"/>
          <w:b w:val="0"/>
        </w:rPr>
        <w:t xml:space="preserve"> ‘</w:t>
      </w:r>
      <w:r w:rsidRPr="00580E61">
        <w:rPr>
          <w:rStyle w:val="Style13ptBold"/>
          <w:b w:val="0"/>
        </w:rPr>
        <w:t>Existentially Surplus: Wome</w:t>
      </w:r>
      <w:r>
        <w:rPr>
          <w:rStyle w:val="Style13ptBold"/>
          <w:b w:val="0"/>
        </w:rPr>
        <w:t xml:space="preserve">n of Color Feminism and the New </w:t>
      </w:r>
      <w:r w:rsidRPr="00580E61">
        <w:rPr>
          <w:rStyle w:val="Style13ptBold"/>
          <w:b w:val="0"/>
        </w:rPr>
        <w:t>Crises of Capitalism</w:t>
      </w:r>
      <w:r>
        <w:rPr>
          <w:rStyle w:val="Style13ptBold"/>
          <w:b w:val="0"/>
        </w:rPr>
        <w:t xml:space="preserve">’. </w:t>
      </w:r>
      <w:r w:rsidRPr="00580E61">
        <w:rPr>
          <w:rStyle w:val="Style13ptBold"/>
          <w:b w:val="0"/>
        </w:rPr>
        <w:t>GLQ: A Journal of Lesbian and Gay Studies,</w:t>
      </w:r>
      <w:r>
        <w:rPr>
          <w:rStyle w:val="Style13ptBold"/>
          <w:b w:val="0"/>
        </w:rPr>
        <w:t xml:space="preserve"> Volume 18, Number 1, 2012, pp. </w:t>
      </w:r>
      <w:r w:rsidRPr="00580E61">
        <w:rPr>
          <w:rStyle w:val="Style13ptBold"/>
          <w:b w:val="0"/>
        </w:rPr>
        <w:t>87-106 (Article)</w:t>
      </w:r>
      <w:r>
        <w:rPr>
          <w:rStyle w:val="Style13ptBold"/>
          <w:b w:val="0"/>
        </w:rPr>
        <w:t xml:space="preserve">. </w:t>
      </w:r>
      <w:r w:rsidRPr="00580E61">
        <w:rPr>
          <w:rStyle w:val="Style13ptBold"/>
          <w:b w:val="0"/>
        </w:rPr>
        <w:t>Published by Duke University Press</w:t>
      </w:r>
      <w:r>
        <w:rPr>
          <w:rStyle w:val="Style13ptBold"/>
          <w:b w:val="0"/>
        </w:rPr>
        <w:t xml:space="preserve">. </w:t>
      </w:r>
      <w:hyperlink r:id="rId41" w:history="1">
        <w:r w:rsidRPr="00473E7D">
          <w:rPr>
            <w:rStyle w:val="Hyperlink"/>
            <w:sz w:val="24"/>
          </w:rPr>
          <w:t>https://muse.jhu.edu/article/460793</w:t>
        </w:r>
      </w:hyperlink>
      <w:r>
        <w:rPr>
          <w:rStyle w:val="Style13ptBold"/>
          <w:b w:val="0"/>
        </w:rPr>
        <w:t>) LK</w:t>
      </w:r>
    </w:p>
    <w:p w:rsidR="00F72315" w:rsidRDefault="00F72315" w:rsidP="00F72315">
      <w:pPr>
        <w:rPr>
          <w:rStyle w:val="StyleUnderline"/>
        </w:rPr>
      </w:pPr>
      <w:r w:rsidRPr="007B474A">
        <w:rPr>
          <w:rStyle w:val="StyleUnderline"/>
        </w:rPr>
        <w:t>Such differences still operate to mark the “surplus” of capital, but as surplus populations as well as surplus labor. As discussed earlier, industrial capitalism produced contradictions around surplus labor as racially, sexually, and gender differentiated.</w:t>
      </w:r>
      <w:r w:rsidRPr="00434FD5">
        <w:rPr>
          <w:rStyle w:val="StyleUnderline"/>
          <w:sz w:val="16"/>
          <w:szCs w:val="20"/>
          <w:u w:val="none"/>
        </w:rPr>
        <w:t xml:space="preserve"> Contemporary capitalism, however, has shifted to center on speculative economies. If, as Marx observed, circulation of money as capital is an end in itself, we might see neoliberal capitalism, which has been unmoored from its already tenuous connection to production, as centrally a speculative enterprise. While published almost a decade before the global financial crisis of 2008, Jean Comaroff and John Comaroff’s description of “a decidedly neoliberal economy whose ever more inscrutable speculations seem to call up fresh specters in their wake” seems particularly prescient right now.18 They observe, “In the upshot, production appears to have been superseded, as the fons et origo of wealth, by less tangible ways of generating value: by control over such things as the provision of services, the means of communication, and above all, the flow of finance capital. </w:t>
      </w:r>
      <w:r w:rsidRPr="007B474A">
        <w:rPr>
          <w:rStyle w:val="StyleUnderline"/>
        </w:rPr>
        <w:t xml:space="preserve">In short, by the market and by speculation” (5). If there is one thing that the recent financial crisis reminds us, however, it is that “there is no such thing as capitalism sans production, that the neoliberal stress on consumption as the prime source of value is palpably problematic” (7). Ferguson’s formulation that surplus labor is both “superfluous and indispensible” is useful for understanding the contemporary production of surplus populations as nonlaboring subjects, that is, the populations that are surplus not to production but to speculation and circulation. If the fundamental characteristic of capitalism is circulation, rather than production, and if contemporary capitalism has increasingly been organized around finance capital acting in and of itself, rather than anchored by production, today’s populations are not only surplus labor but are also merely surplus: existentially surplus. In other words, currently, certain populations are not necessary to capital as potential sources of labor, but instead are useful for their intrinsic lack of value. </w:t>
      </w:r>
      <w:r w:rsidRPr="00434FD5">
        <w:rPr>
          <w:rStyle w:val="StyleUnderline"/>
          <w:sz w:val="16"/>
          <w:szCs w:val="20"/>
          <w:u w:val="none"/>
        </w:rPr>
        <w:t>While labor exploitation is certainly still important, certain populations are not destined ever to be incorporated into capitalist production as labor. As David Korten observes</w:t>
      </w:r>
      <w:r w:rsidRPr="007B474A">
        <w:rPr>
          <w:rStyle w:val="StyleUnderline"/>
        </w:rPr>
        <w:t>, global capitalism “treats people as a source of inefficiency, ever more disposable.”19 These conditions require a new definition of difference. While the nonnormativity indicated by race, gender, and sexuality still indexes the importance of surplus labor, it is also the marker of purely surplus populations, populations who are existentially surplus. Ruth Wilson Gilmore’s analysis of the prison-industrial complex in California provides a clear and compelling example of the rise of surplus populations as a result of speculative capitalism’s need to continually expand. Gilmore observes that the boom in prison building, and the corresponding 500 percent increase in the state prison population in California since 1982, was not related to crime rates. Instead, Gilmore traces how prisons were the solution for a nexus of capitalist needs: the need to invest an overaccumulation of speculative capital; the need to warehouse African Americans who once had been employed as blue-collar workers in defense and other industries that had since been relocated overseas; the need to shift state bureaucracies from Keynesian social welfare to another governing function; and the availability of rural land.</w:t>
      </w:r>
      <w:r w:rsidRPr="00434FD5">
        <w:rPr>
          <w:rStyle w:val="StyleUnderline"/>
          <w:sz w:val="16"/>
          <w:szCs w:val="20"/>
          <w:u w:val="none"/>
        </w:rPr>
        <w:t>20 In this context, Gilmore notes, African American prison populations function within the prison-industrial complex not as labor but as raw material</w:t>
      </w:r>
      <w:r w:rsidRPr="007B474A">
        <w:rPr>
          <w:rStyle w:val="StyleUnderline"/>
        </w:rPr>
        <w:t>. Put differently, African American criminalization, which is legitimated through narratives of racialized, gendered, and sexualized deviance, is not only a way to relegate subjects to surplus labor pools but also a way to relegate to surplus existence. In the era of the primacy of speculative capital, being surplus means being extinguishable. To be “surplus” in this moment is to be valueless, unprotectable, vulnerable, and dead. It is to be racialized, gendered, and sexually nonnormative in ways simultaneously old and new.</w:t>
      </w:r>
    </w:p>
    <w:p w:rsidR="00F72315" w:rsidRDefault="00F72315" w:rsidP="00F72315">
      <w:pPr>
        <w:pStyle w:val="Heading4"/>
        <w:rPr>
          <w:rStyle w:val="StyleUnderline"/>
          <w:sz w:val="26"/>
          <w:u w:val="none"/>
        </w:rPr>
      </w:pPr>
      <w:r>
        <w:rPr>
          <w:rStyle w:val="StyleUnderline"/>
          <w:sz w:val="26"/>
          <w:u w:val="none"/>
        </w:rPr>
        <w:t>The exploitation of Asian immigrant women, particularly in the garment and clothing sectors, runs rampant, with employers paying extremely low wages, ignoring overtime work, providing poor working conditions, and arbitrarily firing them.</w:t>
      </w:r>
    </w:p>
    <w:p w:rsidR="00F72315" w:rsidRPr="000E6A29" w:rsidRDefault="00F72315" w:rsidP="00F72315">
      <w:r w:rsidRPr="000E6A29">
        <w:t xml:space="preserve">Yen Le </w:t>
      </w:r>
      <w:r w:rsidRPr="000E6A29">
        <w:rPr>
          <w:b/>
        </w:rPr>
        <w:t xml:space="preserve">Espiritu ’03 </w:t>
      </w:r>
      <w:r w:rsidRPr="000E6A29">
        <w:t>(Yen Le Espiritu is a Professor of Ethnic Studies at the University of California, San Diego. ‘Gender and Labor in Asian Immigrant Families’. Regents of the University of California. http://journals.sagepub.com/doi/10.1177/00027649921954390)</w:t>
      </w:r>
    </w:p>
    <w:p w:rsidR="00F72315" w:rsidRDefault="00F72315" w:rsidP="00F72315">
      <w:pPr>
        <w:rPr>
          <w:rFonts w:ascii="Times New Roman" w:hAnsi="Times New Roman" w:cs="Times New Roman"/>
        </w:rPr>
      </w:pPr>
      <w:r w:rsidRPr="009409E6">
        <w:rPr>
          <w:rStyle w:val="StyleUnderline"/>
        </w:rPr>
        <w:t>When these small businesses employ coethnics, wages are low and working conditions dismal. Ong and Umemoto list some of the unfair labor practices endured by workers in ethnic businesses: unpaid wages and unpaid workers’ compensation, violation of worker health and safety regulations, and violation of minimum wage laws</w:t>
      </w:r>
      <w:r w:rsidRPr="00143A27">
        <w:rPr>
          <w:rStyle w:val="StyleUnderline"/>
          <w:sz w:val="16"/>
          <w:u w:val="none"/>
        </w:rPr>
        <w:t xml:space="preserve"> (p). </w:t>
      </w:r>
      <w:r w:rsidRPr="009409E6">
        <w:rPr>
          <w:rStyle w:val="StyleUnderline"/>
        </w:rPr>
        <w:t>The exploitation of coethnic workers, specifically of women workers, is rampant in the clothing subcontracting business. Asian immigrant women make up a significant proportion of garment workers.</w:t>
      </w:r>
      <w:r w:rsidRPr="00143A27">
        <w:rPr>
          <w:rStyle w:val="StyleUnderline"/>
          <w:sz w:val="16"/>
          <w:u w:val="none"/>
        </w:rPr>
        <w:t xml:space="preserve"> Asian immigrant men also toil in the garment industry but mostly as contractors—smallbusiness owners who subcontract from manufacturers to do the cutting and sewing of garments from the manufacturers’ designs and textiles. Because they directly employ labor, garment contractors are in a sense labor contractors who mobilize, employ, and control labor for the rest of the industry (Bonacich,). As middlemen between the manufacturers and the garment workers, these contractors struggle as marginally secure entrepreneurs on the very fringes of the garment industry (Wong, p.). The precarious nature of the business is indicated by the high number of garment factories that close each year (Ong, , p.</w:t>
      </w:r>
      <w:r w:rsidRPr="00143A27">
        <w:rPr>
          <w:rStyle w:val="StyleUnderline"/>
          <w:rFonts w:ascii="SimSun" w:eastAsia="SimSun" w:hAnsi="SimSun" w:cs="SimSun"/>
          <w:sz w:val="16"/>
          <w:u w:val="none"/>
        </w:rPr>
        <w:t>;</w:t>
      </w:r>
      <w:r w:rsidRPr="00143A27">
        <w:rPr>
          <w:rStyle w:val="StyleUnderline"/>
          <w:sz w:val="16"/>
          <w:u w:val="none"/>
        </w:rPr>
        <w:t xml:space="preserve"> Wong,p.).6 </w:t>
      </w:r>
      <w:r w:rsidRPr="009409E6">
        <w:rPr>
          <w:rStyle w:val="StyleUnderline"/>
        </w:rPr>
        <w:t xml:space="preserve">Given the stiff business competition, Asian male contractors have had to exploit the labor of immigrant women to survive. The steady influx of female limited-English-speaking immigrants puts the sweatshop owner in an extremely powerful position. Because these women have few alternative job opportunities, the owners can virtually dictate the terms of employment: They can pay low wages, ignore overtime work, provide poor working conditions, and fire anyone who is dissatisfied or considered to be a troublemaker </w:t>
      </w:r>
      <w:r w:rsidRPr="00143A27">
        <w:rPr>
          <w:rStyle w:val="StyleUnderline"/>
          <w:sz w:val="16"/>
          <w:u w:val="none"/>
        </w:rPr>
        <w:t xml:space="preserve">(Wong, p.). In retaliation, various unionization and employment organizations such as AIWA have worked for the empowerment of immigrant Asian women workers in the garment industry as well as in the hotel and electronics industries (Lowe, p.). </w:t>
      </w:r>
      <w:r w:rsidRPr="009B0F26">
        <w:rPr>
          <w:rStyle w:val="StyleUnderline"/>
        </w:rPr>
        <w:t>It is important to stress that the problem of exploitation is not primarily gender or ethnic based but also inherent in the organization of the garment industry.</w:t>
      </w:r>
      <w:r w:rsidRPr="00143A27">
        <w:rPr>
          <w:rStyle w:val="StyleUnderline"/>
          <w:sz w:val="16"/>
          <w:u w:val="none"/>
        </w:rPr>
        <w:t xml:space="preserve"> Embedded in a larger, hierarchically organized structure, Asian immigrant contractors both victimize the workers they employ and are victimized by those higher up in the hierarchy. The contracting system insulates the industry’s principal beneficiaries—the manufacturers, retailers, and bankers—from the grim realities of the sweatshops and the workers’ hostility (Bonacich,). Against these more dominant forces, Asian American men and women have, occasionally, formed a shared sense of ethnic and class solidarity that can, at times, blunt some of the antagonism in the contractor-worker relationship (Bonacich, , p.; Wong, p.). </w:t>
      </w:r>
      <w:r w:rsidRPr="009B0F26">
        <w:rPr>
          <w:rStyle w:val="StyleUnderline"/>
        </w:rPr>
        <w:t>In sum, the burgeoning Asian immigrant small-business sector is being built, in part, on the racist, patriarchal, and class exploitation of Asian (and other) immigrant women. Barred from decent-paying jobs in the general labor market, Asian immigrant women labor long and hard for the benefit of men who are either their husbands or their employers or both—and in many cases, for the benefit of corporate America</w:t>
      </w:r>
      <w:r w:rsidRPr="00143A27">
        <w:rPr>
          <w:rStyle w:val="StyleUnderline"/>
          <w:sz w:val="16"/>
          <w:u w:val="none"/>
        </w:rPr>
        <w:t xml:space="preserve"> (Bonacich et al., p.). </w:t>
      </w:r>
      <w:r w:rsidRPr="009B0F26">
        <w:rPr>
          <w:rStyle w:val="StyleUnderline"/>
        </w:rPr>
        <w:t>The ethnic business confers quite different economic and social rewards on men and women (Zhou &amp; Logan). Whereas men benefit economically and socially from the unpaid or underpaid female labor, women bear the added burden of the double workday. Thus, it is critical to recognize that the ethnic economy is both a thriving center and a source of hardship and exploitation for Asian immigrant women.</w:t>
      </w:r>
    </w:p>
    <w:p w:rsidR="00AB3660" w:rsidRPr="00451C40" w:rsidRDefault="00AB3660" w:rsidP="00AB3660">
      <w:pPr>
        <w:pStyle w:val="Heading2"/>
      </w:pPr>
      <w:r w:rsidRPr="00451C40">
        <w:t>Environmental/Resource Impacts</w:t>
      </w:r>
    </w:p>
    <w:p w:rsidR="00AB3660" w:rsidRDefault="00AB3660" w:rsidP="00AB3660">
      <w:pPr>
        <w:pStyle w:val="Heading4"/>
      </w:pPr>
      <w:r>
        <w:t xml:space="preserve">Mainstream conceptions of security and environmental conflict are bundled up in gendered issues and should be problematized.  </w:t>
      </w:r>
    </w:p>
    <w:p w:rsidR="00AB3660" w:rsidRPr="006540BF" w:rsidRDefault="00AB3660" w:rsidP="00AB3660">
      <w:pPr>
        <w:rPr>
          <w:sz w:val="16"/>
          <w:szCs w:val="16"/>
        </w:rPr>
      </w:pPr>
      <w:r w:rsidRPr="006540BF">
        <w:rPr>
          <w:sz w:val="16"/>
          <w:szCs w:val="16"/>
        </w:rPr>
        <w:t xml:space="preserve">Nicole </w:t>
      </w:r>
      <w:r w:rsidRPr="006540BF">
        <w:rPr>
          <w:rStyle w:val="Style13ptBold"/>
        </w:rPr>
        <w:t>Detraz</w:t>
      </w:r>
      <w:r w:rsidRPr="006540BF">
        <w:rPr>
          <w:sz w:val="16"/>
          <w:szCs w:val="16"/>
        </w:rPr>
        <w:t>, 20</w:t>
      </w:r>
      <w:r w:rsidRPr="006540BF">
        <w:rPr>
          <w:rStyle w:val="Style13ptBold"/>
        </w:rPr>
        <w:t xml:space="preserve">10 </w:t>
      </w:r>
      <w:r w:rsidRPr="006540BF">
        <w:rPr>
          <w:sz w:val="16"/>
          <w:szCs w:val="16"/>
        </w:rPr>
        <w:t xml:space="preserve">(Assistant Professor of Political Science at the University of Memphis, specialist on security intersectionalism, environmentalism, and gender, “The genders of environmental security,” “Gendering the Cult of the Offensive,” </w:t>
      </w:r>
      <w:r w:rsidRPr="006540BF">
        <w:rPr>
          <w:i/>
          <w:sz w:val="16"/>
          <w:szCs w:val="16"/>
        </w:rPr>
        <w:t>Gender and International Security: Feminist Perspectives</w:t>
      </w:r>
      <w:r w:rsidRPr="006540BF">
        <w:rPr>
          <w:sz w:val="16"/>
          <w:szCs w:val="16"/>
        </w:rPr>
        <w:t xml:space="preserve"> Journal, </w:t>
      </w:r>
      <w:hyperlink r:id="rId42" w:history="1">
        <w:r w:rsidRPr="006540BF">
          <w:rPr>
            <w:rStyle w:val="Hyperlink"/>
            <w:sz w:val="16"/>
            <w:szCs w:val="16"/>
          </w:rPr>
          <w:t>http://spmehazem.yolasite.com/resources/ebooksclub.org__Gender_and_International_Security__Feminist_Perspectives__Routledge_Critical_Security_Studies_.pdf</w:t>
        </w:r>
      </w:hyperlink>
      <w:r w:rsidRPr="006540BF">
        <w:rPr>
          <w:rStyle w:val="Hyperlink"/>
          <w:sz w:val="16"/>
          <w:szCs w:val="16"/>
        </w:rPr>
        <w:t>) EF</w:t>
      </w:r>
    </w:p>
    <w:p w:rsidR="00AB3660" w:rsidRPr="009562A3" w:rsidRDefault="00AB3660" w:rsidP="00AB3660">
      <w:pPr>
        <w:rPr>
          <w:sz w:val="16"/>
        </w:rPr>
      </w:pPr>
      <w:r w:rsidRPr="009562A3">
        <w:rPr>
          <w:sz w:val="16"/>
        </w:rPr>
        <w:t xml:space="preserve">Given the similarities between the environmental conflict approach and “mainstream” security, a number of feminist criticisms of the environmental conflict approach can be read into the core feminist work in Security Studies.9 </w:t>
      </w:r>
      <w:r w:rsidRPr="00BB60D4">
        <w:rPr>
          <w:b/>
          <w:u w:val="single"/>
        </w:rPr>
        <w:t>Specifically, feminist theories would criticize the environmental conflict approach’s narrow definition of security, its state-centrism, its focus on scarcity, and its neglect of gender as a possible cause for environmental conflict.</w:t>
      </w:r>
      <w:r w:rsidRPr="009562A3">
        <w:rPr>
          <w:sz w:val="16"/>
        </w:rPr>
        <w:t xml:space="preserve"> </w:t>
      </w:r>
      <w:r w:rsidRPr="00BB60D4">
        <w:rPr>
          <w:u w:val="single"/>
        </w:rPr>
        <w:t xml:space="preserve">First, feminists argue that the environmental conflict approach holds an inadequate understanding of what security is. Environmental conflict scholars are focused on the potential for environmental degradation and scarcity to cause violent conflict, rather than looking at what happens to people and their environment during wars. </w:t>
      </w:r>
      <w:r w:rsidRPr="00BB60D4">
        <w:rPr>
          <w:b/>
          <w:u w:val="single"/>
        </w:rPr>
        <w:t>To term something a “security” issue and then to leave important elements of insecurity untouched is problematic</w:t>
      </w:r>
      <w:r w:rsidRPr="00BB60D4">
        <w:rPr>
          <w:u w:val="single"/>
        </w:rPr>
        <w:t>. Including gender means including the assessment of potential insecurities during wartime as well, given that women often face particular security risks during times of conflict. A second problematic element of the environmental conflict literature from a gendered perspective is its state-centrism</w:t>
      </w:r>
      <w:r w:rsidRPr="009562A3">
        <w:rPr>
          <w:sz w:val="16"/>
        </w:rPr>
        <w:t xml:space="preserve">. Feminists often engage in a multilevel analysis, with particular attention paid to individuals and groups within societies.10 </w:t>
      </w:r>
      <w:r w:rsidRPr="00BB60D4">
        <w:rPr>
          <w:u w:val="single"/>
        </w:rPr>
        <w:t xml:space="preserve">Environmental conflict scholars typically restrict their attention to the level of the state, again demonstrating the close links between this approach and traditional Security Studies.11 </w:t>
      </w:r>
      <w:r w:rsidRPr="009562A3">
        <w:rPr>
          <w:b/>
          <w:u w:val="single"/>
        </w:rPr>
        <w:t>Feminists contend that it is necessary to pay attention to security at levels above and below the state in order to understand how women participate in and are affected by international security issues</w:t>
      </w:r>
      <w:r w:rsidRPr="009562A3">
        <w:rPr>
          <w:sz w:val="16"/>
        </w:rPr>
        <w:t xml:space="preserve"> </w:t>
      </w:r>
      <w:r w:rsidRPr="00BB60D4">
        <w:rPr>
          <w:u w:val="single"/>
        </w:rPr>
        <w:t>Third, ecofeminists will take issue with the assertion of a link between environmental conflict and scarcity because they see that treatments of scarcity in this literature are largely anthropocentric, suggesting that the environment is made up of resources for human consumption.</w:t>
      </w:r>
      <w:r w:rsidRPr="009562A3">
        <w:rPr>
          <w:sz w:val="16"/>
        </w:rPr>
        <w:t xml:space="preserve"> Authors like Carolyn Merchant call for the acknowledgement of a dynamic relationship between human and nonhuman nature, with each having a degree of power over the other.12 </w:t>
      </w:r>
      <w:r w:rsidRPr="009562A3">
        <w:rPr>
          <w:b/>
          <w:u w:val="single"/>
        </w:rPr>
        <w:t>To use terms like “scarcity” implies that the environment is something of a stockroom of resources for humans that may become depleted, which disregards the deeper relationship between the two entities.</w:t>
      </w:r>
      <w:r w:rsidRPr="009562A3">
        <w:rPr>
          <w:u w:val="single"/>
        </w:rPr>
        <w:t xml:space="preserve"> Finally, feminists, in their concern for the gender-differential impacts of international politics, express concern that environmental conflict scholars’ proposed causes of conflict are themselves gendered. The factors often put forward as potentially contributing to resource scarcity and conflict in environmental conflict literatures include population growth, human migration, globalization, and unequal resource distribution. </w:t>
      </w:r>
      <w:r w:rsidRPr="009562A3">
        <w:rPr>
          <w:b/>
          <w:u w:val="single"/>
        </w:rPr>
        <w:t>Each of these topics has particular implications for gender analysis that are largely unaddressed within this literature.</w:t>
      </w:r>
      <w:r w:rsidRPr="009562A3">
        <w:rPr>
          <w:u w:val="single"/>
        </w:rPr>
        <w:t xml:space="preserve"> For example, environmental conflict scholars argue that increases in human populations can directly contribute to both supplyinduced and demand-induced scarcities, which could result in violent conflict.13 This tells us very little if we do not consider where these populations are located and who they are made up of.</w:t>
      </w:r>
      <w:r w:rsidRPr="009562A3">
        <w:rPr>
          <w:sz w:val="16"/>
        </w:rPr>
        <w:t xml:space="preserve"> Also, the issue of population has specific gendered implications. </w:t>
      </w:r>
      <w:r w:rsidRPr="009562A3">
        <w:rPr>
          <w:u w:val="single"/>
        </w:rPr>
        <w:t>Impacts may be different if populations have “youth bulges” typically made up of young males. This group disproportionately engages in crime, commits suicide, or joins militias, all of which are important security concerns.14 Additionally, by identifying population increase as a contributor to environmental conflict, these authors are automatically making women the potential target of “solutions” because of their role as child bearers</w:t>
      </w:r>
      <w:r w:rsidRPr="009562A3">
        <w:rPr>
          <w:sz w:val="16"/>
        </w:rPr>
        <w:t xml:space="preserve">. When issues are securitized, certain actions are seen as justifiable—and it is likely that men and women will experience these actions differently.15 Similar arguments can be made for a number of the other causal factors privileged in the environmental conflict approach. </w:t>
      </w:r>
      <w:r w:rsidRPr="009562A3">
        <w:rPr>
          <w:u w:val="single"/>
        </w:rPr>
        <w:t>These instances of male/female differential impacts have implications for the security of particular individuals, if security is conceptualized broadly.</w:t>
      </w:r>
    </w:p>
    <w:p w:rsidR="00932492" w:rsidRPr="00BA723B" w:rsidRDefault="00932492" w:rsidP="00932492">
      <w:pPr>
        <w:pStyle w:val="Heading2"/>
      </w:pPr>
      <w:r>
        <w:t>Family Based Immigration</w:t>
      </w:r>
    </w:p>
    <w:p w:rsidR="00932492" w:rsidRPr="00C45486" w:rsidRDefault="00932492" w:rsidP="00932492">
      <w:pPr>
        <w:pStyle w:val="Heading4"/>
      </w:pPr>
      <w:r>
        <w:t xml:space="preserve">Family-based visas and reliance on the INA perpetuates the historical precedent of men-first. </w:t>
      </w:r>
    </w:p>
    <w:p w:rsidR="00932492" w:rsidRPr="00C45486" w:rsidRDefault="00932492" w:rsidP="00932492">
      <w:pPr>
        <w:rPr>
          <w:sz w:val="16"/>
          <w:szCs w:val="16"/>
        </w:rPr>
      </w:pPr>
      <w:r w:rsidRPr="00967F1A">
        <w:rPr>
          <w:sz w:val="16"/>
          <w:szCs w:val="16"/>
        </w:rPr>
        <w:t xml:space="preserve">Sabrina </w:t>
      </w:r>
      <w:r w:rsidRPr="00967F1A">
        <w:rPr>
          <w:rStyle w:val="Style13ptBold"/>
        </w:rPr>
        <w:t>Balgamwalla</w:t>
      </w:r>
      <w:r w:rsidRPr="00967F1A">
        <w:rPr>
          <w:sz w:val="16"/>
          <w:szCs w:val="16"/>
        </w:rPr>
        <w:t>, 20</w:t>
      </w:r>
      <w:r w:rsidRPr="00967F1A">
        <w:rPr>
          <w:rStyle w:val="Style13ptBold"/>
        </w:rPr>
        <w:t>14</w:t>
      </w:r>
      <w:r w:rsidRPr="00967F1A">
        <w:rPr>
          <w:sz w:val="16"/>
          <w:szCs w:val="16"/>
        </w:rPr>
        <w:t xml:space="preserve"> (Assistant professor and the director of the Asylum and Immigration Law Clinic, “Bride and Prejudice: How U.S. Immigration Law Discriminates Against Spousal Visa Holders,”</w:t>
      </w:r>
      <w:r w:rsidRPr="00967F1A">
        <w:rPr>
          <w:i/>
          <w:sz w:val="16"/>
          <w:szCs w:val="16"/>
        </w:rPr>
        <w:t xml:space="preserve"> Berkeley Journal of Gender, Law,  Justice, </w:t>
      </w:r>
      <w:hyperlink r:id="rId43" w:history="1">
        <w:r w:rsidRPr="00967F1A">
          <w:rPr>
            <w:rStyle w:val="Hyperlink"/>
            <w:sz w:val="16"/>
            <w:szCs w:val="16"/>
          </w:rPr>
          <w:t>https://scholarship.law.berkeley.edu/cgi/viewcontent.cgi?article=1323&amp;context=bglj</w:t>
        </w:r>
      </w:hyperlink>
      <w:r w:rsidRPr="00967F1A">
        <w:rPr>
          <w:sz w:val="16"/>
          <w:szCs w:val="16"/>
        </w:rPr>
        <w:t>) EF</w:t>
      </w:r>
    </w:p>
    <w:p w:rsidR="00932492" w:rsidRPr="00181E84" w:rsidRDefault="00932492" w:rsidP="00932492">
      <w:pPr>
        <w:rPr>
          <w:u w:val="single"/>
        </w:rPr>
      </w:pPr>
      <w:r w:rsidRPr="000B723E">
        <w:rPr>
          <w:u w:val="single"/>
        </w:rPr>
        <w:t>Since the inception of citizenship and nationality regulations, coverture has influenced dependent immigrants’ rights in the United States. The Naturalization Act of 1855 conceptualized citizenship as the domain of the husband, requiring a wife to assume U.S. citizenship if she married a U.S. citizen.49 The first formal immigration laws governing families, enacted in the 1920s, gave male citizens and permanent residents exclusive control over the legal status of their immigrant wives and children, while denying female citizens and permanent residents the right to petition for their foreign-born husbands.</w:t>
      </w:r>
      <w:r w:rsidRPr="000B723E">
        <w:rPr>
          <w:b/>
          <w:u w:val="single"/>
        </w:rPr>
        <w:t>50 While norms of derivative domicile influenced the concept of family reunification, th</w:t>
      </w:r>
      <w:r>
        <w:rPr>
          <w:b/>
          <w:u w:val="single"/>
        </w:rPr>
        <w:t>s</w:t>
      </w:r>
      <w:r w:rsidRPr="000B723E">
        <w:rPr>
          <w:b/>
          <w:u w:val="single"/>
        </w:rPr>
        <w:t>e influence of coverture is notable because the right to family unity was perceived as belonging to male heads of household alone.</w:t>
      </w:r>
      <w:r w:rsidRPr="00AC2316">
        <w:rPr>
          <w:sz w:val="16"/>
        </w:rPr>
        <w:t xml:space="preserve">51 Women did not obtain the right to petition for their foreign-born spouses until 1952, when the gender-specific language of the statute was removed.52 Even so, the visa system set forth in the 1965 Immigration Act perpetuated this control over the beneficiary of a petition immigrant by vesting the unilateral power of petition in the citizen or resident spouse. </w:t>
      </w:r>
      <w:r w:rsidRPr="00110C5D">
        <w:rPr>
          <w:b/>
          <w:u w:val="single"/>
        </w:rPr>
        <w:t>53 In addition, the 1965 Act was shaped by prevailing notions of family and masculinity at the time—nuclear families headed by male breadwinners.54 Though gender-neutral on its face, the sponsorship system continues to be dominated by male petitioners and female beneficiaries of these petitions.</w:t>
      </w:r>
      <w:r w:rsidRPr="00110C5D">
        <w:rPr>
          <w:u w:val="single"/>
        </w:rPr>
        <w:t>55 This early precedent, based in coverture, established the extent of the husband’s control over his wife’s immigration status, effectively ceding control over a dependent spouse’s right to live, work, and maintain ties to the United States to the petitioner or principal visa holder</w:t>
      </w:r>
      <w:r w:rsidRPr="00AC2316">
        <w:rPr>
          <w:sz w:val="16"/>
        </w:rPr>
        <w:t xml:space="preserve">.56 </w:t>
      </w:r>
      <w:r w:rsidRPr="00110C5D">
        <w:rPr>
          <w:b/>
          <w:u w:val="single"/>
        </w:rPr>
        <w:t xml:space="preserve">Despite the gender-neutral language of the amended Immigration and Nationality Act, the fact remains that most sponsors and principal visa holders are men and most trailing spouses are </w:t>
      </w:r>
      <w:r w:rsidRPr="006F51AE">
        <w:rPr>
          <w:b/>
          <w:u w:val="single"/>
        </w:rPr>
        <w:t>women</w:t>
      </w:r>
      <w:r w:rsidRPr="006F51AE">
        <w:rPr>
          <w:u w:val="single"/>
        </w:rPr>
        <w:t>. 57 At its best, the power to petition allows couples and families to be united—an important principle in modern immigration law, and one with significant historical precedent.58 At its worst, however, the law allows the petitioner to withdraw sponsorship at any time before his spouse obtains permanent residence, thus abruptly terminating her legal status and subjecting her to removal from the United States.59</w:t>
      </w:r>
    </w:p>
    <w:p w:rsidR="00932492" w:rsidRPr="00BA723B" w:rsidRDefault="00932492" w:rsidP="00932492">
      <w:pPr>
        <w:pStyle w:val="Heading4"/>
        <w:spacing w:line="240" w:lineRule="auto"/>
        <w:rPr>
          <w:rFonts w:ascii="Times" w:hAnsi="Times"/>
          <w:sz w:val="21"/>
          <w:szCs w:val="21"/>
        </w:rPr>
      </w:pPr>
      <w:r w:rsidRPr="00BA723B">
        <w:rPr>
          <w:rFonts w:ascii="Times" w:hAnsi="Times"/>
          <w:sz w:val="21"/>
          <w:szCs w:val="21"/>
        </w:rPr>
        <w:t xml:space="preserve">US immigration law perpetuates and forces the standard that a family is one in which males work and females clean. Any attempt to broaden immigration supports this system. </w:t>
      </w:r>
    </w:p>
    <w:p w:rsidR="00932492" w:rsidRPr="00BA723B" w:rsidRDefault="00932492" w:rsidP="00932492">
      <w:pPr>
        <w:spacing w:line="240" w:lineRule="auto"/>
        <w:rPr>
          <w:rFonts w:ascii="Times" w:hAnsi="Times"/>
          <w:b/>
          <w:sz w:val="21"/>
          <w:szCs w:val="21"/>
        </w:rPr>
      </w:pPr>
      <w:r w:rsidRPr="00BA723B">
        <w:rPr>
          <w:rStyle w:val="Style13ptBold"/>
          <w:rFonts w:ascii="Times" w:hAnsi="Times"/>
          <w:b w:val="0"/>
          <w:sz w:val="21"/>
          <w:szCs w:val="21"/>
        </w:rPr>
        <w:t>Monique</w:t>
      </w:r>
      <w:r w:rsidRPr="00BA723B">
        <w:rPr>
          <w:rStyle w:val="Style13ptBold"/>
          <w:rFonts w:ascii="Times" w:hAnsi="Times"/>
          <w:sz w:val="21"/>
          <w:szCs w:val="21"/>
        </w:rPr>
        <w:t xml:space="preserve"> Hawthorne </w:t>
      </w:r>
      <w:r w:rsidRPr="00BA723B">
        <w:rPr>
          <w:rStyle w:val="Style13ptBold"/>
          <w:rFonts w:ascii="Times" w:hAnsi="Times"/>
          <w:b w:val="0"/>
          <w:sz w:val="21"/>
          <w:szCs w:val="21"/>
        </w:rPr>
        <w:t>20</w:t>
      </w:r>
      <w:r w:rsidRPr="00BA723B">
        <w:rPr>
          <w:rStyle w:val="Style13ptBold"/>
          <w:rFonts w:ascii="Times" w:hAnsi="Times"/>
          <w:sz w:val="21"/>
          <w:szCs w:val="21"/>
        </w:rPr>
        <w:t xml:space="preserve">07 </w:t>
      </w:r>
      <w:r w:rsidRPr="00BA723B">
        <w:rPr>
          <w:rStyle w:val="Style13ptBold"/>
          <w:rFonts w:ascii="Times" w:hAnsi="Times"/>
          <w:b w:val="0"/>
          <w:sz w:val="21"/>
          <w:szCs w:val="21"/>
        </w:rPr>
        <w:t>( Pro Tem Instructor at the University of Oregon School of Law, “FAMILY UNITY IN IMMIGRATION LAW: BROADENING THE SCOPE OF “FAMILY”,” Lewis and Clark Law Review, Vol. 11:3,) AMN</w:t>
      </w:r>
    </w:p>
    <w:p w:rsidR="00932492" w:rsidRPr="00FC691C" w:rsidRDefault="00932492" w:rsidP="00932492">
      <w:pPr>
        <w:spacing w:line="240" w:lineRule="auto"/>
        <w:rPr>
          <w:rFonts w:ascii="Times" w:hAnsi="Times" w:cs="Times New Roman"/>
          <w:color w:val="000000"/>
          <w:sz w:val="14"/>
          <w:szCs w:val="21"/>
        </w:rPr>
      </w:pPr>
      <w:r w:rsidRPr="00FC691C">
        <w:rPr>
          <w:rFonts w:ascii="Times" w:hAnsi="Times" w:cs="Times New Roman"/>
          <w:color w:val="000000"/>
          <w:sz w:val="14"/>
          <w:szCs w:val="21"/>
        </w:rPr>
        <w:t xml:space="preserve">The SNAF image may be more prevalent in movies, television shows, magazines, and books, but this does not make it the only family model in </w:t>
      </w:r>
      <w:r w:rsidRPr="00455840">
        <w:rPr>
          <w:rFonts w:ascii="Times" w:hAnsi="Times" w:cs="Times New Roman"/>
          <w:color w:val="000000"/>
          <w:sz w:val="21"/>
          <w:szCs w:val="21"/>
          <w:u w:val="single"/>
        </w:rPr>
        <w:t>the U.S.</w:t>
      </w:r>
      <w:r w:rsidRPr="00FC691C">
        <w:rPr>
          <w:rFonts w:ascii="Times" w:hAnsi="Times" w:cs="Times New Roman"/>
          <w:color w:val="000000"/>
          <w:sz w:val="14"/>
          <w:szCs w:val="21"/>
        </w:rPr>
        <w:t xml:space="preserve"> Many movies and television shows </w:t>
      </w:r>
      <w:r w:rsidRPr="00455840">
        <w:rPr>
          <w:rFonts w:ascii="Times" w:hAnsi="Times" w:cs="Times New Roman"/>
          <w:color w:val="000000"/>
          <w:sz w:val="21"/>
          <w:szCs w:val="21"/>
          <w:u w:val="single"/>
        </w:rPr>
        <w:t>depict fathers who work, mothers who cook and clean (she may have a job, but her dominant role is caretaker),</w:t>
      </w:r>
      <w:r w:rsidRPr="00FC691C">
        <w:rPr>
          <w:rFonts w:ascii="Times" w:hAnsi="Times" w:cs="Times New Roman"/>
          <w:color w:val="000000"/>
          <w:sz w:val="14"/>
          <w:szCs w:val="21"/>
        </w:rPr>
        <w:t xml:space="preserve"> and children who are all in school.</w:t>
      </w:r>
      <w:r w:rsidRPr="00FC691C">
        <w:rPr>
          <w:rFonts w:ascii="Times" w:hAnsi="Times" w:cs="Times New Roman"/>
          <w:color w:val="000000"/>
          <w:position w:val="13"/>
          <w:sz w:val="14"/>
          <w:szCs w:val="21"/>
        </w:rPr>
        <w:t xml:space="preserve">103 </w:t>
      </w:r>
      <w:r w:rsidRPr="00FC691C">
        <w:rPr>
          <w:rFonts w:ascii="Times" w:hAnsi="Times" w:cs="Times New Roman"/>
          <w:color w:val="000000"/>
          <w:sz w:val="14"/>
          <w:szCs w:val="21"/>
        </w:rPr>
        <w:t>“</w:t>
      </w:r>
      <w:r w:rsidRPr="00455840">
        <w:rPr>
          <w:rFonts w:ascii="Times" w:hAnsi="Times" w:cs="Times New Roman"/>
          <w:color w:val="000000"/>
          <w:sz w:val="21"/>
          <w:szCs w:val="21"/>
          <w:u w:val="single"/>
        </w:rPr>
        <w:t>Scholars concerned about the impact of such images point to those who blame family structures that deviate from th[e] norm for many of society’s problems and who suggest policies that ignore or punish families that don’t fit the construct.”</w:t>
      </w:r>
      <w:r w:rsidRPr="00FC691C">
        <w:rPr>
          <w:rFonts w:ascii="Times" w:hAnsi="Times" w:cs="Times New Roman"/>
          <w:color w:val="000000"/>
          <w:position w:val="13"/>
          <w:sz w:val="14"/>
          <w:szCs w:val="21"/>
        </w:rPr>
        <w:t xml:space="preserve">104 </w:t>
      </w:r>
      <w:r w:rsidRPr="00FC691C">
        <w:rPr>
          <w:rFonts w:ascii="Times" w:hAnsi="Times" w:cs="Times New Roman"/>
          <w:color w:val="000000"/>
          <w:sz w:val="14"/>
          <w:szCs w:val="21"/>
        </w:rPr>
        <w:t xml:space="preserve">The cultural values of these “deviant” types of families are considered abnormal to the SNAF. </w:t>
      </w:r>
      <w:r w:rsidRPr="00455840">
        <w:rPr>
          <w:rFonts w:ascii="Times" w:hAnsi="Times" w:cs="Times New Roman"/>
          <w:color w:val="000000"/>
          <w:sz w:val="21"/>
          <w:szCs w:val="21"/>
          <w:u w:val="single"/>
        </w:rPr>
        <w:t>In reality though, other family models exist all over the world and throughout the United States.</w:t>
      </w:r>
      <w:r w:rsidRPr="00FC691C">
        <w:rPr>
          <w:rFonts w:ascii="Times" w:hAnsi="Times" w:cs="Times New Roman"/>
          <w:color w:val="000000"/>
          <w:sz w:val="14"/>
          <w:szCs w:val="21"/>
        </w:rPr>
        <w:t xml:space="preserve"> Single person and two-person households have come to play an ever more important role, as have other models—grandparent-grandchild households, for example—in which others, relatives and non-relatives, live in the household, either in addition to or instead of the expected nuclear family members . . . . </w:t>
      </w:r>
      <w:r w:rsidRPr="00455840">
        <w:rPr>
          <w:rFonts w:ascii="Times" w:hAnsi="Times" w:cs="Times New Roman"/>
          <w:color w:val="000000"/>
          <w:sz w:val="21"/>
          <w:szCs w:val="21"/>
          <w:u w:val="single"/>
        </w:rPr>
        <w:t>Despite</w:t>
      </w:r>
      <w:r w:rsidRPr="00FC691C">
        <w:rPr>
          <w:rFonts w:ascii="Times" w:hAnsi="Times" w:cs="Times New Roman"/>
          <w:color w:val="000000"/>
          <w:sz w:val="14"/>
          <w:szCs w:val="21"/>
        </w:rPr>
        <w:t xml:space="preserve"> its diminished reality, immigration law is based on the assumptions of the dominant model.</w:t>
      </w:r>
      <w:r w:rsidRPr="00FC691C">
        <w:rPr>
          <w:rFonts w:ascii="Times" w:hAnsi="Times" w:cs="Times New Roman"/>
          <w:color w:val="000000"/>
          <w:position w:val="13"/>
          <w:sz w:val="14"/>
          <w:szCs w:val="21"/>
        </w:rPr>
        <w:t xml:space="preserve">105 </w:t>
      </w:r>
      <w:r w:rsidRPr="00FC691C">
        <w:rPr>
          <w:rFonts w:ascii="Times" w:hAnsi="Times" w:cs="Times New Roman"/>
          <w:color w:val="000000"/>
          <w:sz w:val="14"/>
          <w:szCs w:val="21"/>
        </w:rPr>
        <w:t xml:space="preserve">The question remains, though, if </w:t>
      </w:r>
      <w:r w:rsidRPr="00455840">
        <w:rPr>
          <w:rFonts w:ascii="Times" w:hAnsi="Times" w:cs="Times New Roman"/>
          <w:color w:val="000000"/>
          <w:sz w:val="21"/>
          <w:szCs w:val="21"/>
          <w:u w:val="single"/>
        </w:rPr>
        <w:t>family dynamics are changing in the United States</w:t>
      </w:r>
      <w:r w:rsidRPr="00FC691C">
        <w:rPr>
          <w:rFonts w:ascii="Times" w:hAnsi="Times" w:cs="Times New Roman"/>
          <w:color w:val="000000"/>
          <w:sz w:val="14"/>
          <w:szCs w:val="21"/>
        </w:rPr>
        <w:t xml:space="preserve">, why do </w:t>
      </w:r>
      <w:r w:rsidRPr="00455840">
        <w:rPr>
          <w:rFonts w:ascii="Times" w:hAnsi="Times" w:cs="Times New Roman"/>
          <w:color w:val="000000"/>
          <w:sz w:val="21"/>
          <w:szCs w:val="21"/>
          <w:u w:val="single"/>
        </w:rPr>
        <w:t>immigration laws continue to preference the SNAF model of family</w:t>
      </w:r>
      <w:r w:rsidRPr="00FC691C">
        <w:rPr>
          <w:rFonts w:ascii="Times" w:hAnsi="Times" w:cs="Times New Roman"/>
          <w:color w:val="000000"/>
          <w:sz w:val="14"/>
          <w:szCs w:val="21"/>
        </w:rPr>
        <w:t>? In most of the different ethnic groups immigrating to the United States, family structures are multigenerational.</w:t>
      </w:r>
      <w:r w:rsidRPr="00FC691C">
        <w:rPr>
          <w:rFonts w:ascii="Times" w:hAnsi="Times" w:cs="Times New Roman"/>
          <w:color w:val="000000"/>
          <w:position w:val="13"/>
          <w:sz w:val="14"/>
          <w:szCs w:val="21"/>
        </w:rPr>
        <w:t xml:space="preserve">106 </w:t>
      </w:r>
      <w:r w:rsidRPr="00FC691C">
        <w:rPr>
          <w:rFonts w:ascii="Times" w:hAnsi="Times" w:cs="Times New Roman"/>
          <w:color w:val="000000"/>
          <w:sz w:val="14"/>
          <w:szCs w:val="21"/>
        </w:rPr>
        <w:t>Growing up in the Asian culture, I myself have experienced a multigenerational family with cousins and grandparents living under the same roof. For most of my life in the United States, my paternal grandfather was a primary caregiver. My cousins in Taiwan lived with our maternal grandparents, two sets of aunts and uncles, and all of their children. Each family member contributed to the well-being—both financially and emotionally—of the entire family. Many Latin American communities are known for viewing entire villages as helping to raise the children of all.</w:t>
      </w:r>
      <w:r w:rsidRPr="00FC691C">
        <w:rPr>
          <w:rFonts w:ascii="Times" w:hAnsi="Times" w:cs="Times New Roman"/>
          <w:color w:val="000000"/>
          <w:position w:val="13"/>
          <w:sz w:val="14"/>
          <w:szCs w:val="21"/>
        </w:rPr>
        <w:t xml:space="preserve">107 </w:t>
      </w:r>
      <w:r w:rsidRPr="00FC691C">
        <w:rPr>
          <w:rFonts w:ascii="Times" w:hAnsi="Times" w:cs="Times New Roman"/>
          <w:color w:val="000000"/>
          <w:sz w:val="14"/>
          <w:szCs w:val="21"/>
        </w:rPr>
        <w:t>“[T]he most significant characteristic of the Chicano family has been identified as familism . . . .”</w:t>
      </w:r>
      <w:r w:rsidRPr="00FC691C">
        <w:rPr>
          <w:rFonts w:ascii="Times" w:hAnsi="Times" w:cs="Times New Roman"/>
          <w:color w:val="000000"/>
          <w:position w:val="13"/>
          <w:sz w:val="14"/>
          <w:szCs w:val="21"/>
        </w:rPr>
        <w:t xml:space="preserve">108 </w:t>
      </w:r>
      <w:r w:rsidRPr="00FC691C">
        <w:rPr>
          <w:rFonts w:ascii="Times" w:hAnsi="Times" w:cs="Times New Roman"/>
          <w:color w:val="000000"/>
          <w:sz w:val="14"/>
          <w:szCs w:val="21"/>
        </w:rPr>
        <w:t>Researchers have found that Mexican-Americans, when compared to Anglo-Americans, are more likely to rely on relatives for emotional support.</w:t>
      </w:r>
      <w:r w:rsidRPr="00FC691C">
        <w:rPr>
          <w:rFonts w:ascii="Times" w:hAnsi="Times" w:cs="Times New Roman"/>
          <w:color w:val="000000"/>
          <w:position w:val="13"/>
          <w:sz w:val="14"/>
          <w:szCs w:val="21"/>
        </w:rPr>
        <w:t xml:space="preserve">109 </w:t>
      </w:r>
      <w:r w:rsidRPr="00FC691C">
        <w:rPr>
          <w:rFonts w:ascii="Times" w:hAnsi="Times" w:cs="Times New Roman"/>
          <w:color w:val="000000"/>
          <w:sz w:val="14"/>
          <w:szCs w:val="21"/>
        </w:rPr>
        <w:t xml:space="preserve">In ethnographic studies of African-American families, researchers have found relations that exist “between </w:t>
      </w:r>
      <w:r w:rsidRPr="00FC691C">
        <w:rPr>
          <w:rFonts w:ascii="Times" w:hAnsi="Times" w:cs="Times"/>
          <w:i/>
          <w:iCs/>
          <w:color w:val="000000"/>
          <w:sz w:val="14"/>
          <w:szCs w:val="21"/>
        </w:rPr>
        <w:t xml:space="preserve">fictive kin </w:t>
      </w:r>
      <w:r w:rsidRPr="00FC691C">
        <w:rPr>
          <w:rFonts w:ascii="Times" w:hAnsi="Times" w:cs="Times New Roman"/>
          <w:color w:val="000000"/>
          <w:sz w:val="14"/>
          <w:szCs w:val="21"/>
        </w:rPr>
        <w:t>(non-blood kin who relationally define themselves as family) are as strong and lasting as those established by blood,”</w:t>
      </w:r>
      <w:r w:rsidRPr="00FC691C">
        <w:rPr>
          <w:rFonts w:ascii="Times" w:hAnsi="Times" w:cs="Times New Roman"/>
          <w:color w:val="000000"/>
          <w:position w:val="13"/>
          <w:sz w:val="14"/>
          <w:szCs w:val="21"/>
        </w:rPr>
        <w:t xml:space="preserve">110 </w:t>
      </w:r>
      <w:r w:rsidRPr="00FC691C">
        <w:rPr>
          <w:rFonts w:ascii="Times" w:hAnsi="Times" w:cs="Times New Roman"/>
          <w:color w:val="000000"/>
          <w:sz w:val="14"/>
          <w:szCs w:val="21"/>
        </w:rPr>
        <w:t xml:space="preserve">and provide support and mutual aid in an extended family. None of these models are “better” than the North American model, but the are different. Even so, </w:t>
      </w:r>
      <w:r w:rsidRPr="00455840">
        <w:rPr>
          <w:rFonts w:ascii="Times" w:hAnsi="Times" w:cs="Times New Roman"/>
          <w:color w:val="000000"/>
          <w:sz w:val="21"/>
          <w:szCs w:val="21"/>
          <w:u w:val="single"/>
        </w:rPr>
        <w:t>U.S. immigration law seems to prefer the North American Model, which defines family, perhaps, even more narrowly than the actual, average North American family.</w:t>
      </w:r>
      <w:r w:rsidRPr="00455840">
        <w:rPr>
          <w:rFonts w:ascii="Times" w:hAnsi="Times" w:cs="Times New Roman"/>
          <w:color w:val="000000"/>
          <w:position w:val="13"/>
          <w:sz w:val="21"/>
          <w:szCs w:val="21"/>
          <w:u w:val="single"/>
        </w:rPr>
        <w:t xml:space="preserve">111 </w:t>
      </w:r>
      <w:r w:rsidRPr="00455840">
        <w:rPr>
          <w:rFonts w:ascii="Times" w:hAnsi="Times" w:cs="Times New Roman"/>
          <w:color w:val="000000"/>
          <w:sz w:val="21"/>
          <w:szCs w:val="21"/>
          <w:u w:val="single"/>
        </w:rPr>
        <w:t>A question to ask ourselves is why we seem to hold immigrants seeking admission into the United States to a narrowly standard of “family” than we do our own native families already living the U.S.? If our own American society cannot reflect the ideals of our laws, how can we expect others to conform to our idealized standards</w:t>
      </w:r>
      <w:r w:rsidRPr="00FC691C">
        <w:rPr>
          <w:rFonts w:ascii="Times" w:hAnsi="Times" w:cs="Times New Roman"/>
          <w:color w:val="000000"/>
          <w:sz w:val="14"/>
          <w:szCs w:val="21"/>
        </w:rPr>
        <w:t>? For example, the United States may deny admission to a foreign national with a criminal history.</w:t>
      </w:r>
      <w:r w:rsidRPr="00FC691C">
        <w:rPr>
          <w:rFonts w:ascii="Times" w:hAnsi="Times" w:cs="Times New Roman"/>
          <w:color w:val="000000"/>
          <w:position w:val="13"/>
          <w:sz w:val="14"/>
          <w:szCs w:val="21"/>
        </w:rPr>
        <w:t xml:space="preserve">112 </w:t>
      </w:r>
      <w:r w:rsidRPr="00FC691C">
        <w:rPr>
          <w:rFonts w:ascii="Times" w:hAnsi="Times" w:cs="Times New Roman"/>
          <w:color w:val="000000"/>
          <w:sz w:val="14"/>
          <w:szCs w:val="21"/>
        </w:rPr>
        <w:t>However, a United States citizen with a criminal history who goes on vacation will be admitted back to the United States.</w:t>
      </w:r>
      <w:r w:rsidRPr="00FC691C">
        <w:rPr>
          <w:rFonts w:ascii="Times" w:hAnsi="Times" w:cs="Times New Roman"/>
          <w:color w:val="000000"/>
          <w:position w:val="13"/>
          <w:sz w:val="14"/>
          <w:szCs w:val="21"/>
        </w:rPr>
        <w:t xml:space="preserve">113 </w:t>
      </w:r>
      <w:r w:rsidRPr="00FC691C">
        <w:rPr>
          <w:rFonts w:ascii="Times" w:hAnsi="Times" w:cs="Times New Roman"/>
          <w:color w:val="000000"/>
          <w:sz w:val="14"/>
          <w:szCs w:val="21"/>
        </w:rPr>
        <w:t>One possible explanation is the desire to limit admissions to people who we think will add to the quality of our society and to not admit those people who will add to or exacerbate our society’s problems. We, as members of our society, can decide who we want to include.</w:t>
      </w:r>
      <w:r w:rsidRPr="00FC691C">
        <w:rPr>
          <w:rFonts w:ascii="Times" w:hAnsi="Times" w:cs="Times New Roman"/>
          <w:color w:val="000000"/>
          <w:position w:val="13"/>
          <w:sz w:val="14"/>
          <w:szCs w:val="21"/>
        </w:rPr>
        <w:t xml:space="preserve">114 </w:t>
      </w:r>
      <w:r w:rsidRPr="00FC691C">
        <w:rPr>
          <w:rFonts w:ascii="Times" w:hAnsi="Times" w:cs="Times New Roman"/>
          <w:color w:val="000000"/>
          <w:sz w:val="14"/>
          <w:szCs w:val="21"/>
        </w:rPr>
        <w:t>While this idea may be applicable when immigration laws exclude criminals,</w:t>
      </w:r>
      <w:r w:rsidRPr="00FC691C">
        <w:rPr>
          <w:rFonts w:ascii="Times" w:hAnsi="Times" w:cs="Times New Roman"/>
          <w:color w:val="000000"/>
          <w:position w:val="13"/>
          <w:sz w:val="14"/>
          <w:szCs w:val="21"/>
        </w:rPr>
        <w:t xml:space="preserve">115 </w:t>
      </w:r>
      <w:r w:rsidRPr="00FC691C">
        <w:rPr>
          <w:rFonts w:ascii="Times" w:hAnsi="Times" w:cs="Times New Roman"/>
          <w:color w:val="000000"/>
          <w:sz w:val="14"/>
          <w:szCs w:val="21"/>
        </w:rPr>
        <w:t>prostitutes,</w:t>
      </w:r>
      <w:r w:rsidRPr="00FC691C">
        <w:rPr>
          <w:rFonts w:ascii="Times" w:hAnsi="Times" w:cs="Times New Roman"/>
          <w:color w:val="000000"/>
          <w:position w:val="13"/>
          <w:sz w:val="14"/>
          <w:szCs w:val="21"/>
        </w:rPr>
        <w:t xml:space="preserve">116 </w:t>
      </w:r>
      <w:r w:rsidRPr="00FC691C">
        <w:rPr>
          <w:rFonts w:ascii="Times" w:hAnsi="Times" w:cs="Times New Roman"/>
          <w:color w:val="000000"/>
          <w:sz w:val="14"/>
          <w:szCs w:val="21"/>
        </w:rPr>
        <w:t>and people with communicable diseases,</w:t>
      </w:r>
      <w:r w:rsidRPr="00FC691C">
        <w:rPr>
          <w:rFonts w:ascii="Times" w:hAnsi="Times" w:cs="Times New Roman"/>
          <w:color w:val="000000"/>
          <w:position w:val="13"/>
          <w:sz w:val="14"/>
          <w:szCs w:val="21"/>
        </w:rPr>
        <w:t xml:space="preserve">117 </w:t>
      </w:r>
      <w:r w:rsidRPr="00FC691C">
        <w:rPr>
          <w:rFonts w:ascii="Times" w:hAnsi="Times" w:cs="Times New Roman"/>
          <w:color w:val="000000"/>
          <w:sz w:val="14"/>
          <w:szCs w:val="21"/>
        </w:rPr>
        <w:t>it loses applicability when applied to family models. The function of family is subjective and unique to each family unit. It is clear that “[t]he idea of what constitutes a family and its positive characteristics needs to be expanded.”</w:t>
      </w:r>
      <w:r w:rsidRPr="00FC691C">
        <w:rPr>
          <w:rFonts w:ascii="Times" w:hAnsi="Times" w:cs="Times New Roman"/>
          <w:color w:val="000000"/>
          <w:position w:val="13"/>
          <w:sz w:val="14"/>
          <w:szCs w:val="21"/>
        </w:rPr>
        <w:t xml:space="preserve">118 </w:t>
      </w:r>
      <w:r w:rsidRPr="00FC691C">
        <w:rPr>
          <w:rFonts w:ascii="Times" w:hAnsi="Times" w:cs="Times New Roman"/>
          <w:color w:val="000000"/>
          <w:sz w:val="14"/>
          <w:szCs w:val="21"/>
        </w:rPr>
        <w:t xml:space="preserve">Although advocating that each family be allowed to define themselves for immigration purposes would be ideal, this solution would lead to an unworkable rule. Instead, the United States should broaden its family categories so that they are broader and more flexible, similar to Canada’s immigration laws. </w:t>
      </w:r>
    </w:p>
    <w:p w:rsidR="00932492" w:rsidRPr="00BA723B" w:rsidRDefault="00932492" w:rsidP="00932492">
      <w:pPr>
        <w:spacing w:line="240" w:lineRule="auto"/>
        <w:rPr>
          <w:rFonts w:ascii="Times" w:hAnsi="Times" w:cs="Times New Roman"/>
          <w:color w:val="000000"/>
          <w:sz w:val="21"/>
          <w:szCs w:val="21"/>
        </w:rPr>
      </w:pPr>
    </w:p>
    <w:p w:rsidR="00932492" w:rsidRPr="00BA723B" w:rsidRDefault="00932492" w:rsidP="00932492">
      <w:pPr>
        <w:pStyle w:val="Heading4"/>
        <w:spacing w:line="240" w:lineRule="auto"/>
        <w:rPr>
          <w:rFonts w:ascii="Times" w:hAnsi="Times"/>
          <w:sz w:val="21"/>
          <w:szCs w:val="21"/>
        </w:rPr>
      </w:pPr>
      <w:r w:rsidRPr="00BA723B">
        <w:rPr>
          <w:rFonts w:ascii="Times" w:hAnsi="Times"/>
          <w:sz w:val="21"/>
          <w:szCs w:val="21"/>
        </w:rPr>
        <w:t xml:space="preserve">Family-Based immigration reinforces traditional western norms including females being the main parental unit. </w:t>
      </w:r>
    </w:p>
    <w:p w:rsidR="00932492" w:rsidRPr="00BA723B" w:rsidRDefault="00932492" w:rsidP="00932492">
      <w:pPr>
        <w:spacing w:line="240" w:lineRule="auto"/>
        <w:rPr>
          <w:rStyle w:val="Style13ptBold"/>
          <w:rFonts w:ascii="Times" w:hAnsi="Times"/>
          <w:sz w:val="21"/>
          <w:szCs w:val="21"/>
        </w:rPr>
      </w:pPr>
      <w:r w:rsidRPr="00BA723B">
        <w:rPr>
          <w:rStyle w:val="Style13ptBold"/>
          <w:rFonts w:ascii="Times" w:hAnsi="Times"/>
          <w:b w:val="0"/>
          <w:sz w:val="21"/>
          <w:szCs w:val="21"/>
        </w:rPr>
        <w:t>Monique</w:t>
      </w:r>
      <w:r w:rsidRPr="00BA723B">
        <w:rPr>
          <w:rStyle w:val="Style13ptBold"/>
          <w:rFonts w:ascii="Times" w:hAnsi="Times"/>
          <w:sz w:val="21"/>
          <w:szCs w:val="21"/>
        </w:rPr>
        <w:t xml:space="preserve"> Hawthorne </w:t>
      </w:r>
      <w:r w:rsidRPr="00BA723B">
        <w:rPr>
          <w:rStyle w:val="Style13ptBold"/>
          <w:rFonts w:ascii="Times" w:hAnsi="Times"/>
          <w:b w:val="0"/>
          <w:sz w:val="21"/>
          <w:szCs w:val="21"/>
        </w:rPr>
        <w:t>20</w:t>
      </w:r>
      <w:r w:rsidRPr="00BA723B">
        <w:rPr>
          <w:rStyle w:val="Style13ptBold"/>
          <w:rFonts w:ascii="Times" w:hAnsi="Times"/>
          <w:sz w:val="21"/>
          <w:szCs w:val="21"/>
        </w:rPr>
        <w:t xml:space="preserve">07 </w:t>
      </w:r>
      <w:r w:rsidRPr="00BA723B">
        <w:rPr>
          <w:rStyle w:val="Style13ptBold"/>
          <w:rFonts w:ascii="Times" w:hAnsi="Times"/>
          <w:b w:val="0"/>
          <w:sz w:val="21"/>
          <w:szCs w:val="21"/>
        </w:rPr>
        <w:t>( Pro Tem Instructor at the University of Oregon School of Law, “FAMILY UNITY IN IMMIGRATION LAW: BROADENING THE SCOPE OF “FAMILY”,” Lewis and Clark Law Review, Vol. 11:3,) AMN</w:t>
      </w:r>
    </w:p>
    <w:p w:rsidR="00932492" w:rsidRPr="00BA723B" w:rsidRDefault="00932492" w:rsidP="00932492">
      <w:pPr>
        <w:widowControl w:val="0"/>
        <w:autoSpaceDE w:val="0"/>
        <w:autoSpaceDN w:val="0"/>
        <w:adjustRightInd w:val="0"/>
        <w:spacing w:after="240" w:line="240" w:lineRule="auto"/>
        <w:rPr>
          <w:rFonts w:ascii="Times" w:hAnsi="Times" w:cs="Times New Roman"/>
          <w:color w:val="000000"/>
          <w:sz w:val="14"/>
          <w:szCs w:val="21"/>
        </w:rPr>
      </w:pPr>
      <w:r w:rsidRPr="00BA723B">
        <w:rPr>
          <w:rFonts w:ascii="Times" w:hAnsi="Times" w:cs="Times New Roman"/>
          <w:color w:val="000000"/>
          <w:sz w:val="21"/>
          <w:szCs w:val="21"/>
          <w:u w:val="single"/>
        </w:rPr>
        <w:t>The “immediate relatives” category of the INA does not take into account all family bonds that are equivalent to those traditionally-understood as “immediate” by traditional North American families.</w:t>
      </w:r>
      <w:r w:rsidRPr="00BA723B">
        <w:rPr>
          <w:rFonts w:ascii="Times" w:hAnsi="Times" w:cs="Times New Roman"/>
          <w:color w:val="000000"/>
          <w:sz w:val="14"/>
          <w:szCs w:val="21"/>
        </w:rPr>
        <w:t xml:space="preserve"> If one falls within the statute’s definition of an immediate relative, one is not subject to any of the numerical limits that are placed on other family members.</w:t>
      </w:r>
      <w:r w:rsidRPr="00BA723B">
        <w:rPr>
          <w:rFonts w:ascii="Times" w:hAnsi="Times" w:cs="Times New Roman"/>
          <w:color w:val="000000"/>
          <w:position w:val="13"/>
          <w:sz w:val="14"/>
          <w:szCs w:val="21"/>
        </w:rPr>
        <w:t xml:space="preserve">36 </w:t>
      </w:r>
      <w:r w:rsidRPr="00BA723B">
        <w:rPr>
          <w:rFonts w:ascii="Times" w:hAnsi="Times" w:cs="Times New Roman"/>
          <w:color w:val="000000"/>
          <w:sz w:val="14"/>
          <w:szCs w:val="21"/>
        </w:rPr>
        <w:t>Immediate relatives, as defined by the statute, are limited to “children, spouses, and parents of a citizen of the United States.”</w:t>
      </w:r>
      <w:r w:rsidRPr="00BA723B">
        <w:rPr>
          <w:rFonts w:ascii="Times" w:hAnsi="Times" w:cs="Times New Roman"/>
          <w:color w:val="000000"/>
          <w:position w:val="13"/>
          <w:sz w:val="14"/>
          <w:szCs w:val="21"/>
        </w:rPr>
        <w:t xml:space="preserve">37 </w:t>
      </w:r>
      <w:r w:rsidRPr="00BA723B">
        <w:rPr>
          <w:rFonts w:ascii="Times" w:hAnsi="Times" w:cs="Times New Roman"/>
          <w:color w:val="000000"/>
          <w:sz w:val="14"/>
          <w:szCs w:val="21"/>
        </w:rPr>
        <w:t xml:space="preserve">As generous as these categories may appear, </w:t>
      </w:r>
      <w:r w:rsidRPr="00BA723B">
        <w:rPr>
          <w:rFonts w:ascii="Times" w:hAnsi="Times" w:cs="Times New Roman"/>
          <w:color w:val="000000"/>
          <w:sz w:val="21"/>
          <w:szCs w:val="21"/>
          <w:u w:val="single"/>
        </w:rPr>
        <w:t xml:space="preserve">the definitions of the terms “children, </w:t>
      </w:r>
      <w:r w:rsidRPr="00BA723B">
        <w:rPr>
          <w:rFonts w:ascii="Times" w:hAnsi="Times" w:cs="Times New Roman"/>
          <w:color w:val="000000"/>
          <w:sz w:val="14"/>
          <w:szCs w:val="21"/>
        </w:rPr>
        <w:t xml:space="preserve">spouses, and parents,” </w:t>
      </w:r>
      <w:r w:rsidRPr="00BA723B">
        <w:rPr>
          <w:rFonts w:ascii="Times" w:hAnsi="Times" w:cs="Times New Roman"/>
          <w:color w:val="000000"/>
          <w:sz w:val="21"/>
          <w:szCs w:val="21"/>
          <w:u w:val="single"/>
        </w:rPr>
        <w:t>contain exclusions which eliminate many family members from the immediate relative category.</w:t>
      </w:r>
      <w:r w:rsidRPr="00BA723B">
        <w:rPr>
          <w:rFonts w:ascii="Times" w:hAnsi="Times" w:cs="Times New Roman"/>
          <w:color w:val="000000"/>
          <w:sz w:val="14"/>
          <w:szCs w:val="21"/>
        </w:rPr>
        <w:t xml:space="preserve"> For example, the definition of “child” found in INA section 101(b)(1) may exclude someone whom a parent considers a child. The statute establishes an age limit and a marital status requirement for individuals who may otherwise qualify as immediate relatives.</w:t>
      </w:r>
      <w:r w:rsidRPr="00BA723B">
        <w:rPr>
          <w:rFonts w:ascii="Times" w:hAnsi="Times" w:cs="Times New Roman"/>
          <w:color w:val="000000"/>
          <w:position w:val="13"/>
          <w:sz w:val="14"/>
          <w:szCs w:val="21"/>
        </w:rPr>
        <w:t xml:space="preserve">38 </w:t>
      </w:r>
      <w:r w:rsidRPr="00BA723B">
        <w:rPr>
          <w:rFonts w:ascii="Times" w:hAnsi="Times" w:cs="Times New Roman"/>
          <w:color w:val="000000"/>
          <w:sz w:val="14"/>
          <w:szCs w:val="21"/>
        </w:rPr>
        <w:t xml:space="preserve">If one’s son or daughter is twenty-one years old or older, he or she is no longer allowed to immigrate with the beneficial status of an immediate relative under the INA. In the United States, twenty-one years marks entry into adulthood, but one does not stop being a “child” and an integral part of one’s family at this point. Likewise, if a son or daughter is married, then he or she is no longer categorized as an immediate relative. Once a child marries, one may argue that a husband and wife create their own family, but this view is shortsighted and does not take into consideration cultures where multigenerational households form relationships as close as those who fall under the definition of “immediate relatives.” Furthermore, </w:t>
      </w:r>
      <w:r w:rsidRPr="00BA723B">
        <w:rPr>
          <w:rFonts w:ascii="Times" w:hAnsi="Times" w:cs="Times New Roman"/>
          <w:color w:val="000000"/>
          <w:sz w:val="21"/>
          <w:szCs w:val="21"/>
          <w:u w:val="single"/>
        </w:rPr>
        <w:t xml:space="preserve">INA </w:t>
      </w:r>
      <w:r w:rsidRPr="00BA723B">
        <w:rPr>
          <w:rFonts w:ascii="Times" w:hAnsi="Times" w:cs="Times New Roman"/>
          <w:color w:val="000000"/>
          <w:sz w:val="14"/>
          <w:szCs w:val="21"/>
        </w:rPr>
        <w:t xml:space="preserve">section 101(b)(1)(D) </w:t>
      </w:r>
      <w:r w:rsidRPr="00BA723B">
        <w:rPr>
          <w:rFonts w:ascii="Times" w:hAnsi="Times" w:cs="Times New Roman"/>
          <w:color w:val="000000"/>
          <w:sz w:val="21"/>
          <w:szCs w:val="21"/>
          <w:u w:val="single"/>
        </w:rPr>
        <w:t>allows a “child”</w:t>
      </w:r>
      <w:r w:rsidRPr="00BA723B">
        <w:rPr>
          <w:rFonts w:ascii="Times" w:hAnsi="Times" w:cs="Times New Roman"/>
          <w:color w:val="000000"/>
          <w:sz w:val="14"/>
          <w:szCs w:val="21"/>
        </w:rPr>
        <w:t xml:space="preserve"> born out of wedlock </w:t>
      </w:r>
      <w:r w:rsidRPr="00BA723B">
        <w:rPr>
          <w:rFonts w:ascii="Times" w:hAnsi="Times" w:cs="Times New Roman"/>
          <w:color w:val="000000"/>
          <w:sz w:val="21"/>
          <w:szCs w:val="21"/>
          <w:u w:val="single"/>
        </w:rPr>
        <w:t>to seek immediate relative status</w:t>
      </w:r>
      <w:r w:rsidRPr="00BA723B">
        <w:rPr>
          <w:rFonts w:ascii="Times" w:hAnsi="Times" w:cs="Times New Roman"/>
          <w:color w:val="000000"/>
          <w:sz w:val="14"/>
          <w:szCs w:val="21"/>
        </w:rPr>
        <w:t>.</w:t>
      </w:r>
      <w:r w:rsidRPr="00BA723B">
        <w:rPr>
          <w:rFonts w:ascii="Times" w:hAnsi="Times" w:cs="Times New Roman"/>
          <w:color w:val="000000"/>
          <w:position w:val="13"/>
          <w:sz w:val="14"/>
          <w:szCs w:val="21"/>
        </w:rPr>
        <w:t xml:space="preserve">39 </w:t>
      </w:r>
      <w:r w:rsidRPr="00BA723B">
        <w:rPr>
          <w:rFonts w:ascii="Times" w:hAnsi="Times" w:cs="Times New Roman"/>
          <w:color w:val="000000"/>
          <w:sz w:val="21"/>
          <w:szCs w:val="21"/>
          <w:u w:val="single"/>
        </w:rPr>
        <w:t>This status is qualified by the child’s relationship to either the natural mother or the natural father, but only if the “father has or had a bona fide parent-child relationship with the person.”</w:t>
      </w:r>
      <w:r w:rsidRPr="00BA723B">
        <w:rPr>
          <w:rFonts w:ascii="Times" w:hAnsi="Times" w:cs="Times New Roman"/>
          <w:color w:val="000000"/>
          <w:position w:val="13"/>
          <w:sz w:val="14"/>
          <w:szCs w:val="21"/>
        </w:rPr>
        <w:t xml:space="preserve">40 </w:t>
      </w:r>
      <w:r w:rsidRPr="00BA723B">
        <w:rPr>
          <w:rFonts w:ascii="Times" w:hAnsi="Times" w:cs="Times New Roman"/>
          <w:color w:val="000000"/>
          <w:sz w:val="14"/>
          <w:szCs w:val="21"/>
        </w:rPr>
        <w:t>This presumes that a child born out of wedlock does not have a bona fide parent-child relationship, which puts the burden on the father or child to rebut the presumption. Judging by the definition of “child,” it may be implied that Congress places great importance on the parent-child relationship because the relationship is the basis for quite a few immigration provisions. However, it is clear from the statutory age limits requiring a child to be under twenty-one years old and unmarried to be considered an immediate relative,</w:t>
      </w:r>
      <w:r w:rsidRPr="00BA723B">
        <w:rPr>
          <w:rFonts w:ascii="Times" w:hAnsi="Times" w:cs="Times New Roman"/>
          <w:color w:val="000000"/>
          <w:position w:val="13"/>
          <w:sz w:val="14"/>
          <w:szCs w:val="21"/>
        </w:rPr>
        <w:t xml:space="preserve">41 </w:t>
      </w:r>
      <w:r w:rsidRPr="00BA723B">
        <w:rPr>
          <w:rFonts w:ascii="Times" w:hAnsi="Times" w:cs="Times New Roman"/>
          <w:color w:val="000000"/>
          <w:sz w:val="14"/>
          <w:szCs w:val="21"/>
        </w:rPr>
        <w:t xml:space="preserve">that one’s sons and daughters are not necessarily considered one’s “child” under the INA. These boundaries limit what constitutes a parent-child relationship. While some may not find the limits objectionable, the problem is that these limits do not account for other forms of parent-child relationships, such as the in loco parentis relationship. </w:t>
      </w:r>
    </w:p>
    <w:p w:rsidR="00932492" w:rsidRDefault="00932492" w:rsidP="00932492">
      <w:pPr>
        <w:pStyle w:val="Heading4"/>
      </w:pPr>
      <w:r>
        <w:t xml:space="preserve">The aff’s Western, masculinized conceptions of family are based on political interests that inevitably manipulate gender norms. </w:t>
      </w:r>
    </w:p>
    <w:p w:rsidR="00932492" w:rsidRPr="00776D39" w:rsidRDefault="00932492" w:rsidP="00932492">
      <w:pPr>
        <w:rPr>
          <w:sz w:val="16"/>
          <w:szCs w:val="16"/>
        </w:rPr>
      </w:pPr>
      <w:r w:rsidRPr="00D75180">
        <w:rPr>
          <w:sz w:val="16"/>
          <w:szCs w:val="16"/>
        </w:rPr>
        <w:t xml:space="preserve">Cynthia </w:t>
      </w:r>
      <w:r w:rsidRPr="00D75180">
        <w:rPr>
          <w:rStyle w:val="Style13ptBold"/>
        </w:rPr>
        <w:t>Enloe</w:t>
      </w:r>
      <w:r w:rsidRPr="00D75180">
        <w:rPr>
          <w:sz w:val="16"/>
          <w:szCs w:val="16"/>
        </w:rPr>
        <w:t xml:space="preserve">, </w:t>
      </w:r>
      <w:r>
        <w:rPr>
          <w:sz w:val="16"/>
          <w:szCs w:val="16"/>
        </w:rPr>
        <w:t>05-16-</w:t>
      </w:r>
      <w:r w:rsidRPr="00D75180">
        <w:rPr>
          <w:sz w:val="16"/>
          <w:szCs w:val="16"/>
        </w:rPr>
        <w:t>20</w:t>
      </w:r>
      <w:r w:rsidRPr="00D75180">
        <w:rPr>
          <w:rStyle w:val="Style13ptBold"/>
        </w:rPr>
        <w:t xml:space="preserve">14 </w:t>
      </w:r>
      <w:r w:rsidRPr="00D75180">
        <w:rPr>
          <w:sz w:val="16"/>
          <w:szCs w:val="16"/>
        </w:rPr>
        <w:t xml:space="preserve">(Research Professor in the Department of International Development, Community, and Environment, affiliations with Women’s and Gender Studies and Political Science, all at Clark University in Worcester, Massachusetts, “Bananas, Beaches, and Bases: Making Feminist Sense of International Politics,” </w:t>
      </w:r>
      <w:r w:rsidRPr="00D75180">
        <w:rPr>
          <w:i/>
          <w:sz w:val="16"/>
          <w:szCs w:val="16"/>
        </w:rPr>
        <w:t>University of California Press,</w:t>
      </w:r>
      <w:r w:rsidRPr="00D75180">
        <w:rPr>
          <w:sz w:val="16"/>
          <w:szCs w:val="16"/>
        </w:rPr>
        <w:t xml:space="preserve"> </w:t>
      </w:r>
      <w:hyperlink r:id="rId44" w:history="1">
        <w:r w:rsidRPr="00D75180">
          <w:rPr>
            <w:rStyle w:val="Hyperlink"/>
            <w:sz w:val="16"/>
            <w:szCs w:val="16"/>
          </w:rPr>
          <w:t>https://ebookcentral-proquest-com.proxy.lib.umich.edu/lib/umichigan/reader.action?docID=1687669&amp;query=&amp;ppg=2</w:t>
        </w:r>
      </w:hyperlink>
      <w:r w:rsidRPr="00D75180">
        <w:rPr>
          <w:sz w:val="16"/>
          <w:szCs w:val="16"/>
        </w:rPr>
        <w:t>) EF</w:t>
      </w:r>
    </w:p>
    <w:p w:rsidR="00932492" w:rsidRPr="00FC691C" w:rsidRDefault="00932492" w:rsidP="00932492">
      <w:pPr>
        <w:rPr>
          <w:rFonts w:ascii="Times New Roman" w:hAnsi="Times New Roman" w:cs="Times New Roman"/>
          <w:sz w:val="16"/>
        </w:rPr>
      </w:pPr>
      <w:r w:rsidRPr="00685F83">
        <w:rPr>
          <w:rStyle w:val="Emphasis"/>
        </w:rPr>
        <w:t>Power operates across borders.</w:t>
      </w:r>
      <w:r w:rsidRPr="00D7288C">
        <w:rPr>
          <w:rStyle w:val="StyleUnderline"/>
        </w:rPr>
        <w:t xml:space="preserve"> Think about the power dynamics of marriage. Whose marriage to whom is recognized by which governments for which purposes? To answer this multifaceted question, one has to pay attention to power.</w:t>
      </w:r>
      <w:r w:rsidRPr="00FC691C">
        <w:rPr>
          <w:sz w:val="16"/>
        </w:rPr>
        <w:t xml:space="preserve"> One has to investigate who has the power to rule that a male citizen can marry a woman or a man of another country and thereby confer his own citizenship status on his new spouse, whereas a woman who marries a person from another country cannot. </w:t>
      </w:r>
      <w:r w:rsidRPr="00685F83">
        <w:rPr>
          <w:rStyle w:val="Emphasis"/>
        </w:rPr>
        <w:t>Those with access to political power use that power to control marriage because marital relationships between people of the same or opposite sex affect transnational immigrations and access to the privileges of state-bestowed citizenship. Marriage is political. Marriage is international.</w:t>
      </w:r>
      <w:r w:rsidRPr="00D7288C">
        <w:rPr>
          <w:rStyle w:val="StyleUnderline"/>
        </w:rPr>
        <w:t xml:space="preserve"> The politics of marriage can become even more intensely international as a result of gendered pressures from outside: colonial rule, new international norms of human rights, transnational religious evangelizing, and membership in new interstate unions whose standards have to be met.</w:t>
      </w:r>
      <w:r w:rsidRPr="00FC691C">
        <w:rPr>
          <w:sz w:val="16"/>
        </w:rPr>
        <w:t xml:space="preserve"> A family’s wedding album rarely shows what power was wielded nationally or internationally and by whom in that ceremony. One has to dig deeper, even when the digging makes one uneasy. </w:t>
      </w:r>
      <w:r w:rsidRPr="00D7288C">
        <w:rPr>
          <w:rStyle w:val="StyleUnderline"/>
        </w:rPr>
        <w:t>One of the most important intellectual benefits that comes from paying serious attention to where women are in today’s international politics—and investigating how they got there and what they think about being there—is that it exposes how much more political power is operating than most non-gender-curious commentators would have us believe.</w:t>
      </w:r>
      <w:r w:rsidRPr="00FC691C">
        <w:rPr>
          <w:sz w:val="16"/>
        </w:rPr>
        <w:t xml:space="preserve"> This assertion—that many commentators underestimate power—may seem odd, since so many gender-incurious commentators appear to project an aura of power themselves, as if their having insights into the alleged realities of power bestows on them a mantle of power. </w:t>
      </w:r>
      <w:r w:rsidRPr="00D7288C">
        <w:rPr>
          <w:rStyle w:val="StyleUnderline"/>
        </w:rPr>
        <w:t>Yet it is these same expert commentators who gravely underestimate both the amount and the kinds of power it has taken to create and to perpetuate the international political system we all are living in today. It is not incidental that the majority of the people invited to serve as expert foreign affairs commentators are male</w:t>
      </w:r>
      <w:r w:rsidRPr="00FC691C">
        <w:rPr>
          <w:sz w:val="16"/>
        </w:rPr>
        <w:t>. For instance, one study revealed that, although white men constitute only 31 percent of today’s total U.S. population, they made up 62 percent of all the expert guests on the three most influential American evening cable news channels.5</w:t>
      </w:r>
    </w:p>
    <w:p w:rsidR="00284DAE" w:rsidRDefault="00284DAE" w:rsidP="00284DAE">
      <w:pPr>
        <w:pStyle w:val="Heading2"/>
      </w:pPr>
      <w:r>
        <w:t>Federal Action</w:t>
      </w:r>
    </w:p>
    <w:p w:rsidR="00284DAE" w:rsidRDefault="00284DAE" w:rsidP="00284DAE">
      <w:pPr>
        <w:pStyle w:val="Heading4"/>
      </w:pPr>
      <w:r>
        <w:t xml:space="preserve">Federal policymakers are inherently biased towards favoring men in selecting those in power. The aff continue and justifies this nature of exclusion through its emphasis on strength and power. </w:t>
      </w:r>
    </w:p>
    <w:p w:rsidR="00284DAE" w:rsidRPr="005D393B" w:rsidRDefault="005E3BB7" w:rsidP="00284DAE">
      <w:pPr>
        <w:rPr>
          <w:sz w:val="26"/>
        </w:rPr>
      </w:pPr>
      <w:r>
        <w:rPr>
          <w:rFonts w:ascii="Times New Roman" w:hAnsi="Times New Roman" w:cs="Times New Roman"/>
          <w:sz w:val="24"/>
        </w:rPr>
        <w:t>Catherine A.</w:t>
      </w:r>
      <w:r>
        <w:rPr>
          <w:rStyle w:val="Style13ptBold"/>
        </w:rPr>
        <w:t xml:space="preserve"> </w:t>
      </w:r>
      <w:r w:rsidR="00284DAE">
        <w:rPr>
          <w:rStyle w:val="Style13ptBold"/>
        </w:rPr>
        <w:t xml:space="preserve">Jones 18 </w:t>
      </w:r>
      <w:r w:rsidR="00284DAE">
        <w:rPr>
          <w:rStyle w:val="Style13ptBold"/>
          <w:b w:val="0"/>
        </w:rPr>
        <w:t xml:space="preserve">(History Undergraduate Program Director in the Humanities Division, “Women, Gender, and the Boundaries of Reconstruction”, </w:t>
      </w:r>
      <w:r w:rsidR="00284DAE">
        <w:rPr>
          <w:rStyle w:val="Style13ptBold"/>
          <w:b w:val="0"/>
          <w:i/>
        </w:rPr>
        <w:t xml:space="preserve">The Journal of the Civil War Era, </w:t>
      </w:r>
      <w:hyperlink r:id="rId45" w:history="1">
        <w:r w:rsidR="00284DAE" w:rsidRPr="00755D11">
          <w:rPr>
            <w:rStyle w:val="Hyperlink"/>
            <w:sz w:val="26"/>
          </w:rPr>
          <w:t>https://muse.jhu.edu/article/687205</w:t>
        </w:r>
      </w:hyperlink>
      <w:r w:rsidR="00284DAE">
        <w:rPr>
          <w:rStyle w:val="Style13ptBold"/>
          <w:b w:val="0"/>
        </w:rPr>
        <w:t xml:space="preserve">) N.L. </w:t>
      </w:r>
    </w:p>
    <w:p w:rsidR="00284DAE" w:rsidRPr="003A661D" w:rsidRDefault="00284DAE" w:rsidP="00284DAE">
      <w:pPr>
        <w:rPr>
          <w:sz w:val="28"/>
          <w:szCs w:val="28"/>
          <w:u w:val="single"/>
        </w:rPr>
      </w:pPr>
      <w:r w:rsidRPr="00931E7F">
        <w:rPr>
          <w:sz w:val="16"/>
          <w:szCs w:val="28"/>
        </w:rPr>
        <w:t xml:space="preserve">Gender scholars have drawn new attention to the campaign against polygamy as an important extension of federal power into domestic life that anticipated more expansive efforts to homogenize household order across the postwar nation.68 Before the Civil War, Republicans condemned polygamy and slavery as “twin relics of barbarism,” both grounded in a retrograde patriarchalism that dissolved private/public distinctions and precluded the kind of affective familial relations that made good citizens.69 </w:t>
      </w:r>
      <w:r w:rsidRPr="003A661D">
        <w:rPr>
          <w:sz w:val="28"/>
          <w:szCs w:val="28"/>
          <w:u w:val="single"/>
        </w:rPr>
        <w:t>After the war, Republicans drew on anti-polygamist discourse to condemn not only Mormons but also Chinese immigrants, on the grounds that their domestic relations rendered them unfit for citizenship. The tendency of anti-polygamist rhetoric to slide into racialized condemnation underscores the connections between race and sexuality in defining the boundaries of the polity.</w:t>
      </w:r>
      <w:r w:rsidRPr="00931E7F">
        <w:rPr>
          <w:sz w:val="16"/>
          <w:szCs w:val="28"/>
        </w:rPr>
        <w:t xml:space="preserve">70 While scholars’ attention to the discursive battles over polygamy are an important intervention, Laurel Thatcher Ulrich’s recent book demonstrates the value of investigating how Mormon women perceived and shaped the political battles around plural marriage.71 </w:t>
      </w:r>
      <w:r w:rsidRPr="003A661D">
        <w:rPr>
          <w:sz w:val="28"/>
          <w:szCs w:val="28"/>
          <w:u w:val="single"/>
        </w:rPr>
        <w:t>Examining polygamy as in part a solution to the problem of domestic labor, comprising not only housework but also the caring labor associated with childrearing, elder care, and periodic disability, could help historians link Utah to the struggles over domestic labor that played out across the postemancipation United States.72 Federal policymakers drew on the same models of domestic reform developed to channel the transition from slavery to free labor in the South to undermine native sovereignty and secure Americans’ access to land in the West.</w:t>
      </w:r>
      <w:r w:rsidRPr="00931E7F">
        <w:rPr>
          <w:sz w:val="16"/>
          <w:szCs w:val="28"/>
        </w:rPr>
        <w:t xml:space="preserve"> In her history of the U.S. Indian Service, Cathleen Cahill demonstrates that the Freedmen’s Bureau provided leaders who shaped assimilationist policies. </w:t>
      </w:r>
      <w:r w:rsidRPr="003A661D">
        <w:rPr>
          <w:sz w:val="28"/>
          <w:szCs w:val="28"/>
          <w:u w:val="single"/>
        </w:rPr>
        <w:t>They made male-headed households the lynchpin of cultural and economic reforms designed to make better Indian subjects and, perhaps, citizens.73 Allotment, which not only discriminated against native women but also constituted a fundamental attack on the intimate lives of indigenous people, extended these polices.74 As federal authorities took charge of assessing tribal belonging, they privileged marital status and race in sorting communities.75 In addition to demonstrating the violence of ostensibly benevolent assimilationist policies, scholars like Rose Stremlau point historians toward investigating the ways women negotiated and adapted to the changing social and political landscape</w:t>
      </w:r>
    </w:p>
    <w:p w:rsidR="00284DAE" w:rsidRPr="001145BE" w:rsidRDefault="00284DAE" w:rsidP="00284DAE">
      <w:pPr>
        <w:pStyle w:val="Heading4"/>
      </w:pPr>
      <w:r w:rsidRPr="001145BE">
        <w:t xml:space="preserve">The USFG forces foreign women to rely on their male relatives throughout the immigration process.  </w:t>
      </w:r>
    </w:p>
    <w:p w:rsidR="00284DAE" w:rsidRDefault="00284DAE" w:rsidP="00284DAE">
      <w:r w:rsidRPr="001145BE">
        <w:t xml:space="preserve">Griselda </w:t>
      </w:r>
      <w:r w:rsidRPr="001145BE">
        <w:rPr>
          <w:rStyle w:val="Style13ptBold"/>
        </w:rPr>
        <w:t>Nevarez</w:t>
      </w:r>
      <w:r w:rsidRPr="001145BE">
        <w:t>, 6/05/</w:t>
      </w:r>
      <w:r w:rsidRPr="001145BE">
        <w:rPr>
          <w:rStyle w:val="Style13ptBold"/>
        </w:rPr>
        <w:t>2013</w:t>
      </w:r>
      <w:r w:rsidRPr="001145BE">
        <w:t xml:space="preserve"> (Latino Voices Reporter, “U.S. Immigration Law Treats Women And Men Differently” Huffington Post, </w:t>
      </w:r>
      <w:hyperlink r:id="rId46" w:history="1">
        <w:r w:rsidRPr="000C54A8">
          <w:rPr>
            <w:rStyle w:val="Hyperlink"/>
          </w:rPr>
          <w:t>https://www.huffingtonpost.com/2013/06/05/us-immigration-women_n_3390540.html</w:t>
        </w:r>
      </w:hyperlink>
      <w:r w:rsidRPr="001145BE">
        <w:t>).</w:t>
      </w:r>
    </w:p>
    <w:p w:rsidR="00284DAE" w:rsidRPr="001145BE" w:rsidRDefault="00284DAE" w:rsidP="00284DAE">
      <w:r w:rsidRPr="00BA723B">
        <w:rPr>
          <w:rFonts w:ascii="Times" w:hAnsi="Times" w:cs="Times New Roman"/>
          <w:sz w:val="21"/>
          <w:szCs w:val="21"/>
          <w:u w:val="single"/>
        </w:rPr>
        <w:t>Gender inequalities seep through immigration law in the United States, making women go through a different experience than men when attempting to gain a legal status in the U.S.,</w:t>
      </w:r>
      <w:r w:rsidRPr="00BA723B">
        <w:rPr>
          <w:rFonts w:ascii="Times" w:hAnsi="Times" w:cs="Times New Roman"/>
          <w:sz w:val="16"/>
          <w:szCs w:val="21"/>
        </w:rPr>
        <w:t xml:space="preserve"> a new study reveals. </w:t>
      </w:r>
      <w:r w:rsidRPr="00BA723B">
        <w:rPr>
          <w:rFonts w:ascii="Times" w:hAnsi="Times" w:cs="Times New Roman"/>
          <w:sz w:val="21"/>
          <w:szCs w:val="21"/>
          <w:u w:val="single"/>
        </w:rPr>
        <w:t>“Immigration law, which on its face appears gender neutral, actually contains gender biases that create barriers for many women trying to gain legalization within the current immigration system</w:t>
      </w:r>
      <w:r w:rsidRPr="00BA723B">
        <w:rPr>
          <w:rFonts w:ascii="Times" w:hAnsi="Times" w:cs="Times New Roman"/>
          <w:sz w:val="16"/>
          <w:szCs w:val="21"/>
        </w:rPr>
        <w:t xml:space="preserve">,” stated the authors of a study released last week by the Immigration Policy Center. Cecilia Menjivar — a professor at Arizona State University — and Olivia Salcido — a researcher who studies law, immigration and domestic violence — spent more than a decade researching the experiences of women and men who go through the legalization process. From 1998 to 2007, they conducted 51 in-depth interviews in Arizona with immigrants originally from Mexico, El Salvador, Guatemala and Honduras. The findings were surprising. “We found that </w:t>
      </w:r>
      <w:r w:rsidRPr="00BA723B">
        <w:rPr>
          <w:rFonts w:ascii="Times" w:hAnsi="Times" w:cs="Times New Roman"/>
          <w:sz w:val="21"/>
          <w:szCs w:val="21"/>
          <w:u w:val="single"/>
        </w:rPr>
        <w:t xml:space="preserve">even laws written specifically to protect women, </w:t>
      </w:r>
      <w:hyperlink r:id="rId47" w:history="1">
        <w:r w:rsidRPr="00BA723B">
          <w:rPr>
            <w:rFonts w:ascii="Times" w:hAnsi="Times" w:cs="Times New Roman"/>
            <w:sz w:val="21"/>
            <w:szCs w:val="21"/>
            <w:u w:val="single"/>
          </w:rPr>
          <w:t xml:space="preserve">such as the Violence Against Women Act (VAWA), </w:t>
        </w:r>
      </w:hyperlink>
      <w:r w:rsidRPr="00BA723B">
        <w:rPr>
          <w:rFonts w:ascii="Times" w:hAnsi="Times" w:cs="Times New Roman"/>
          <w:sz w:val="21"/>
          <w:szCs w:val="21"/>
          <w:u w:val="single"/>
        </w:rPr>
        <w:t>continued to play out in practice along gender-biased lines</w:t>
      </w:r>
      <w:r w:rsidRPr="00BA723B">
        <w:rPr>
          <w:rFonts w:ascii="Times" w:hAnsi="Times" w:cs="Times New Roman"/>
          <w:sz w:val="16"/>
          <w:szCs w:val="21"/>
        </w:rPr>
        <w:t xml:space="preserve">,” Menjivar and Salcido wrote in the study. They also found that the U.S. immigration system is not designed to recognize immigrant women’s needs and circumstances. Additionally, they found that </w:t>
      </w:r>
      <w:r w:rsidRPr="00BA723B">
        <w:rPr>
          <w:rFonts w:ascii="Times" w:hAnsi="Times" w:cs="Times New Roman"/>
          <w:sz w:val="21"/>
          <w:szCs w:val="21"/>
          <w:u w:val="single"/>
        </w:rPr>
        <w:t>immigrant women are often presumed to be “dependents” while men are looked at as the primary breadwinners, which results in women and men having different experiences when they go through the legalization process</w:t>
      </w:r>
      <w:r w:rsidRPr="00BA723B">
        <w:rPr>
          <w:rFonts w:ascii="Times" w:hAnsi="Times" w:cs="Times New Roman"/>
          <w:sz w:val="16"/>
          <w:szCs w:val="21"/>
        </w:rPr>
        <w:t xml:space="preserve">. How gender shapes four avenues for legalization: In their study, the authors highlighted how gender shapes four different avenues through which women seek a legal status in the U.S.: employment-based visas, family reunification, the asylum process and a VAWA visa. </w:t>
      </w:r>
      <w:r w:rsidRPr="00BA723B">
        <w:rPr>
          <w:rFonts w:ascii="Times" w:hAnsi="Times" w:cs="Times New Roman"/>
          <w:sz w:val="21"/>
          <w:szCs w:val="21"/>
          <w:u w:val="single"/>
        </w:rPr>
        <w:t xml:space="preserve">When it comes to applying for employment-based visas, many women, instead of applying as principle visa holders, rely on male relatives to petition for them to get such visas. </w:t>
      </w:r>
      <w:r w:rsidRPr="00BA723B">
        <w:rPr>
          <w:rFonts w:ascii="Times" w:hAnsi="Times" w:cs="Times New Roman"/>
          <w:sz w:val="16"/>
          <w:szCs w:val="21"/>
        </w:rPr>
        <w:t xml:space="preserve">This is </w:t>
      </w:r>
      <w:r w:rsidRPr="00BA723B">
        <w:rPr>
          <w:rFonts w:ascii="Times" w:hAnsi="Times" w:cs="Times New Roman"/>
          <w:sz w:val="21"/>
          <w:szCs w:val="21"/>
          <w:u w:val="single"/>
        </w:rPr>
        <w:t xml:space="preserve">because women often have domestic jobs, </w:t>
      </w:r>
      <w:r w:rsidRPr="00BA723B">
        <w:rPr>
          <w:rFonts w:ascii="Times" w:hAnsi="Times" w:cs="Times New Roman"/>
          <w:sz w:val="16"/>
          <w:szCs w:val="21"/>
        </w:rPr>
        <w:t>such as cleaning houses</w:t>
      </w:r>
      <w:r w:rsidRPr="00BA723B">
        <w:rPr>
          <w:rFonts w:ascii="Times" w:hAnsi="Times" w:cs="Times New Roman"/>
          <w:sz w:val="21"/>
          <w:szCs w:val="21"/>
          <w:u w:val="single"/>
        </w:rPr>
        <w:t>, that are not considered by U.S. immigration law as “high demand” jobs — a requirement to obtain an employment-based visa.</w:t>
      </w:r>
      <w:r w:rsidRPr="00BA723B">
        <w:rPr>
          <w:rFonts w:ascii="Times" w:hAnsi="Times" w:cs="Times New Roman"/>
          <w:sz w:val="16"/>
          <w:szCs w:val="21"/>
        </w:rPr>
        <w:t xml:space="preserve"> In addition, more men apply as principal visa holders when they seek employment-based visas because they have more opportunities than women to earn college degrees and acquire skills in their native countries. But</w:t>
      </w:r>
      <w:r w:rsidRPr="00BA723B">
        <w:rPr>
          <w:rFonts w:ascii="Times" w:hAnsi="Times" w:cs="Times New Roman"/>
          <w:sz w:val="21"/>
          <w:szCs w:val="21"/>
          <w:u w:val="single"/>
        </w:rPr>
        <w:t xml:space="preserve"> even when women are highly skilled, they still find it difficult to gain employment-based visas</w:t>
      </w:r>
      <w:r w:rsidRPr="00BA723B">
        <w:rPr>
          <w:rFonts w:ascii="Times" w:hAnsi="Times" w:cs="Times New Roman"/>
          <w:sz w:val="16"/>
          <w:szCs w:val="21"/>
        </w:rPr>
        <w:t xml:space="preserve">, the study revealed. </w:t>
      </w:r>
      <w:r w:rsidRPr="00BA723B">
        <w:rPr>
          <w:rFonts w:ascii="Times" w:hAnsi="Times" w:cs="Times New Roman"/>
          <w:sz w:val="21"/>
          <w:szCs w:val="21"/>
          <w:u w:val="single"/>
        </w:rPr>
        <w:t>Many women also rely on male relatives to petition for them through the family-based immigration process</w:t>
      </w:r>
      <w:r w:rsidRPr="00BA723B">
        <w:rPr>
          <w:rFonts w:ascii="Times" w:hAnsi="Times" w:cs="Times New Roman"/>
          <w:sz w:val="16"/>
          <w:szCs w:val="21"/>
        </w:rPr>
        <w:t xml:space="preserve">, which is the primary avenue through which women gain legal status in the U.S. </w:t>
      </w:r>
      <w:r w:rsidRPr="00BA723B">
        <w:rPr>
          <w:rFonts w:ascii="Times" w:hAnsi="Times" w:cs="Times New Roman"/>
          <w:sz w:val="21"/>
          <w:szCs w:val="21"/>
          <w:u w:val="single"/>
        </w:rPr>
        <w:t xml:space="preserve">Women rely on men because they are often seen as “dependents” even when they have jobs outside the home. Meanwhile, men are largely viewed as primary breadwinners and heads of households, making it easier and faster for them to gain legal status through family reunification. </w:t>
      </w:r>
    </w:p>
    <w:p w:rsidR="00F70FD4" w:rsidRDefault="00F70FD4" w:rsidP="00F70FD4">
      <w:pPr>
        <w:pStyle w:val="Heading2"/>
      </w:pPr>
      <w:r>
        <w:t>H-1B Visas</w:t>
      </w:r>
    </w:p>
    <w:p w:rsidR="00F70FD4" w:rsidRDefault="00F70FD4" w:rsidP="00F70FD4">
      <w:pPr>
        <w:pStyle w:val="Heading4"/>
      </w:pPr>
      <w:r>
        <w:t xml:space="preserve">Lost in the shadows of H-1B programs is the abusive marital program, H-4. Discussing H-1B visas while ignoring side-dependency programs perpetuates a system of men-first and places women’s issues on the backburner. </w:t>
      </w:r>
    </w:p>
    <w:p w:rsidR="00F70FD4" w:rsidRPr="00967F1A" w:rsidRDefault="00F70FD4" w:rsidP="00F70FD4">
      <w:pPr>
        <w:rPr>
          <w:sz w:val="16"/>
          <w:szCs w:val="16"/>
        </w:rPr>
      </w:pPr>
      <w:r w:rsidRPr="00967F1A">
        <w:rPr>
          <w:sz w:val="16"/>
          <w:szCs w:val="16"/>
        </w:rPr>
        <w:t xml:space="preserve">Sabrina </w:t>
      </w:r>
      <w:r w:rsidRPr="00967F1A">
        <w:rPr>
          <w:rStyle w:val="Style13ptBold"/>
        </w:rPr>
        <w:t>Balgamwalla</w:t>
      </w:r>
      <w:r w:rsidRPr="00967F1A">
        <w:rPr>
          <w:sz w:val="16"/>
          <w:szCs w:val="16"/>
        </w:rPr>
        <w:t>, 20</w:t>
      </w:r>
      <w:r w:rsidRPr="00967F1A">
        <w:rPr>
          <w:rStyle w:val="Style13ptBold"/>
        </w:rPr>
        <w:t>14</w:t>
      </w:r>
      <w:r w:rsidRPr="00967F1A">
        <w:rPr>
          <w:sz w:val="16"/>
          <w:szCs w:val="16"/>
        </w:rPr>
        <w:t xml:space="preserve"> (Assistant professor and the director of the Asylum and Immigration Law Clinic, “Bride and Prejudice: How U.S. Immigration Law Discriminates Against Spousal Visa Holders,”</w:t>
      </w:r>
      <w:r w:rsidRPr="00967F1A">
        <w:rPr>
          <w:i/>
          <w:sz w:val="16"/>
          <w:szCs w:val="16"/>
        </w:rPr>
        <w:t xml:space="preserve"> Berkeley Journal of Gender, Law,  Justice, </w:t>
      </w:r>
      <w:hyperlink r:id="rId48" w:history="1">
        <w:r w:rsidRPr="00967F1A">
          <w:rPr>
            <w:rStyle w:val="Hyperlink"/>
            <w:sz w:val="16"/>
            <w:szCs w:val="16"/>
          </w:rPr>
          <w:t>https://scholarship.law.berkeley.edu/cgi/viewcontent.cgi?article=1323&amp;context=bglj</w:t>
        </w:r>
      </w:hyperlink>
      <w:r w:rsidRPr="00967F1A">
        <w:rPr>
          <w:sz w:val="16"/>
          <w:szCs w:val="16"/>
        </w:rPr>
        <w:t>) EF</w:t>
      </w:r>
    </w:p>
    <w:p w:rsidR="00F70FD4" w:rsidRPr="001211F9" w:rsidRDefault="00F70FD4" w:rsidP="00F70FD4">
      <w:pPr>
        <w:rPr>
          <w:rStyle w:val="StyleUnderline"/>
        </w:rPr>
      </w:pPr>
      <w:r w:rsidRPr="008230E7">
        <w:rPr>
          <w:rStyle w:val="StyleUnderline"/>
        </w:rPr>
        <w:t>The H1-B visa program, known for bringing programmers and other technically skilled professionals to economically vital zones like Silicon Valley, has been a focal point of immigration policy debates, particularly as immigration reform seeks to expand skilled professional immigration to the United States.2 Lost in the shadows of these debates are the spouses, usually wives, of these workers—derivative visa holders, like Amina, who also enter the United States by the thousands each year on H-4 visas.</w:t>
      </w:r>
      <w:r w:rsidRPr="000E2A45">
        <w:rPr>
          <w:sz w:val="14"/>
        </w:rPr>
        <w:t xml:space="preserve">3 Upon arriving in the United States, H-4 visa holders face a number of challenges. </w:t>
      </w:r>
      <w:r w:rsidRPr="00EF5D27">
        <w:rPr>
          <w:rStyle w:val="StyleUnderline"/>
        </w:rPr>
        <w:t>Unlike the spouses of many other visa holders, H-4 visa holders are not authorized to work in the United States.4 In addition, when and if their H1-B spouses are sponsored to become legal permanent residents in the United States, the H1-B visa holder alone has the power to file for immigration status for his family</w:t>
      </w:r>
      <w:r w:rsidRPr="000E2A45">
        <w:rPr>
          <w:sz w:val="14"/>
        </w:rPr>
        <w:t xml:space="preserve">. Except under certain rare circumstances, H-4 spouses do not have the ability to file their own applications for legal permanent residence status.5 </w:t>
      </w:r>
      <w:r w:rsidRPr="00EF5D27">
        <w:rPr>
          <w:rStyle w:val="StyleUnderline"/>
        </w:rPr>
        <w:t>Finally, should the marriage dissolve in the waiting period between the H-4 visa holder’s arrival in the United States and her obtainment of legal permanent residence—a process that can take several years—the H-4 spouse will find herself without recourse to lawfully remain in the United States.6 This last scenario is particularly devastating for H-4 visa holders who face the prospect of being separated from children who have lawful status, whether through petition or by birth, as well as women who are survivors of domestic violence.</w:t>
      </w:r>
      <w:r w:rsidRPr="00EF5D27">
        <w:rPr>
          <w:rStyle w:val="Emphasis"/>
        </w:rPr>
        <w:t>7 Dependent spouse visa holders have received little attention from scholars and advocates alike. To the extent that their stories emerge in legislative reports and scholarship, it is primarily in the context of domestic violence.</w:t>
      </w:r>
      <w:r w:rsidRPr="000E2A45">
        <w:rPr>
          <w:sz w:val="14"/>
        </w:rPr>
        <w:t xml:space="preserve"> Studies do reveal that immigrant women, especially those with dependent status, are particularly vulnerable to domestic abuse.8 </w:t>
      </w:r>
      <w:r w:rsidRPr="00EF5D27">
        <w:rPr>
          <w:rStyle w:val="Emphasis"/>
        </w:rPr>
        <w:t>At the same time, the focus on these women as victims has taken away from a larger concern; whether or not a dependent spouse visa holder experiences violence at the hands of her husband, the state continues to systematically subordinate her through her visa status by introducing elements of forced dependency into her marital relationship</w:t>
      </w:r>
      <w:r w:rsidRPr="00515EB8">
        <w:rPr>
          <w:rStyle w:val="StyleUnderline"/>
        </w:rPr>
        <w:t xml:space="preserve">. Even in the context of healthy marriages, these women may find that they are isolated, with their lives on hold, while their husbands act as the de facto gatekeepers of their rights. </w:t>
      </w:r>
      <w:r w:rsidRPr="000E2A45">
        <w:rPr>
          <w:sz w:val="14"/>
        </w:rPr>
        <w:t xml:space="preserve">When these women immigrate in their capacity as spouses, the law confines them to the home—this has been the fate of generations of immigrating wives since the first immigration and nationality laws were promulgated. 9 The experiences of dependent spouses challenge the contemporary understanding of citizenship as not only formal legal status, but also as the enjoyment of rights such as social participation and equality, which are not the exclusive privilege of the naturalized and native-born.10 </w:t>
      </w:r>
      <w:r w:rsidRPr="00905E32">
        <w:rPr>
          <w:b/>
          <w:u w:val="single"/>
        </w:rPr>
        <w:t>At the same time, immigration law reflects the larger sociopolitical framework in which it is forged.11 Historically, female immigrants have been charges of sponsoring male family members,12 and to this day most women immigrate based on family relationships</w:t>
      </w:r>
      <w:r w:rsidRPr="000E2A45">
        <w:rPr>
          <w:sz w:val="14"/>
        </w:rPr>
        <w:t>.</w:t>
      </w:r>
      <w:r w:rsidRPr="004B00EC">
        <w:rPr>
          <w:rStyle w:val="StyleUnderline"/>
        </w:rPr>
        <w:t xml:space="preserve">13 The major exceptions to this historical rule have come in response to greater awareness of violence against women. Through remedies such as the Violence Against Women Act and the U visa, the state has justified intervention on behalf of immigrant survivors of domestic violence— overwhelmingly women—when they are not cared for by spouses as a matter of abuse or neglect.14 These forms of immigration relief are well-intentioned and have provided life-saving assistance to many, but also have justified intervention on behalf of these women because of their status as victims. </w:t>
      </w:r>
      <w:r w:rsidRPr="004B00EC">
        <w:rPr>
          <w:rStyle w:val="Emphasis"/>
        </w:rPr>
        <w:t>In this way, the state acts paternalistically, “covering” women in much the same way their husbands would absent a breakdown of the marital relationship. These remedies are insufficient. This is due in part to the fact that H-4 visa holders frequently do not qualify for relief based on domestic violence</w:t>
      </w:r>
      <w:r w:rsidRPr="001211F9">
        <w:rPr>
          <w:rStyle w:val="Emphasis"/>
        </w:rPr>
        <w:t xml:space="preserve">.15 But more importantly, these forms of relief attribute a woman’s experience of subordination only to her relationship with her husband, rather than examining and addressing the role of the state in creating and reinforcing power hierarchies within the family </w:t>
      </w:r>
      <w:r w:rsidRPr="001211F9">
        <w:rPr>
          <w:rStyle w:val="StyleUnderline"/>
        </w:rPr>
        <w:t>unit. Rethinking the status of spouses as a whole within the immigration system would have significant effects, not only on the lives of dependent spouse visa holders, but also on other female immigrants who come to the United States based on familial relationships.16 Addressing the subordination inherent in the visa system could potentially have far-reaching, beneficial effects for these women and their families in terms of promoting equality within marriages and upholding the rights of H-4 spouses</w:t>
      </w:r>
    </w:p>
    <w:p w:rsidR="00F70FD4" w:rsidRDefault="00F70FD4" w:rsidP="00F70FD4">
      <w:pPr>
        <w:pStyle w:val="Heading4"/>
      </w:pPr>
      <w:r>
        <w:t xml:space="preserve">Politicizing discussions of H-1B programs shifts focus away from women’s issues and creates a false veneer of ungendered rhetoric. </w:t>
      </w:r>
    </w:p>
    <w:p w:rsidR="00F70FD4" w:rsidRPr="001F4310" w:rsidRDefault="00F70FD4" w:rsidP="00F70FD4">
      <w:pPr>
        <w:rPr>
          <w:sz w:val="16"/>
          <w:szCs w:val="16"/>
        </w:rPr>
      </w:pPr>
      <w:r w:rsidRPr="00967F1A">
        <w:rPr>
          <w:sz w:val="16"/>
          <w:szCs w:val="16"/>
        </w:rPr>
        <w:t xml:space="preserve">Sabrina </w:t>
      </w:r>
      <w:r w:rsidRPr="00967F1A">
        <w:rPr>
          <w:rStyle w:val="Style13ptBold"/>
        </w:rPr>
        <w:t>Balgamwalla</w:t>
      </w:r>
      <w:r w:rsidRPr="00967F1A">
        <w:rPr>
          <w:sz w:val="16"/>
          <w:szCs w:val="16"/>
        </w:rPr>
        <w:t>, 20</w:t>
      </w:r>
      <w:r w:rsidRPr="00967F1A">
        <w:rPr>
          <w:rStyle w:val="Style13ptBold"/>
        </w:rPr>
        <w:t>14</w:t>
      </w:r>
      <w:r w:rsidRPr="00967F1A">
        <w:rPr>
          <w:sz w:val="16"/>
          <w:szCs w:val="16"/>
        </w:rPr>
        <w:t xml:space="preserve"> (Assistant professor and the director of the Asylum and Immigration Law Clinic, “Bride and Prejudice: How U.S. Immigration Law Discriminates Against Spousal Visa Holders,”</w:t>
      </w:r>
      <w:r w:rsidRPr="00967F1A">
        <w:rPr>
          <w:i/>
          <w:sz w:val="16"/>
          <w:szCs w:val="16"/>
        </w:rPr>
        <w:t xml:space="preserve"> Berkeley Journal of Gender, Law,  Justice, </w:t>
      </w:r>
      <w:hyperlink r:id="rId49" w:history="1">
        <w:r w:rsidRPr="00967F1A">
          <w:rPr>
            <w:rStyle w:val="Hyperlink"/>
            <w:sz w:val="16"/>
            <w:szCs w:val="16"/>
          </w:rPr>
          <w:t>https://scholarship.law.berkeley.edu/cgi/viewcontent.cgi?article=1323&amp;context=bglj</w:t>
        </w:r>
      </w:hyperlink>
      <w:r w:rsidRPr="00967F1A">
        <w:rPr>
          <w:sz w:val="16"/>
          <w:szCs w:val="16"/>
        </w:rPr>
        <w:t>) EF</w:t>
      </w:r>
    </w:p>
    <w:p w:rsidR="00F70FD4" w:rsidRPr="000E2A45" w:rsidRDefault="00F70FD4" w:rsidP="00F70FD4">
      <w:pPr>
        <w:rPr>
          <w:sz w:val="16"/>
        </w:rPr>
      </w:pPr>
      <w:r w:rsidRPr="00BA5CC6">
        <w:rPr>
          <w:rStyle w:val="StyleUnderline"/>
        </w:rPr>
        <w:t>The highly politicized discussion around the H1-B program has obfuscated the reform of the H-4 program. The focus on the breadwinner is reinforced by the central role of employers, who not only control the hiring, sponsorship, and application processes for H1-B visa holders, but also play a significant role in lobbying on behalf of the H1-B program.160 Dependent visa holders as a whole do not have a represented voice at the congressional level.</w:t>
      </w:r>
      <w:r w:rsidRPr="000E2A45">
        <w:rPr>
          <w:sz w:val="16"/>
        </w:rPr>
        <w:t xml:space="preserve">161 Senate hearings and congressional debates highlight the tension between proponents of H1-B visa holders, such as employers who believe the United States should be drawing more talent from overseas to be competitive and strengthen the national economy, 162 and individuals who believe immigration regulations should be tightened to protect employment opportunities for American workers.163 </w:t>
      </w:r>
      <w:r w:rsidRPr="00BA5CC6">
        <w:rPr>
          <w:rStyle w:val="Emphasis"/>
        </w:rPr>
        <w:t>Comprehensive immigration reform has also focused on attracting and retaining immigrants who have education and specialized knowledge, and thus are perceived as valuable and desirable.</w:t>
      </w:r>
      <w:r w:rsidRPr="000E2A45">
        <w:rPr>
          <w:sz w:val="16"/>
        </w:rPr>
        <w:t>164 By contrast, immigration reform efforts have either excluded H-4 visa holders from their scope, or failed to highlight them as a priority. A striking example is a recent USCIS fact sheet about proposed changes to regulations for certain employment visa holders, including a change that would allow certain H-4 visa holders to apply for work authorization</w:t>
      </w:r>
      <w:r w:rsidRPr="00881C29">
        <w:rPr>
          <w:u w:val="single"/>
        </w:rPr>
        <w:t xml:space="preserve">. Though there were a few provisions in the fact sheet pertaining to spouses, many were focused on principal visa holders, and the document appeared under the title “DHS Reforms To Attract And Retain Highly Skilled Immigrants”—suggesting that principals are the priority of these proposed reforms, and that spousal work authorization is more about incentive for H1-B visa holders than about equal rights for their spouses.165 Those in favor of strict regulation of employment-based immigration might argue that there are independent justifications for the distinction between the rights of principals and derivatives with respect to their immigration status; for example, that nations have a right to regulate immigration. </w:t>
      </w:r>
      <w:r w:rsidRPr="000E2A45">
        <w:rPr>
          <w:sz w:val="16"/>
        </w:rPr>
        <w:t xml:space="preserve">Many critics of the growth of the H1-B and other employment visa programs emphasize the importance of protecting job opportunities for U.S. citizens and the need to closely regulate the influx of foreign workers.166 Giving work opportunities to spouses, in addition to immigrating professionals, may produce additional anxieties among an electorate focused on the employment needs of individuals already residing in the United States. </w:t>
      </w:r>
      <w:r w:rsidRPr="002513EB">
        <w:rPr>
          <w:b/>
          <w:u w:val="single"/>
        </w:rPr>
        <w:t>These lines of reasoning around employment do not, however, mean that these immigration laws are free of other dynamics of power, including the influence of coverture and gender inequality that permeate immigration law. Though the result may not be a conscious perpetuation of the norms of coverture, the constant focus on principals is an example of a phenomenon Reva Siegel calls “preservation through transformation”: though the rhetoric surrounding a status regime may shift, the underlying power relationships within it remain unchanged and are justified through new means.</w:t>
      </w:r>
      <w:r w:rsidRPr="005660C3">
        <w:rPr>
          <w:u w:val="single"/>
        </w:rPr>
        <w:t xml:space="preserve">167 Siegel observes that “when the legitimacy of a status regime is successfully contested, lawmakers and jurists will both cede and defend status privileges—gradually relinquishing the original rules and justificatory rhetoric of the contested regime and finding new rules and reasons to protect such status privileges as they choose to defend.” 168 </w:t>
      </w:r>
      <w:r w:rsidRPr="001C27AB">
        <w:rPr>
          <w:b/>
          <w:u w:val="single"/>
        </w:rPr>
        <w:t xml:space="preserve">Similarly, the law’s traditional focus on the principal is frequently presented in a neutral fashion—as a matter of an employer’s need for skilled workers and the state’s need to regulate immigration—rather than as a systemic perpetuation of coverture and a means of reinforcing patriarchal notions of family In the instance of dependent spouse visa holders, the stereotypes about trailing spouses, and the prioritization of the principal visa holder’s rights in the immigration process, reinforce traditional notions of the family and preserve antiquated gender norms. </w:t>
      </w:r>
      <w:r w:rsidRPr="001C27AB">
        <w:rPr>
          <w:u w:val="single"/>
        </w:rPr>
        <w:t>The veneer of gender-blind language, including the terms “principal visa holders” and “derivative visa holders,” does not disguise the fact that these roles are cast according to the doctrine of coverture and the traditional role of women as wives.</w:t>
      </w:r>
      <w:r w:rsidRPr="000E2A45">
        <w:rPr>
          <w:sz w:val="16"/>
        </w:rPr>
        <w:t xml:space="preserve"> In many ways, debates over immigration reform have been about conceptualizing female immigrants beyond their role as wives (or, later on, as victims). </w:t>
      </w:r>
      <w:r w:rsidRPr="001C27AB">
        <w:rPr>
          <w:u w:val="single"/>
        </w:rPr>
        <w:t>Although these women share the same liberty interests as their husbands—the same desire for choice in terms of work, travel, and access to family—immigration law only considers these interests for principal visa holders. It is worth noting that very few visa categories do not permit the accordance of status to dependents,169 which indicates that the principal visa holder is entitled to some right of family unity</w:t>
      </w:r>
      <w:r w:rsidRPr="000E2A45">
        <w:rPr>
          <w:sz w:val="16"/>
        </w:rPr>
        <w:t>. It seems, however, that the interests of family derivatives do not extend beyond the principal visa holder; family unity is in his interest, and therefore the power of petition is his to exercise. Once his family is in the United States, however, no further attention is given to the family members’ rights or quality of life.</w:t>
      </w:r>
    </w:p>
    <w:p w:rsidR="00F70FD4" w:rsidRDefault="00F70FD4" w:rsidP="00F70FD4">
      <w:pPr>
        <w:pStyle w:val="Heading4"/>
      </w:pPr>
      <w:r>
        <w:t xml:space="preserve">H-1B visas perpetuate a family structure shaped by Western, masculine laws of coverture. </w:t>
      </w:r>
    </w:p>
    <w:p w:rsidR="00F70FD4" w:rsidRPr="00B86850" w:rsidRDefault="00F70FD4" w:rsidP="00F70FD4">
      <w:pPr>
        <w:rPr>
          <w:sz w:val="16"/>
          <w:szCs w:val="16"/>
        </w:rPr>
      </w:pPr>
      <w:r w:rsidRPr="00967F1A">
        <w:rPr>
          <w:sz w:val="16"/>
          <w:szCs w:val="16"/>
        </w:rPr>
        <w:t xml:space="preserve">Sabrina </w:t>
      </w:r>
      <w:r w:rsidRPr="00967F1A">
        <w:rPr>
          <w:rStyle w:val="Style13ptBold"/>
        </w:rPr>
        <w:t>Balgamwalla</w:t>
      </w:r>
      <w:r w:rsidRPr="00967F1A">
        <w:rPr>
          <w:sz w:val="16"/>
          <w:szCs w:val="16"/>
        </w:rPr>
        <w:t>, 20</w:t>
      </w:r>
      <w:r w:rsidRPr="00967F1A">
        <w:rPr>
          <w:rStyle w:val="Style13ptBold"/>
        </w:rPr>
        <w:t>14</w:t>
      </w:r>
      <w:r w:rsidRPr="00967F1A">
        <w:rPr>
          <w:sz w:val="16"/>
          <w:szCs w:val="16"/>
        </w:rPr>
        <w:t xml:space="preserve"> (Assistant professor and the director of the Asylum and Immigration Law Clinic, “Bride and Prejudice: How U.S. Immigration Law Discriminates Against Spousal Visa Holders,”</w:t>
      </w:r>
      <w:r w:rsidRPr="00967F1A">
        <w:rPr>
          <w:i/>
          <w:sz w:val="16"/>
          <w:szCs w:val="16"/>
        </w:rPr>
        <w:t xml:space="preserve"> Berkeley Journal of Gender, Law,  Justice, </w:t>
      </w:r>
      <w:hyperlink r:id="rId50" w:history="1">
        <w:r w:rsidRPr="00967F1A">
          <w:rPr>
            <w:rStyle w:val="Hyperlink"/>
            <w:sz w:val="16"/>
            <w:szCs w:val="16"/>
          </w:rPr>
          <w:t>https://scholarship.law.berkeley.edu/cgi/viewcontent.cgi?article=1323&amp;context=bglj</w:t>
        </w:r>
      </w:hyperlink>
      <w:r w:rsidRPr="00967F1A">
        <w:rPr>
          <w:sz w:val="16"/>
          <w:szCs w:val="16"/>
        </w:rPr>
        <w:t>) EF</w:t>
      </w:r>
    </w:p>
    <w:p w:rsidR="00F70FD4" w:rsidRDefault="00F70FD4" w:rsidP="00F70FD4">
      <w:pPr>
        <w:rPr>
          <w:b/>
          <w:u w:val="single"/>
        </w:rPr>
      </w:pPr>
      <w:r w:rsidRPr="00DF56E6">
        <w:rPr>
          <w:rStyle w:val="StyleUnderline"/>
        </w:rPr>
        <w:t xml:space="preserve">Under the doctrine of coverture, a marriage contract effectively resulted in the dissolution of a married woman’s legal personhood and her accompanying property interests; thus, wives were effectively barred from selling their labor outside the home.72 This rationale was used to restrict the immigration of wives of Chinese and Japanese merchants in the United States in the early </w:t>
      </w:r>
      <w:r w:rsidRPr="00767577">
        <w:rPr>
          <w:rStyle w:val="StyleUnderline"/>
        </w:rPr>
        <w:t xml:space="preserve">1900s. If these women were housewives, they would be permitted to enter because their husbands had already been admitted, but if they worked outside the home they were classified as laborers and barred under the Chinese Exclusion </w:t>
      </w:r>
      <w:r w:rsidRPr="00DE1103">
        <w:rPr>
          <w:rStyle w:val="StyleUnderline"/>
        </w:rPr>
        <w:t>Act.</w:t>
      </w:r>
      <w:r w:rsidRPr="00DE1103">
        <w:rPr>
          <w:u w:val="single"/>
        </w:rPr>
        <w:t>73Like married women in the age of coverture, H-4 visa holders lack the legal option to work outside the home.74 This represents an anomaly in immigration law, as dependent visa holders in other visa categories, including spouses of intra-company transferees, treaty investors, employees of international organizations, and exchange visitors, are permitted to work</w:t>
      </w:r>
      <w:r w:rsidRPr="00DE1103">
        <w:rPr>
          <w:b/>
          <w:u w:val="single"/>
        </w:rPr>
        <w:t>. 75 Because the H1-B program essentially forces families into the singlebreadwinner model—the family structure shaped and perpetuated by the law of coverture—an H-4 visa holder experiences a situation of economic and legal dependence comparable to that of a married woman in the age of coverture.</w:t>
      </w:r>
      <w:r w:rsidRPr="000E2A45">
        <w:rPr>
          <w:sz w:val="16"/>
        </w:rPr>
        <w:t>76 Though H-4 visa holders are eligible for work authorization when their spouses file for green cards, there is frequently an extensive waiting period before that process begins.</w:t>
      </w:r>
      <w:r w:rsidRPr="00C32AAA">
        <w:rPr>
          <w:u w:val="single"/>
        </w:rPr>
        <w:t>77 In addition, the principal visa holder has exclusive control over the process, as he is the only party authorized to file the green card applications for himself and his derivatives; 78 this illustrates, yet again, how legal and economic dependence are correlated as defining features of this visa program. While this dependency dynamic affects each couple differently, it potentially carries psychological implications for the spousal visa holder.</w:t>
      </w:r>
      <w:r w:rsidRPr="000E2A45">
        <w:rPr>
          <w:sz w:val="16"/>
        </w:rPr>
        <w:t xml:space="preserve"> For example, some H-4 spouses, who marry during their husband’s brief visit to the wife’s country of origin,79 may find themselves completely reliant on someone they hardly know when they travel to the United States. Others may have longstanding marriages but find the shift in the dynamic of their relationship to have its own challenges</w:t>
      </w:r>
      <w:r w:rsidRPr="00C32AAA">
        <w:rPr>
          <w:u w:val="single"/>
        </w:rPr>
        <w:t>. For those women accustomed to contributing to the household income, the loss of wages and the lack of independent income may be particularly difficult. Although dependency is not uncommon in marital relationships, the structure of the visa program ensures that such dependency is “imposed by law and essentially inescapable;” 80 it also introduces potentially problematic power dynamics into even the strongest marital relationships.</w:t>
      </w:r>
      <w:r w:rsidRPr="000E2A45">
        <w:rPr>
          <w:sz w:val="16"/>
        </w:rPr>
        <w:t xml:space="preserve"> To some H-4 visa holders, the work authorization policy represents not only a loss of independence, but also a loss of both economic and personal development opportunities. Evidence suggests that a number of these dependent visa holders are highly educated, though they are unable to put their knowledge and experience to use in their adopted country.81 Many H-4 visa holders have university degrees and other professional qualifications that are comparable to those of their husbands.82 </w:t>
      </w:r>
      <w:r w:rsidRPr="00C32AAA">
        <w:rPr>
          <w:u w:val="single"/>
        </w:rPr>
        <w:t>Some H-4 visa holders are not even aware, until after they arrive in the United States, that their visa status prohibits them from working; they are dismayed to discover that they have arrived in the proverbial “land of opportunity” only to find their professional options limited</w:t>
      </w:r>
      <w:r w:rsidRPr="000E2A45">
        <w:rPr>
          <w:sz w:val="16"/>
        </w:rPr>
        <w:t>.83 It is theoretically possible for both spouses to obtain and work on H1-B visas, if they have the requisite qualifications, but the challenges of obtaining sponsorship84 and finding placements in the same city,85 and limitations on the total number of H1-B visas granted each year, 86 effectively prevent most couples from being able to live together and work</w:t>
      </w:r>
      <w:r w:rsidRPr="00C32AAA">
        <w:rPr>
          <w:u w:val="single"/>
        </w:rPr>
        <w:t>. For professionals with accomplished careers in their home countries, this may not only be a period of compromised independence, but also one of stagnation. By the time an H-4 visa holder can obtain work authorization through a green card, a process that can take more than six years,87 she may have gaps in her resume and, aside from volunteer work, may have had limited opportunities to keep her professional knowledge current.88 This indefinite period, the time spent waiting for a green card and the accompanying ability to work, is something many H-4 visa holders come to dread. With limited opportunity to build social connections, a dependent spouse may feel isolated and homesick; a significant number report suffering from depression</w:t>
      </w:r>
      <w:r w:rsidRPr="000E2A45">
        <w:rPr>
          <w:sz w:val="16"/>
        </w:rPr>
        <w:t xml:space="preserve">.89 Though it is possible for an H-4 visa holder to attend school pursuant to her status, and even change her status to a student visa, tuition is often cost-prohibitive for these single-earner households, particularly because an H-4 visa holder is not eligible for in-state tuition or student loans. 90 This matter is made worse when the family has childcare needs. 91 </w:t>
      </w:r>
      <w:r w:rsidRPr="00C32AAA">
        <w:rPr>
          <w:u w:val="single"/>
        </w:rPr>
        <w:t xml:space="preserve">The problems arising from the lack of work authorization for H-4 visa holders are more extensive than simply the inability to work. As with coverture, the larger issues are the implications for a married woman’s public standing and personhood. For example, without work authorization, an H-4 visa holder cannot obtain a social security number, making it more difficult to obtain a driver license, open a bank account, and establish credit history. </w:t>
      </w:r>
      <w:r w:rsidRPr="000E2A45">
        <w:rPr>
          <w:sz w:val="16"/>
        </w:rPr>
        <w:t xml:space="preserve">92 She can obtain an individual tax identification number for the purpose of filing joint taxes,93 but because she does not have her own income, all reported earnings will be those of her spouse. This makes it difficult for her to prove her identity, her net worth, and the nature of her status within the United States beyond her role as a wife. </w:t>
      </w:r>
      <w:r w:rsidRPr="00C32AAA">
        <w:rPr>
          <w:u w:val="single"/>
        </w:rPr>
        <w:t>The constraints that immigration law places on the rights of aliens generally, and the constraint on the right to work in particular, are not necessarily illegitimate.94 However, the current immigration system, which is tailored to the needs of employers and their principal visa holder employees, sacrifices the liberty interests of H-4 spouses in the process of bringing skilled labor to the United States. Simply stated, an H-4 can’t work because her husband—an H1-B—can. At the same time, the domestic duties performed by these H-4 wives have an economic effect.</w:t>
      </w:r>
      <w:r w:rsidRPr="000E2A45">
        <w:rPr>
          <w:sz w:val="16"/>
        </w:rPr>
        <w:t xml:space="preserve"> These economic contributions, however, come with neither the freedom of choice and benefits associated with full economic participation, nor the more expansive benefits of self-actualization and belonging.95 The employer-centric and principal-centric employment visa system neither acknowledges spousal contributions, nor the potential economic contributions of these spouses. </w:t>
      </w:r>
      <w:r w:rsidRPr="00C32AAA">
        <w:rPr>
          <w:b/>
          <w:u w:val="single"/>
        </w:rPr>
        <w:t>The lack of attention paid to H-4 rights is particularly ironic given the public’s ostensible interest in the social integration and economic contribution of arriving immigrants, especially those who are likely to permanently reside and raise families in the United States.9</w:t>
      </w:r>
    </w:p>
    <w:p w:rsidR="00F70FD4" w:rsidRPr="005D4063" w:rsidRDefault="00F70FD4" w:rsidP="00F70FD4">
      <w:pPr>
        <w:pStyle w:val="Heading2"/>
      </w:pPr>
      <w:r w:rsidRPr="005D4063">
        <w:t>Hegemony</w:t>
      </w:r>
    </w:p>
    <w:p w:rsidR="00F70FD4" w:rsidRPr="005D4063" w:rsidRDefault="00F70FD4" w:rsidP="00F70FD4">
      <w:pPr>
        <w:pStyle w:val="Heading4"/>
        <w:rPr>
          <w:rFonts w:ascii="Times New Roman" w:hAnsi="Times New Roman" w:cs="Times New Roman"/>
        </w:rPr>
      </w:pPr>
      <w:r w:rsidRPr="005D4063">
        <w:rPr>
          <w:rFonts w:ascii="Times New Roman" w:hAnsi="Times New Roman" w:cs="Times New Roman"/>
        </w:rPr>
        <w:t xml:space="preserve">Hegemonic power struggles are an embodiment of violent masculinity and position the vying nation as an aggressive conqueror of the “feminine” Other—painting the aff as “reasonable” is an attempt to characterize masculinity as a rational force. </w:t>
      </w:r>
    </w:p>
    <w:p w:rsidR="00F70FD4" w:rsidRPr="005D4063" w:rsidRDefault="00F70FD4" w:rsidP="00F70FD4">
      <w:pPr>
        <w:rPr>
          <w:rFonts w:ascii="Times New Roman" w:hAnsi="Times New Roman" w:cs="Times New Roman"/>
        </w:rPr>
      </w:pPr>
      <w:r w:rsidRPr="005D4063">
        <w:rPr>
          <w:rFonts w:ascii="Times New Roman" w:hAnsi="Times New Roman" w:cs="Times New Roman"/>
          <w:sz w:val="16"/>
          <w:szCs w:val="16"/>
        </w:rPr>
        <w:t>Gillian</w:t>
      </w:r>
      <w:r w:rsidRPr="005D4063">
        <w:rPr>
          <w:rFonts w:ascii="Times New Roman" w:hAnsi="Times New Roman" w:cs="Times New Roman"/>
        </w:rPr>
        <w:t xml:space="preserve"> </w:t>
      </w:r>
      <w:r w:rsidRPr="005D4063">
        <w:rPr>
          <w:rStyle w:val="Style13ptBold"/>
          <w:rFonts w:ascii="Times New Roman" w:hAnsi="Times New Roman" w:cs="Times New Roman"/>
        </w:rPr>
        <w:t>Youngs</w:t>
      </w:r>
      <w:r w:rsidRPr="005D4063">
        <w:rPr>
          <w:rFonts w:ascii="Times New Roman" w:hAnsi="Times New Roman" w:cs="Times New Roman"/>
        </w:rPr>
        <w:t xml:space="preserve">, </w:t>
      </w:r>
      <w:r w:rsidRPr="005D4063">
        <w:rPr>
          <w:rFonts w:ascii="Times New Roman" w:hAnsi="Times New Roman" w:cs="Times New Roman"/>
          <w:sz w:val="16"/>
          <w:szCs w:val="16"/>
        </w:rPr>
        <w:t>20</w:t>
      </w:r>
      <w:r w:rsidRPr="005D4063">
        <w:rPr>
          <w:rStyle w:val="Style13ptBold"/>
          <w:rFonts w:ascii="Times New Roman" w:hAnsi="Times New Roman" w:cs="Times New Roman"/>
        </w:rPr>
        <w:t>04</w:t>
      </w:r>
      <w:r w:rsidRPr="005D4063">
        <w:rPr>
          <w:rFonts w:ascii="Times New Roman" w:hAnsi="Times New Roman" w:cs="Times New Roman"/>
        </w:rPr>
        <w:t xml:space="preserve"> </w:t>
      </w:r>
      <w:r w:rsidRPr="005D4063">
        <w:rPr>
          <w:rFonts w:ascii="Times New Roman" w:hAnsi="Times New Roman" w:cs="Times New Roman"/>
          <w:sz w:val="16"/>
        </w:rPr>
        <w:t xml:space="preserve">(Professor of Digital Economy and Academic Director at the University of Wales, Professor of Digital Economy at the University of Brighton, “Feminist International Relations: a contradiction in terms? Or: why women and gender are essential to understanding the world 'we' live in”, </w:t>
      </w:r>
      <w:hyperlink r:id="rId51" w:history="1">
        <w:r w:rsidRPr="005D4063">
          <w:rPr>
            <w:rStyle w:val="Hyperlink"/>
            <w:rFonts w:ascii="Times New Roman" w:hAnsi="Times New Roman" w:cs="Times New Roman"/>
            <w:sz w:val="16"/>
          </w:rPr>
          <w:t>https://s3.amazonaws.com/academia.edu.documents/31909752/GillianYoungsFeministIRContradictionOr.pdf? AWSAccessKeyId=AKIAIWOWYYGZ2Y53UL3A&amp;Expires=1531509513&amp;Signature=YPl%2BoI6khquzacP396UtzGeitFA%3D&amp;response-content-disposition=inline%3B%20filename%3DGillian_Youngs_Feminist_IRContradiction.pdf</w:t>
        </w:r>
      </w:hyperlink>
      <w:r w:rsidRPr="005D4063">
        <w:rPr>
          <w:rFonts w:ascii="Times New Roman" w:hAnsi="Times New Roman" w:cs="Times New Roman"/>
          <w:sz w:val="16"/>
        </w:rPr>
        <w:t>) EF</w:t>
      </w:r>
    </w:p>
    <w:p w:rsidR="00F70FD4" w:rsidRPr="005D4063" w:rsidRDefault="00F70FD4" w:rsidP="00F70FD4">
      <w:pPr>
        <w:rPr>
          <w:rStyle w:val="StyleUnderline"/>
          <w:rFonts w:ascii="Times New Roman" w:hAnsi="Times New Roman" w:cs="Times New Roman"/>
        </w:rPr>
      </w:pPr>
      <w:r w:rsidRPr="005D4063">
        <w:rPr>
          <w:rStyle w:val="StyleUnderline"/>
          <w:rFonts w:ascii="Times New Roman" w:hAnsi="Times New Roman" w:cs="Times New Roman"/>
        </w:rPr>
        <w:t>Recent debates have also focused on ‘hegemonic masculinity’, conveying the sense of dominant forms of masculinity among other, contested forms</w:t>
      </w:r>
      <w:r w:rsidRPr="005D4063">
        <w:rPr>
          <w:rFonts w:ascii="Times New Roman" w:hAnsi="Times New Roman" w:cs="Times New Roman"/>
          <w:sz w:val="16"/>
        </w:rPr>
        <w:t xml:space="preserve">.33 This is an important development because </w:t>
      </w:r>
      <w:r w:rsidRPr="005D4063">
        <w:rPr>
          <w:rStyle w:val="StyleUnderline"/>
          <w:rFonts w:ascii="Times New Roman" w:hAnsi="Times New Roman" w:cs="Times New Roman"/>
        </w:rPr>
        <w:t>it facilitates exploration of power dynamics among men as well as between men and women. It allows for socio- economic, racial and other inequalities among men, recognizing overtly that ‘men’ are not a homogenous group but a highly diversified collection of different identities and power positions.</w:t>
      </w:r>
      <w:r w:rsidRPr="005D4063">
        <w:rPr>
          <w:rFonts w:ascii="Times New Roman" w:hAnsi="Times New Roman" w:cs="Times New Roman"/>
          <w:sz w:val="16"/>
        </w:rPr>
        <w:t xml:space="preserve"> </w:t>
      </w:r>
      <w:r w:rsidRPr="005D4063">
        <w:rPr>
          <w:rStyle w:val="StyleUnderline"/>
          <w:rFonts w:ascii="Times New Roman" w:hAnsi="Times New Roman" w:cs="Times New Roman"/>
        </w:rPr>
        <w:t>Charlotte Hooper explains that the ‘bourgeois- rationalist’ model of masculinity tends to be ‘less aggressive, more egalitarian and democratic’ than the ‘heroic warrior-citizen’ model, which is oriented towards conquest of women, and the ‘patriarchal’ model, which ‘ignores women’.</w:t>
      </w:r>
      <w:r w:rsidRPr="005D4063">
        <w:rPr>
          <w:rFonts w:ascii="Times New Roman" w:hAnsi="Times New Roman" w:cs="Times New Roman"/>
          <w:sz w:val="16"/>
        </w:rPr>
        <w:t xml:space="preserve"> The bourgeois-rationalist model, as the rational-actor model, appears as ‘the most ubiquitous characterization of human action in contemporary IR’.34 Hooper’s assessment of The Economist is fascinating reading for sensing some degree of fluidity across these different models. ‘</w:t>
      </w:r>
      <w:r w:rsidRPr="005D4063">
        <w:rPr>
          <w:rStyle w:val="StyleUnderline"/>
          <w:rFonts w:ascii="Times New Roman" w:hAnsi="Times New Roman" w:cs="Times New Roman"/>
        </w:rPr>
        <w:t>The house style of The Economist … manages to embody several forms of hegemonic masculinity in a powerful, if incongruent synthesis; bold, brash and aggressive, on the one hand, and meas- ured, rational, and logical on the other, with imperial overtones thrown in for good measure, suggesting superior brawn, brain and class combined.’35</w:t>
      </w:r>
    </w:p>
    <w:p w:rsidR="00F70FD4" w:rsidRPr="005D4063" w:rsidRDefault="00F70FD4" w:rsidP="00F70FD4">
      <w:pPr>
        <w:pStyle w:val="Heading4"/>
        <w:rPr>
          <w:rFonts w:ascii="Times New Roman" w:hAnsi="Times New Roman" w:cs="Times New Roman"/>
        </w:rPr>
      </w:pPr>
      <w:r>
        <w:rPr>
          <w:rFonts w:ascii="Times New Roman" w:hAnsi="Times New Roman" w:cs="Times New Roman"/>
        </w:rPr>
        <w:t>Securitized</w:t>
      </w:r>
      <w:r w:rsidRPr="005D4063">
        <w:rPr>
          <w:rFonts w:ascii="Times New Roman" w:hAnsi="Times New Roman" w:cs="Times New Roman"/>
        </w:rPr>
        <w:t xml:space="preserve"> representations of war and its macro-structural concerns move away from discussing interpersonal violence against women.  </w:t>
      </w:r>
    </w:p>
    <w:p w:rsidR="00F70FD4" w:rsidRPr="005D4063" w:rsidRDefault="00F70FD4" w:rsidP="00F70FD4">
      <w:pPr>
        <w:pStyle w:val="Analytic"/>
        <w:rPr>
          <w:rFonts w:ascii="Times New Roman" w:hAnsi="Times New Roman" w:cs="Times New Roman"/>
          <w:b w:val="0"/>
          <w:iCs/>
          <w:sz w:val="16"/>
          <w:szCs w:val="16"/>
        </w:rPr>
      </w:pPr>
      <w:r w:rsidRPr="005D4063">
        <w:rPr>
          <w:rStyle w:val="Emphasis"/>
          <w:rFonts w:ascii="Times New Roman" w:hAnsi="Times New Roman" w:cs="Times New Roman"/>
          <w:sz w:val="16"/>
          <w:szCs w:val="16"/>
        </w:rPr>
        <w:t>Jeff</w:t>
      </w:r>
      <w:r w:rsidRPr="005D4063">
        <w:rPr>
          <w:rStyle w:val="Style13ptBold"/>
          <w:rFonts w:ascii="Times New Roman" w:hAnsi="Times New Roman" w:cs="Times New Roman"/>
        </w:rPr>
        <w:t xml:space="preserve"> Hearn</w:t>
      </w:r>
      <w:r w:rsidRPr="005D4063">
        <w:rPr>
          <w:rStyle w:val="Emphasis"/>
          <w:rFonts w:ascii="Times New Roman" w:hAnsi="Times New Roman" w:cs="Times New Roman"/>
          <w:sz w:val="16"/>
          <w:szCs w:val="16"/>
        </w:rPr>
        <w:t>, 01-19-20</w:t>
      </w:r>
      <w:r w:rsidRPr="005D4063">
        <w:rPr>
          <w:rStyle w:val="Style13ptBold"/>
          <w:rFonts w:ascii="Times New Roman" w:hAnsi="Times New Roman" w:cs="Times New Roman"/>
        </w:rPr>
        <w:t xml:space="preserve">18 </w:t>
      </w:r>
      <w:r w:rsidRPr="005D4063">
        <w:rPr>
          <w:rStyle w:val="Emphasis"/>
          <w:rFonts w:ascii="Times New Roman" w:hAnsi="Times New Roman" w:cs="Times New Roman"/>
          <w:sz w:val="16"/>
          <w:szCs w:val="16"/>
        </w:rPr>
        <w:t xml:space="preserve">(British sociologist, Research professor at the University of Huddersfield, professor at the Hanken school of Economics, “A multi-faceted power analysis of men’s violence to known women: From hegemonic masculinity to the hegemony of men,” </w:t>
      </w:r>
      <w:hyperlink r:id="rId52" w:history="1">
        <w:r w:rsidRPr="005D4063">
          <w:rPr>
            <w:rStyle w:val="Hyperlink"/>
            <w:rFonts w:ascii="Times New Roman" w:hAnsi="Times New Roman" w:cs="Times New Roman"/>
            <w:b w:val="0"/>
            <w:sz w:val="16"/>
            <w:szCs w:val="16"/>
          </w:rPr>
          <w:t>http://eprints.hud.ac.uk/id/eprint/17987/1/Hearn_%232_multi-faceted_power_analysis_of_viol_SENT_07112011.pdf</w:t>
        </w:r>
      </w:hyperlink>
      <w:r w:rsidRPr="005D4063">
        <w:rPr>
          <w:rStyle w:val="Emphasis"/>
          <w:rFonts w:ascii="Times New Roman" w:hAnsi="Times New Roman" w:cs="Times New Roman"/>
          <w:b/>
          <w:sz w:val="16"/>
          <w:szCs w:val="16"/>
        </w:rPr>
        <w:t>)</w:t>
      </w:r>
      <w:r w:rsidRPr="005D4063">
        <w:rPr>
          <w:rStyle w:val="Emphasis"/>
          <w:rFonts w:ascii="Times New Roman" w:hAnsi="Times New Roman" w:cs="Times New Roman"/>
          <w:sz w:val="16"/>
          <w:szCs w:val="16"/>
        </w:rPr>
        <w:t xml:space="preserve"> EF</w:t>
      </w:r>
    </w:p>
    <w:p w:rsidR="00F70FD4" w:rsidRPr="005D4063" w:rsidRDefault="00F70FD4" w:rsidP="00F70FD4">
      <w:pPr>
        <w:rPr>
          <w:rStyle w:val="StyleUnderline"/>
          <w:rFonts w:ascii="Times New Roman" w:hAnsi="Times New Roman" w:cs="Times New Roman"/>
          <w:sz w:val="16"/>
          <w:u w:val="none"/>
        </w:rPr>
      </w:pPr>
      <w:r w:rsidRPr="005D4063">
        <w:rPr>
          <w:rFonts w:ascii="Times New Roman" w:hAnsi="Times New Roman" w:cs="Times New Roman"/>
          <w:u w:val="single"/>
        </w:rPr>
        <w:t>While the hegemonic masculinity model has generally had powerful impacts on studies on men and masculinities, its application to and impact on the problem of men’s violence to known women has been subdued.</w:t>
      </w:r>
      <w:r w:rsidRPr="005D4063">
        <w:rPr>
          <w:rFonts w:ascii="Times New Roman" w:hAnsi="Times New Roman" w:cs="Times New Roman"/>
          <w:sz w:val="16"/>
        </w:rPr>
        <w:t xml:space="preserve"> </w:t>
      </w:r>
      <w:r w:rsidRPr="005D4063">
        <w:rPr>
          <w:rFonts w:ascii="Times New Roman" w:hAnsi="Times New Roman" w:cs="Times New Roman"/>
          <w:u w:val="single"/>
        </w:rPr>
        <w:t>One reason may be that violence is generally portrayed in the hegemonic masculinity scheme as a means, albeit strategic, to pre-existing ‘ends’, rather than constitutive of gender relations. Men’s violence is seen as a strategic means of ‘drawing boundaries and making exclusions’ and a symbol of the injustice of the gender order: a ‘thoroughly legitimate hierarchy would have less need to intimidate’ (Connell, 2005: 83, 84; see Gadd, 2003: 334).</w:t>
      </w:r>
      <w:r w:rsidRPr="005D4063">
        <w:rPr>
          <w:rFonts w:ascii="Times New Roman" w:hAnsi="Times New Roman" w:cs="Times New Roman"/>
          <w:sz w:val="16"/>
        </w:rPr>
        <w:t xml:space="preserve"> </w:t>
      </w:r>
      <w:r w:rsidRPr="005D4063">
        <w:rPr>
          <w:rFonts w:ascii="Times New Roman" w:hAnsi="Times New Roman" w:cs="Times New Roman"/>
          <w:u w:val="single"/>
        </w:rPr>
        <w:t>Edwards (2006: 57-8) has specified three aspects of violence dealt with in Connell’s work: men’s violence in male domination, primarily as a social, historical structural phenomenon related to wider patterns of inequality; the role of the state in perpetuating men’s violence, for example, in wars; and men’s violence to other men in relation to hegemony, specifically the (re)production of hegemonic masculinity.</w:t>
      </w:r>
      <w:r w:rsidRPr="005D4063">
        <w:rPr>
          <w:rFonts w:ascii="Times New Roman" w:hAnsi="Times New Roman" w:cs="Times New Roman"/>
          <w:sz w:val="16"/>
        </w:rPr>
        <w:t xml:space="preserve"> While all these are relevant to men’s violence to known women, this violence is not foregrounded</w:t>
      </w:r>
      <w:r w:rsidRPr="005D4063">
        <w:rPr>
          <w:rFonts w:ascii="Times New Roman" w:hAnsi="Times New Roman" w:cs="Times New Roman"/>
          <w:u w:val="single"/>
        </w:rPr>
        <w:t>. Edwards comments that more recently Connell’s work has tended to move away from more interpersonal questions of violence against women or men towards more macro-structural concerns (p. 58). Moreover, as Murphy (2009) discusses, some parts of Connell’s work emphasize violence as an ideal masculine practice upheld in sport, war and brutal competition between men (Connell, 1987: 185; 1997: 8; 2005: 37), while other parts stress hegemony in institutional practices, family values, corporate profit, individual freedom and international competitiveness (Connell, 1995: 212-3).</w:t>
      </w:r>
      <w:r w:rsidRPr="005D4063">
        <w:rPr>
          <w:rFonts w:ascii="Times New Roman" w:hAnsi="Times New Roman" w:cs="Times New Roman"/>
          <w:sz w:val="16"/>
        </w:rPr>
        <w:t xml:space="preserve"> These two emphases suggest different, even contradictory, messages within the hegemonic masculinity frame: one more direct, more interpersonal, the more indirect, more institutional. What these messages, and their relations and contradictions, mean for men’s violence to known women is unclear. </w:t>
      </w:r>
    </w:p>
    <w:p w:rsidR="00F70FD4" w:rsidRPr="005D4063" w:rsidRDefault="00F70FD4" w:rsidP="00F70FD4">
      <w:pPr>
        <w:pStyle w:val="Heading4"/>
        <w:rPr>
          <w:rFonts w:ascii="Times New Roman" w:hAnsi="Times New Roman" w:cs="Times New Roman"/>
          <w:u w:val="single"/>
        </w:rPr>
      </w:pPr>
      <w:r>
        <w:rPr>
          <w:rFonts w:ascii="Times New Roman" w:hAnsi="Times New Roman" w:cs="Times New Roman"/>
        </w:rPr>
        <w:t xml:space="preserve">Attempts </w:t>
      </w:r>
      <w:r w:rsidRPr="005D4063">
        <w:rPr>
          <w:rFonts w:ascii="Times New Roman" w:hAnsi="Times New Roman" w:cs="Times New Roman"/>
        </w:rPr>
        <w:t xml:space="preserve"> </w:t>
      </w:r>
      <w:r>
        <w:rPr>
          <w:rFonts w:ascii="Times New Roman" w:hAnsi="Times New Roman" w:cs="Times New Roman"/>
        </w:rPr>
        <w:t xml:space="preserve">to bolster US Hegemony are manifestations of masculine international relations. </w:t>
      </w:r>
    </w:p>
    <w:p w:rsidR="00F70FD4" w:rsidRPr="005D4063" w:rsidRDefault="00F70FD4" w:rsidP="00F70FD4">
      <w:pPr>
        <w:rPr>
          <w:rFonts w:ascii="Times New Roman" w:hAnsi="Times New Roman" w:cs="Times New Roman"/>
          <w:sz w:val="16"/>
          <w:szCs w:val="16"/>
        </w:rPr>
      </w:pPr>
      <w:r w:rsidRPr="005D4063">
        <w:rPr>
          <w:rStyle w:val="Style13ptBold"/>
          <w:rFonts w:ascii="Times New Roman" w:hAnsi="Times New Roman" w:cs="Times New Roman"/>
          <w:sz w:val="16"/>
          <w:szCs w:val="16"/>
        </w:rPr>
        <w:t xml:space="preserve">Tickner, </w:t>
      </w:r>
      <w:r w:rsidRPr="005D4063">
        <w:rPr>
          <w:rStyle w:val="Style13ptBold"/>
          <w:rFonts w:ascii="Times New Roman" w:hAnsi="Times New Roman" w:cs="Times New Roman"/>
          <w:b w:val="0"/>
          <w:sz w:val="16"/>
          <w:szCs w:val="16"/>
        </w:rPr>
        <w:t>J. Ann</w:t>
      </w:r>
      <w:r w:rsidRPr="005D4063">
        <w:rPr>
          <w:rStyle w:val="Style13ptBold"/>
          <w:rFonts w:ascii="Times New Roman" w:hAnsi="Times New Roman" w:cs="Times New Roman"/>
          <w:sz w:val="16"/>
          <w:szCs w:val="16"/>
        </w:rPr>
        <w:t xml:space="preserve"> 1992 (</w:t>
      </w:r>
      <w:r w:rsidRPr="005D4063">
        <w:rPr>
          <w:rStyle w:val="Style13ptBold"/>
          <w:rFonts w:ascii="Times New Roman" w:hAnsi="Times New Roman" w:cs="Times New Roman"/>
          <w:b w:val="0"/>
          <w:sz w:val="16"/>
          <w:szCs w:val="16"/>
        </w:rPr>
        <w:t>International Relations Theorist and a Distinguished Scholar in Residence at the School of International Service,</w:t>
      </w:r>
      <w:r w:rsidRPr="005D4063">
        <w:rPr>
          <w:rStyle w:val="Style13ptBold"/>
          <w:rFonts w:ascii="Times New Roman" w:hAnsi="Times New Roman" w:cs="Times New Roman"/>
          <w:sz w:val="16"/>
          <w:szCs w:val="16"/>
        </w:rPr>
        <w:t xml:space="preserve"> </w:t>
      </w:r>
      <w:r w:rsidRPr="005D4063">
        <w:rPr>
          <w:rStyle w:val="Style13ptBold"/>
          <w:rFonts w:ascii="Times New Roman" w:hAnsi="Times New Roman" w:cs="Times New Roman"/>
          <w:b w:val="0"/>
          <w:sz w:val="16"/>
          <w:szCs w:val="16"/>
        </w:rPr>
        <w:t>“Gender in International Relations Feminist Perspectives on Achieving Global Security”, Columbia University Press, 1992,). AMN</w:t>
      </w:r>
    </w:p>
    <w:p w:rsidR="00F70FD4" w:rsidRPr="005D4063" w:rsidRDefault="00F70FD4" w:rsidP="00F70FD4">
      <w:pPr>
        <w:rPr>
          <w:rFonts w:ascii="Times New Roman" w:hAnsi="Times New Roman" w:cs="Times New Roman"/>
          <w:color w:val="000000"/>
          <w:sz w:val="21"/>
          <w:szCs w:val="21"/>
          <w:u w:val="single"/>
        </w:rPr>
      </w:pPr>
      <w:r w:rsidRPr="005D4063">
        <w:rPr>
          <w:rFonts w:ascii="Times New Roman" w:hAnsi="Times New Roman" w:cs="Times New Roman"/>
          <w:color w:val="000000"/>
          <w:sz w:val="21"/>
          <w:szCs w:val="21"/>
        </w:rPr>
        <w:t xml:space="preserve">This </w:t>
      </w:r>
      <w:r w:rsidRPr="005D4063">
        <w:rPr>
          <w:rFonts w:ascii="Times New Roman" w:hAnsi="Times New Roman" w:cs="Times New Roman"/>
          <w:color w:val="000000"/>
          <w:sz w:val="21"/>
          <w:szCs w:val="21"/>
          <w:u w:val="single"/>
        </w:rPr>
        <w:t>celebration of male power, particularly the glorification of the male warrior, produces more of a gender dichotomy than exists in reality</w:t>
      </w:r>
      <w:r w:rsidRPr="005D4063">
        <w:rPr>
          <w:rFonts w:ascii="Times New Roman" w:hAnsi="Times New Roman" w:cs="Times New Roman"/>
          <w:color w:val="000000"/>
          <w:sz w:val="21"/>
          <w:szCs w:val="21"/>
        </w:rPr>
        <w:t xml:space="preserve"> for, as R. W. Connell points out, this stereotypical image of masculinity does not fit most men. Connell suggests that what he calls "</w:t>
      </w:r>
      <w:r w:rsidRPr="005D4063">
        <w:rPr>
          <w:rFonts w:ascii="Times New Roman" w:hAnsi="Times New Roman" w:cs="Times New Roman"/>
          <w:color w:val="000000"/>
          <w:sz w:val="21"/>
          <w:szCs w:val="21"/>
          <w:u w:val="single"/>
        </w:rPr>
        <w:t xml:space="preserve">hegemonic masculinity," </w:t>
      </w:r>
      <w:r w:rsidRPr="005D4063">
        <w:rPr>
          <w:rFonts w:ascii="Times New Roman" w:hAnsi="Times New Roman" w:cs="Times New Roman"/>
          <w:color w:val="000000"/>
          <w:sz w:val="21"/>
          <w:szCs w:val="21"/>
        </w:rPr>
        <w:t>a type of culturally dominant masculinity that he distinguishes from other subordinated masculinities</w:t>
      </w:r>
      <w:r w:rsidRPr="005D4063">
        <w:rPr>
          <w:rFonts w:ascii="Times New Roman" w:hAnsi="Times New Roman" w:cs="Times New Roman"/>
          <w:color w:val="000000"/>
          <w:sz w:val="21"/>
          <w:szCs w:val="21"/>
          <w:u w:val="single"/>
        </w:rPr>
        <w:t xml:space="preserve">, is a socially constructed cultural ideal that, </w:t>
      </w:r>
      <w:r w:rsidRPr="005D4063">
        <w:rPr>
          <w:rFonts w:ascii="Times New Roman" w:hAnsi="Times New Roman" w:cs="Times New Roman"/>
          <w:color w:val="000000"/>
          <w:sz w:val="21"/>
          <w:szCs w:val="21"/>
        </w:rPr>
        <w:t xml:space="preserve">while it does not correspond to the actual personality of the majority of men, </w:t>
      </w:r>
      <w:r w:rsidRPr="005D4063">
        <w:rPr>
          <w:rFonts w:ascii="Times New Roman" w:hAnsi="Times New Roman" w:cs="Times New Roman"/>
          <w:color w:val="000000"/>
          <w:sz w:val="21"/>
          <w:szCs w:val="21"/>
          <w:u w:val="single"/>
        </w:rPr>
        <w:t>sustains patriarchal authority and legitimizes a patriarchal political and social order</w:t>
      </w:r>
      <w:r w:rsidRPr="005D4063">
        <w:rPr>
          <w:rFonts w:ascii="Times New Roman" w:hAnsi="Times New Roman" w:cs="Times New Roman"/>
          <w:color w:val="000000"/>
          <w:sz w:val="21"/>
          <w:szCs w:val="21"/>
        </w:rPr>
        <w:t>. Hegemonic</w:t>
      </w:r>
      <w:r w:rsidRPr="005D4063">
        <w:rPr>
          <w:rFonts w:ascii="Times New Roman" w:hAnsi="Times New Roman" w:cs="Times New Roman"/>
          <w:color w:val="000000"/>
          <w:sz w:val="21"/>
          <w:szCs w:val="21"/>
          <w:u w:val="single"/>
        </w:rPr>
        <w:t xml:space="preserve"> masculinity is sustained through its opposition to various subordinated and devalued masculinities, </w:t>
      </w:r>
      <w:r w:rsidRPr="005D4063">
        <w:rPr>
          <w:rFonts w:ascii="Times New Roman" w:hAnsi="Times New Roman" w:cs="Times New Roman"/>
          <w:color w:val="000000"/>
          <w:sz w:val="21"/>
          <w:szCs w:val="21"/>
        </w:rPr>
        <w:t xml:space="preserve">such as homosexuality, </w:t>
      </w:r>
      <w:r w:rsidRPr="005D4063">
        <w:rPr>
          <w:rFonts w:ascii="Times New Roman" w:hAnsi="Times New Roman" w:cs="Times New Roman"/>
          <w:color w:val="000000"/>
          <w:sz w:val="21"/>
          <w:szCs w:val="21"/>
          <w:u w:val="single"/>
        </w:rPr>
        <w:t>and</w:t>
      </w:r>
      <w:r w:rsidRPr="005D4063">
        <w:rPr>
          <w:rFonts w:ascii="Times New Roman" w:hAnsi="Times New Roman" w:cs="Times New Roman"/>
          <w:color w:val="000000"/>
          <w:sz w:val="21"/>
          <w:szCs w:val="21"/>
        </w:rPr>
        <w:t>, more important,</w:t>
      </w:r>
      <w:r w:rsidRPr="005D4063">
        <w:rPr>
          <w:rFonts w:ascii="Times New Roman" w:hAnsi="Times New Roman" w:cs="Times New Roman"/>
          <w:color w:val="000000"/>
          <w:sz w:val="21"/>
          <w:szCs w:val="21"/>
          <w:u w:val="single"/>
        </w:rPr>
        <w:t xml:space="preserve"> through its relation to various devalued femininities</w:t>
      </w:r>
      <w:r w:rsidRPr="005D4063">
        <w:rPr>
          <w:rFonts w:ascii="Times New Roman" w:hAnsi="Times New Roman" w:cs="Times New Roman"/>
          <w:color w:val="000000"/>
          <w:sz w:val="21"/>
          <w:szCs w:val="21"/>
        </w:rPr>
        <w:t xml:space="preserve">. </w:t>
      </w:r>
      <w:r w:rsidRPr="005D4063">
        <w:rPr>
          <w:rFonts w:ascii="Times New Roman" w:hAnsi="Times New Roman" w:cs="Times New Roman"/>
          <w:color w:val="000000"/>
          <w:sz w:val="21"/>
          <w:szCs w:val="21"/>
          <w:u w:val="single"/>
        </w:rPr>
        <w:t>Socially constructed gender differences are based on socially sanctioned, unequal relationships between men and women that reinforce compliance with men's stated superiority.</w:t>
      </w:r>
      <w:r w:rsidRPr="005D4063">
        <w:rPr>
          <w:rFonts w:ascii="Times New Roman" w:hAnsi="Times New Roman" w:cs="Times New Roman"/>
          <w:color w:val="000000"/>
          <w:sz w:val="21"/>
          <w:szCs w:val="21"/>
        </w:rPr>
        <w:t xml:space="preserve"> </w:t>
      </w:r>
      <w:r w:rsidRPr="005D4063">
        <w:rPr>
          <w:rFonts w:ascii="Times New Roman" w:hAnsi="Times New Roman" w:cs="Times New Roman"/>
          <w:color w:val="000000"/>
          <w:sz w:val="21"/>
          <w:szCs w:val="21"/>
          <w:u w:val="single"/>
        </w:rPr>
        <w:t xml:space="preserve">Nowhere in the public realm are these stereotypical gender images more apparent than in the realm of international politics, where the characteristics associated with hegemonic masculinity are projected onto the behavior of states whose success as international actors is measured in terms of their power capabilities and capacity for self-help and autonomy. </w:t>
      </w:r>
    </w:p>
    <w:p w:rsidR="00F70FD4" w:rsidRPr="005D4063" w:rsidRDefault="00F70FD4" w:rsidP="00F70FD4">
      <w:pPr>
        <w:pStyle w:val="Heading4"/>
        <w:rPr>
          <w:rFonts w:ascii="Times New Roman" w:hAnsi="Times New Roman" w:cs="Times New Roman"/>
        </w:rPr>
      </w:pPr>
      <w:r w:rsidRPr="005D4063">
        <w:rPr>
          <w:rFonts w:ascii="Times New Roman" w:hAnsi="Times New Roman" w:cs="Times New Roman"/>
        </w:rPr>
        <w:t>Competition for hegemony between masculine international relations results in further structural violence</w:t>
      </w:r>
    </w:p>
    <w:p w:rsidR="00F70FD4" w:rsidRPr="005D4063" w:rsidRDefault="00F70FD4" w:rsidP="00F70FD4">
      <w:pPr>
        <w:rPr>
          <w:rFonts w:ascii="Times New Roman" w:hAnsi="Times New Roman" w:cs="Times New Roman"/>
        </w:rPr>
      </w:pPr>
      <w:r w:rsidRPr="005D4063">
        <w:rPr>
          <w:rFonts w:ascii="Times New Roman" w:hAnsi="Times New Roman" w:cs="Times New Roman"/>
          <w:b/>
          <w:sz w:val="26"/>
          <w:szCs w:val="26"/>
        </w:rPr>
        <w:t>Blancher ‘03</w:t>
      </w:r>
      <w:r w:rsidRPr="005D4063">
        <w:rPr>
          <w:rFonts w:ascii="Times New Roman" w:hAnsi="Times New Roman" w:cs="Times New Roman"/>
        </w:rPr>
        <w:t>--(Eric M. Blanchard, 2003, Adjunct Assistant Professor in the Political Science department at Columbia University</w:t>
      </w:r>
      <w:r w:rsidRPr="005D4063">
        <w:rPr>
          <w:rStyle w:val="st1"/>
          <w:rFonts w:ascii="Times New Roman" w:hAnsi="Times New Roman" w:cs="Times New Roman"/>
          <w:color w:val="545454"/>
          <w:lang w:val="en"/>
        </w:rPr>
        <w:t>,</w:t>
      </w:r>
      <w:r w:rsidRPr="005D4063">
        <w:rPr>
          <w:rFonts w:ascii="Times New Roman" w:hAnsi="Times New Roman" w:cs="Times New Roman"/>
        </w:rPr>
        <w:t xml:space="preserve"> “</w:t>
      </w:r>
      <w:r w:rsidRPr="005D4063">
        <w:rPr>
          <w:rFonts w:ascii="Times New Roman" w:hAnsi="Times New Roman" w:cs="Times New Roman"/>
          <w:lang w:val="en"/>
        </w:rPr>
        <w:t xml:space="preserve">Gender, International Relations, and the Development of Feminist Security Theory” </w:t>
      </w:r>
      <w:r w:rsidRPr="005D4063">
        <w:rPr>
          <w:rFonts w:ascii="Times New Roman" w:hAnsi="Times New Roman" w:cs="Times New Roman"/>
        </w:rPr>
        <w:t>Signs, vol. 28, no. 4 )//AN-J</w:t>
      </w:r>
    </w:p>
    <w:p w:rsidR="00F70FD4" w:rsidRPr="005D4063" w:rsidRDefault="00F70FD4" w:rsidP="00F70FD4">
      <w:pPr>
        <w:rPr>
          <w:rFonts w:ascii="Times New Roman" w:hAnsi="Times New Roman" w:cs="Times New Roman"/>
          <w:sz w:val="16"/>
        </w:rPr>
      </w:pPr>
      <w:r w:rsidRPr="005D4063">
        <w:rPr>
          <w:rFonts w:ascii="Times New Roman" w:hAnsi="Times New Roman" w:cs="Times New Roman"/>
          <w:sz w:val="16"/>
        </w:rPr>
        <w:t xml:space="preserve">Applied to IR, the study of masculinities offers insights into the practices that sustain security. Connell argues that relationships between different masculine types are the basis for military organization: “physically violent but subordinate to orders on the one hand, dominating and organizationally competent on the other” (1985, 9). </w:t>
      </w:r>
      <w:r w:rsidRPr="005D4063">
        <w:rPr>
          <w:rFonts w:ascii="Times New Roman" w:hAnsi="Times New Roman" w:cs="Times New Roman"/>
          <w:u w:val="single"/>
        </w:rPr>
        <w:t>The U.S. military in the 1940s developed technological advances in nuclear weapons and logistics that increased the importance of a certain masculinity—“the professionalized, calculative rationality of the technical specialist</w:t>
      </w:r>
      <w:r w:rsidRPr="005D4063">
        <w:rPr>
          <w:rFonts w:ascii="Times New Roman" w:hAnsi="Times New Roman" w:cs="Times New Roman"/>
          <w:sz w:val="16"/>
        </w:rPr>
        <w:t xml:space="preserve">” (Connell 1985,9).Originally understood as feminine due to the “sedentary” nature of “keyboard work,” </w:t>
      </w:r>
      <w:r w:rsidRPr="005D4063">
        <w:rPr>
          <w:rFonts w:ascii="Times New Roman" w:hAnsi="Times New Roman" w:cs="Times New Roman"/>
          <w:u w:val="single"/>
        </w:rPr>
        <w:t>information technology has taken on a meaning with more power for middle-class men</w:t>
      </w:r>
      <w:r w:rsidRPr="005D4063">
        <w:rPr>
          <w:rFonts w:ascii="Times New Roman" w:hAnsi="Times New Roman" w:cs="Times New Roman"/>
          <w:sz w:val="16"/>
        </w:rPr>
        <w:t xml:space="preserve"> as a result of personal computer marketing campaigns and violent games (Connell 1995, 55–56). According to Steve Niva, the 1991 Gulf War gave rise to a new iteration of hegemonic military masculinity, “tough and highly militarized but also sensitive and compassionate,” counterposed to the type of masculinity represented by Saddam Hussein (1998, 119). Niva notes that media coverage of this newly hegemonic masculinity focused on “computer programmers, missile technologists, battle-tank commanders, high-tech pilots, and those appropriately equipped and educated for new world order warfare” at the expense of grunts and foot soldiers, thereby accentuating the American technological and societal superiority (119). The U.S. “military’s new ‘techno war’ paradigm for capital-intensive, high-technology warfare highlighted the differences between economies and political systems and, thus, the superiority of Western men over other men” (119). Enloe asks whether UN peacekeeping forces evoke different, less militaristic masculinities than those who soldier for the nation-state (1993</w:t>
      </w:r>
      <w:r w:rsidRPr="005D4063">
        <w:rPr>
          <w:rFonts w:ascii="Times New Roman" w:hAnsi="Times New Roman" w:cs="Times New Roman"/>
          <w:u w:val="single"/>
        </w:rPr>
        <w:t>). In terms of structural violence, Connell sees a threat in the rising hegemony of a “transnational business masculinity” exempliﬁed by globally operating business executives and their network of political and military contacts</w:t>
      </w:r>
      <w:r w:rsidRPr="005D4063">
        <w:rPr>
          <w:rFonts w:ascii="Times New Roman" w:hAnsi="Times New Roman" w:cs="Times New Roman"/>
          <w:sz w:val="16"/>
        </w:rPr>
        <w:t xml:space="preserve"> (2000, 26).</w:t>
      </w:r>
    </w:p>
    <w:p w:rsidR="00F70FD4" w:rsidRPr="00BA723B" w:rsidRDefault="00F70FD4" w:rsidP="00F70FD4">
      <w:pPr>
        <w:pStyle w:val="Heading2"/>
      </w:pPr>
      <w:r>
        <w:t>High-Skilled Immigration</w:t>
      </w:r>
    </w:p>
    <w:p w:rsidR="00F70FD4" w:rsidRPr="00BA723B" w:rsidRDefault="00F70FD4" w:rsidP="00F70FD4">
      <w:pPr>
        <w:pStyle w:val="Heading4"/>
        <w:spacing w:line="240" w:lineRule="auto"/>
        <w:rPr>
          <w:rFonts w:ascii="Times" w:hAnsi="Times"/>
          <w:sz w:val="21"/>
          <w:szCs w:val="21"/>
        </w:rPr>
      </w:pPr>
      <w:r>
        <w:rPr>
          <w:rFonts w:ascii="Times" w:hAnsi="Times"/>
          <w:sz w:val="21"/>
          <w:szCs w:val="21"/>
        </w:rPr>
        <w:t xml:space="preserve">EB Visa employers prioritize hiring men, over women. Women immigrate to the United States as dependents, with no ability to work even if they have the same qualifications as their counterparts. </w:t>
      </w:r>
    </w:p>
    <w:p w:rsidR="00F70FD4" w:rsidRPr="00BA723B" w:rsidRDefault="00F70FD4" w:rsidP="00F70FD4">
      <w:pPr>
        <w:spacing w:after="0" w:line="240" w:lineRule="auto"/>
        <w:rPr>
          <w:rFonts w:ascii="Times" w:eastAsia="Times New Roman" w:hAnsi="Times" w:cs="Times New Roman"/>
          <w:sz w:val="21"/>
          <w:szCs w:val="21"/>
        </w:rPr>
      </w:pPr>
      <w:r w:rsidRPr="0081398D">
        <w:rPr>
          <w:rFonts w:ascii="Times" w:eastAsia="Times New Roman" w:hAnsi="Times" w:cs="Times New Roman"/>
          <w:color w:val="333333"/>
          <w:spacing w:val="8"/>
          <w:sz w:val="21"/>
          <w:szCs w:val="21"/>
          <w:shd w:val="clear" w:color="auto" w:fill="FFFFFF"/>
        </w:rPr>
        <w:t xml:space="preserve">Pramila </w:t>
      </w:r>
      <w:r w:rsidRPr="0081398D">
        <w:rPr>
          <w:rFonts w:ascii="Times" w:eastAsia="Times New Roman" w:hAnsi="Times" w:cs="Times New Roman"/>
          <w:b/>
          <w:color w:val="333333"/>
          <w:spacing w:val="8"/>
          <w:sz w:val="21"/>
          <w:szCs w:val="21"/>
          <w:shd w:val="clear" w:color="auto" w:fill="FFFFFF"/>
        </w:rPr>
        <w:t>Jayapal</w:t>
      </w:r>
      <w:r w:rsidRPr="0081398D">
        <w:rPr>
          <w:rFonts w:ascii="Times" w:eastAsia="Times New Roman" w:hAnsi="Times" w:cs="Times New Roman"/>
          <w:color w:val="333333"/>
          <w:spacing w:val="8"/>
          <w:sz w:val="21"/>
          <w:szCs w:val="21"/>
          <w:shd w:val="clear" w:color="auto" w:fill="FFFFFF"/>
        </w:rPr>
        <w:t xml:space="preserve"> </w:t>
      </w:r>
      <w:r w:rsidRPr="00BA723B">
        <w:rPr>
          <w:rFonts w:ascii="Times" w:eastAsia="Times New Roman" w:hAnsi="Times" w:cs="Times New Roman"/>
          <w:color w:val="333333"/>
          <w:spacing w:val="8"/>
          <w:sz w:val="21"/>
          <w:szCs w:val="21"/>
          <w:shd w:val="clear" w:color="auto" w:fill="FFFFFF"/>
        </w:rPr>
        <w:t>3/18/20</w:t>
      </w:r>
      <w:r w:rsidRPr="00BA723B">
        <w:rPr>
          <w:rFonts w:ascii="Times" w:eastAsia="Times New Roman" w:hAnsi="Times" w:cs="Times New Roman"/>
          <w:b/>
          <w:color w:val="333333"/>
          <w:spacing w:val="8"/>
          <w:sz w:val="21"/>
          <w:szCs w:val="21"/>
          <w:shd w:val="clear" w:color="auto" w:fill="FFFFFF"/>
        </w:rPr>
        <w:t>13 (</w:t>
      </w:r>
      <w:r w:rsidRPr="00BA723B">
        <w:rPr>
          <w:rFonts w:ascii="Times" w:eastAsia="Times New Roman" w:hAnsi="Times" w:cs="Times New Roman"/>
          <w:color w:val="333333"/>
          <w:spacing w:val="8"/>
          <w:sz w:val="21"/>
          <w:szCs w:val="21"/>
          <w:shd w:val="clear" w:color="auto" w:fill="FFFFFF"/>
        </w:rPr>
        <w:t xml:space="preserve">Fellow at Center for Community Change, “Why Immigration Policy Is 'Sexclusionary' (and How To Fix It)” COLORLINES, </w:t>
      </w:r>
      <w:hyperlink r:id="rId53" w:history="1">
        <w:r w:rsidRPr="00BA723B">
          <w:rPr>
            <w:rStyle w:val="Hyperlink"/>
            <w:rFonts w:ascii="Times" w:eastAsia="Times New Roman" w:hAnsi="Times" w:cs="Times New Roman"/>
            <w:spacing w:val="8"/>
            <w:sz w:val="21"/>
            <w:szCs w:val="21"/>
            <w:shd w:val="clear" w:color="auto" w:fill="FFFFFF"/>
          </w:rPr>
          <w:t>https://www.colorlines.com/articles/why-immigration-policy-sexclusionary-and-how-fix-it)</w:t>
        </w:r>
      </w:hyperlink>
      <w:r w:rsidRPr="00BA723B">
        <w:rPr>
          <w:rFonts w:ascii="Times" w:eastAsia="Times New Roman" w:hAnsi="Times" w:cs="Times New Roman"/>
          <w:color w:val="333333"/>
          <w:spacing w:val="8"/>
          <w:sz w:val="21"/>
          <w:szCs w:val="21"/>
          <w:shd w:val="clear" w:color="auto" w:fill="FFFFFF"/>
        </w:rPr>
        <w:t xml:space="preserve"> AMN</w:t>
      </w:r>
    </w:p>
    <w:p w:rsidR="00F70FD4" w:rsidRDefault="00F70FD4" w:rsidP="00F70FD4">
      <w:pPr>
        <w:spacing w:line="240" w:lineRule="auto"/>
        <w:rPr>
          <w:rFonts w:ascii="Times" w:hAnsi="Times" w:cs="Times New Roman"/>
          <w:color w:val="333333"/>
          <w:spacing w:val="8"/>
          <w:sz w:val="14"/>
          <w:szCs w:val="21"/>
        </w:rPr>
      </w:pPr>
      <w:r w:rsidRPr="0081398D">
        <w:rPr>
          <w:rFonts w:ascii="Times" w:hAnsi="Times" w:cs="Times New Roman"/>
          <w:b/>
          <w:bCs/>
          <w:color w:val="333333"/>
          <w:spacing w:val="8"/>
          <w:sz w:val="14"/>
          <w:szCs w:val="21"/>
        </w:rPr>
        <w:t>2. And quit trapping skilled workers as dependents on their</w:t>
      </w:r>
      <w:r w:rsidRPr="00BA723B">
        <w:rPr>
          <w:rFonts w:ascii="Times" w:hAnsi="Times" w:cs="Times New Roman"/>
          <w:b/>
          <w:bCs/>
          <w:color w:val="333333"/>
          <w:spacing w:val="8"/>
          <w:sz w:val="14"/>
          <w:szCs w:val="21"/>
        </w:rPr>
        <w:t xml:space="preserve"> </w:t>
      </w:r>
      <w:r w:rsidRPr="0081398D">
        <w:rPr>
          <w:rFonts w:ascii="Times" w:hAnsi="Times" w:cs="Times New Roman"/>
          <w:b/>
          <w:bCs/>
          <w:color w:val="333333"/>
          <w:spacing w:val="8"/>
          <w:sz w:val="14"/>
          <w:szCs w:val="21"/>
        </w:rPr>
        <w:t>husbands.</w:t>
      </w:r>
      <w:r w:rsidRPr="00BA723B">
        <w:rPr>
          <w:rFonts w:ascii="Times" w:hAnsi="Times" w:cs="Times New Roman"/>
          <w:color w:val="333333"/>
          <w:spacing w:val="8"/>
          <w:sz w:val="14"/>
          <w:szCs w:val="21"/>
        </w:rPr>
        <w:t xml:space="preserve"> </w:t>
      </w:r>
      <w:r w:rsidRPr="0081398D">
        <w:rPr>
          <w:rFonts w:ascii="Times" w:hAnsi="Times" w:cs="Times New Roman"/>
          <w:color w:val="333333"/>
          <w:spacing w:val="8"/>
          <w:sz w:val="14"/>
          <w:szCs w:val="21"/>
        </w:rPr>
        <w:t xml:space="preserve">Currently, </w:t>
      </w:r>
      <w:r w:rsidRPr="0081398D">
        <w:rPr>
          <w:rFonts w:ascii="Times" w:hAnsi="Times" w:cs="Times New Roman"/>
          <w:color w:val="333333"/>
          <w:spacing w:val="8"/>
          <w:sz w:val="21"/>
          <w:szCs w:val="21"/>
          <w:u w:val="single"/>
        </w:rPr>
        <w:t>only 27 percent of all principal visa holders–those authorized to work–are women</w:t>
      </w:r>
      <w:r w:rsidRPr="0081398D">
        <w:rPr>
          <w:rFonts w:ascii="Times" w:hAnsi="Times" w:cs="Times New Roman"/>
          <w:color w:val="333333"/>
          <w:spacing w:val="8"/>
          <w:sz w:val="14"/>
          <w:szCs w:val="21"/>
        </w:rPr>
        <w:t xml:space="preserve">. Since the majority of principal visa holders are men, it follows that </w:t>
      </w:r>
      <w:r w:rsidRPr="0081398D">
        <w:rPr>
          <w:rFonts w:ascii="Times" w:hAnsi="Times" w:cs="Times New Roman"/>
          <w:color w:val="333333"/>
          <w:spacing w:val="8"/>
          <w:sz w:val="21"/>
          <w:szCs w:val="21"/>
          <w:u w:val="single"/>
        </w:rPr>
        <w:t>two-thirds of dependent visa holders are women</w:t>
      </w:r>
      <w:r w:rsidRPr="0081398D">
        <w:rPr>
          <w:rFonts w:ascii="Times" w:hAnsi="Times" w:cs="Times New Roman"/>
          <w:color w:val="333333"/>
          <w:spacing w:val="8"/>
          <w:sz w:val="14"/>
          <w:szCs w:val="21"/>
        </w:rPr>
        <w:t xml:space="preserve">. Immigrant women in the dependent visa category are </w:t>
      </w:r>
      <w:r w:rsidRPr="0081398D">
        <w:rPr>
          <w:rFonts w:ascii="Times" w:hAnsi="Times" w:cs="Times New Roman"/>
          <w:color w:val="333333"/>
          <w:spacing w:val="8"/>
          <w:sz w:val="21"/>
          <w:szCs w:val="21"/>
          <w:u w:val="single"/>
        </w:rPr>
        <w:t>not allowed to work, even though they have the same level of attainment of bachelor’s degrees</w:t>
      </w:r>
      <w:r w:rsidRPr="0081398D">
        <w:rPr>
          <w:rFonts w:ascii="Times" w:hAnsi="Times" w:cs="Times New Roman"/>
          <w:color w:val="333333"/>
          <w:spacing w:val="8"/>
          <w:sz w:val="14"/>
          <w:szCs w:val="21"/>
        </w:rPr>
        <w:t xml:space="preserve"> as native-born women and bring skills with them. As a result, </w:t>
      </w:r>
      <w:r w:rsidRPr="0081398D">
        <w:rPr>
          <w:rFonts w:ascii="Times" w:hAnsi="Times" w:cs="Times New Roman"/>
          <w:color w:val="333333"/>
          <w:spacing w:val="8"/>
          <w:sz w:val="21"/>
          <w:szCs w:val="21"/>
          <w:u w:val="single"/>
        </w:rPr>
        <w:t>they end up staying home, financially and socially dependent on their</w:t>
      </w:r>
      <w:r w:rsidRPr="00BA723B">
        <w:rPr>
          <w:rFonts w:ascii="Times" w:hAnsi="Times" w:cs="Times New Roman"/>
          <w:color w:val="333333"/>
          <w:spacing w:val="8"/>
          <w:sz w:val="21"/>
          <w:szCs w:val="21"/>
          <w:u w:val="single"/>
        </w:rPr>
        <w:t xml:space="preserve"> </w:t>
      </w:r>
      <w:r w:rsidRPr="0081398D">
        <w:rPr>
          <w:rFonts w:ascii="Times" w:hAnsi="Times" w:cs="Times New Roman"/>
          <w:color w:val="333333"/>
          <w:spacing w:val="8"/>
          <w:sz w:val="21"/>
          <w:szCs w:val="21"/>
          <w:u w:val="single"/>
        </w:rPr>
        <w:t>husbands.</w:t>
      </w:r>
      <w:r w:rsidRPr="00BA723B">
        <w:rPr>
          <w:rFonts w:ascii="Times" w:hAnsi="Times" w:cs="Times New Roman"/>
          <w:color w:val="333333"/>
          <w:spacing w:val="8"/>
          <w:sz w:val="14"/>
          <w:szCs w:val="21"/>
        </w:rPr>
        <w:t xml:space="preserve"> </w:t>
      </w:r>
      <w:r w:rsidRPr="0081398D">
        <w:rPr>
          <w:rFonts w:ascii="Times" w:hAnsi="Times" w:cs="Times New Roman"/>
          <w:color w:val="333333"/>
          <w:spacing w:val="8"/>
          <w:sz w:val="14"/>
          <w:szCs w:val="21"/>
        </w:rPr>
        <w:t xml:space="preserve">In fact, both the principal and dependent visa categories have significant problems for women. Globally, </w:t>
      </w:r>
      <w:r w:rsidRPr="0081398D">
        <w:rPr>
          <w:rFonts w:ascii="Times" w:hAnsi="Times" w:cs="Times New Roman"/>
          <w:color w:val="333333"/>
          <w:spacing w:val="8"/>
          <w:sz w:val="21"/>
          <w:szCs w:val="21"/>
          <w:u w:val="single"/>
        </w:rPr>
        <w:t>the employment system prioritizes professions dominated by men</w:t>
      </w:r>
      <w:r w:rsidRPr="0081398D">
        <w:rPr>
          <w:rFonts w:ascii="Times" w:hAnsi="Times" w:cs="Times New Roman"/>
          <w:color w:val="333333"/>
          <w:spacing w:val="8"/>
          <w:sz w:val="14"/>
          <w:szCs w:val="21"/>
        </w:rPr>
        <w:t>–such as technology and agriculture–</w:t>
      </w:r>
      <w:r w:rsidRPr="0081398D">
        <w:rPr>
          <w:rFonts w:ascii="Times" w:hAnsi="Times" w:cs="Times New Roman"/>
          <w:color w:val="333333"/>
          <w:spacing w:val="8"/>
          <w:sz w:val="21"/>
          <w:szCs w:val="21"/>
          <w:u w:val="single"/>
        </w:rPr>
        <w:t>even though our labor markets have tremendous shortages in professions dominated by women</w:t>
      </w:r>
      <w:r w:rsidRPr="0081398D">
        <w:rPr>
          <w:rFonts w:ascii="Times" w:hAnsi="Times" w:cs="Times New Roman"/>
          <w:color w:val="333333"/>
          <w:spacing w:val="8"/>
          <w:sz w:val="14"/>
          <w:szCs w:val="21"/>
        </w:rPr>
        <w:t xml:space="preserve">. For example, experts estimate that those who need long-term care will more than double to 27 million people by 2050. Simultaneously, the direct care workforce–both for in-home or domestic care workers–will be the fastest growing occupations in the labor market in the next decade. </w:t>
      </w:r>
      <w:r w:rsidRPr="0081398D">
        <w:rPr>
          <w:rFonts w:ascii="Times" w:hAnsi="Times" w:cs="Times New Roman"/>
          <w:color w:val="333333"/>
          <w:spacing w:val="8"/>
          <w:sz w:val="21"/>
          <w:szCs w:val="21"/>
          <w:u w:val="single"/>
        </w:rPr>
        <w:t>These industries</w:t>
      </w:r>
      <w:r w:rsidRPr="0081398D">
        <w:rPr>
          <w:rFonts w:ascii="Times" w:hAnsi="Times" w:cs="Times New Roman"/>
          <w:color w:val="333333"/>
          <w:spacing w:val="8"/>
          <w:sz w:val="14"/>
          <w:szCs w:val="21"/>
        </w:rPr>
        <w:t xml:space="preserve">, along with restaurant and hotel industries, employ majorities of women workers but </w:t>
      </w:r>
      <w:r w:rsidRPr="0081398D">
        <w:rPr>
          <w:rFonts w:ascii="Times" w:hAnsi="Times" w:cs="Times New Roman"/>
          <w:color w:val="333333"/>
          <w:spacing w:val="8"/>
          <w:sz w:val="21"/>
          <w:szCs w:val="21"/>
          <w:u w:val="single"/>
        </w:rPr>
        <w:t>are never prioritized for employment visas</w:t>
      </w:r>
      <w:r w:rsidRPr="0081398D">
        <w:rPr>
          <w:rFonts w:ascii="Times" w:hAnsi="Times" w:cs="Times New Roman"/>
          <w:color w:val="333333"/>
          <w:spacing w:val="8"/>
          <w:sz w:val="14"/>
          <w:szCs w:val="21"/>
        </w:rPr>
        <w:t>. Moreover, any employment visas also need to ensure protections and rights on the job, so women immigrants can move from employer to employer and feel safe in reporting abusive</w:t>
      </w:r>
      <w:r w:rsidRPr="00BA723B">
        <w:rPr>
          <w:rFonts w:ascii="Times" w:hAnsi="Times" w:cs="Times New Roman"/>
          <w:color w:val="333333"/>
          <w:spacing w:val="8"/>
          <w:sz w:val="14"/>
          <w:szCs w:val="21"/>
        </w:rPr>
        <w:t xml:space="preserve"> </w:t>
      </w:r>
      <w:r w:rsidRPr="0081398D">
        <w:rPr>
          <w:rFonts w:ascii="Times" w:hAnsi="Times" w:cs="Times New Roman"/>
          <w:color w:val="333333"/>
          <w:spacing w:val="8"/>
          <w:sz w:val="14"/>
          <w:szCs w:val="21"/>
        </w:rPr>
        <w:t>employers.</w:t>
      </w:r>
      <w:r w:rsidRPr="00BA723B">
        <w:rPr>
          <w:rFonts w:ascii="Times" w:hAnsi="Times" w:cs="Times New Roman"/>
          <w:color w:val="333333"/>
          <w:spacing w:val="8"/>
          <w:sz w:val="14"/>
          <w:szCs w:val="21"/>
        </w:rPr>
        <w:t xml:space="preserve"> </w:t>
      </w:r>
    </w:p>
    <w:p w:rsidR="00F70FD4" w:rsidRPr="001C2D2E" w:rsidRDefault="00F70FD4" w:rsidP="00F70FD4">
      <w:pPr>
        <w:pStyle w:val="Heading4"/>
      </w:pPr>
      <w:r>
        <w:t>The demand of high skilled immigrant visas for technological advancement is a result of the omission of women in STEM program</w:t>
      </w:r>
    </w:p>
    <w:p w:rsidR="00F70FD4" w:rsidRPr="00E61774" w:rsidRDefault="00F70FD4" w:rsidP="00F70FD4">
      <w:r w:rsidRPr="00E61774">
        <w:rPr>
          <w:b/>
          <w:sz w:val="26"/>
          <w:szCs w:val="26"/>
        </w:rPr>
        <w:t>Whelan ‘17</w:t>
      </w:r>
      <w:r w:rsidRPr="00E61774">
        <w:t>—(Garrett C. Walen, 05/2017,  Professor in the Computer Science Department at Long Beach City College, “Women in STEM at a california community college: A case study”)//AN-J</w:t>
      </w:r>
    </w:p>
    <w:p w:rsidR="00F70FD4" w:rsidRDefault="00F70FD4" w:rsidP="00F70FD4">
      <w:pPr>
        <w:rPr>
          <w:rStyle w:val="StyleUnderline"/>
        </w:rPr>
      </w:pPr>
      <w:r w:rsidRPr="00A30E0C">
        <w:rPr>
          <w:sz w:val="16"/>
        </w:rPr>
        <w:t xml:space="preserve">And in fact, </w:t>
      </w:r>
      <w:r w:rsidRPr="00E61774">
        <w:rPr>
          <w:rStyle w:val="StyleUnderline"/>
        </w:rPr>
        <w:t>the STEM premium is even higher</w:t>
      </w:r>
      <w:r w:rsidRPr="005A682B">
        <w:rPr>
          <w:u w:val="single"/>
        </w:rPr>
        <w:t xml:space="preserve"> for women than men</w:t>
      </w:r>
      <w:r w:rsidRPr="00A30E0C">
        <w:rPr>
          <w:sz w:val="16"/>
        </w:rPr>
        <w:t xml:space="preserve"> (U.S. Department of Commerce, 2011, p. 3). </w:t>
      </w:r>
      <w:r w:rsidRPr="005A682B">
        <w:rPr>
          <w:u w:val="single"/>
        </w:rPr>
        <w:t>The unemployment rate also indicates the huge demand for STEM workers; in 2011 the overall unemployment rate in America was 8.9% but it was less than half that for workers in the STEM</w:t>
      </w:r>
      <w:r w:rsidRPr="00A30E0C">
        <w:rPr>
          <w:sz w:val="16"/>
        </w:rPr>
        <w:t xml:space="preserve"> sectors 4 (U.S. Congress Joint Economic Committee, 2012). </w:t>
      </w:r>
      <w:r w:rsidRPr="005A682B">
        <w:rPr>
          <w:u w:val="single"/>
        </w:rPr>
        <w:t>This demand has been recession-proof and overall predictions indicate growth for the future; overall jobs are predicted to increase by 14% from 2010 to 2020, while STEM jobs increase by 17%</w:t>
      </w:r>
      <w:r w:rsidRPr="00A30E0C">
        <w:rPr>
          <w:sz w:val="16"/>
        </w:rPr>
        <w:t xml:space="preserve"> (U.S. Congress Joint Economic Committee, 2012). </w:t>
      </w:r>
      <w:r w:rsidRPr="00D428F9">
        <w:rPr>
          <w:rStyle w:val="Emphasis"/>
        </w:rPr>
        <w:t xml:space="preserve">Another negative impact of </w:t>
      </w:r>
      <w:r w:rsidRPr="009F7D46">
        <w:rPr>
          <w:rStyle w:val="Emphasis"/>
        </w:rPr>
        <w:t>the omission of women</w:t>
      </w:r>
      <w:r w:rsidRPr="00D428F9">
        <w:rPr>
          <w:rStyle w:val="Emphasis"/>
        </w:rPr>
        <w:t xml:space="preserve"> from the STEM sectors is the inability of America to meet the need for STEM workers.</w:t>
      </w:r>
      <w:r w:rsidRPr="00A30E0C">
        <w:rPr>
          <w:sz w:val="16"/>
        </w:rPr>
        <w:t xml:space="preserve"> </w:t>
      </w:r>
      <w:r w:rsidRPr="00D428F9">
        <w:rPr>
          <w:rStyle w:val="StyleUnderline"/>
        </w:rPr>
        <w:t>This makes us uncompetitive in an increasingly global and educated economy</w:t>
      </w:r>
      <w:r w:rsidRPr="00A30E0C">
        <w:rPr>
          <w:sz w:val="16"/>
        </w:rPr>
        <w:t xml:space="preserve"> (U.S. Congress Joint Economic Committee, 2012). This lack of STEM talent is also a threat to our security in terms of a diminishing technological advantage and in cybersecurity readiness (Whartons, 2012). </w:t>
      </w:r>
      <w:r w:rsidRPr="00D92278">
        <w:rPr>
          <w:rStyle w:val="StyleUnderline"/>
        </w:rPr>
        <w:t>The lack of STEM workers within America has led to demands to increase the number of H1-B visas issued; these visas allow foreign workers with specialized skills to legally work in America, but in no way does this present a viable long term solution.</w:t>
      </w:r>
    </w:p>
    <w:p w:rsidR="00F70FD4" w:rsidRDefault="00F70FD4" w:rsidP="00F70FD4">
      <w:pPr>
        <w:pStyle w:val="Heading4"/>
      </w:pPr>
      <w:r>
        <w:t xml:space="preserve">Women are discriminated against through employment-based visas </w:t>
      </w:r>
    </w:p>
    <w:p w:rsidR="00F70FD4" w:rsidRPr="000E683D" w:rsidRDefault="00F70FD4" w:rsidP="00F70FD4">
      <w:r w:rsidRPr="00F321BA">
        <w:rPr>
          <w:b/>
          <w:sz w:val="26"/>
          <w:szCs w:val="26"/>
        </w:rPr>
        <w:t>Salcido</w:t>
      </w:r>
      <w:r>
        <w:rPr>
          <w:b/>
          <w:sz w:val="26"/>
          <w:szCs w:val="26"/>
        </w:rPr>
        <w:t xml:space="preserve"> and </w:t>
      </w:r>
      <w:r w:rsidRPr="00FB57B0">
        <w:rPr>
          <w:b/>
          <w:sz w:val="26"/>
          <w:szCs w:val="26"/>
        </w:rPr>
        <w:t>Menjívar</w:t>
      </w:r>
      <w:r w:rsidRPr="00F321BA">
        <w:rPr>
          <w:b/>
          <w:sz w:val="26"/>
          <w:szCs w:val="26"/>
        </w:rPr>
        <w:t xml:space="preserve"> </w:t>
      </w:r>
      <w:r>
        <w:rPr>
          <w:b/>
          <w:sz w:val="26"/>
          <w:szCs w:val="26"/>
        </w:rPr>
        <w:t>’</w:t>
      </w:r>
      <w:r w:rsidRPr="00F321BA">
        <w:rPr>
          <w:b/>
          <w:sz w:val="26"/>
          <w:szCs w:val="26"/>
        </w:rPr>
        <w:t>12</w:t>
      </w:r>
      <w:r w:rsidRPr="000E683D">
        <w:t>—(Olivia Salcido and Cecilia Menjívar, 5/21/2012, Salcido, Professor from Arizona State University and Menjivar, Professor of Sociology at University of Kansas, “Gendered Paths to Legal Citizenship:1 the Case of Latin-American Immigrants in Phoenix, Arizona”)</w:t>
      </w:r>
      <w:r>
        <w:t>//AN-J</w:t>
      </w:r>
    </w:p>
    <w:p w:rsidR="00F70FD4" w:rsidRDefault="00F70FD4" w:rsidP="00F70FD4">
      <w:pPr>
        <w:rPr>
          <w:rStyle w:val="Emphasis"/>
        </w:rPr>
      </w:pPr>
      <w:r w:rsidRPr="00987A7E">
        <w:rPr>
          <w:sz w:val="16"/>
        </w:rPr>
        <w:t>Thus</w:t>
      </w:r>
      <w:r w:rsidRPr="00EA71DA">
        <w:rPr>
          <w:rStyle w:val="StyleUnderline"/>
        </w:rPr>
        <w:t>, family reunification</w:t>
      </w:r>
      <w:r w:rsidRPr="00987A7E">
        <w:rPr>
          <w:sz w:val="16"/>
        </w:rPr>
        <w:t xml:space="preserve">, based on an idealized image of the family and privileging that image above all else, </w:t>
      </w:r>
      <w:r w:rsidRPr="00EA71DA">
        <w:rPr>
          <w:rStyle w:val="StyleUnderline"/>
        </w:rPr>
        <w:t>has come to constitute the largest category for legal entry, particularly for women</w:t>
      </w:r>
      <w:r w:rsidRPr="00987A7E">
        <w:rPr>
          <w:sz w:val="16"/>
        </w:rPr>
        <w:t xml:space="preserve">. Indeed, this category, created in 1965, continues to lead to an increase in the number of women admitted to the United States via a spouse. According to the Annual Flow Report of U.S. Legal Permanent Residents of March 2009, in 2008, out of a total of 1,107,126 new LPR applicants, the leading countries of birth of new LPRs were Mexico (17 percent), China (7 percent), and India (6 percent). (El Salvador and Guatemala accounted for less than 2 percent of new LPRs.) Out of the total of new LPRs in 2008, 58 percent were married; 54 percent were female; 46 percent were male; and 64.7 percent, or 716,244, were family-sponsored immigrants (Monger &amp; Rytina 2009). Yet, it is also important to note </w:t>
      </w:r>
      <w:r w:rsidRPr="0054691D">
        <w:rPr>
          <w:rStyle w:val="StyleUnderline"/>
        </w:rPr>
        <w:t xml:space="preserve">that the process to achieve LPR can translate into </w:t>
      </w:r>
      <w:r w:rsidRPr="0054691D">
        <w:rPr>
          <w:rStyle w:val="Emphasis"/>
        </w:rPr>
        <w:t>long waiting times for reunification</w:t>
      </w:r>
      <w:r w:rsidRPr="00987A7E">
        <w:rPr>
          <w:sz w:val="16"/>
        </w:rPr>
        <w:t xml:space="preserve">. It is also important to note how the process affects women who are sponsored to immigrate via this category. As Sreeharsha (2010) notes, </w:t>
      </w:r>
      <w:r w:rsidRPr="0054691D">
        <w:rPr>
          <w:rStyle w:val="StyleUnderline"/>
        </w:rPr>
        <w:t>the family immigration system has been fraught with backlogs and burdens that sometimes separate families for more than 20 years</w:t>
      </w:r>
      <w:r w:rsidRPr="00987A7E">
        <w:rPr>
          <w:sz w:val="16"/>
        </w:rPr>
        <w:t xml:space="preserve">. Salcido &amp; Menjívar 351 </w:t>
      </w:r>
      <w:r w:rsidRPr="0054691D">
        <w:rPr>
          <w:rStyle w:val="StyleUnderline"/>
        </w:rPr>
        <w:t xml:space="preserve">The backlogs </w:t>
      </w:r>
      <w:r w:rsidRPr="0054691D">
        <w:rPr>
          <w:rStyle w:val="Emphasis"/>
        </w:rPr>
        <w:t>force women to wait in their home countries</w:t>
      </w:r>
      <w:r w:rsidRPr="0054691D">
        <w:rPr>
          <w:rStyle w:val="StyleUnderline"/>
        </w:rPr>
        <w:t xml:space="preserve">, separated from the sponsoring family member with whom they seek reunification. </w:t>
      </w:r>
      <w:r w:rsidRPr="0080527E">
        <w:rPr>
          <w:rStyle w:val="StyleUnderline"/>
        </w:rPr>
        <w:t>While separated, many of these women are left as the sole providers in countries where women may lack the same economic and employment opportunities as men.</w:t>
      </w:r>
      <w:r w:rsidRPr="00987A7E">
        <w:rPr>
          <w:sz w:val="16"/>
        </w:rPr>
        <w:t xml:space="preserve"> These immigration-processing backlogs create an emotional and financial burden on women and their families even though they will ultimately be eligible to unify with their families in the United States (5). Of importance here is not the number of men and women who are granted LPR as family-sponsored immigrants, but </w:t>
      </w:r>
      <w:r w:rsidRPr="0080527E">
        <w:rPr>
          <w:rStyle w:val="Emphasis"/>
        </w:rPr>
        <w:t>how family-reunification regulations reinforce the expectations that women either do not work outside the home or take up jobs that are not recognized as “real” jobs, and that ultimately, the men will be providers.</w:t>
      </w:r>
      <w:r w:rsidRPr="00987A7E">
        <w:rPr>
          <w:sz w:val="16"/>
        </w:rPr>
        <w:t xml:space="preserve"> </w:t>
      </w:r>
      <w:r w:rsidRPr="0080527E">
        <w:rPr>
          <w:rStyle w:val="Emphasis"/>
        </w:rPr>
        <w:t>Thus, of the 600,555 women who obtained LPR status in fiscal year 2008, 358,173, or almost 60 percent, listed “no occupation/not working outside the home”; in contrast, of the 506,549 men who received LPR status that year, only 189,205, or approximately 37 percent, fell into the “no occupation/not working outside the home” category</w:t>
      </w:r>
      <w:r w:rsidRPr="00987A7E">
        <w:rPr>
          <w:sz w:val="16"/>
        </w:rPr>
        <w:t xml:space="preserve"> (U.S. Department of Homeland Security 2009, table 8). </w:t>
      </w:r>
      <w:r w:rsidRPr="0080527E">
        <w:rPr>
          <w:rStyle w:val="StyleUnderline"/>
        </w:rPr>
        <w:t xml:space="preserve">The law does not formally discriminate between women and men, but the fulfillment of the requirements does, and thus, with some exceptions, such as Filipina nurses, </w:t>
      </w:r>
      <w:r w:rsidRPr="00967039">
        <w:rPr>
          <w:rStyle w:val="Emphasis"/>
        </w:rPr>
        <w:t xml:space="preserve">women tend to immigrate as accompanying family members instead of as workers in their own right. </w:t>
      </w:r>
      <w:r w:rsidRPr="00967039">
        <w:rPr>
          <w:rStyle w:val="StyleUnderline"/>
        </w:rPr>
        <w:t xml:space="preserve">This fact exemplifies how vectors of oppression intersect to reinforce and maintain one another. The bias in employment-based visas is reflected in the inability of women to secure these types of visas before entering the United States, as well as the impossibility to secure employment outside the home once they are petitioned because their work permits sometimes take longer to arrive—and, thus, they end up conforming to a classbased image of a nonworking woman. </w:t>
      </w:r>
      <w:r w:rsidRPr="00987A7E">
        <w:rPr>
          <w:sz w:val="16"/>
        </w:rPr>
        <w:t xml:space="preserve">Furthermore, </w:t>
      </w:r>
      <w:r w:rsidRPr="00967039">
        <w:rPr>
          <w:rStyle w:val="Emphasis"/>
        </w:rPr>
        <w:t>women have a harder time petitioning for family members because, given that their incomes are usually lower than those of male immigrants, they often do not fulfill the economic solvency requirements.</w:t>
      </w:r>
    </w:p>
    <w:p w:rsidR="00F70FD4" w:rsidRDefault="00F70FD4" w:rsidP="00F70FD4">
      <w:pPr>
        <w:pStyle w:val="Heading4"/>
      </w:pPr>
      <w:r>
        <w:t>Women are given substantially less employment-visas than men. The Affirmatives employment-based visas will be distributed disproportionately based on gender, resulting in further oppression of the woman</w:t>
      </w:r>
    </w:p>
    <w:p w:rsidR="00F70FD4" w:rsidRPr="000E683D" w:rsidRDefault="00F70FD4" w:rsidP="00F70FD4">
      <w:r w:rsidRPr="00F321BA">
        <w:rPr>
          <w:b/>
          <w:sz w:val="26"/>
          <w:szCs w:val="26"/>
        </w:rPr>
        <w:t>Salcido</w:t>
      </w:r>
      <w:r>
        <w:rPr>
          <w:b/>
          <w:sz w:val="26"/>
          <w:szCs w:val="26"/>
        </w:rPr>
        <w:t xml:space="preserve"> and </w:t>
      </w:r>
      <w:r w:rsidRPr="00FB57B0">
        <w:rPr>
          <w:b/>
          <w:sz w:val="26"/>
          <w:szCs w:val="26"/>
        </w:rPr>
        <w:t>Menjívar</w:t>
      </w:r>
      <w:r w:rsidRPr="00F321BA">
        <w:rPr>
          <w:b/>
          <w:sz w:val="26"/>
          <w:szCs w:val="26"/>
        </w:rPr>
        <w:t xml:space="preserve"> </w:t>
      </w:r>
      <w:r>
        <w:rPr>
          <w:b/>
          <w:sz w:val="26"/>
          <w:szCs w:val="26"/>
        </w:rPr>
        <w:t>’</w:t>
      </w:r>
      <w:r w:rsidRPr="00F321BA">
        <w:rPr>
          <w:b/>
          <w:sz w:val="26"/>
          <w:szCs w:val="26"/>
        </w:rPr>
        <w:t>12</w:t>
      </w:r>
      <w:r w:rsidRPr="000E683D">
        <w:t>—(Olivia Salcido and Cecilia Menjívar, 5/21/2012, Salcido, Professor from Arizona State University and Menjivar, Professor of Sociology at University of Kansas, “Gendered Paths to Legal Citizenship:1 the Case of Latin-American Immigrants in Phoenix, Arizona”)</w:t>
      </w:r>
      <w:r>
        <w:t>//AN-J</w:t>
      </w:r>
    </w:p>
    <w:p w:rsidR="00F70FD4" w:rsidRPr="00A30E0C" w:rsidRDefault="00F70FD4" w:rsidP="00F70FD4">
      <w:pPr>
        <w:rPr>
          <w:sz w:val="16"/>
        </w:rPr>
      </w:pPr>
      <w:r w:rsidRPr="00337139">
        <w:rPr>
          <w:u w:val="single"/>
        </w:rPr>
        <w:t>Women</w:t>
      </w:r>
      <w:r w:rsidRPr="00A30E0C">
        <w:rPr>
          <w:sz w:val="16"/>
        </w:rPr>
        <w:t xml:space="preserve"> and men </w:t>
      </w:r>
      <w:r w:rsidRPr="00337139">
        <w:rPr>
          <w:u w:val="single"/>
        </w:rPr>
        <w:t xml:space="preserve">enter or regularize their statuses in the United States through the following basic immigration categories: family reunification, employment-based, temporary statuses, and asylee/refugee </w:t>
      </w:r>
      <w:r w:rsidRPr="00A30E0C">
        <w:rPr>
          <w:sz w:val="16"/>
        </w:rPr>
        <w:t>(we combine these last two because in this study they are relevant only to Central Americans). While women secure admission through all these categories</w:t>
      </w:r>
      <w:r w:rsidRPr="009C0396">
        <w:rPr>
          <w:u w:val="single"/>
        </w:rPr>
        <w:t>, family reunification remains by far the main avenue for female legal immigration and</w:t>
      </w:r>
      <w:r w:rsidRPr="00A30E0C">
        <w:rPr>
          <w:sz w:val="16"/>
        </w:rPr>
        <w:t xml:space="preserve">, more important, </w:t>
      </w:r>
      <w:r w:rsidRPr="009C0396">
        <w:rPr>
          <w:rStyle w:val="Emphasis"/>
        </w:rPr>
        <w:t>it is a category that underscores how and why gender continues to inform the legalization process</w:t>
      </w:r>
      <w:r w:rsidRPr="00A30E0C">
        <w:rPr>
          <w:sz w:val="16"/>
        </w:rPr>
        <w:t xml:space="preserve">. According to a recent report, </w:t>
      </w:r>
      <w:r w:rsidRPr="009C0396">
        <w:rPr>
          <w:rStyle w:val="StyleUnderline"/>
        </w:rPr>
        <w:t xml:space="preserve">many more women immigrate through family sponsorship than as employment-based immigrants. For instance, in 2008, 69 percent of new </w:t>
      </w:r>
      <w:r w:rsidRPr="00A30E0C">
        <w:rPr>
          <w:sz w:val="16"/>
        </w:rPr>
        <w:t>legal permanent residents</w:t>
      </w:r>
      <w:r w:rsidRPr="009C0396">
        <w:rPr>
          <w:rStyle w:val="StyleUnderline"/>
        </w:rPr>
        <w:t xml:space="preserve"> (LPRs) among women were family preferences or immediate relatives of U.S. citizens; among men this </w:t>
      </w:r>
      <w:r w:rsidRPr="00A30E0C">
        <w:rPr>
          <w:sz w:val="16"/>
        </w:rPr>
        <w:t>figure</w:t>
      </w:r>
      <w:r w:rsidRPr="009C0396">
        <w:rPr>
          <w:rStyle w:val="StyleUnderline"/>
        </w:rPr>
        <w:t xml:space="preserve"> was 59 percent</w:t>
      </w:r>
      <w:r w:rsidRPr="00A30E0C">
        <w:rPr>
          <w:sz w:val="16"/>
        </w:rPr>
        <w:t xml:space="preserve"> (U.S. Department of Homeland Security 2009, table 6). </w:t>
      </w:r>
      <w:r w:rsidRPr="00086D09">
        <w:rPr>
          <w:rStyle w:val="StyleUnderline"/>
        </w:rPr>
        <w:t>And in</w:t>
      </w:r>
      <w:r w:rsidRPr="00A30E0C">
        <w:rPr>
          <w:sz w:val="16"/>
        </w:rPr>
        <w:t xml:space="preserve"> fiscal year (FY) </w:t>
      </w:r>
      <w:r w:rsidRPr="00086D09">
        <w:rPr>
          <w:rStyle w:val="StyleUnderline"/>
        </w:rPr>
        <w:t>2009, 112,694 women obtained LPR status under family-based preference categories, compared to 99,165 males. Yet 69,471 women obtained LPR status through employment-based visas, compared to 74,563 men</w:t>
      </w:r>
      <w:r w:rsidRPr="00A30E0C">
        <w:rPr>
          <w:sz w:val="16"/>
        </w:rPr>
        <w:t xml:space="preserve"> (many of the women as derivatives of the principal male visa holders) (Sreeharsha 2010). Thus, consistent with our empirical data, we focus on these basic categories plus the undocumented for reasons we identify later. Ultimately, while these categories appear discrete and straightforward, shifts among them occur in a nonlinear fashion, leading to lengthy legalization processes as individuals move from one category to another and not always on a path to legalization (Menjívar 2006). This examination highlights the liminal states that individuals navigate, exposes the erroneous assumption that the process is clearly demarcated by categories, and highlights the central role of gender in the process.</w:t>
      </w:r>
    </w:p>
    <w:p w:rsidR="00F70FD4" w:rsidRDefault="00F70FD4" w:rsidP="00F70FD4">
      <w:pPr>
        <w:pStyle w:val="Heading4"/>
      </w:pPr>
      <w:r>
        <w:t>Women are often forced to be dependents of a principal employment visa holder, resulting in the oppressive stereotype that females are inferior to males</w:t>
      </w:r>
    </w:p>
    <w:p w:rsidR="00F70FD4" w:rsidRPr="000E683D" w:rsidRDefault="00F70FD4" w:rsidP="00F70FD4">
      <w:r w:rsidRPr="00F321BA">
        <w:rPr>
          <w:b/>
          <w:sz w:val="26"/>
          <w:szCs w:val="26"/>
        </w:rPr>
        <w:t>Salcido</w:t>
      </w:r>
      <w:r>
        <w:rPr>
          <w:b/>
          <w:sz w:val="26"/>
          <w:szCs w:val="26"/>
        </w:rPr>
        <w:t xml:space="preserve"> and </w:t>
      </w:r>
      <w:r w:rsidRPr="00FB57B0">
        <w:rPr>
          <w:b/>
          <w:sz w:val="26"/>
          <w:szCs w:val="26"/>
        </w:rPr>
        <w:t>Menjívar</w:t>
      </w:r>
      <w:r w:rsidRPr="00F321BA">
        <w:rPr>
          <w:b/>
          <w:sz w:val="26"/>
          <w:szCs w:val="26"/>
        </w:rPr>
        <w:t xml:space="preserve"> </w:t>
      </w:r>
      <w:r>
        <w:rPr>
          <w:b/>
          <w:sz w:val="26"/>
          <w:szCs w:val="26"/>
        </w:rPr>
        <w:t>’</w:t>
      </w:r>
      <w:r w:rsidRPr="00F321BA">
        <w:rPr>
          <w:b/>
          <w:sz w:val="26"/>
          <w:szCs w:val="26"/>
        </w:rPr>
        <w:t>12</w:t>
      </w:r>
      <w:r w:rsidRPr="000E683D">
        <w:t>—(Olivia Salcido and Cecilia Menjívar, 5/21/2012, Salcido, Professor from Arizona State University and Menjivar, Professor of Sociology at University of Kansas, “Gendered Paths to Legal Citizenship:1 the Case of Latin-American Immigrants in Phoenix, Arizona”)</w:t>
      </w:r>
      <w:r>
        <w:t>//AN-J</w:t>
      </w:r>
    </w:p>
    <w:p w:rsidR="00F70FD4" w:rsidRDefault="00F70FD4" w:rsidP="00F70FD4">
      <w:pPr>
        <w:rPr>
          <w:rStyle w:val="StyleUnderline"/>
        </w:rPr>
      </w:pPr>
      <w:r w:rsidRPr="00113495">
        <w:rPr>
          <w:u w:val="single"/>
        </w:rPr>
        <w:t>Of all the forms of legal entry</w:t>
      </w:r>
      <w:r w:rsidRPr="00113495">
        <w:rPr>
          <w:rStyle w:val="Emphasis"/>
        </w:rPr>
        <w:t>, employment-based visas are the most skewed along gender lines</w:t>
      </w:r>
      <w:r w:rsidRPr="00A30E0C">
        <w:rPr>
          <w:sz w:val="16"/>
        </w:rPr>
        <w:t xml:space="preserve">, an observation central to our examination here. Although </w:t>
      </w:r>
      <w:r w:rsidRPr="00113495">
        <w:rPr>
          <w:rStyle w:val="StyleUnderline"/>
        </w:rPr>
        <w:t>these visas represent the second largest form of legal entry</w:t>
      </w:r>
      <w:r w:rsidRPr="00A30E0C">
        <w:rPr>
          <w:sz w:val="16"/>
        </w:rPr>
        <w:t xml:space="preserve"> and allotted quotas in this category have increased in recent years, they constitute a relatively small portion of the total legal admissions into the country; in 2008, 15.4 percent of entries were employment-based admissions (Monger &amp; Rytina 2009). For immigrants who enter under this preference, an employer must petition for them (among nonskilled and semiskilled workers the employee is often already in the country and the petitioning process only takes place on paper, but it is still cumbersome and lengthy). Visas for highly skilled professionals overwhelmingly go to large companies, particularly those in the electronic industries. And there are visas for semiskilled workers, who concentrate mostly in agriculture. None of these visa types is ever enough to fill the demand for immigrant workers. According to the Yearbook of Immigration 2008, Asians comprise the majority of employment-based admissions, with a total of 93,882 persons, or 58 percent. Broken down by country, India (25,577), Korea (16,165), and China (15,329) use 57,071 of employment-based sponsorships, or 35 percent, and Europeans, with 28,601, and North Americans, with 20,436, comprise 30 percent. In contrast, Mexicans (8767) and Central Americans (El Salvador 1038, Guatemala 758, Honduras 445, and Nicaragua 67) combined obtained a total of 11 075 employment-based admissions, or less than 1 percent (U.S. Department of Homeland Security 2009). Although in FY </w:t>
      </w:r>
      <w:r w:rsidRPr="00113495">
        <w:rPr>
          <w:rStyle w:val="StyleUnderline"/>
        </w:rPr>
        <w:t xml:space="preserve">2004 women received nearly half of the employment-based visas, </w:t>
      </w:r>
      <w:r w:rsidRPr="006C1F0D">
        <w:rPr>
          <w:rStyle w:val="Emphasis"/>
        </w:rPr>
        <w:t>only 28.8 percent were principal visa holders and 73.2 percent were dependents of a principal visa holde</w:t>
      </w:r>
      <w:r w:rsidRPr="00113495">
        <w:rPr>
          <w:rStyle w:val="StyleUnderline"/>
        </w:rPr>
        <w:t>r</w:t>
      </w:r>
      <w:r w:rsidRPr="00A30E0C">
        <w:rPr>
          <w:sz w:val="16"/>
        </w:rPr>
        <w:t xml:space="preserve"> (spouses or daughters of workers). In contrast, in the same year, </w:t>
      </w:r>
      <w:r w:rsidRPr="006C1F0D">
        <w:rPr>
          <w:rStyle w:val="Emphasis"/>
        </w:rPr>
        <w:t>the majority of men, 64.3 percent, were principal visa holders, compared to 34.7 percent who were dependents</w:t>
      </w:r>
      <w:r w:rsidRPr="00A30E0C">
        <w:rPr>
          <w:sz w:val="16"/>
        </w:rPr>
        <w:t xml:space="preserve"> (Pearce 2006). As these figures indicate, while equality may be perceived in the number of employer-based visas granted by gender, </w:t>
      </w:r>
      <w:r w:rsidRPr="004219D3">
        <w:rPr>
          <w:rStyle w:val="StyleUnderline"/>
        </w:rPr>
        <w:t>a closer</w:t>
      </w:r>
      <w:r w:rsidRPr="006C1F0D">
        <w:rPr>
          <w:rStyle w:val="StyleUnderline"/>
        </w:rPr>
        <w:t xml:space="preserve"> look at the level of dependency reveals that fewer women were principal visa holders as compared to men, who were the principal visa holders and thus not dependent on a second party for their employment-based visas. In more cases, women depended on a spouse or parent as their petitioners</w:t>
      </w:r>
      <w:r w:rsidRPr="00A30E0C">
        <w:rPr>
          <w:sz w:val="16"/>
        </w:rPr>
        <w:t xml:space="preserve"> (and principal visa holders). </w:t>
      </w:r>
      <w:r w:rsidRPr="006C1F0D">
        <w:rPr>
          <w:rStyle w:val="StyleUnderline"/>
        </w:rPr>
        <w:t xml:space="preserve">As such, </w:t>
      </w:r>
      <w:r w:rsidRPr="00CD0FAE">
        <w:rPr>
          <w:rStyle w:val="Emphasis"/>
        </w:rPr>
        <w:t>the vulnerability of the women is exacerbated</w:t>
      </w:r>
      <w:r w:rsidRPr="006C1F0D">
        <w:rPr>
          <w:rStyle w:val="StyleUnderline"/>
        </w:rPr>
        <w:t xml:space="preserve"> as they face multiple dependencies through their employer and spouse or parent. </w:t>
      </w:r>
    </w:p>
    <w:p w:rsidR="00F70FD4" w:rsidRDefault="00F70FD4" w:rsidP="00F70FD4">
      <w:pPr>
        <w:rPr>
          <w:rStyle w:val="StyleUnderline"/>
        </w:rPr>
      </w:pPr>
    </w:p>
    <w:p w:rsidR="00F70FD4" w:rsidRPr="00D92278" w:rsidRDefault="00F70FD4" w:rsidP="00F70FD4">
      <w:pPr>
        <w:rPr>
          <w:rStyle w:val="StyleUnderline"/>
        </w:rPr>
      </w:pPr>
    </w:p>
    <w:p w:rsidR="00F70FD4" w:rsidRPr="00BA723B" w:rsidRDefault="00F70FD4" w:rsidP="00F70FD4">
      <w:pPr>
        <w:spacing w:line="240" w:lineRule="auto"/>
        <w:rPr>
          <w:rFonts w:ascii="Times" w:hAnsi="Times" w:cs="Times New Roman"/>
          <w:color w:val="333333"/>
          <w:spacing w:val="8"/>
          <w:sz w:val="14"/>
          <w:szCs w:val="21"/>
        </w:rPr>
      </w:pPr>
    </w:p>
    <w:p w:rsidR="00AB3660" w:rsidRDefault="00AB3660" w:rsidP="00AB3660">
      <w:pPr>
        <w:pStyle w:val="Heading2"/>
      </w:pPr>
      <w:r>
        <w:t>Maternalistic Discourse</w:t>
      </w:r>
    </w:p>
    <w:p w:rsidR="00AB3660" w:rsidRDefault="00AB3660" w:rsidP="00AB3660">
      <w:pPr>
        <w:pStyle w:val="Heading4"/>
      </w:pPr>
      <w:r>
        <w:t xml:space="preserve">The aff utilizes maternalistic discourse when referring to immigrant women. [expand based on the aff: employment-based immigration/visas are primarily given to men, women migrate and work as caregivers, migrant children are thought to be best cared for by mothers, etc.] </w:t>
      </w:r>
    </w:p>
    <w:p w:rsidR="00AB3660" w:rsidRPr="00205F58" w:rsidRDefault="00AB3660" w:rsidP="00AB3660">
      <w:r>
        <w:rPr>
          <w:sz w:val="16"/>
          <w:szCs w:val="16"/>
        </w:rPr>
        <w:t>Ethel</w:t>
      </w:r>
      <w:r>
        <w:t xml:space="preserve"> </w:t>
      </w:r>
      <w:r>
        <w:rPr>
          <w:rStyle w:val="Style13ptBold"/>
        </w:rPr>
        <w:t>Tungohan</w:t>
      </w:r>
      <w:r>
        <w:t xml:space="preserve">, </w:t>
      </w:r>
      <w:r w:rsidRPr="00A36A83">
        <w:rPr>
          <w:sz w:val="16"/>
          <w:szCs w:val="16"/>
        </w:rPr>
        <w:t>20</w:t>
      </w:r>
      <w:r w:rsidRPr="007032A9">
        <w:rPr>
          <w:rStyle w:val="Style13ptBold"/>
        </w:rPr>
        <w:t>12</w:t>
      </w:r>
      <w:r>
        <w:t xml:space="preserve"> </w:t>
      </w:r>
      <w:r w:rsidRPr="00A36A83">
        <w:rPr>
          <w:sz w:val="16"/>
        </w:rPr>
        <w:t>(</w:t>
      </w:r>
      <w:r w:rsidRPr="007032A9">
        <w:rPr>
          <w:sz w:val="16"/>
        </w:rPr>
        <w:t>Canada Research Chair in Canadian Migration</w:t>
      </w:r>
      <w:r>
        <w:rPr>
          <w:sz w:val="16"/>
        </w:rPr>
        <w:t xml:space="preserve"> Policy, Impacts and Activism Assistant Professor in Department of Politics at</w:t>
      </w:r>
      <w:r w:rsidRPr="007032A9">
        <w:rPr>
          <w:sz w:val="16"/>
        </w:rPr>
        <w:t xml:space="preserve"> York University</w:t>
      </w:r>
      <w:r>
        <w:rPr>
          <w:sz w:val="16"/>
        </w:rPr>
        <w:t>,</w:t>
      </w:r>
      <w:r w:rsidRPr="007032A9">
        <w:t xml:space="preserve"> </w:t>
      </w:r>
      <w:r>
        <w:rPr>
          <w:sz w:val="16"/>
        </w:rPr>
        <w:t>Ph.D. in</w:t>
      </w:r>
      <w:r w:rsidRPr="007032A9">
        <w:rPr>
          <w:sz w:val="16"/>
        </w:rPr>
        <w:t xml:space="preserve"> Political Science</w:t>
      </w:r>
      <w:r w:rsidRPr="00A36A83">
        <w:rPr>
          <w:sz w:val="16"/>
        </w:rPr>
        <w:t>, “</w:t>
      </w:r>
      <w:r w:rsidRPr="007032A9">
        <w:rPr>
          <w:sz w:val="16"/>
        </w:rPr>
        <w:t>Reconceptualizing Motherhood, Reconceptualizing Resistance</w:t>
      </w:r>
      <w:r>
        <w:rPr>
          <w:sz w:val="16"/>
        </w:rPr>
        <w:t xml:space="preserve"> </w:t>
      </w:r>
      <w:r w:rsidRPr="007032A9">
        <w:rPr>
          <w:sz w:val="16"/>
        </w:rPr>
        <w:t>MIGRANT DOMESTIC WORKERS, TRANSNATIONAL HYPER-MATERNALISM AND ACTIVISM</w:t>
      </w:r>
      <w:r w:rsidRPr="00A36A83">
        <w:rPr>
          <w:sz w:val="16"/>
        </w:rPr>
        <w:t xml:space="preserve">”, </w:t>
      </w:r>
      <w:r>
        <w:rPr>
          <w:sz w:val="16"/>
        </w:rPr>
        <w:t>&lt;</w:t>
      </w:r>
      <w:r w:rsidRPr="007032A9">
        <w:rPr>
          <w:rStyle w:val="Hyperlink"/>
          <w:sz w:val="16"/>
        </w:rPr>
        <w:t>https://www.tandfonline.com/doi/abs/10.1080/14616742.2012.699781</w:t>
      </w:r>
      <w:r>
        <w:rPr>
          <w:rStyle w:val="Hyperlink"/>
          <w:sz w:val="16"/>
        </w:rPr>
        <w:t>&gt;</w:t>
      </w:r>
      <w:r w:rsidRPr="00A36A83">
        <w:rPr>
          <w:sz w:val="16"/>
        </w:rPr>
        <w:t xml:space="preserve">) </w:t>
      </w:r>
      <w:r>
        <w:rPr>
          <w:sz w:val="16"/>
        </w:rPr>
        <w:t>AJK</w:t>
      </w:r>
    </w:p>
    <w:p w:rsidR="00AB3660" w:rsidRDefault="00AB3660" w:rsidP="00AB3660">
      <w:pPr>
        <w:rPr>
          <w:sz w:val="16"/>
        </w:rPr>
      </w:pPr>
      <w:r w:rsidRPr="00BA2F41">
        <w:rPr>
          <w:sz w:val="16"/>
        </w:rPr>
        <w:t xml:space="preserve">Seeing that gendered expectations affect female labour migrants, whose maternal ‘caring’ responsibilities are different from male migrants’ ‘breadwin- ning’ duties in that they were asked to be the primary caregivers even while abroad, the weight of parental obligations created higher expectations for my respondents to sustain family relationships. </w:t>
      </w:r>
      <w:r w:rsidRPr="00AC733B">
        <w:rPr>
          <w:rStyle w:val="StyleUnderline"/>
        </w:rPr>
        <w:t>The entrenchment of gender roles can be seen by looking at how daily caregiving responsibilities in migrant families are transferred not to fathers, who are left behind in the country, but to other female members of the household, or to local women hired to work as caregivers</w:t>
      </w:r>
      <w:r w:rsidRPr="00BA2F41">
        <w:rPr>
          <w:sz w:val="16"/>
        </w:rPr>
        <w:t xml:space="preserve"> (Hondagneu-Sotelo and Avila 1997; Parrenas 2005). </w:t>
      </w:r>
      <w:r w:rsidRPr="00AC733B">
        <w:rPr>
          <w:rStyle w:val="StyleUnderline"/>
        </w:rPr>
        <w:t>The women I interviewed, who either hired nannies or asked female relatives to be caregivers, justified these arrangements by asserting the inherent superiority of female care, thus illustrating the pervasiveness of maternalist ideology. My respondents described female caregivers as being more ‘nurturing’ and more ‘affectionate’</w:t>
      </w:r>
      <w:r w:rsidRPr="00BA2F41">
        <w:rPr>
          <w:sz w:val="16"/>
        </w:rPr>
        <w:t xml:space="preserve">, though those women whose children were being cared for by a paid caregiver expressed some unease regarding the financial transaction lying at the heart of their arrangements. One woman felt the irony of hiring a caregiver while being employed as a caregiver herself, which has led her to question maternalist ideology. She asserted that her experiences in Canada, juxtaposed with her interactions with ‘competent’ male caregivers in Canadian nursing homes, led her to believe that perhaps providing caregivers with sufficient financial compensation for their labour was more important than gender identity in ensuring competent caregiving. When asked whether generous financial compensation motivated her to do her job well as a caregiver, she said yes. Such insights, however, were in the minority. </w:t>
      </w:r>
      <w:r w:rsidRPr="00AC733B">
        <w:rPr>
          <w:rStyle w:val="StyleUnderline"/>
        </w:rPr>
        <w:t>My respondents’ participation in global care chains shows the ubi- quity of ideals on ‘female’ nurturing. Men, in contrast, are deemed ‘distant’ and ‘unreliable’. Although the hus- bands of seven respondents also work abroad, the inability of these fathers to assume an active role in child rearing because of physical distance was irrele- vant; like the remaining respondents, whose husbands were in the Philippines, these women believed that female care was superior</w:t>
      </w:r>
      <w:r w:rsidRPr="00BA2F41">
        <w:rPr>
          <w:sz w:val="16"/>
        </w:rPr>
        <w:t xml:space="preserve">. Notwithstanding the fact that one-third of my respondents were separated from their husbands, one of whom had lost contact with his family, both separated and married women dis- puted the legitimacy of men’s caregiving abilities, showing that </w:t>
      </w:r>
      <w:r w:rsidRPr="00AC733B">
        <w:rPr>
          <w:rStyle w:val="StyleUnderline"/>
        </w:rPr>
        <w:t>maternalist ideology persisted across various marital and family statuses</w:t>
      </w:r>
      <w:r w:rsidRPr="00BA2F41">
        <w:rPr>
          <w:sz w:val="16"/>
        </w:rPr>
        <w:t>. While there are examples of migrant men who contest gender scripts by remaining involved with their households (Nobles 2011), my respondents adhered to gendered div- isions of labour and argued that caregiving is the purview of women, implicitly showing how gender socialization and reproduction is reduced to a ‘feminine act’. Consequently, they affirmed the findings of gender care chain scholars (Hondagneu-Sotelo and Avila 1997; Parrenas 2005) who discuss how labour migration reifies the gendered nature of caregiving.</w:t>
      </w:r>
    </w:p>
    <w:p w:rsidR="009D58E6" w:rsidRDefault="009D58E6" w:rsidP="009D58E6">
      <w:pPr>
        <w:pStyle w:val="Heading2"/>
      </w:pPr>
      <w:r>
        <w:t>Nationalism</w:t>
      </w:r>
    </w:p>
    <w:p w:rsidR="009D58E6" w:rsidRPr="005D4063" w:rsidRDefault="009D58E6" w:rsidP="009D58E6">
      <w:pPr>
        <w:pStyle w:val="Heading4"/>
        <w:rPr>
          <w:rStyle w:val="Style13ptBold"/>
          <w:rFonts w:ascii="Times New Roman" w:hAnsi="Times New Roman" w:cs="Times New Roman"/>
          <w:b/>
          <w:sz w:val="21"/>
          <w:szCs w:val="21"/>
        </w:rPr>
      </w:pPr>
      <w:r w:rsidRPr="005D4063">
        <w:rPr>
          <w:rStyle w:val="Style13ptBold"/>
          <w:rFonts w:ascii="Times New Roman" w:hAnsi="Times New Roman" w:cs="Times New Roman"/>
          <w:b/>
          <w:sz w:val="21"/>
          <w:szCs w:val="21"/>
        </w:rPr>
        <w:t xml:space="preserve">Nationality operates on the benefiting of certain groups and the exclusion of others, especially women. </w:t>
      </w:r>
    </w:p>
    <w:p w:rsidR="009D58E6" w:rsidRPr="005D4063" w:rsidRDefault="009D58E6" w:rsidP="009D58E6">
      <w:pPr>
        <w:spacing w:line="240" w:lineRule="auto"/>
        <w:rPr>
          <w:rFonts w:ascii="Times New Roman" w:hAnsi="Times New Roman" w:cs="Times New Roman"/>
          <w:sz w:val="21"/>
          <w:szCs w:val="21"/>
        </w:rPr>
      </w:pPr>
      <w:r w:rsidRPr="005D4063">
        <w:rPr>
          <w:rStyle w:val="Style13ptBold"/>
          <w:rFonts w:ascii="Times New Roman" w:hAnsi="Times New Roman" w:cs="Times New Roman"/>
          <w:b w:val="0"/>
          <w:sz w:val="21"/>
          <w:szCs w:val="21"/>
        </w:rPr>
        <w:t>Rachel</w:t>
      </w:r>
      <w:r w:rsidRPr="005D4063">
        <w:rPr>
          <w:rStyle w:val="Style13ptBold"/>
          <w:rFonts w:ascii="Times New Roman" w:hAnsi="Times New Roman" w:cs="Times New Roman"/>
          <w:sz w:val="21"/>
          <w:szCs w:val="21"/>
        </w:rPr>
        <w:t xml:space="preserve"> Silvey</w:t>
      </w:r>
      <w:r w:rsidRPr="005D4063">
        <w:rPr>
          <w:rFonts w:ascii="Times New Roman" w:hAnsi="Times New Roman" w:cs="Times New Roman"/>
          <w:sz w:val="21"/>
          <w:szCs w:val="21"/>
        </w:rPr>
        <w:t>, 20</w:t>
      </w:r>
      <w:r w:rsidRPr="005D4063">
        <w:rPr>
          <w:rFonts w:ascii="Times New Roman" w:hAnsi="Times New Roman" w:cs="Times New Roman"/>
          <w:b/>
          <w:sz w:val="21"/>
          <w:szCs w:val="21"/>
        </w:rPr>
        <w:t>04</w:t>
      </w:r>
      <w:r w:rsidRPr="005D4063">
        <w:rPr>
          <w:rFonts w:ascii="Times New Roman" w:hAnsi="Times New Roman" w:cs="Times New Roman"/>
          <w:sz w:val="21"/>
          <w:szCs w:val="21"/>
        </w:rPr>
        <w:t xml:space="preserve"> (Professor of Geography at the University of Colorado Boulder, “Power, difference and mobility: feminist advances in migration studies”, Progress in Human Geography 28,4, 2004) AMN</w:t>
      </w:r>
    </w:p>
    <w:p w:rsidR="009D58E6" w:rsidRPr="005D4063" w:rsidRDefault="009D58E6" w:rsidP="009D58E6">
      <w:pPr>
        <w:rPr>
          <w:rFonts w:ascii="Times New Roman" w:hAnsi="Times New Roman" w:cs="Times New Roman"/>
          <w:sz w:val="16"/>
        </w:rPr>
      </w:pPr>
      <w:r w:rsidRPr="005D4063">
        <w:rPr>
          <w:rFonts w:ascii="Times New Roman" w:hAnsi="Times New Roman" w:cs="Times New Roman"/>
          <w:sz w:val="16"/>
        </w:rPr>
        <w:t xml:space="preserve">There is widespread attention within contemporary geography to the politics of scale (for recent reviews, see, for example, Kelly, 1999; Herod and Wright, 2002). </w:t>
      </w:r>
      <w:r w:rsidRPr="005D4063">
        <w:rPr>
          <w:rStyle w:val="StyleUnderline"/>
          <w:rFonts w:ascii="Times New Roman" w:hAnsi="Times New Roman" w:cs="Times New Roman"/>
          <w:sz w:val="16"/>
          <w:u w:val="none"/>
        </w:rPr>
        <w:t>Marxian</w:t>
      </w:r>
      <w:r w:rsidRPr="005D4063">
        <w:rPr>
          <w:rStyle w:val="StyleUnderline"/>
          <w:rFonts w:ascii="Times New Roman" w:hAnsi="Times New Roman" w:cs="Times New Roman"/>
        </w:rPr>
        <w:t xml:space="preserve"> geographic examinations of the political construction of scale </w:t>
      </w:r>
      <w:r w:rsidRPr="005D4063">
        <w:rPr>
          <w:rStyle w:val="StyleUnderline"/>
          <w:rFonts w:ascii="Times New Roman" w:hAnsi="Times New Roman" w:cs="Times New Roman"/>
          <w:sz w:val="16"/>
          <w:u w:val="none"/>
        </w:rPr>
        <w:t>(e.g., Smith, 1992; Swyngedouw, 1997)</w:t>
      </w:r>
      <w:r w:rsidRPr="005D4063">
        <w:rPr>
          <w:rStyle w:val="StyleUnderline"/>
          <w:rFonts w:ascii="Times New Roman" w:hAnsi="Times New Roman" w:cs="Times New Roman"/>
        </w:rPr>
        <w:t xml:space="preserve"> have shown that scales are not pre-given entities. Rather, scale is socially constructed, and its meanings come into being through, and are productive of, sociospatial hierarchies and processes</w:t>
      </w:r>
      <w:r w:rsidRPr="005D4063">
        <w:rPr>
          <w:rFonts w:ascii="Times New Roman" w:hAnsi="Times New Roman" w:cs="Times New Roman"/>
          <w:sz w:val="16"/>
        </w:rPr>
        <w:t xml:space="preserve">. Parallel to this broader concern, </w:t>
      </w:r>
      <w:r w:rsidRPr="005D4063">
        <w:rPr>
          <w:rStyle w:val="StyleUnderline"/>
          <w:rFonts w:ascii="Times New Roman" w:hAnsi="Times New Roman" w:cs="Times New Roman"/>
        </w:rPr>
        <w:t>feminist migration research is specifically interested in analyzing the power-laden, socially constructed and gender- and difference-inflected nature of spatial scales</w:t>
      </w:r>
      <w:r w:rsidRPr="005D4063">
        <w:rPr>
          <w:rFonts w:ascii="Times New Roman" w:hAnsi="Times New Roman" w:cs="Times New Roman"/>
          <w:sz w:val="16"/>
        </w:rPr>
        <w:t xml:space="preserve"> (Marston, 2000; Nagar et al., 2002; Hyndman and Walton-Roberts, 2000; Tyner, 2000). Historically, most migration scholarship conceptualized scales as empirically identifiable categories through which to understand push and pull factors (for a review, see Brown and Lawson, 1985). Neoclassical migration research focuses on both micro- and macroeconomic processes to examine and predict migration pat- terns within and between nations, from rural to urban areas, and between regions (for a review, see Massey et al., 1993). This work has been careful to delineate the defi- nitions of particular scales, and has provided a wealth of information about the link- ages between economic change and migration flows. But the scales of analysis at the heart of neoclassical studies of migration are understood as the spatial categories within and across which migration processes play out, and are not themselves the focus of inquiry. </w:t>
      </w:r>
      <w:r w:rsidRPr="005D4063">
        <w:rPr>
          <w:rStyle w:val="StyleUnderline"/>
          <w:rFonts w:ascii="Times New Roman" w:hAnsi="Times New Roman" w:cs="Times New Roman"/>
          <w:sz w:val="16"/>
          <w:u w:val="none"/>
        </w:rPr>
        <w:t>Neoclassical</w:t>
      </w:r>
      <w:r w:rsidRPr="005D4063">
        <w:rPr>
          <w:rStyle w:val="StyleUnderline"/>
          <w:rFonts w:ascii="Times New Roman" w:hAnsi="Times New Roman" w:cs="Times New Roman"/>
        </w:rPr>
        <w:t xml:space="preserve"> </w:t>
      </w:r>
      <w:r w:rsidRPr="005D4063">
        <w:rPr>
          <w:rStyle w:val="StyleUnderline"/>
          <w:rFonts w:ascii="Times New Roman" w:hAnsi="Times New Roman" w:cs="Times New Roman"/>
          <w:sz w:val="16"/>
          <w:u w:val="none"/>
        </w:rPr>
        <w:t>migration research does not address questions about the political or gender-specific processes tied to the construction of scale. In contrast to neoclassical approaches</w:t>
      </w:r>
      <w:r w:rsidRPr="005D4063">
        <w:rPr>
          <w:rStyle w:val="StyleUnderline"/>
          <w:rFonts w:ascii="Times New Roman" w:hAnsi="Times New Roman" w:cs="Times New Roman"/>
        </w:rPr>
        <w:t xml:space="preserve">, </w:t>
      </w:r>
      <w:r w:rsidRPr="005D4063">
        <w:rPr>
          <w:rStyle w:val="StyleUnderline"/>
          <w:rFonts w:ascii="Times New Roman" w:hAnsi="Times New Roman" w:cs="Times New Roman"/>
          <w:sz w:val="16"/>
          <w:u w:val="none"/>
        </w:rPr>
        <w:t>feminist migration research is centrally con- cerned to disentangle the politics of gender and difference as they shape both the knowledge that is produced about scale and the dynamics and meanings of scale in practice.</w:t>
      </w:r>
      <w:r w:rsidRPr="005D4063">
        <w:rPr>
          <w:rFonts w:ascii="Times New Roman" w:hAnsi="Times New Roman" w:cs="Times New Roman"/>
          <w:sz w:val="16"/>
        </w:rPr>
        <w:t xml:space="preserve"> Hyndman (2001), for example, argues </w:t>
      </w:r>
      <w:r w:rsidRPr="005D4063">
        <w:rPr>
          <w:rStyle w:val="StyleUnderline"/>
          <w:rFonts w:ascii="Times New Roman" w:hAnsi="Times New Roman" w:cs="Times New Roman"/>
          <w:sz w:val="16"/>
          <w:u w:val="none"/>
        </w:rPr>
        <w:t>that</w:t>
      </w:r>
      <w:r w:rsidRPr="005D4063">
        <w:rPr>
          <w:rStyle w:val="StyleUnderline"/>
          <w:rFonts w:ascii="Times New Roman" w:hAnsi="Times New Roman" w:cs="Times New Roman"/>
        </w:rPr>
        <w:t xml:space="preserve"> </w:t>
      </w:r>
      <w:r w:rsidRPr="005D4063">
        <w:rPr>
          <w:rStyle w:val="StyleUnderline"/>
          <w:rFonts w:ascii="Times New Roman" w:hAnsi="Times New Roman" w:cs="Times New Roman"/>
          <w:sz w:val="16"/>
          <w:u w:val="none"/>
        </w:rPr>
        <w:t>a critical analysis of dominant scale discourses allows investigation of the assumptions and power relations that are embedded in standard geopolitical views of scale, a project that ‘is important pre- cisely because such assumptions define research questions, shape government poli- cies, and generate common frames of reference</w:t>
      </w:r>
      <w:r w:rsidRPr="005D4063">
        <w:rPr>
          <w:rFonts w:ascii="Times New Roman" w:hAnsi="Times New Roman" w:cs="Times New Roman"/>
          <w:sz w:val="16"/>
        </w:rPr>
        <w:t xml:space="preserve">’ (Hyndman and Walton-Roberts, 2000: 246). Feminist migration research investigates the construction and operation of scales – including the body, the household, the region, the nation and suprana- tional organizations – as processes tied to the politics of gender and difference. </w:t>
      </w:r>
      <w:r w:rsidRPr="005D4063">
        <w:rPr>
          <w:rFonts w:ascii="Times New Roman" w:hAnsi="Times New Roman" w:cs="Times New Roman"/>
          <w:u w:val="single"/>
        </w:rPr>
        <w:t>Take the national scale</w:t>
      </w:r>
      <w:r w:rsidRPr="005D4063">
        <w:rPr>
          <w:rStyle w:val="StyleUnderline"/>
          <w:rFonts w:ascii="Times New Roman" w:hAnsi="Times New Roman" w:cs="Times New Roman"/>
        </w:rPr>
        <w:t xml:space="preserve">. Neoclassical theorists view the nation as an objective scale, </w:t>
      </w:r>
      <w:r w:rsidRPr="005D4063">
        <w:rPr>
          <w:rStyle w:val="StyleUnderline"/>
          <w:rFonts w:ascii="Times New Roman" w:hAnsi="Times New Roman" w:cs="Times New Roman"/>
          <w:sz w:val="16"/>
          <w:u w:val="none"/>
        </w:rPr>
        <w:t>and understand national economic conditions as the key forces prompting and inhi- biting international migration</w:t>
      </w:r>
      <w:r w:rsidRPr="005D4063">
        <w:rPr>
          <w:rStyle w:val="StyleUnderline"/>
          <w:rFonts w:ascii="Times New Roman" w:hAnsi="Times New Roman" w:cs="Times New Roman"/>
        </w:rPr>
        <w:t xml:space="preserve"> (Massey et al., 1993). Feminists ask additional questions about the nation and migration, most centrally the question ‘Whose nation?’ </w:t>
      </w:r>
      <w:r w:rsidRPr="005D4063">
        <w:rPr>
          <w:rStyle w:val="StyleUnderline"/>
          <w:rFonts w:ascii="Times New Roman" w:hAnsi="Times New Roman" w:cs="Times New Roman"/>
          <w:sz w:val="16"/>
          <w:u w:val="none"/>
        </w:rPr>
        <w:t>As Yeoh and Huang (1999) argue,</w:t>
      </w:r>
      <w:r w:rsidRPr="005D4063">
        <w:rPr>
          <w:rStyle w:val="StyleUnderline"/>
          <w:rFonts w:ascii="Times New Roman" w:hAnsi="Times New Roman" w:cs="Times New Roman"/>
        </w:rPr>
        <w:t xml:space="preserve"> the national scale is produced through social and political processes that privilege particular identities and exclude others as national subjects.</w:t>
      </w:r>
      <w:r w:rsidRPr="005D4063">
        <w:rPr>
          <w:rFonts w:ascii="Times New Roman" w:hAnsi="Times New Roman" w:cs="Times New Roman"/>
          <w:sz w:val="16"/>
        </w:rPr>
        <w:t xml:space="preserve"> </w:t>
      </w:r>
      <w:r w:rsidRPr="005D4063">
        <w:rPr>
          <w:rStyle w:val="StyleUnderline"/>
          <w:rFonts w:ascii="Times New Roman" w:hAnsi="Times New Roman" w:cs="Times New Roman"/>
        </w:rPr>
        <w:t>They critically examine the ways that the nation is founded on notions of citizenship that both materially and symbolically exclude specific women,</w:t>
      </w:r>
      <w:r w:rsidRPr="005D4063">
        <w:rPr>
          <w:rFonts w:ascii="Times New Roman" w:hAnsi="Times New Roman" w:cs="Times New Roman"/>
          <w:sz w:val="16"/>
        </w:rPr>
        <w:t xml:space="preserve"> in the case of their research migrant female domestic workers. They write: ‘By virtue of being a woman, a foreigner, a domestic, and a menial, not only is the [migrant] “maid” in Singapore significantly excluded from the material spaces in the public sphere but also her physical invisibility signals the lack of a foothold on the metaphorical spaces opened up in recent public discourse on potentially more inclusive notions of citizenship and civil society (Yeoh and Huang, 1999: 1164)’. In focusing on these issues, they illustrate the ways in which </w:t>
      </w:r>
      <w:r w:rsidRPr="005D4063">
        <w:rPr>
          <w:rStyle w:val="StyleUnderline"/>
          <w:rFonts w:ascii="Times New Roman" w:hAnsi="Times New Roman" w:cs="Times New Roman"/>
        </w:rPr>
        <w:t>the nation is constructed in conjunction with gendered migration, as well as the ways in which this particular view of the nation contributes to the marginalization of migrant women</w:t>
      </w:r>
      <w:r w:rsidRPr="005D4063">
        <w:rPr>
          <w:rStyle w:val="StyleUnderline"/>
          <w:rFonts w:ascii="Times New Roman" w:hAnsi="Times New Roman" w:cs="Times New Roman"/>
          <w:sz w:val="16"/>
          <w:u w:val="none"/>
        </w:rPr>
        <w:t xml:space="preserve"> who work as domestic</w:t>
      </w:r>
      <w:r w:rsidRPr="005D4063">
        <w:rPr>
          <w:rFonts w:ascii="Times New Roman" w:hAnsi="Times New Roman" w:cs="Times New Roman"/>
          <w:sz w:val="16"/>
        </w:rPr>
        <w:t xml:space="preserve">s in Singapore. They underscore the socially constructed and exclusionary operation of the concept of the national scale, both as it applies to migration research and as it operates in the lives of migrants (see also Huang and Yeoh, 1996). </w:t>
      </w:r>
      <w:r w:rsidRPr="005D4063">
        <w:rPr>
          <w:rFonts w:ascii="Times New Roman" w:hAnsi="Times New Roman" w:cs="Times New Roman"/>
          <w:u w:val="single"/>
        </w:rPr>
        <w:t>Two further examples illustrate feminist contributions to rethinking the national scale</w:t>
      </w:r>
      <w:r w:rsidRPr="005D4063">
        <w:rPr>
          <w:rFonts w:ascii="Times New Roman" w:hAnsi="Times New Roman" w:cs="Times New Roman"/>
          <w:sz w:val="16"/>
        </w:rPr>
        <w:t xml:space="preserve"> in migration studies. </w:t>
      </w:r>
      <w:r w:rsidRPr="005D4063">
        <w:rPr>
          <w:rFonts w:ascii="Times New Roman" w:hAnsi="Times New Roman" w:cs="Times New Roman"/>
          <w:u w:val="single"/>
        </w:rPr>
        <w:t>First</w:t>
      </w:r>
      <w:r w:rsidRPr="005D4063">
        <w:rPr>
          <w:rFonts w:ascii="Times New Roman" w:hAnsi="Times New Roman" w:cs="Times New Roman"/>
          <w:sz w:val="16"/>
        </w:rPr>
        <w:t xml:space="preserve">, Radcliffe (1990) examines </w:t>
      </w:r>
      <w:r w:rsidRPr="005D4063">
        <w:rPr>
          <w:rFonts w:ascii="Times New Roman" w:hAnsi="Times New Roman" w:cs="Times New Roman"/>
          <w:u w:val="single"/>
        </w:rPr>
        <w:t>the ways in which</w:t>
      </w:r>
      <w:r w:rsidRPr="005D4063">
        <w:rPr>
          <w:rFonts w:ascii="Times New Roman" w:hAnsi="Times New Roman" w:cs="Times New Roman"/>
          <w:sz w:val="16"/>
        </w:rPr>
        <w:t xml:space="preserve"> </w:t>
      </w:r>
      <w:r w:rsidRPr="005D4063">
        <w:rPr>
          <w:rFonts w:ascii="Times New Roman" w:hAnsi="Times New Roman" w:cs="Times New Roman"/>
          <w:u w:val="single"/>
        </w:rPr>
        <w:t>national identity is fortified through specific practices of incorporation and marginalization directed at migrant women</w:t>
      </w:r>
      <w:r w:rsidRPr="005D4063">
        <w:rPr>
          <w:rFonts w:ascii="Times New Roman" w:hAnsi="Times New Roman" w:cs="Times New Roman"/>
          <w:sz w:val="16"/>
        </w:rPr>
        <w:t xml:space="preserve"> who work as domestic servants in urban Peru. She details the processes that mark rural-urban migrant women as different from the pri- vileged norm in terms of ethnicity and degrees of modernity. She explores the ways in which the </w:t>
      </w:r>
      <w:r w:rsidRPr="005D4063">
        <w:rPr>
          <w:rFonts w:ascii="Times New Roman" w:hAnsi="Times New Roman" w:cs="Times New Roman"/>
          <w:u w:val="single"/>
        </w:rPr>
        <w:t>migrant women who cook, clean and care for the children</w:t>
      </w:r>
      <w:r w:rsidRPr="005D4063">
        <w:rPr>
          <w:rFonts w:ascii="Times New Roman" w:hAnsi="Times New Roman" w:cs="Times New Roman"/>
          <w:sz w:val="16"/>
        </w:rPr>
        <w:t xml:space="preserve"> in homes of wealthier Peruvian urbanites </w:t>
      </w:r>
      <w:r w:rsidRPr="005D4063">
        <w:rPr>
          <w:rFonts w:ascii="Times New Roman" w:hAnsi="Times New Roman" w:cs="Times New Roman"/>
          <w:u w:val="single"/>
        </w:rPr>
        <w:t>are important to imagining the nation as their difference is used to symbolize the class, ethnic and gender relations central to</w:t>
      </w:r>
      <w:r w:rsidRPr="005D4063">
        <w:rPr>
          <w:rFonts w:ascii="Times New Roman" w:hAnsi="Times New Roman" w:cs="Times New Roman"/>
          <w:sz w:val="16"/>
        </w:rPr>
        <w:t xml:space="preserve"> Peruvian </w:t>
      </w:r>
      <w:r w:rsidRPr="005D4063">
        <w:rPr>
          <w:rFonts w:ascii="Times New Roman" w:hAnsi="Times New Roman" w:cs="Times New Roman"/>
          <w:u w:val="single"/>
        </w:rPr>
        <w:t>nationhood</w:t>
      </w:r>
      <w:r w:rsidRPr="005D4063">
        <w:rPr>
          <w:rFonts w:ascii="Times New Roman" w:hAnsi="Times New Roman" w:cs="Times New Roman"/>
          <w:sz w:val="16"/>
        </w:rPr>
        <w:t xml:space="preserve">. </w:t>
      </w:r>
      <w:r w:rsidRPr="005D4063">
        <w:rPr>
          <w:rFonts w:ascii="Times New Roman" w:hAnsi="Times New Roman" w:cs="Times New Roman"/>
          <w:u w:val="single"/>
        </w:rPr>
        <w:t>Secondly</w:t>
      </w:r>
      <w:r w:rsidRPr="005D4063">
        <w:rPr>
          <w:rFonts w:ascii="Times New Roman" w:hAnsi="Times New Roman" w:cs="Times New Roman"/>
          <w:sz w:val="16"/>
        </w:rPr>
        <w:t xml:space="preserve">, Ruth Fincher (1997) addresses the ways in which Australian </w:t>
      </w:r>
      <w:r w:rsidRPr="005D4063">
        <w:rPr>
          <w:rFonts w:ascii="Times New Roman" w:hAnsi="Times New Roman" w:cs="Times New Roman"/>
          <w:u w:val="single"/>
        </w:rPr>
        <w:t>immigration policy differentiates along the lines of gender, age and ethnicity</w:t>
      </w:r>
      <w:r w:rsidRPr="005D4063">
        <w:rPr>
          <w:rFonts w:ascii="Times New Roman" w:hAnsi="Times New Roman" w:cs="Times New Roman"/>
          <w:sz w:val="16"/>
        </w:rPr>
        <w:t xml:space="preserve">, and explores the ways that these crosscutting differences shape migration experiences of different groups. While none of these feminist contributions to thinking about the nation are primarily aimed at conversations with migration researchers, each of them deals with migration. Each of them also shows that </w:t>
      </w:r>
      <w:r w:rsidRPr="005D4063">
        <w:rPr>
          <w:rStyle w:val="StyleUnderline"/>
          <w:rFonts w:ascii="Times New Roman" w:hAnsi="Times New Roman" w:cs="Times New Roman"/>
        </w:rPr>
        <w:t>the processes of con- structing the nation, and the meanings of the national scale, are connected to the poli-tics of gender and difference as they play out in migration processes</w:t>
      </w:r>
      <w:r w:rsidRPr="005D4063">
        <w:rPr>
          <w:rFonts w:ascii="Times New Roman" w:hAnsi="Times New Roman" w:cs="Times New Roman"/>
          <w:sz w:val="16"/>
        </w:rPr>
        <w:t xml:space="preserve">. </w:t>
      </w:r>
    </w:p>
    <w:p w:rsidR="00C02D7F" w:rsidRPr="00D27872" w:rsidRDefault="00C02D7F" w:rsidP="00C02D7F">
      <w:pPr>
        <w:pStyle w:val="Heading4"/>
        <w:rPr>
          <w:rStyle w:val="Hyperlink"/>
        </w:rPr>
      </w:pPr>
      <w:r w:rsidRPr="00D27872">
        <w:t xml:space="preserve">The aff’s endorsement of nationalism and </w:t>
      </w:r>
      <w:r w:rsidRPr="00D27872">
        <w:rPr>
          <w:rStyle w:val="StyleUnderline"/>
          <w:sz w:val="26"/>
          <w:u w:val="none"/>
        </w:rPr>
        <w:t xml:space="preserve">state-centric policy ignores the position of women as symbols of violation, suffering, and helpless purity. </w:t>
      </w:r>
    </w:p>
    <w:p w:rsidR="00C02D7F" w:rsidRPr="00776D39" w:rsidRDefault="00C02D7F" w:rsidP="00C02D7F">
      <w:pPr>
        <w:rPr>
          <w:rStyle w:val="StyleUnderline"/>
          <w:sz w:val="16"/>
          <w:szCs w:val="16"/>
          <w:u w:val="none"/>
        </w:rPr>
      </w:pPr>
      <w:r w:rsidRPr="00D75180">
        <w:rPr>
          <w:sz w:val="16"/>
          <w:szCs w:val="16"/>
        </w:rPr>
        <w:t xml:space="preserve">Cynthia </w:t>
      </w:r>
      <w:r w:rsidRPr="00D75180">
        <w:rPr>
          <w:rStyle w:val="Style13ptBold"/>
        </w:rPr>
        <w:t>Enloe</w:t>
      </w:r>
      <w:r w:rsidRPr="00D75180">
        <w:rPr>
          <w:sz w:val="16"/>
          <w:szCs w:val="16"/>
        </w:rPr>
        <w:t xml:space="preserve">, </w:t>
      </w:r>
      <w:r>
        <w:rPr>
          <w:sz w:val="16"/>
          <w:szCs w:val="16"/>
        </w:rPr>
        <w:t>05-16-</w:t>
      </w:r>
      <w:r w:rsidRPr="00D75180">
        <w:rPr>
          <w:sz w:val="16"/>
          <w:szCs w:val="16"/>
        </w:rPr>
        <w:t>20</w:t>
      </w:r>
      <w:r w:rsidRPr="00D75180">
        <w:rPr>
          <w:rStyle w:val="Style13ptBold"/>
        </w:rPr>
        <w:t xml:space="preserve">14 </w:t>
      </w:r>
      <w:r w:rsidRPr="00D75180">
        <w:rPr>
          <w:sz w:val="16"/>
          <w:szCs w:val="16"/>
        </w:rPr>
        <w:t xml:space="preserve">(Research Professor in the Department of International Development, Community, and Environment, affiliations with Women’s and Gender Studies and Political Science, all at Clark University in Worcester, Massachusetts, “Bananas, Beaches, and Bases: Making Feminist Sense of International Politics,” </w:t>
      </w:r>
      <w:r w:rsidRPr="00D75180">
        <w:rPr>
          <w:i/>
          <w:sz w:val="16"/>
          <w:szCs w:val="16"/>
        </w:rPr>
        <w:t>University of California Press,</w:t>
      </w:r>
      <w:r w:rsidRPr="00D75180">
        <w:rPr>
          <w:sz w:val="16"/>
          <w:szCs w:val="16"/>
        </w:rPr>
        <w:t xml:space="preserve"> </w:t>
      </w:r>
      <w:hyperlink r:id="rId54" w:history="1">
        <w:r w:rsidRPr="00D75180">
          <w:rPr>
            <w:rStyle w:val="Hyperlink"/>
            <w:sz w:val="16"/>
            <w:szCs w:val="16"/>
          </w:rPr>
          <w:t>https://ebookcentral-proquest-com.proxy.lib.umich.edu/lib/umichigan/reader.action?docID=1687669&amp;query=&amp;ppg=2</w:t>
        </w:r>
      </w:hyperlink>
      <w:r w:rsidRPr="00D75180">
        <w:rPr>
          <w:sz w:val="16"/>
          <w:szCs w:val="16"/>
        </w:rPr>
        <w:t>) EF</w:t>
      </w:r>
    </w:p>
    <w:p w:rsidR="00C02D7F" w:rsidRPr="00C02D7F" w:rsidRDefault="00C02D7F" w:rsidP="00C02D7F">
      <w:pPr>
        <w:rPr>
          <w:sz w:val="16"/>
        </w:rPr>
      </w:pPr>
      <w:r w:rsidRPr="009A5AE2">
        <w:rPr>
          <w:rStyle w:val="StyleUnderline"/>
        </w:rPr>
        <w:t>Women have had distinctly uneasy relationships with nationalism.</w:t>
      </w:r>
      <w:r w:rsidRPr="00C02D7F">
        <w:rPr>
          <w:sz w:val="16"/>
        </w:rPr>
        <w:t xml:space="preserve"> On the one hand, thousands of women have discovered in nationalist movements a new public persona and an opening for new political participation. </w:t>
      </w:r>
      <w:r w:rsidRPr="009A5AE2">
        <w:rPr>
          <w:rStyle w:val="StyleUnderline"/>
        </w:rPr>
        <w:t>Seeing themselves as, and being seen by others as, members of a nation have given these women an identity larger than that defined by domesticated motherhood or marriage. On the other hand, even when they have been energized by nationalism, many women have discovered that, in practice, as women, they often have been treated by male nationalist leaders and intellectuals chiefly as symbols—patriarchally sculpted symbols—of the nation.</w:t>
      </w:r>
      <w:r w:rsidRPr="00C02D7F">
        <w:rPr>
          <w:sz w:val="16"/>
        </w:rPr>
        <w:t xml:space="preserve"> </w:t>
      </w:r>
      <w:r w:rsidRPr="009A5AE2">
        <w:rPr>
          <w:rStyle w:val="StyleUnderline"/>
        </w:rPr>
        <w:t>Women have served as symbols of the nation violated, the nation suffering, the nation reproducing itself, the nation at its purest.</w:t>
      </w:r>
      <w:r w:rsidRPr="00C02D7F">
        <w:rPr>
          <w:sz w:val="16"/>
        </w:rPr>
        <w:t xml:space="preserve"> Being reduced to a symbol has meant that women have not been treated as genuine participants (with their own ideas, goals, and skills) in the nationalist movements organized to end colonialism, ethnic domination, racism, and globalized capitalist exploitation.3 </w:t>
      </w:r>
      <w:r w:rsidRPr="008901FD">
        <w:rPr>
          <w:u w:val="single"/>
        </w:rPr>
        <w:t>Moreover, because a nation is framed as an “us,” it puts a premium on belonging. It has a strong potential to be exclusivist, even xenophobic. Women active in ethnic minority communities, especially in new immigrant communities, are wary of nationalism’s exclusivist tendencies.</w:t>
      </w:r>
      <w:r w:rsidRPr="00C02D7F">
        <w:rPr>
          <w:sz w:val="16"/>
        </w:rPr>
        <w:t xml:space="preserve"> AfroCaribbean Scots, Algerian Catalonians, Haitian Quebecois, Korean Japanese, Polish Irish, Iraqi Americans, Turkish Germans, Moroccan French, Kurdish Turks—members of each of these communities have cause to worry when nationalism begins to dominate the public conversation. </w:t>
      </w:r>
      <w:r w:rsidRPr="003C5D14">
        <w:rPr>
          <w:u w:val="single"/>
        </w:rPr>
        <w:t>For many feminists today, approaching nationalism with extreme caution is necessary because, they have concluded, building alliances between women’s advocates in all of their country’s ethnic and racial communities is crucial for a vibrant, sustainable women’s movement.</w:t>
      </w:r>
      <w:r w:rsidRPr="00C02D7F">
        <w:rPr>
          <w:sz w:val="16"/>
        </w:rPr>
        <w:t xml:space="preserve"> As feminist ideas and feminist organizing have grown more influential internationally in the late twentieth century and the early twenty-first century, more women have spoken out against being turned by nationalist leaders into mere symbols of the nation. </w:t>
      </w:r>
      <w:r w:rsidRPr="003C5D14">
        <w:rPr>
          <w:u w:val="single"/>
        </w:rPr>
        <w:t xml:space="preserve">They have made more demands for gender equality inside the nationalist movements that have sought their support. Not all of these feminist-inspired demands have been welcomed. As a result, women’s political relationships with nationalist movements have been complex and often fraught. Stories of those complexities have often been silenced—in history books, in national holiday celebrations, in national museum exhibitions. </w:t>
      </w:r>
      <w:r w:rsidRPr="00C02D7F">
        <w:rPr>
          <w:sz w:val="16"/>
        </w:rPr>
        <w:t>After all, a writer, an events organizer, a curator who adds gendered complexity to the story of any nationalist movement might deprive that movement—and the very idea of “the nation”—of some of its luster. Any commentator, nevertheless, who remains incurious about women’s experiences, ideas, and actions, consequently, will draw a picture of nationalism and of any given nationalist movement that is simplistic. Drawing simplistic portraits of nationalist movements will produce a canvas that makes international politics look simpler than it is.</w:t>
      </w:r>
    </w:p>
    <w:p w:rsidR="009D58E6" w:rsidRPr="009D58E6" w:rsidRDefault="009D58E6" w:rsidP="009D58E6"/>
    <w:p w:rsidR="00932492" w:rsidRPr="005D4063" w:rsidRDefault="00932492" w:rsidP="00932492">
      <w:pPr>
        <w:pStyle w:val="Heading2"/>
      </w:pPr>
      <w:r w:rsidRPr="005D4063">
        <w:t>Political Asylum</w:t>
      </w:r>
    </w:p>
    <w:p w:rsidR="00932492" w:rsidRPr="005D4063" w:rsidRDefault="00932492" w:rsidP="00932492">
      <w:pPr>
        <w:pStyle w:val="Heading4"/>
        <w:rPr>
          <w:rFonts w:ascii="Times New Roman" w:hAnsi="Times New Roman" w:cs="Times New Roman"/>
        </w:rPr>
      </w:pPr>
      <w:r w:rsidRPr="005D4063">
        <w:rPr>
          <w:rFonts w:ascii="Times New Roman" w:hAnsi="Times New Roman" w:cs="Times New Roman"/>
        </w:rPr>
        <w:t xml:space="preserve">The political asylum process forces applicants to prove their vulnerability or disability, which only fuels the exclusion from society and dependency as a symbol of weakness perpetrated by the masculine state. </w:t>
      </w:r>
    </w:p>
    <w:p w:rsidR="00932492" w:rsidRPr="005D4063" w:rsidRDefault="00932492" w:rsidP="00932492">
      <w:pPr>
        <w:rPr>
          <w:rStyle w:val="Style13ptBold"/>
          <w:rFonts w:ascii="Times New Roman" w:hAnsi="Times New Roman" w:cs="Times New Roman"/>
          <w:b w:val="0"/>
        </w:rPr>
      </w:pPr>
      <w:r w:rsidRPr="005D4063">
        <w:rPr>
          <w:rStyle w:val="Style13ptBold"/>
          <w:rFonts w:ascii="Times New Roman" w:hAnsi="Times New Roman" w:cs="Times New Roman"/>
        </w:rPr>
        <w:t xml:space="preserve">Shuman </w:t>
      </w:r>
      <w:r w:rsidRPr="005D4063">
        <w:rPr>
          <w:rStyle w:val="Style13ptBold"/>
          <w:rFonts w:ascii="Times New Roman" w:hAnsi="Times New Roman" w:cs="Times New Roman"/>
          <w:b w:val="0"/>
        </w:rPr>
        <w:t xml:space="preserve">and </w:t>
      </w:r>
      <w:r w:rsidRPr="005D4063">
        <w:rPr>
          <w:rStyle w:val="Style13ptBold"/>
          <w:rFonts w:ascii="Times New Roman" w:hAnsi="Times New Roman" w:cs="Times New Roman"/>
        </w:rPr>
        <w:t xml:space="preserve">Bohmer 16 </w:t>
      </w:r>
      <w:r w:rsidRPr="005D4063">
        <w:rPr>
          <w:rStyle w:val="Style13ptBold"/>
          <w:rFonts w:ascii="Times New Roman" w:hAnsi="Times New Roman" w:cs="Times New Roman"/>
          <w:b w:val="0"/>
        </w:rPr>
        <w:t>(Teaching Fellow in the Department of Migration Conflict and Policy, “The Uncomfortable Meeting Grounds of Different Vulnerabilities: Disability and the Political Asylum Process”,</w:t>
      </w:r>
      <w:r w:rsidRPr="005D4063">
        <w:rPr>
          <w:rStyle w:val="Style13ptBold"/>
          <w:rFonts w:ascii="Times New Roman" w:hAnsi="Times New Roman" w:cs="Times New Roman"/>
          <w:b w:val="0"/>
          <w:i/>
        </w:rPr>
        <w:t xml:space="preserve"> Johns Hopkins University Press, </w:t>
      </w:r>
      <w:hyperlink r:id="rId55" w:history="1">
        <w:r w:rsidRPr="005D4063">
          <w:rPr>
            <w:rStyle w:val="Hyperlink"/>
            <w:rFonts w:ascii="Times New Roman" w:hAnsi="Times New Roman" w:cs="Times New Roman"/>
            <w:sz w:val="26"/>
          </w:rPr>
          <w:t>https://muse.jhu.edu/article/629695</w:t>
        </w:r>
      </w:hyperlink>
      <w:r w:rsidRPr="005D4063">
        <w:rPr>
          <w:rStyle w:val="Style13ptBold"/>
          <w:rFonts w:ascii="Times New Roman" w:hAnsi="Times New Roman" w:cs="Times New Roman"/>
          <w:b w:val="0"/>
        </w:rPr>
        <w:t xml:space="preserve">) N.L. </w:t>
      </w:r>
    </w:p>
    <w:p w:rsidR="00932492" w:rsidRPr="005D4063" w:rsidRDefault="00932492" w:rsidP="00932492">
      <w:pPr>
        <w:autoSpaceDE w:val="0"/>
        <w:autoSpaceDN w:val="0"/>
        <w:adjustRightInd w:val="0"/>
        <w:spacing w:after="240" w:line="300" w:lineRule="atLeast"/>
        <w:rPr>
          <w:rFonts w:ascii="Times New Roman" w:hAnsi="Times New Roman" w:cs="Times New Roman"/>
          <w:color w:val="000000"/>
          <w:sz w:val="16"/>
          <w:szCs w:val="28"/>
        </w:rPr>
      </w:pPr>
      <w:r w:rsidRPr="005D4063">
        <w:rPr>
          <w:rFonts w:ascii="Times New Roman" w:hAnsi="Times New Roman" w:cs="Times New Roman"/>
          <w:color w:val="000000"/>
          <w:sz w:val="28"/>
          <w:szCs w:val="28"/>
          <w:u w:val="single"/>
        </w:rPr>
        <w:t>The political asylum process can be humiliating for any applicant, especially for people whose persecution marks them as stigmatized.</w:t>
      </w:r>
      <w:r w:rsidRPr="005D4063">
        <w:rPr>
          <w:rFonts w:ascii="Times New Roman" w:hAnsi="Times New Roman" w:cs="Times New Roman"/>
          <w:color w:val="000000"/>
          <w:sz w:val="16"/>
          <w:szCs w:val="28"/>
        </w:rPr>
        <w:t xml:space="preserve"> Very few people who were persecuted on account of their disabilities have been granted political asylum. </w:t>
      </w:r>
      <w:r w:rsidRPr="005D4063">
        <w:rPr>
          <w:rFonts w:ascii="Times New Roman" w:hAnsi="Times New Roman" w:cs="Times New Roman"/>
          <w:color w:val="000000"/>
          <w:sz w:val="28"/>
          <w:szCs w:val="28"/>
          <w:u w:val="single"/>
        </w:rPr>
        <w:t>Instead, the remedy for persecution for people with disabilities, insofar as there has been any remedy, has been rehabilitation efforts in the home country rather than asylum</w:t>
      </w:r>
      <w:r w:rsidRPr="005D4063">
        <w:rPr>
          <w:rFonts w:ascii="Times New Roman" w:hAnsi="Times New Roman" w:cs="Times New Roman"/>
          <w:color w:val="000000"/>
          <w:sz w:val="16"/>
          <w:szCs w:val="28"/>
        </w:rPr>
        <w:t xml:space="preserve">. </w:t>
      </w:r>
      <w:r w:rsidRPr="005D4063">
        <w:rPr>
          <w:rFonts w:ascii="Times New Roman" w:hAnsi="Times New Roman" w:cs="Times New Roman"/>
          <w:color w:val="000000"/>
          <w:sz w:val="28"/>
          <w:szCs w:val="28"/>
          <w:u w:val="single"/>
        </w:rPr>
        <w:t>As many disability rights scholars have argued, rescue and rehabilitation can and often do intensify relationships of dependence, obscuring possibilities of independence and full participation and inclusion in public life</w:t>
      </w:r>
      <w:r w:rsidRPr="005D4063">
        <w:rPr>
          <w:rFonts w:ascii="Times New Roman" w:hAnsi="Times New Roman" w:cs="Times New Roman"/>
          <w:color w:val="000000"/>
          <w:sz w:val="16"/>
          <w:szCs w:val="28"/>
        </w:rPr>
        <w:t xml:space="preserve"> (Stein 2007). </w:t>
      </w:r>
      <w:r w:rsidRPr="005D4063">
        <w:rPr>
          <w:rFonts w:ascii="Times New Roman" w:hAnsi="Times New Roman" w:cs="Times New Roman"/>
          <w:color w:val="000000"/>
          <w:sz w:val="28"/>
          <w:szCs w:val="28"/>
          <w:u w:val="single"/>
        </w:rPr>
        <w:t>Disability Studies has developed what we understand as a discourse of refusal in response to the kind of dependency that can be an obstacle to inclusion</w:t>
      </w:r>
      <w:r w:rsidRPr="005D4063">
        <w:rPr>
          <w:rFonts w:ascii="Times New Roman" w:hAnsi="Times New Roman" w:cs="Times New Roman"/>
          <w:color w:val="000000"/>
          <w:sz w:val="16"/>
          <w:szCs w:val="28"/>
        </w:rPr>
        <w:t xml:space="preserve">. Clara Straimer (2010, 3) notes </w:t>
      </w:r>
      <w:r w:rsidRPr="005D4063">
        <w:rPr>
          <w:rFonts w:ascii="Times New Roman" w:hAnsi="Times New Roman" w:cs="Times New Roman"/>
          <w:color w:val="000000"/>
          <w:sz w:val="28"/>
          <w:szCs w:val="28"/>
          <w:u w:val="single"/>
        </w:rPr>
        <w:t>that the asylum process requires applicants to identify as vulnerable, in contrast to the approach of the disability rights movement, which insists that vulnerability is a condition of social circumstances created by an exclusionary society.</w:t>
      </w:r>
      <w:r w:rsidRPr="005D4063">
        <w:rPr>
          <w:rFonts w:ascii="Times New Roman" w:hAnsi="Times New Roman" w:cs="Times New Roman"/>
          <w:color w:val="000000"/>
          <w:sz w:val="16"/>
          <w:szCs w:val="28"/>
        </w:rPr>
        <w:t xml:space="preserve"> Straimer points out that disputed or contested understandings of what counts as vulnerability are a major obstacle for people with disabilities who apply for asylum (8). One of our questions, a question we regard as signi cant for this volume, is how precarity invokes and/or refuses rescue, or put more simply, how rescue is uncritically assumed in political asylum discourse. This is a particularly relevant question for considering disability and the kinds of mutual dependence Butler advocates. Disability is a useful site for examining the conditions in which people might refuse rescue. </w:t>
      </w:r>
      <w:r w:rsidRPr="005D4063">
        <w:rPr>
          <w:rFonts w:ascii="Times New Roman" w:hAnsi="Times New Roman" w:cs="Times New Roman"/>
          <w:color w:val="000000"/>
          <w:sz w:val="28"/>
          <w:szCs w:val="28"/>
          <w:u w:val="single"/>
        </w:rPr>
        <w:t>Disability Studies offers one of the most developed arguments for considering both how disability becomes an unquestioned condition of fragility and how rescue can limit participation in civic life. Disability rights advocates have argued that the limitations people with disabilities face are primarily imposed by social attitudes (Garland-Thomson 2005).</w:t>
      </w:r>
      <w:r w:rsidRPr="005D4063">
        <w:rPr>
          <w:rFonts w:ascii="Times New Roman" w:hAnsi="Times New Roman" w:cs="Times New Roman"/>
          <w:color w:val="000000"/>
          <w:sz w:val="16"/>
          <w:szCs w:val="28"/>
        </w:rPr>
        <w:t xml:space="preserve"> In this essay, using the example of applicants with disabilities who apply for asylum, we examine the intersections among rescue and refusal narratives as implicit, relatively unchal- lenged dimensions of the mutual dependencies created by the political asylum process. Our task is not only theoretical, as interesting as that might be, but also ethical: our goal is to describe precarity in a way that does not re-inscribe the vulnerability of the people we describe. </w:t>
      </w:r>
      <w:r w:rsidRPr="005D4063">
        <w:rPr>
          <w:rFonts w:ascii="Times New Roman" w:hAnsi="Times New Roman" w:cs="Times New Roman"/>
          <w:color w:val="000000"/>
          <w:sz w:val="28"/>
          <w:szCs w:val="28"/>
          <w:u w:val="single"/>
        </w:rPr>
        <w:t>Both people with disabilities and people applying for political asylum already, by definition, experience precarity through their dependence on access to, or denial of, the resources necessary for them to participate in civic life. Further, for people on the outside, the temporarily abled and the temporarily located, disability and asylum seeking are categories that sustain the imaginary of precarity; they are the very symbols of precarity for outsiders. Further, both disability and asylum produce discourses of cure and rescue that are always dangerously close to discourses of repudiation and rejection. The connections, dependencies, and interrelationships among these discourses are not unusual, but they are rarely explicit, and often the discourses of protection and rescue obscure or deliberately attempt to erase discourses of repudiation.</w:t>
      </w:r>
      <w:r w:rsidRPr="005D4063">
        <w:rPr>
          <w:rFonts w:ascii="Times New Roman" w:hAnsi="Times New Roman" w:cs="Times New Roman"/>
          <w:color w:val="000000"/>
          <w:sz w:val="16"/>
          <w:szCs w:val="28"/>
        </w:rPr>
        <w:t xml:space="preserve"> In this essay, we locate the precarious in this tension between rescue/protection/rehabilita- tion/citizenship, on the one hand, and rejection/repudiation/deportation, on the other. We observe how the hyper-visibility of the precarity of disability and displacement can promote the invisibility of people who claim disability as part of a political asylum claim. </w:t>
      </w:r>
    </w:p>
    <w:p w:rsidR="00932492" w:rsidRPr="005D4063" w:rsidRDefault="00932492" w:rsidP="00932492">
      <w:pPr>
        <w:pStyle w:val="Heading4"/>
        <w:rPr>
          <w:rFonts w:ascii="Times New Roman" w:hAnsi="Times New Roman" w:cs="Times New Roman"/>
        </w:rPr>
      </w:pPr>
      <w:r>
        <w:rPr>
          <w:rFonts w:ascii="Times New Roman" w:hAnsi="Times New Roman" w:cs="Times New Roman"/>
        </w:rPr>
        <w:t>A</w:t>
      </w:r>
      <w:r w:rsidRPr="005D4063">
        <w:rPr>
          <w:rFonts w:ascii="Times New Roman" w:hAnsi="Times New Roman" w:cs="Times New Roman"/>
        </w:rPr>
        <w:t>sylum process</w:t>
      </w:r>
      <w:r>
        <w:rPr>
          <w:rFonts w:ascii="Times New Roman" w:hAnsi="Times New Roman" w:cs="Times New Roman"/>
        </w:rPr>
        <w:t>es</w:t>
      </w:r>
      <w:r w:rsidRPr="005D4063">
        <w:rPr>
          <w:rFonts w:ascii="Times New Roman" w:hAnsi="Times New Roman" w:cs="Times New Roman"/>
        </w:rPr>
        <w:t xml:space="preserve"> reduces people to the state’s definitions of vulnerability that constitutes a social group made entirely from social conditions. The aff continues the masculine ideology of state-centrism and power and excludes weakness from its priorities. </w:t>
      </w:r>
    </w:p>
    <w:p w:rsidR="00932492" w:rsidRPr="005D4063" w:rsidRDefault="00932492" w:rsidP="00932492">
      <w:pPr>
        <w:rPr>
          <w:rFonts w:ascii="Times New Roman" w:hAnsi="Times New Roman" w:cs="Times New Roman"/>
        </w:rPr>
      </w:pPr>
      <w:r w:rsidRPr="005D4063">
        <w:rPr>
          <w:rStyle w:val="Style13ptBold"/>
          <w:rFonts w:ascii="Times New Roman" w:hAnsi="Times New Roman" w:cs="Times New Roman"/>
        </w:rPr>
        <w:t xml:space="preserve">Shuman </w:t>
      </w:r>
      <w:r w:rsidRPr="005D4063">
        <w:rPr>
          <w:rStyle w:val="Style13ptBold"/>
          <w:rFonts w:ascii="Times New Roman" w:hAnsi="Times New Roman" w:cs="Times New Roman"/>
          <w:b w:val="0"/>
        </w:rPr>
        <w:t xml:space="preserve">and </w:t>
      </w:r>
      <w:r w:rsidRPr="005D4063">
        <w:rPr>
          <w:rStyle w:val="Style13ptBold"/>
          <w:rFonts w:ascii="Times New Roman" w:hAnsi="Times New Roman" w:cs="Times New Roman"/>
        </w:rPr>
        <w:t xml:space="preserve">Bohmer 16 </w:t>
      </w:r>
      <w:r w:rsidRPr="005D4063">
        <w:rPr>
          <w:rStyle w:val="Style13ptBold"/>
          <w:rFonts w:ascii="Times New Roman" w:hAnsi="Times New Roman" w:cs="Times New Roman"/>
          <w:b w:val="0"/>
        </w:rPr>
        <w:t>(Teaching Fellow in the Department of Migration Conflict and Policy, “The Uncomfortable Meeting Grounds of Different Vulnerabilities: Disability and the Political Asylum Process”,</w:t>
      </w:r>
      <w:r w:rsidRPr="005D4063">
        <w:rPr>
          <w:rStyle w:val="Style13ptBold"/>
          <w:rFonts w:ascii="Times New Roman" w:hAnsi="Times New Roman" w:cs="Times New Roman"/>
          <w:b w:val="0"/>
          <w:i/>
        </w:rPr>
        <w:t xml:space="preserve"> Johns Hopkins University Press, </w:t>
      </w:r>
      <w:hyperlink r:id="rId56" w:history="1">
        <w:r w:rsidRPr="005D4063">
          <w:rPr>
            <w:rStyle w:val="Hyperlink"/>
            <w:rFonts w:ascii="Times New Roman" w:hAnsi="Times New Roman" w:cs="Times New Roman"/>
            <w:sz w:val="26"/>
          </w:rPr>
          <w:t>https://muse.jhu.edu/article/629695</w:t>
        </w:r>
      </w:hyperlink>
      <w:r w:rsidRPr="005D4063">
        <w:rPr>
          <w:rStyle w:val="Style13ptBold"/>
          <w:rFonts w:ascii="Times New Roman" w:hAnsi="Times New Roman" w:cs="Times New Roman"/>
          <w:b w:val="0"/>
        </w:rPr>
        <w:t>) N.L.</w:t>
      </w:r>
    </w:p>
    <w:p w:rsidR="00932492" w:rsidRPr="005D4063" w:rsidRDefault="00932492" w:rsidP="00932492">
      <w:pPr>
        <w:autoSpaceDE w:val="0"/>
        <w:autoSpaceDN w:val="0"/>
        <w:adjustRightInd w:val="0"/>
        <w:spacing w:after="240" w:line="300" w:lineRule="atLeast"/>
        <w:rPr>
          <w:rFonts w:ascii="Times New Roman" w:hAnsi="Times New Roman" w:cs="Times New Roman"/>
          <w:color w:val="000000"/>
          <w:sz w:val="26"/>
          <w:szCs w:val="26"/>
          <w:u w:val="single"/>
        </w:rPr>
      </w:pPr>
      <w:r w:rsidRPr="005D4063">
        <w:rPr>
          <w:rFonts w:ascii="Times New Roman" w:hAnsi="Times New Roman" w:cs="Times New Roman"/>
          <w:color w:val="000000"/>
          <w:sz w:val="16"/>
          <w:szCs w:val="26"/>
        </w:rPr>
        <w:t xml:space="preserve">Both disability and political asylum are part of human rights discourses, and our essay explores the intersection between them in an effort to address larger questions about the vulnerability and rescue of repudiated subjects. Rescue narratives signify a problem that is at the core of human rights discourses. More particularly, we will discuss the idea of the rescue of the exotic other and the exceptionalism of the person rescued as a member of a stigmatized social group. </w:t>
      </w:r>
      <w:r w:rsidRPr="005D4063">
        <w:rPr>
          <w:rFonts w:ascii="Times New Roman" w:hAnsi="Times New Roman" w:cs="Times New Roman"/>
          <w:color w:val="000000"/>
          <w:sz w:val="26"/>
          <w:szCs w:val="26"/>
          <w:u w:val="single"/>
        </w:rPr>
        <w:t>We suggest that greater attention to the ways that both people with disabilities and political asylum applicants are designated as repudiated subjects in need of rescue provides an important contribution to our understanding of transnational feminisms. Political asylum reproduces the displacement of care familiar to scholars of transnational feminism, for example when domestic workers migrate to take care of other people’s families (Parreñas 2008). The incommensurable subjectivities (Puar 2007, 19) of people with disabilities and political asylum applicants point to an uncomfortable meeting ground of rescue and repudiation. People with disabilities do not necessarily constitute a “social group,” a requirement for political asylum.</w:t>
      </w:r>
      <w:r w:rsidRPr="005D4063">
        <w:rPr>
          <w:rFonts w:ascii="Times New Roman" w:hAnsi="Times New Roman" w:cs="Times New Roman"/>
          <w:color w:val="000000"/>
          <w:sz w:val="16"/>
          <w:szCs w:val="26"/>
        </w:rPr>
        <w:t xml:space="preserve"> More generally, in political asylum policy, disputed interpretations of the concept of “social group” drive much of the controversy about who deserves rescue. Individuals who have been persecuted on account of disability can apply for political asylum as members of a social group. </w:t>
      </w:r>
      <w:r w:rsidRPr="005D4063">
        <w:rPr>
          <w:rFonts w:ascii="Times New Roman" w:hAnsi="Times New Roman" w:cs="Times New Roman"/>
          <w:color w:val="000000"/>
          <w:sz w:val="26"/>
          <w:szCs w:val="26"/>
          <w:u w:val="single"/>
        </w:rPr>
        <w:t>The language of the Convention, especially the terms “unable or unwilling to avail himself of the protection of that country” (UNHCR 1967, 14), contains an implicit, naturalized, gendered, uncritical reference to ability, but one that potentially opens the possibility for people with disabilities to be granted asylum. The protection a country might provide to a person with disabilities might restrict, rather than provide, access to participation in civic life.</w:t>
      </w:r>
      <w:r w:rsidRPr="005D4063">
        <w:rPr>
          <w:rFonts w:ascii="Times New Roman" w:hAnsi="Times New Roman" w:cs="Times New Roman"/>
          <w:color w:val="000000"/>
          <w:sz w:val="16"/>
          <w:szCs w:val="26"/>
        </w:rPr>
        <w:t xml:space="preserve"> Further, a person with a cognitive disability might not be able to either appreciate or articulate fear. Australia has been willing to accept a parent’s expression of fear on behalf of a child, and Canada has been willing to use evidence to infer fear (Crock, Ernst and McCallum 2013, 743). As Mary Crock, Christine Ernst, and Ron McCallum report, “There has in practice been a tendency in refugee jurisprudence to regard persecutory harms in rather monolithic terms, with little regard to the vulnerabilities of the victim” (746). </w:t>
      </w:r>
      <w:r w:rsidRPr="005D4063">
        <w:rPr>
          <w:rFonts w:ascii="Times New Roman" w:hAnsi="Times New Roman" w:cs="Times New Roman"/>
          <w:color w:val="000000"/>
          <w:sz w:val="26"/>
          <w:szCs w:val="26"/>
          <w:u w:val="single"/>
        </w:rPr>
        <w:t>The requirement to apply as a member of a social group puts individuals with disabilities in the difficult position of claiming that the persecution they experienced was representative of the persecution of a larger, identifiable persecuted group. Here we argue that the concept of social group in political asylum policy is both a significant obstacle for people with disabilities who apply for asylum and a site of a deep conceptual problem extending beyond the case of political asylum and requiring attention to how we think about precarity and rescue more generally.</w:t>
      </w:r>
      <w:r w:rsidRPr="005D4063">
        <w:rPr>
          <w:rFonts w:ascii="Times New Roman" w:hAnsi="Times New Roman" w:cs="Times New Roman"/>
          <w:color w:val="000000"/>
          <w:sz w:val="16"/>
          <w:szCs w:val="26"/>
        </w:rPr>
        <w:t xml:space="preserve"> It is a question we face over and over again in political asylum cases. </w:t>
      </w:r>
      <w:r w:rsidRPr="005D4063">
        <w:rPr>
          <w:rFonts w:ascii="Times New Roman" w:hAnsi="Times New Roman" w:cs="Times New Roman"/>
          <w:color w:val="000000"/>
          <w:sz w:val="26"/>
          <w:szCs w:val="26"/>
          <w:u w:val="single"/>
        </w:rPr>
        <w:t>When New Zealand granted political asylum to a young man with albinism from Egypt, the adjudicators explained that “40% of the population in Egypt is illiterate. Their attitudes to albinism and the problems he has encountered are shaped by this lack of education” (Immigration and Protection Tribunal New Zealand 2011, 7). The young man was qualified for asylum because he was deemed to belong to the social group “persons with disabilities.” The key point of contention in political asylum policy regarding membership in a social group is the requirement that persons in the group “share a common immutable characteristic” (25).</w:t>
      </w:r>
      <w:r w:rsidRPr="005D4063">
        <w:rPr>
          <w:rFonts w:ascii="Times New Roman" w:hAnsi="Times New Roman" w:cs="Times New Roman"/>
          <w:color w:val="000000"/>
          <w:sz w:val="16"/>
          <w:szCs w:val="26"/>
        </w:rPr>
        <w:t xml:space="preserve"> Although albinism is not necessarily a disability, the Tribunal accepted the argument that albinos were treated as a disabled stigmatized social group in Egypt. Importantly, in this case, </w:t>
      </w:r>
      <w:r w:rsidRPr="005D4063">
        <w:rPr>
          <w:rFonts w:ascii="Times New Roman" w:hAnsi="Times New Roman" w:cs="Times New Roman"/>
          <w:color w:val="000000"/>
          <w:sz w:val="26"/>
          <w:szCs w:val="26"/>
          <w:u w:val="single"/>
        </w:rPr>
        <w:t>the court accepted the social conditions, rather than the biological facts, that produced the status of disability. The category of disability beyond individual experience is both necessary for social activism and treacherous in its easy alliance with medical categories that obscure or erase individual experience. An individual with a disability can be categorized as a member of a social group of people who share a diagnosis, but that social group might be quite different from the group of people de ned by physical symptoms that impede access to resources. As a social cultural category produced by social cultural stigmas rather than by physiology, disability is larger than the individual. The category of disability produces exceptionality.</w:t>
      </w:r>
      <w:r w:rsidRPr="005D4063">
        <w:rPr>
          <w:rFonts w:ascii="Times New Roman" w:hAnsi="Times New Roman" w:cs="Times New Roman"/>
          <w:color w:val="000000"/>
          <w:sz w:val="16"/>
          <w:szCs w:val="26"/>
        </w:rPr>
        <w:t xml:space="preserve"> </w:t>
      </w:r>
      <w:r w:rsidRPr="005D4063">
        <w:rPr>
          <w:rFonts w:ascii="Times New Roman" w:hAnsi="Times New Roman" w:cs="Times New Roman"/>
          <w:color w:val="000000"/>
          <w:sz w:val="26"/>
          <w:szCs w:val="26"/>
          <w:u w:val="single"/>
        </w:rPr>
        <w:t>Alternatively, individual stories of suffering, overcoming, struggling, and living often defy or reject generalizations</w:t>
      </w:r>
      <w:r w:rsidRPr="005D4063">
        <w:rPr>
          <w:rFonts w:ascii="Times New Roman" w:hAnsi="Times New Roman" w:cs="Times New Roman"/>
          <w:color w:val="000000"/>
          <w:sz w:val="16"/>
          <w:szCs w:val="26"/>
        </w:rPr>
        <w:t xml:space="preserve">. We address this dialectic of individual and universal human rights and the more particular problem of how the general precarity Butler describes maps onto the precarity of subjectivity for individuals with disabilities by considering the repudiated subject and the problems incurred by the remedies to repudiation. Rescue and redemption are part of the problem, placing people with disabilities in the position of hypervisible exotic others. People with disabilities are anything but exotic; they are everywhere among us, but political asylum discourses evidence more familiarity with the vulnerabilities of non-Western tribal people than with the experience of people with disabilities. </w:t>
      </w:r>
      <w:r w:rsidRPr="005D4063">
        <w:rPr>
          <w:rFonts w:ascii="Times New Roman" w:hAnsi="Times New Roman" w:cs="Times New Roman"/>
          <w:color w:val="000000"/>
          <w:sz w:val="26"/>
          <w:szCs w:val="26"/>
          <w:u w:val="single"/>
        </w:rPr>
        <w:t xml:space="preserve">They are exceptions—actually, the word is “special,” as in special needs. Many people may no longer pathologize queer sexuality in the West as a medical condition, but people with disabilities </w:t>
      </w:r>
      <w:r w:rsidRPr="005D4063">
        <w:rPr>
          <w:rFonts w:ascii="Times New Roman" w:hAnsi="Times New Roman" w:cs="Times New Roman"/>
          <w:i/>
          <w:iCs/>
          <w:color w:val="000000"/>
          <w:sz w:val="26"/>
          <w:szCs w:val="26"/>
          <w:u w:val="single"/>
        </w:rPr>
        <w:t xml:space="preserve">are </w:t>
      </w:r>
      <w:r w:rsidRPr="005D4063">
        <w:rPr>
          <w:rFonts w:ascii="Times New Roman" w:hAnsi="Times New Roman" w:cs="Times New Roman"/>
          <w:color w:val="000000"/>
          <w:sz w:val="26"/>
          <w:szCs w:val="26"/>
          <w:u w:val="single"/>
        </w:rPr>
        <w:t>pathologized.</w:t>
      </w:r>
      <w:r w:rsidRPr="005D4063">
        <w:rPr>
          <w:rFonts w:ascii="Times New Roman" w:hAnsi="Times New Roman" w:cs="Times New Roman"/>
          <w:color w:val="000000"/>
          <w:sz w:val="16"/>
          <w:szCs w:val="26"/>
        </w:rPr>
        <w:t xml:space="preserve"> </w:t>
      </w:r>
      <w:r w:rsidRPr="005D4063">
        <w:rPr>
          <w:rFonts w:ascii="Times New Roman" w:hAnsi="Times New Roman" w:cs="Times New Roman"/>
          <w:i/>
          <w:iCs/>
          <w:color w:val="000000"/>
          <w:sz w:val="16"/>
          <w:szCs w:val="26"/>
        </w:rPr>
        <w:t xml:space="preserve">Not </w:t>
      </w:r>
      <w:r w:rsidRPr="005D4063">
        <w:rPr>
          <w:rFonts w:ascii="Times New Roman" w:hAnsi="Times New Roman" w:cs="Times New Roman"/>
          <w:color w:val="000000"/>
          <w:sz w:val="16"/>
          <w:szCs w:val="26"/>
        </w:rPr>
        <w:t xml:space="preserve">pathologizing is not a remedy, though it is an important step toward seeing someone as more than their diagnosis (Garland-Thomson 2005). </w:t>
      </w:r>
      <w:r w:rsidRPr="005D4063">
        <w:rPr>
          <w:rFonts w:ascii="Times New Roman" w:hAnsi="Times New Roman" w:cs="Times New Roman"/>
          <w:color w:val="000000"/>
          <w:sz w:val="26"/>
          <w:szCs w:val="26"/>
          <w:u w:val="single"/>
        </w:rPr>
        <w:t xml:space="preserve">Like many legal remedies to oppression, the political asylum process places applicants in many incommensurate subject positions; they must comply with and conform to the state’s construction of their vulnerability. In the case of individuals with disabilities, they must comply with a medicalized version of that vulnerability that, for example, constructs them as dependent on systems of care, even if they are political activists working for an inclusive, independent model of disability/ ability. </w:t>
      </w:r>
    </w:p>
    <w:p w:rsidR="00932492" w:rsidRPr="005D4063" w:rsidRDefault="00932492" w:rsidP="00932492">
      <w:pPr>
        <w:pStyle w:val="Heading4"/>
        <w:rPr>
          <w:rFonts w:ascii="Times New Roman" w:hAnsi="Times New Roman" w:cs="Times New Roman"/>
        </w:rPr>
      </w:pPr>
      <w:r w:rsidRPr="005D4063">
        <w:rPr>
          <w:rFonts w:ascii="Times New Roman" w:hAnsi="Times New Roman" w:cs="Times New Roman"/>
        </w:rPr>
        <w:t xml:space="preserve">The political asylum system fails to consider the disabled victims of such rescue who are discarded and killed. The aff only reinforces the “discard the weak” mentality of the patriarchal state. </w:t>
      </w:r>
    </w:p>
    <w:p w:rsidR="00932492" w:rsidRPr="005D4063" w:rsidRDefault="00932492" w:rsidP="00932492">
      <w:pPr>
        <w:rPr>
          <w:rFonts w:ascii="Times New Roman" w:hAnsi="Times New Roman" w:cs="Times New Roman"/>
        </w:rPr>
      </w:pPr>
      <w:r w:rsidRPr="005D4063">
        <w:rPr>
          <w:rStyle w:val="Style13ptBold"/>
          <w:rFonts w:ascii="Times New Roman" w:hAnsi="Times New Roman" w:cs="Times New Roman"/>
        </w:rPr>
        <w:t xml:space="preserve">Shuman </w:t>
      </w:r>
      <w:r w:rsidRPr="005D4063">
        <w:rPr>
          <w:rStyle w:val="Style13ptBold"/>
          <w:rFonts w:ascii="Times New Roman" w:hAnsi="Times New Roman" w:cs="Times New Roman"/>
          <w:b w:val="0"/>
        </w:rPr>
        <w:t xml:space="preserve">and </w:t>
      </w:r>
      <w:r w:rsidRPr="005D4063">
        <w:rPr>
          <w:rStyle w:val="Style13ptBold"/>
          <w:rFonts w:ascii="Times New Roman" w:hAnsi="Times New Roman" w:cs="Times New Roman"/>
        </w:rPr>
        <w:t xml:space="preserve">Bohmer 16 </w:t>
      </w:r>
      <w:r w:rsidRPr="005D4063">
        <w:rPr>
          <w:rStyle w:val="Style13ptBold"/>
          <w:rFonts w:ascii="Times New Roman" w:hAnsi="Times New Roman" w:cs="Times New Roman"/>
          <w:b w:val="0"/>
        </w:rPr>
        <w:t>(Teaching Fellow in the Department of Migration Conflict and Policy, “The Uncomfortable Meeting Grounds of Different Vulnerabilities: Disability and the Political Asylum Process”,</w:t>
      </w:r>
      <w:r w:rsidRPr="005D4063">
        <w:rPr>
          <w:rStyle w:val="Style13ptBold"/>
          <w:rFonts w:ascii="Times New Roman" w:hAnsi="Times New Roman" w:cs="Times New Roman"/>
          <w:b w:val="0"/>
          <w:i/>
        </w:rPr>
        <w:t xml:space="preserve"> Johns Hopkins University Press, </w:t>
      </w:r>
      <w:hyperlink r:id="rId57" w:history="1">
        <w:r w:rsidRPr="005D4063">
          <w:rPr>
            <w:rStyle w:val="Hyperlink"/>
            <w:rFonts w:ascii="Times New Roman" w:hAnsi="Times New Roman" w:cs="Times New Roman"/>
            <w:sz w:val="26"/>
          </w:rPr>
          <w:t>https://muse.jhu.edu/article/629695</w:t>
        </w:r>
      </w:hyperlink>
      <w:r w:rsidRPr="005D4063">
        <w:rPr>
          <w:rStyle w:val="Style13ptBold"/>
          <w:rFonts w:ascii="Times New Roman" w:hAnsi="Times New Roman" w:cs="Times New Roman"/>
          <w:b w:val="0"/>
        </w:rPr>
        <w:t>) N.L.</w:t>
      </w:r>
    </w:p>
    <w:p w:rsidR="00932492" w:rsidRPr="005D4063" w:rsidRDefault="00932492" w:rsidP="00932492">
      <w:pPr>
        <w:autoSpaceDE w:val="0"/>
        <w:autoSpaceDN w:val="0"/>
        <w:adjustRightInd w:val="0"/>
        <w:spacing w:after="240" w:line="300" w:lineRule="atLeast"/>
        <w:rPr>
          <w:rFonts w:ascii="Times New Roman" w:hAnsi="Times New Roman" w:cs="Times New Roman"/>
          <w:color w:val="000000"/>
          <w:sz w:val="28"/>
          <w:szCs w:val="28"/>
          <w:u w:val="single"/>
        </w:rPr>
      </w:pPr>
      <w:r w:rsidRPr="005D4063">
        <w:rPr>
          <w:rFonts w:ascii="Times New Roman" w:hAnsi="Times New Roman" w:cs="Times New Roman"/>
          <w:color w:val="000000"/>
          <w:sz w:val="16"/>
          <w:szCs w:val="28"/>
        </w:rPr>
        <w:t>In contrast, for the most part, disability political asylum cases describe a different rescue narrative. The widely distributed “smile train” literature, for example, describes rescuing children from places with inadequate resources to care for them</w:t>
      </w:r>
      <w:r w:rsidRPr="005D4063">
        <w:rPr>
          <w:rFonts w:ascii="Times New Roman" w:hAnsi="Times New Roman" w:cs="Times New Roman"/>
          <w:color w:val="000000"/>
          <w:sz w:val="28"/>
          <w:szCs w:val="28"/>
          <w:u w:val="single"/>
        </w:rPr>
        <w:t>. In some cases, the disability political asylum discourse describes a rescue from cultures that might otherwise discard or kill people with disabilities. However, unlike the discourses about rescuing women from honor killing or FGM, the disability discourse does not describe a rescue from the exotic barbaric other and instead offers a distinction between other places that discriminate against people with disabilities and recently acquired awareness, tied to recently acquired resources, in the West.</w:t>
      </w:r>
      <w:r w:rsidRPr="005D4063">
        <w:rPr>
          <w:rFonts w:ascii="Times New Roman" w:hAnsi="Times New Roman" w:cs="Times New Roman"/>
          <w:color w:val="000000"/>
          <w:sz w:val="16"/>
          <w:szCs w:val="28"/>
        </w:rPr>
        <w:t xml:space="preserve"> Eunjung Kim (2011) addresses these issues more generally in her discus- sion of how First World technologies and medicines are offered as rescues to Third World people with disabilities. </w:t>
      </w:r>
      <w:r w:rsidRPr="005D4063">
        <w:rPr>
          <w:rFonts w:ascii="Times New Roman" w:hAnsi="Times New Roman" w:cs="Times New Roman"/>
          <w:color w:val="000000"/>
          <w:sz w:val="28"/>
          <w:szCs w:val="28"/>
          <w:u w:val="single"/>
        </w:rPr>
        <w:t>She points out that international human rights documentation of human rights violations can, perhaps inadvertently, include a “shaming strategy combined with the shock effect,” a practice that is “problematic in its usage of the image of disabled people to make political statements about the societies which disabled people come to symbolize” (97).</w:t>
      </w:r>
      <w:r w:rsidRPr="005D4063">
        <w:rPr>
          <w:rFonts w:ascii="Times New Roman" w:hAnsi="Times New Roman" w:cs="Times New Roman"/>
          <w:color w:val="000000"/>
          <w:sz w:val="16"/>
          <w:szCs w:val="28"/>
        </w:rPr>
        <w:t xml:space="preserve"> Kim further observes that, in in the West, “disability can be recon gured as difference and a source of pride and culture,” </w:t>
      </w:r>
      <w:r w:rsidRPr="005D4063">
        <w:rPr>
          <w:rFonts w:ascii="Times New Roman" w:hAnsi="Times New Roman" w:cs="Times New Roman"/>
          <w:color w:val="000000"/>
          <w:sz w:val="28"/>
          <w:szCs w:val="28"/>
          <w:u w:val="single"/>
        </w:rPr>
        <w:t>but outside the developed world, disability continues to be described as “something that has to be prevented and eradicated because of its association with injustice and suffering</w:t>
      </w:r>
      <w:r w:rsidRPr="005D4063">
        <w:rPr>
          <w:rFonts w:ascii="Times New Roman" w:hAnsi="Times New Roman" w:cs="Times New Roman"/>
          <w:color w:val="000000"/>
          <w:sz w:val="16"/>
          <w:szCs w:val="28"/>
        </w:rPr>
        <w:t xml:space="preserve">” (2011, 101). Both Kim and Erevelles (2011) use and develop theories of transnational feminism to consider how different bodies matter. Kim writes, </w:t>
      </w:r>
      <w:r w:rsidRPr="005D4063">
        <w:rPr>
          <w:rFonts w:ascii="Times New Roman" w:hAnsi="Times New Roman" w:cs="Times New Roman"/>
          <w:color w:val="000000"/>
          <w:sz w:val="28"/>
          <w:szCs w:val="28"/>
          <w:u w:val="single"/>
        </w:rPr>
        <w:t xml:space="preserve">“When bodies are altered by violence and poverty, at what point do these consequential bodies become bodies of difference, worthy of respect, entitled to resources and participation beyond being symbols of injustice and violence” (101)? </w:t>
      </w:r>
    </w:p>
    <w:p w:rsidR="00932492" w:rsidRPr="005D4063" w:rsidRDefault="00932492" w:rsidP="00932492">
      <w:pPr>
        <w:pStyle w:val="Heading4"/>
        <w:rPr>
          <w:rFonts w:ascii="Times New Roman" w:hAnsi="Times New Roman" w:cs="Times New Roman"/>
        </w:rPr>
      </w:pPr>
      <w:r w:rsidRPr="005D4063">
        <w:rPr>
          <w:rFonts w:ascii="Times New Roman" w:hAnsi="Times New Roman" w:cs="Times New Roman"/>
        </w:rPr>
        <w:t>Patriarchy’s state-first mentality justifies the cruel and inhumane treatment of people with disabilities through the asylum system. The asylum system acts as a method of exclusion in order to protect the state from the “weak”.</w:t>
      </w:r>
    </w:p>
    <w:p w:rsidR="00932492" w:rsidRPr="005D4063" w:rsidRDefault="00932492" w:rsidP="00932492">
      <w:pPr>
        <w:rPr>
          <w:rFonts w:ascii="Times New Roman" w:hAnsi="Times New Roman" w:cs="Times New Roman"/>
        </w:rPr>
      </w:pPr>
      <w:r w:rsidRPr="005D4063">
        <w:rPr>
          <w:rStyle w:val="Style13ptBold"/>
          <w:rFonts w:ascii="Times New Roman" w:hAnsi="Times New Roman" w:cs="Times New Roman"/>
        </w:rPr>
        <w:t xml:space="preserve">Shuman </w:t>
      </w:r>
      <w:r w:rsidRPr="005D4063">
        <w:rPr>
          <w:rStyle w:val="Style13ptBold"/>
          <w:rFonts w:ascii="Times New Roman" w:hAnsi="Times New Roman" w:cs="Times New Roman"/>
          <w:b w:val="0"/>
        </w:rPr>
        <w:t xml:space="preserve">and </w:t>
      </w:r>
      <w:r w:rsidRPr="005D4063">
        <w:rPr>
          <w:rStyle w:val="Style13ptBold"/>
          <w:rFonts w:ascii="Times New Roman" w:hAnsi="Times New Roman" w:cs="Times New Roman"/>
        </w:rPr>
        <w:t xml:space="preserve">Bohmer 16 </w:t>
      </w:r>
      <w:r w:rsidRPr="005D4063">
        <w:rPr>
          <w:rStyle w:val="Style13ptBold"/>
          <w:rFonts w:ascii="Times New Roman" w:hAnsi="Times New Roman" w:cs="Times New Roman"/>
          <w:b w:val="0"/>
        </w:rPr>
        <w:t>(Teaching Fellow in the Department of Migration Conflict and Policy, “The Uncomfortable Meeting Grounds of Different Vulnerabilities: Disability and the Political Asylum Process”,</w:t>
      </w:r>
      <w:r w:rsidRPr="005D4063">
        <w:rPr>
          <w:rStyle w:val="Style13ptBold"/>
          <w:rFonts w:ascii="Times New Roman" w:hAnsi="Times New Roman" w:cs="Times New Roman"/>
          <w:b w:val="0"/>
          <w:i/>
        </w:rPr>
        <w:t xml:space="preserve"> Johns Hopkins University Press, </w:t>
      </w:r>
      <w:hyperlink r:id="rId58" w:history="1">
        <w:r w:rsidRPr="005D4063">
          <w:rPr>
            <w:rStyle w:val="Hyperlink"/>
            <w:rFonts w:ascii="Times New Roman" w:hAnsi="Times New Roman" w:cs="Times New Roman"/>
            <w:sz w:val="26"/>
          </w:rPr>
          <w:t>https://muse.jhu.edu/article/629695</w:t>
        </w:r>
      </w:hyperlink>
      <w:r w:rsidRPr="005D4063">
        <w:rPr>
          <w:rStyle w:val="Style13ptBold"/>
          <w:rFonts w:ascii="Times New Roman" w:hAnsi="Times New Roman" w:cs="Times New Roman"/>
          <w:b w:val="0"/>
        </w:rPr>
        <w:t>) N.L.</w:t>
      </w:r>
    </w:p>
    <w:p w:rsidR="00932492" w:rsidRPr="005D4063" w:rsidRDefault="00932492" w:rsidP="00932492">
      <w:pPr>
        <w:autoSpaceDE w:val="0"/>
        <w:autoSpaceDN w:val="0"/>
        <w:adjustRightInd w:val="0"/>
        <w:spacing w:after="240" w:line="300" w:lineRule="atLeast"/>
        <w:rPr>
          <w:rFonts w:ascii="Times New Roman" w:hAnsi="Times New Roman" w:cs="Times New Roman"/>
          <w:color w:val="000000"/>
          <w:sz w:val="16"/>
          <w:szCs w:val="28"/>
        </w:rPr>
      </w:pPr>
      <w:r w:rsidRPr="005D4063">
        <w:rPr>
          <w:rFonts w:ascii="Times New Roman" w:hAnsi="Times New Roman" w:cs="Times New Roman"/>
          <w:color w:val="000000"/>
          <w:sz w:val="28"/>
          <w:szCs w:val="28"/>
          <w:u w:val="single"/>
        </w:rPr>
        <w:t xml:space="preserve">Several scholars have commented on the failure of disability asylum claims, most notably Arlene Kanter and Kristin Dadey (2000, 1118), who try to make the case that people with disabilities </w:t>
      </w:r>
      <w:r w:rsidRPr="005D4063">
        <w:rPr>
          <w:rFonts w:ascii="Times New Roman" w:hAnsi="Times New Roman" w:cs="Times New Roman"/>
          <w:i/>
          <w:iCs/>
          <w:color w:val="000000"/>
          <w:sz w:val="28"/>
          <w:szCs w:val="28"/>
          <w:u w:val="single"/>
        </w:rPr>
        <w:t xml:space="preserve">should </w:t>
      </w:r>
      <w:r w:rsidRPr="005D4063">
        <w:rPr>
          <w:rFonts w:ascii="Times New Roman" w:hAnsi="Times New Roman" w:cs="Times New Roman"/>
          <w:color w:val="000000"/>
          <w:sz w:val="28"/>
          <w:szCs w:val="28"/>
          <w:u w:val="single"/>
        </w:rPr>
        <w:t>be counted as a “social group” based on the shared historical persecution of people with disabilities</w:t>
      </w:r>
      <w:r w:rsidRPr="005D4063">
        <w:rPr>
          <w:rFonts w:ascii="Times New Roman" w:hAnsi="Times New Roman" w:cs="Times New Roman"/>
          <w:color w:val="000000"/>
          <w:sz w:val="16"/>
          <w:szCs w:val="28"/>
        </w:rPr>
        <w:t>. Clara Strainer (2011, 546) observes that the problems asylum seekers with disabilities face can be attributed in part to what she describes as difficulties in the relationship between protection and assistance.</w:t>
      </w:r>
      <w:r w:rsidRPr="005D4063">
        <w:rPr>
          <w:rFonts w:ascii="Times New Roman" w:hAnsi="Times New Roman" w:cs="Times New Roman"/>
          <w:color w:val="000000"/>
          <w:position w:val="8"/>
          <w:sz w:val="16"/>
          <w:szCs w:val="28"/>
        </w:rPr>
        <w:t xml:space="preserve">10 </w:t>
      </w:r>
      <w:r w:rsidRPr="005D4063">
        <w:rPr>
          <w:rFonts w:ascii="Times New Roman" w:hAnsi="Times New Roman" w:cs="Times New Roman"/>
          <w:color w:val="000000"/>
          <w:sz w:val="16"/>
          <w:szCs w:val="28"/>
        </w:rPr>
        <w:t>Writing in 2000, Kanter and Dadey observe, “In the United States, no court has yet granted asylum or withholding of removal to an individual who has suffered abuse on account of his or her disability in another country” (1135). They explain this by asking, “</w:t>
      </w:r>
      <w:r w:rsidRPr="005D4063">
        <w:rPr>
          <w:rFonts w:ascii="Times New Roman" w:hAnsi="Times New Roman" w:cs="Times New Roman"/>
          <w:color w:val="000000"/>
          <w:sz w:val="28"/>
          <w:szCs w:val="28"/>
          <w:u w:val="single"/>
        </w:rPr>
        <w:t>What type of persecution an individual with a disability would have to establish in order to qualify for asylum” (1135). They observe that the United Nations has documented the forced sterilization, forced confinement, inhumane treatment in those places of confinement, and other violence against people with disabilities (1133), but that often applicants with disabilities are not treated as members of a social group and therefore are not considered eligible for asylum</w:t>
      </w:r>
      <w:r w:rsidRPr="005D4063">
        <w:rPr>
          <w:rFonts w:ascii="Times New Roman" w:hAnsi="Times New Roman" w:cs="Times New Roman"/>
          <w:color w:val="000000"/>
          <w:sz w:val="16"/>
          <w:szCs w:val="28"/>
        </w:rPr>
        <w:t xml:space="preserve">. </w:t>
      </w:r>
      <w:r w:rsidRPr="005D4063">
        <w:rPr>
          <w:rFonts w:ascii="Times New Roman" w:hAnsi="Times New Roman" w:cs="Times New Roman"/>
          <w:color w:val="000000"/>
          <w:sz w:val="28"/>
          <w:szCs w:val="28"/>
          <w:u w:val="single"/>
        </w:rPr>
        <w:t>They point out that even when individuals have made such claims as members of the persecuted group “people with disabilities,” they have been denied asylum because they could not prove that the persecution was exclusively due to the disability</w:t>
      </w:r>
      <w:r w:rsidRPr="005D4063">
        <w:rPr>
          <w:rFonts w:ascii="Times New Roman" w:hAnsi="Times New Roman" w:cs="Times New Roman"/>
          <w:color w:val="000000"/>
          <w:sz w:val="16"/>
          <w:szCs w:val="28"/>
        </w:rPr>
        <w:t xml:space="preserve"> (1140). </w:t>
      </w:r>
      <w:r w:rsidRPr="005D4063">
        <w:rPr>
          <w:rFonts w:ascii="Times New Roman" w:hAnsi="Times New Roman" w:cs="Times New Roman"/>
          <w:color w:val="000000"/>
          <w:sz w:val="28"/>
          <w:szCs w:val="28"/>
          <w:u w:val="single"/>
        </w:rPr>
        <w:t xml:space="preserve">Kanter and Dadey argue that people with disabilities constitute a social group because they are “like women who face genital mutilation, homosexuals, and others who have been found to constitute a ‘particular social group.’ People with disabilities have a documented history of discrimination and have been subjected to the cruel, inhumane and degrading treatment which the asylum laws are intended to address” </w:t>
      </w:r>
      <w:r w:rsidRPr="005D4063">
        <w:rPr>
          <w:rFonts w:ascii="Times New Roman" w:hAnsi="Times New Roman" w:cs="Times New Roman"/>
          <w:color w:val="000000"/>
          <w:sz w:val="16"/>
          <w:szCs w:val="28"/>
        </w:rPr>
        <w:t>(1150). In a more recent and highly publicized case, Wadih Chourey, a 44-year-old man with Down Syndrome, is currently appealing deportation from Britain, where he has lived with his recently deceased parents for seventeen years. News reports do not explain the reason for his deportation, other than that his parents have died and that “he moved from Lebanon with his family in 1997 after suffering abuse by gangs in Beirut” (Hughes 2014). The news reports focus on the fact that he cannot take care of himself alone and that his brothers will take care of him in England. The other issue, typically important in asylum cases, is the question of whether or not Lebanon will protect him from the abuse he suffered in the past</w:t>
      </w:r>
      <w:r w:rsidRPr="005D4063">
        <w:rPr>
          <w:rFonts w:ascii="Times New Roman" w:hAnsi="Times New Roman" w:cs="Times New Roman"/>
          <w:color w:val="000000"/>
          <w:sz w:val="28"/>
          <w:szCs w:val="28"/>
          <w:u w:val="single"/>
        </w:rPr>
        <w:t>. Kanter and Dadey (2000) argue that the exclusions and deprivations people with disabilities have experienced, combined with the fact that the disability itself is often immutable and not voluntary, should be sufficient for asylum claims. However, often cases are rejected not because persons fail to prove that they have disabilities or that they are members of a social group, but rather because they fail to prove that their home countries will not protect them from persecution or that the discrimination they experience amounted to persecution.</w:t>
      </w:r>
      <w:r w:rsidRPr="005D4063">
        <w:rPr>
          <w:rFonts w:ascii="Times New Roman" w:hAnsi="Times New Roman" w:cs="Times New Roman"/>
          <w:color w:val="000000"/>
          <w:position w:val="8"/>
          <w:sz w:val="28"/>
          <w:szCs w:val="28"/>
          <w:u w:val="single"/>
        </w:rPr>
        <w:t xml:space="preserve">11 </w:t>
      </w:r>
      <w:r w:rsidRPr="005D4063">
        <w:rPr>
          <w:rFonts w:ascii="Times New Roman" w:hAnsi="Times New Roman" w:cs="Times New Roman"/>
          <w:color w:val="000000"/>
          <w:sz w:val="28"/>
          <w:szCs w:val="28"/>
          <w:u w:val="single"/>
        </w:rPr>
        <w:t>Judges and hearing of officers might recognize that applicants have disabilities and have experienced discrimination, but to award asylum, they would also have to embrace the social model of disability in which the remedy is to change the social situation, for example with resettlement.</w:t>
      </w:r>
      <w:r w:rsidRPr="005D4063">
        <w:rPr>
          <w:rFonts w:ascii="Times New Roman" w:hAnsi="Times New Roman" w:cs="Times New Roman"/>
          <w:color w:val="000000"/>
          <w:sz w:val="16"/>
          <w:szCs w:val="28"/>
        </w:rPr>
        <w:t xml:space="preserve"> Instead, we suggest, it is possible that the medical model prevails, and disability is regarded primarily as requiring a medical or rehabilitative remedy. </w:t>
      </w:r>
    </w:p>
    <w:p w:rsidR="007D46F1" w:rsidRPr="005D4063" w:rsidRDefault="007D46F1" w:rsidP="007D46F1">
      <w:pPr>
        <w:pStyle w:val="Heading2"/>
      </w:pPr>
      <w:r w:rsidRPr="005D4063">
        <w:t>Postmodernism</w:t>
      </w:r>
    </w:p>
    <w:p w:rsidR="007D46F1" w:rsidRPr="005D4063" w:rsidRDefault="007D46F1" w:rsidP="007D46F1">
      <w:pPr>
        <w:pStyle w:val="Heading4"/>
        <w:rPr>
          <w:rStyle w:val="StyleUnderline"/>
          <w:rFonts w:ascii="Times New Roman" w:hAnsi="Times New Roman" w:cs="Times New Roman"/>
          <w:sz w:val="24"/>
          <w:u w:val="none"/>
        </w:rPr>
      </w:pPr>
      <w:r w:rsidRPr="005D4063">
        <w:rPr>
          <w:rStyle w:val="StyleUnderline"/>
          <w:rFonts w:ascii="Times New Roman" w:hAnsi="Times New Roman" w:cs="Times New Roman"/>
          <w:sz w:val="24"/>
          <w:u w:val="none"/>
        </w:rPr>
        <w:t>The endorsement of postmodernism and thus a rejection of cultural-based struggles breaks the ability for different feminist groups to collaborate to dismantle masculine imperialist-nationalist domination. (139)</w:t>
      </w:r>
    </w:p>
    <w:p w:rsidR="007D46F1" w:rsidRPr="005D4063" w:rsidRDefault="007D46F1" w:rsidP="007D46F1">
      <w:pPr>
        <w:rPr>
          <w:rStyle w:val="Style13ptBold"/>
          <w:rFonts w:ascii="Times New Roman" w:hAnsi="Times New Roman" w:cs="Times New Roman"/>
          <w:sz w:val="20"/>
          <w:szCs w:val="20"/>
        </w:rPr>
      </w:pPr>
      <w:r w:rsidRPr="005D4063">
        <w:rPr>
          <w:rStyle w:val="Style13ptBold"/>
          <w:rFonts w:ascii="Times New Roman" w:hAnsi="Times New Roman" w:cs="Times New Roman"/>
          <w:b w:val="0"/>
        </w:rPr>
        <w:t>Eliza</w:t>
      </w:r>
      <w:r w:rsidRPr="005D4063">
        <w:rPr>
          <w:rStyle w:val="Style13ptBold"/>
          <w:rFonts w:ascii="Times New Roman" w:hAnsi="Times New Roman" w:cs="Times New Roman"/>
        </w:rPr>
        <w:t xml:space="preserve"> Noh ’03 </w:t>
      </w:r>
      <w:r w:rsidRPr="005D4063">
        <w:rPr>
          <w:rStyle w:val="Style13ptBold"/>
          <w:rFonts w:ascii="Times New Roman" w:hAnsi="Times New Roman" w:cs="Times New Roman"/>
          <w:b w:val="0"/>
          <w:sz w:val="20"/>
          <w:szCs w:val="20"/>
        </w:rPr>
        <w:t xml:space="preserve">(Dr. Eliza Noh is the Professor of Asian-American studies at the Fullerton University. ‘Problematics of Transnational Feminism for Asian American Women’. The New Centennial Review, Vol. 3, No. 3, coloniality's persistence (fall 2003). </w:t>
      </w:r>
      <w:hyperlink r:id="rId59" w:history="1">
        <w:r w:rsidRPr="005D4063">
          <w:rPr>
            <w:rStyle w:val="Hyperlink"/>
            <w:rFonts w:ascii="Times New Roman" w:hAnsi="Times New Roman" w:cs="Times New Roman"/>
            <w:sz w:val="20"/>
            <w:szCs w:val="20"/>
          </w:rPr>
          <w:t>http://www.jstor.org/stable/41949869)</w:t>
        </w:r>
      </w:hyperlink>
      <w:r w:rsidRPr="005D4063">
        <w:rPr>
          <w:rStyle w:val="Style13ptBold"/>
          <w:rFonts w:ascii="Times New Roman" w:hAnsi="Times New Roman" w:cs="Times New Roman"/>
          <w:b w:val="0"/>
          <w:sz w:val="20"/>
          <w:szCs w:val="20"/>
        </w:rPr>
        <w:t xml:space="preserve"> LK </w:t>
      </w:r>
    </w:p>
    <w:p w:rsidR="007D46F1" w:rsidRPr="005D4063" w:rsidRDefault="007D46F1" w:rsidP="007D46F1">
      <w:pPr>
        <w:rPr>
          <w:rStyle w:val="StyleUnderline"/>
          <w:rFonts w:ascii="Times New Roman" w:hAnsi="Times New Roman" w:cs="Times New Roman"/>
        </w:rPr>
      </w:pPr>
      <w:r w:rsidRPr="005D4063">
        <w:rPr>
          <w:rStyle w:val="StyleUnderline"/>
          <w:rFonts w:ascii="Times New Roman" w:hAnsi="Times New Roman" w:cs="Times New Roman"/>
          <w:sz w:val="24"/>
          <w:u w:val="none"/>
        </w:rPr>
        <w:t>Today, after the end of the Cold War, studies of imperialism important than ever, "as governmental imperialism is becoming aggressive, blatant and unchallenged on a global scale" (</w:t>
      </w:r>
      <w:r w:rsidRPr="005D4063">
        <w:rPr>
          <w:rStyle w:val="StyleUnderline"/>
          <w:rFonts w:ascii="Times New Roman" w:hAnsi="Times New Roman" w:cs="Times New Roman"/>
        </w:rPr>
        <w:t>Bamyeh Yet certain aspects of transnational feminism suggest that national distinctions (as well as of old colonial relationships) through globalizing forces means, by logical extension, that an alliance based content downloaded from is less viable and less progressive than one based on sex/economic class11 - as Grewal and Kaplan explicitly urge when its nationalist guise, [feminism] cannot be oppositional. feminism from nationalist discourses is clear" (22). I thus subject of transnational feminism with caution: Is this not yet of the unmarked, international Woman of imperial feminism? insist rejection of nationalism come precisely from the movement dealings with race and culture, and is it subsequently a way threat of Third-World solidarity to an unquestioned, racist ism?1</w:t>
      </w:r>
      <w:r w:rsidRPr="005D4063">
        <w:rPr>
          <w:rStyle w:val="StyleUnderline"/>
          <w:rFonts w:ascii="Times New Roman" w:hAnsi="Times New Roman" w:cs="Times New Roman"/>
          <w:sz w:val="24"/>
          <w:u w:val="none"/>
        </w:rPr>
        <w:t xml:space="preserve">2 While I recognize a problematic ideological-structural certain machoisms and nationalisms that support nation-(including the "post"-colonial kind), </w:t>
      </w:r>
      <w:r w:rsidRPr="005D4063">
        <w:rPr>
          <w:rStyle w:val="StyleUnderline"/>
          <w:rFonts w:ascii="Times New Roman" w:hAnsi="Times New Roman" w:cs="Times New Roman"/>
        </w:rPr>
        <w:t>I am concerned approach to patriarchy and nationalism disguises the politics femininity in relation to nonwhite gender definitions, and the women play not only as national symbols for white men, of these very colonial sexual orders. Moreover, such an approach ignores the uses of feminist women-of-color revolutionaries,13 which suggests that missal of nationalism derives from a unitary conception a Eurocentric, modernist perspective. In fact, the language which is foundational to Third-World feminism ("women nothing short of a revolution in the hands of women"), completely absent in postmodernist feminism.</w:t>
      </w:r>
      <w:r w:rsidRPr="005D4063">
        <w:rPr>
          <w:rStyle w:val="StyleUnderline"/>
          <w:rFonts w:ascii="Times New Roman" w:hAnsi="Times New Roman" w:cs="Times New Roman"/>
          <w:sz w:val="24"/>
          <w:u w:val="none"/>
        </w:rPr>
        <w:t xml:space="preserve"> </w:t>
      </w:r>
      <w:r w:rsidRPr="005D4063">
        <w:rPr>
          <w:rStyle w:val="StyleUnderline"/>
          <w:rFonts w:ascii="Times New Roman" w:hAnsi="Times New Roman" w:cs="Times New Roman"/>
        </w:rPr>
        <w:t xml:space="preserve">The editors of this Bridge envision not a revolution like those deployed by state nationalisms, failed decolonizations, but a "radical" revolution connected with Third- World women's own definitions of cultural struggle: "We use the term ["rad- ical"] in its original form - stemming from the word root'-- for our feminist politic emerges from the roots of both our cultural oppression and heritage" </w:t>
      </w:r>
      <w:r w:rsidRPr="005D4063">
        <w:rPr>
          <w:rStyle w:val="StyleUnderline"/>
          <w:rFonts w:ascii="Times New Roman" w:hAnsi="Times New Roman" w:cs="Times New Roman"/>
          <w:sz w:val="24"/>
          <w:u w:val="none"/>
        </w:rPr>
        <w:t>(Moraga and Anzaldúa 1983, xxiv). A critique of nationalism must take into account the unequal relations between nations, particularly those that arise from colonial domination (Alexander and Mohanty, xxiv</w:t>
      </w:r>
      <w:r w:rsidRPr="005D4063">
        <w:rPr>
          <w:rStyle w:val="StyleUnderline"/>
          <w:rFonts w:ascii="Times New Roman" w:hAnsi="Times New Roman" w:cs="Times New Roman"/>
        </w:rPr>
        <w:t>). Algerian feminist Marie-Aimée Hélie-Lucas (1988) reminds international feminists of Transnational Feminism for Asian American Women Probably most [women] take for granted that they belong to a country, nation, which does not have to prove its existence; it allows for transcending the concept of nation, of criticizing it</w:t>
      </w:r>
      <w:r w:rsidRPr="005D4063">
        <w:rPr>
          <w:rStyle w:val="StyleUnderline"/>
          <w:rFonts w:ascii="Times New Roman" w:hAnsi="Times New Roman" w:cs="Times New Roman"/>
          <w:sz w:val="24"/>
          <w:u w:val="none"/>
        </w:rPr>
        <w:t xml:space="preserve">. It has not been allowed for not for so many people in still colonized countries, or countries facing rialism at war . . . [Under these conditions it is] much more difficult to criticize the nation, and even the State which pretends it represents Nation, (quoted in Enloe 1989, 45). Third-World feminists and feminists of color who are critical of nation- alist discourses are aware of state apparatuses, which create oppressive, obligatory constructions of the citizen-subject, and their collusion with gen- dered relations, racialization, and labor exploitation to differentiate Third- World women and women of color as a "casual" workforce. The "racialized feminization of labor" (Lowe 1996, 158) demonstrates the unique position of super-exploitability and the contention that women of color and Third- World women have against state nationalisms. As Lisa Lowe observes, Asian American women's necessary critiques of official nationalisms do not pre- clude the utility of nationalisms or the possibility of their reinvention for women's needs in doing oppositional work: Insofar as this notion of culture as an institution of the modern state remains in force, even today in its complex imbrication with "postmodern" global extensions and distortions, Asian American cultural nationalism as an oppo- sitional mode continues to have significance in relation to both residual and recast modes of the "modern." . . . Yet at the same time, the current global restructuring . . . constitutes a shift in the mode of production that now necessitates alternative forms of cultural practice that integrate yet move beyond those of cultural nationalism. (171) </w:t>
      </w:r>
      <w:r w:rsidRPr="005D4063">
        <w:rPr>
          <w:rStyle w:val="StyleUnderline"/>
          <w:rFonts w:ascii="Times New Roman" w:hAnsi="Times New Roman" w:cs="Times New Roman"/>
        </w:rPr>
        <w:t>While a critique of nationalism must speak to the violence executed by mas- culinist state policies, a wholesale rejection of culture-based struggles pre- cludes alliances combating imperialist-nationalist domination. Hence, an overall condemnation of nationalism reduces broad definitions of nation- hood, or peoplehood, to a monolithic understanding of how and why they originate and function at certain historical moments.</w:t>
      </w:r>
    </w:p>
    <w:p w:rsidR="00932492" w:rsidRDefault="00932492" w:rsidP="00932492">
      <w:pPr>
        <w:pStyle w:val="Heading2"/>
      </w:pPr>
      <w:r>
        <w:t>Refugees</w:t>
      </w:r>
    </w:p>
    <w:p w:rsidR="00932492" w:rsidRDefault="00932492" w:rsidP="00932492">
      <w:pPr>
        <w:pStyle w:val="Heading4"/>
      </w:pPr>
      <w:r>
        <w:t xml:space="preserve">Masculine protectionism ignores the internalized injunctions of uprooted migrant women and refugees; upholding categories of “good” and “bad” refugees traps women in unknowability and ignores issues of identity, gender, and sexuality. </w:t>
      </w:r>
    </w:p>
    <w:p w:rsidR="00932492" w:rsidRPr="00EC08A5" w:rsidRDefault="00932492" w:rsidP="00932492">
      <w:pPr>
        <w:rPr>
          <w:sz w:val="16"/>
          <w:szCs w:val="16"/>
        </w:rPr>
      </w:pPr>
      <w:r w:rsidRPr="00EC08A5">
        <w:rPr>
          <w:sz w:val="16"/>
          <w:szCs w:val="16"/>
        </w:rPr>
        <w:t>Olivia</w:t>
      </w:r>
      <w:r w:rsidRPr="00EC08A5">
        <w:rPr>
          <w:rStyle w:val="Style13ptBold"/>
        </w:rPr>
        <w:t xml:space="preserve"> Espin</w:t>
      </w:r>
      <w:r w:rsidRPr="00EC08A5">
        <w:rPr>
          <w:sz w:val="16"/>
          <w:szCs w:val="16"/>
        </w:rPr>
        <w:t>, 20</w:t>
      </w:r>
      <w:r w:rsidRPr="00EC08A5">
        <w:rPr>
          <w:rStyle w:val="Style13ptBold"/>
        </w:rPr>
        <w:t xml:space="preserve">03 </w:t>
      </w:r>
      <w:r w:rsidRPr="00EC08A5">
        <w:rPr>
          <w:sz w:val="16"/>
          <w:szCs w:val="16"/>
        </w:rPr>
        <w:t xml:space="preserve">(Professor Emerita in the Department of Women’s Studies at San Diego University and the California School of Professional Psychology, “Women Crossing Boundaries: A Psychology of Immigration and Transformations of Sexuality,” </w:t>
      </w:r>
      <w:r w:rsidRPr="00EC08A5">
        <w:rPr>
          <w:i/>
          <w:sz w:val="16"/>
          <w:szCs w:val="16"/>
        </w:rPr>
        <w:t>Taylor Francis Books,</w:t>
      </w:r>
      <w:r w:rsidRPr="00EC08A5">
        <w:rPr>
          <w:sz w:val="16"/>
          <w:szCs w:val="16"/>
        </w:rPr>
        <w:t xml:space="preserve"> </w:t>
      </w:r>
      <w:hyperlink r:id="rId60" w:history="1">
        <w:r w:rsidRPr="00EC08A5">
          <w:rPr>
            <w:rStyle w:val="Hyperlink"/>
            <w:sz w:val="16"/>
            <w:szCs w:val="16"/>
          </w:rPr>
          <w:t>https://www.taylorfrancis.com/books/9781135963859</w:t>
        </w:r>
      </w:hyperlink>
      <w:r w:rsidRPr="00EC08A5">
        <w:rPr>
          <w:sz w:val="16"/>
          <w:szCs w:val="16"/>
        </w:rPr>
        <w:t>) EF</w:t>
      </w:r>
    </w:p>
    <w:p w:rsidR="00932492" w:rsidRDefault="00932492" w:rsidP="00932492">
      <w:pPr>
        <w:rPr>
          <w:rStyle w:val="StyleUnderline"/>
        </w:rPr>
      </w:pPr>
      <w:r w:rsidRPr="00361DC9">
        <w:rPr>
          <w:rStyle w:val="StyleUnderline"/>
        </w:rPr>
        <w:t xml:space="preserve">Women who migrate from “traditional” societies find new alternatives open to them in the new country. They are presented with opportunities afforded to women in the modern world. But the new possibilities that migration opens up are not limited to women who emigrate from traditional societies. </w:t>
      </w:r>
      <w:r w:rsidRPr="00BA59DF">
        <w:rPr>
          <w:sz w:val="16"/>
        </w:rPr>
        <w:t>Women who migrate from “modern” societies may also find that alternatives open up for them in the new country because of the distance from the familiar environment and, in some cases, from their families</w:t>
      </w:r>
      <w:r w:rsidRPr="00361DC9">
        <w:rPr>
          <w:rStyle w:val="StyleUnderline"/>
        </w:rPr>
        <w:t xml:space="preserve">. In the realms of sexuality and gender roles as in other areas of life, “new learning opportunities emerge, as host society institutional structures interact with the psychological equipment immigrants bring and create in the host society” (Rogler, 1994, p. 706). This is usually not a smooth process, even for those women who seem to have acculturated easily to the new society. The internalization of cultural and familial norms has deep roots in the psychology and identity of all human beings. </w:t>
      </w:r>
      <w:r w:rsidRPr="00361DC9">
        <w:rPr>
          <w:rStyle w:val="Emphasis"/>
        </w:rPr>
        <w:t>Those who are uprooted from one society, no matter how successfully they adapt to life in another, do not fully let go of the internalized injunctions</w:t>
      </w:r>
      <w:r w:rsidRPr="00361DC9">
        <w:rPr>
          <w:rStyle w:val="StyleUnderline"/>
        </w:rPr>
        <w:t xml:space="preserve"> (Espín, 1992</w:t>
      </w:r>
      <w:r w:rsidRPr="00361DC9">
        <w:rPr>
          <w:rStyle w:val="Emphasis"/>
        </w:rPr>
        <w:t>). For women, this is particularly true for those injunctions that affect sexuality and gender-role expectations.</w:t>
      </w:r>
      <w:r w:rsidRPr="00BA59DF">
        <w:rPr>
          <w:sz w:val="16"/>
        </w:rPr>
        <w:t xml:space="preserve"> Immigration, even when willingly chosen and eagerly sought, produces a variety of experiences with significant emotional consequences for the individual. I believe with Rogler (1994) that “the psychological study of migrations…is first and foremost the study of how social networks are dissembled and reassembled during the cross-cultural movement toward incorporation in the host society” (p. 704). </w:t>
      </w:r>
      <w:r w:rsidRPr="00361DC9">
        <w:rPr>
          <w:rStyle w:val="StyleUnderline"/>
        </w:rPr>
        <w:t xml:space="preserve">Many women immigrants have had little control over the decision to migrate. This may be due to political circumstances that have precipitated the migration (e.g., Cole, Espín, &amp; Rothblum, 1992) or to patriarchal family structures that afford them little or no decision-making power. Often women’s networks of female friends and extended family are truncated when leaving their birth countries. </w:t>
      </w:r>
      <w:r w:rsidRPr="00361DC9">
        <w:rPr>
          <w:rStyle w:val="Emphasis"/>
        </w:rPr>
        <w:t>This predicament necessitates a resourceful reconstruction of the self that may lead to new identity alternatives (e.g., Espín, 1994b).</w:t>
      </w:r>
      <w:r w:rsidRPr="00BA59DF">
        <w:rPr>
          <w:sz w:val="16"/>
        </w:rPr>
        <w:t xml:space="preserve"> </w:t>
      </w:r>
      <w:r w:rsidRPr="00361DC9">
        <w:rPr>
          <w:rStyle w:val="StyleUnderline"/>
        </w:rPr>
        <w:t>Conversely, the “dissembling of old networks” may encourage the immigrant to resort to rigid behaviors along traditional cultural lines as a defense mechanism against massive loss.</w:t>
      </w:r>
      <w:r w:rsidRPr="00BA59DF">
        <w:rPr>
          <w:sz w:val="16"/>
        </w:rPr>
        <w:t xml:space="preserve"> This option may be prompted by individual defensive needs, or it can be an imposition from her family or other members of her “home culture” (i.e., the prevalent culture in the country of birth). </w:t>
      </w:r>
      <w:r w:rsidRPr="00361DC9">
        <w:rPr>
          <w:rStyle w:val="Emphasis"/>
        </w:rPr>
        <w:t>Within immigrant communities, traditional gender-role behaviors are often demanded from women migrants. We know that the sexual and gender-role behaviors of women serve a larger social function beyond the personal</w:t>
      </w:r>
      <w:r w:rsidRPr="00315B52">
        <w:rPr>
          <w:rStyle w:val="Emphasis"/>
        </w:rPr>
        <w:t>. They are used by enemies and friends alike as proof of the morality—or decay—of social groups or nations</w:t>
      </w:r>
      <w:r w:rsidRPr="002004A7">
        <w:rPr>
          <w:rStyle w:val="StyleUnderline"/>
        </w:rPr>
        <w:t>. In most societies, women’s sexual behavior and their conformity to traditional gender roles signify the family’s value system.</w:t>
      </w:r>
      <w:r w:rsidRPr="00BA59DF">
        <w:rPr>
          <w:sz w:val="16"/>
        </w:rPr>
        <w:t xml:space="preserve"> Thus in many societies, a daughter who does not conform to traditional morality can be seen as proof of the lax morals of a family. </w:t>
      </w:r>
      <w:r w:rsidRPr="002004A7">
        <w:rPr>
          <w:rStyle w:val="StyleUnderline"/>
        </w:rPr>
        <w:t>This is why struggles surrounding acculturation in immigrant and refugee families center frequently on issues of daughters’ sexual behaviors and women’s sex roles in general. For parents and young women alike, acculturation and sexuality are closely connected. In many immigrant communities, to be “Americanized” is seen as almost synonymous with being sexually promiscuous (Espín, 1984, 1987b, 1995).</w:t>
      </w:r>
    </w:p>
    <w:p w:rsidR="00932492" w:rsidRPr="00AE3656" w:rsidRDefault="00932492" w:rsidP="00932492">
      <w:pPr>
        <w:pStyle w:val="Heading4"/>
      </w:pPr>
      <w:r w:rsidRPr="00AE3656">
        <w:t>To apply the law in the "same way" to men and women</w:t>
      </w:r>
      <w:r>
        <w:t xml:space="preserve"> refugees</w:t>
      </w:r>
      <w:r w:rsidRPr="00AE3656">
        <w:t xml:space="preserve"> exacerbate pre-existing inequalities between them</w:t>
      </w:r>
      <w:r>
        <w:t>.</w:t>
      </w:r>
    </w:p>
    <w:p w:rsidR="00932492" w:rsidRPr="008A372F" w:rsidRDefault="00932492" w:rsidP="00932492">
      <w:r w:rsidRPr="008A372F">
        <w:rPr>
          <w:b/>
          <w:sz w:val="26"/>
          <w:szCs w:val="26"/>
        </w:rPr>
        <w:t>Moussa ’98</w:t>
      </w:r>
      <w:r w:rsidRPr="008A372F">
        <w:t xml:space="preserve"> – (Helene Moussa, 01/01/98, Author of “Not Born A Refugee Woman”, “Violence against refugee women: Gender oppression, </w:t>
      </w:r>
      <w:r>
        <w:t>C</w:t>
      </w:r>
      <w:r w:rsidRPr="008A372F">
        <w:t>anadian policy and the international struggle for human rights.”)</w:t>
      </w:r>
    </w:p>
    <w:p w:rsidR="00932492" w:rsidRPr="006B3B90" w:rsidRDefault="00932492" w:rsidP="00932492">
      <w:pPr>
        <w:rPr>
          <w:rStyle w:val="StyleUnderline"/>
        </w:rPr>
      </w:pPr>
      <w:r w:rsidRPr="0083415D">
        <w:rPr>
          <w:rStyle w:val="StyleUnderline"/>
        </w:rPr>
        <w:t>Victims of "ethnic cleansing"</w:t>
      </w:r>
      <w:r w:rsidRPr="00E11ABE">
        <w:rPr>
          <w:sz w:val="16"/>
        </w:rPr>
        <w:t xml:space="preserve"> in Rwanda and the former Yugoslavia </w:t>
      </w:r>
      <w:r w:rsidRPr="0083415D">
        <w:rPr>
          <w:rStyle w:val="StyleUnderline"/>
        </w:rPr>
        <w:t>have sought refuge in countries</w:t>
      </w:r>
      <w:r w:rsidRPr="00E11ABE">
        <w:rPr>
          <w:sz w:val="16"/>
        </w:rPr>
        <w:t xml:space="preserve"> bordering their own or in camps within their own borders. Even </w:t>
      </w:r>
      <w:r w:rsidRPr="0083415D">
        <w:rPr>
          <w:rStyle w:val="StyleUnderline"/>
        </w:rPr>
        <w:t>in these temporary asylums, women and girls</w:t>
      </w:r>
      <w:r w:rsidRPr="00E11ABE">
        <w:rPr>
          <w:sz w:val="16"/>
        </w:rPr>
        <w:t xml:space="preserve"> are not safe, but </w:t>
      </w:r>
      <w:r w:rsidRPr="001A4911">
        <w:rPr>
          <w:rStyle w:val="StyleUnderline"/>
        </w:rPr>
        <w:t>are the victims of rape by the men who are military and camp officials</w:t>
      </w:r>
      <w:r w:rsidRPr="00E11ABE">
        <w:rPr>
          <w:sz w:val="16"/>
        </w:rPr>
        <w:t xml:space="preserve">. Similarly, women who flee their homes and country of origin to escape repression or war are most often at risk whether they travel alone or in groups, by land or by sea. </w:t>
      </w:r>
      <w:r w:rsidRPr="001A4911">
        <w:rPr>
          <w:rStyle w:val="StyleUnderline"/>
        </w:rPr>
        <w:t>While crossing the border to the country of asylum, women may once again experience intimidation, sexual harassment and rape -- this time in "exchange" for "safe passage."</w:t>
      </w:r>
      <w:r w:rsidRPr="00E11ABE">
        <w:rPr>
          <w:sz w:val="16"/>
        </w:rPr>
        <w:t xml:space="preserve"> </w:t>
      </w:r>
      <w:r w:rsidRPr="00291AB8">
        <w:rPr>
          <w:rStyle w:val="Emphasis"/>
        </w:rPr>
        <w:t xml:space="preserve">Once in the asylum country, they are equally vulnerable to sexual violence </w:t>
      </w:r>
      <w:r w:rsidRPr="001A4911">
        <w:rPr>
          <w:rStyle w:val="StyleUnderline"/>
        </w:rPr>
        <w:t xml:space="preserve">in the refugee camps and settlements, in urban areas, and when they seek to register their status with the police, other state organs or the staff of the United Nations High Commission on Refugees (UNCHR). State officials whose role it is to protect refugees and members of society are often perpetrators of violence against refugee women. </w:t>
      </w:r>
      <w:r w:rsidRPr="00E11ABE">
        <w:rPr>
          <w:sz w:val="16"/>
        </w:rPr>
        <w:t xml:space="preserve">Male (refugee) members of their families are also powerless and unable to protect women. </w:t>
      </w:r>
      <w:r w:rsidRPr="00291AB8">
        <w:rPr>
          <w:rStyle w:val="Emphasis"/>
        </w:rPr>
        <w:t>Refugee women may also be raped by members of their own refugee male population</w:t>
      </w:r>
      <w:r w:rsidRPr="00E11ABE">
        <w:rPr>
          <w:sz w:val="16"/>
        </w:rPr>
        <w:t xml:space="preserve"> (Agger, 1993; Forbes Martin, 1991; Mollica and Son, 1989; Moussa, 1993; Tu Khuong, 1988). The double bind for refugee women is that the word "refugee," in effect, signifies powerlessness and subjection while ostensibly conveying protection. </w:t>
      </w:r>
      <w:r w:rsidRPr="00291AB8">
        <w:rPr>
          <w:rStyle w:val="StyleUnderline"/>
        </w:rPr>
        <w:t xml:space="preserve">But, refugees have no rights. It is the prerogative of states to grant them asylum, refugee status and immigrant status, or to deport them. To </w:t>
      </w:r>
      <w:r w:rsidRPr="00291AB8">
        <w:rPr>
          <w:rStyle w:val="Emphasis"/>
        </w:rPr>
        <w:t>become a refugee is a lived experience, marked by sharp, if not violent discontinuities of identities</w:t>
      </w:r>
      <w:r w:rsidRPr="00291AB8">
        <w:rPr>
          <w:rStyle w:val="StyleUnderline"/>
        </w:rPr>
        <w:t xml:space="preserve">, </w:t>
      </w:r>
      <w:r w:rsidRPr="00291AB8">
        <w:rPr>
          <w:rStyle w:val="Emphasis"/>
        </w:rPr>
        <w:t xml:space="preserve">social and economic status, culture, family and community relationships. </w:t>
      </w:r>
      <w:r w:rsidRPr="00E11ABE">
        <w:rPr>
          <w:sz w:val="16"/>
        </w:rPr>
        <w:t xml:space="preserve">During my research with </w:t>
      </w:r>
      <w:r w:rsidRPr="008459DF">
        <w:rPr>
          <w:rStyle w:val="StyleUnderline"/>
        </w:rPr>
        <w:t xml:space="preserve">refugee women </w:t>
      </w:r>
      <w:r w:rsidRPr="00E11ABE">
        <w:rPr>
          <w:sz w:val="16"/>
        </w:rPr>
        <w:t xml:space="preserve">in Canada, I asked them what it was like to be a refugee in the countries of first and second asylum. They responded by offering the following metaphors: "it is like living in the air," "it is like living in a desert with people," and "it is like being a nothing." They also </w:t>
      </w:r>
      <w:r w:rsidRPr="008459DF">
        <w:rPr>
          <w:rStyle w:val="StyleUnderline"/>
        </w:rPr>
        <w:t>felt that "anyone can do anything to you."</w:t>
      </w:r>
      <w:r w:rsidRPr="00E11ABE">
        <w:rPr>
          <w:sz w:val="16"/>
        </w:rPr>
        <w:t xml:space="preserve"> </w:t>
      </w:r>
      <w:r w:rsidRPr="008459DF">
        <w:rPr>
          <w:rStyle w:val="Emphasis"/>
        </w:rPr>
        <w:t>The gender differences within the limited protection refugees have in asylum were very clear to the women</w:t>
      </w:r>
      <w:r w:rsidRPr="00E11ABE">
        <w:rPr>
          <w:sz w:val="16"/>
        </w:rPr>
        <w:t xml:space="preserve"> (Moussa, 1993, pp. 183-200). A refugee woman from Eritrea identified this difference in her own experience in the Sudan: I was walking with [my husband] when a man stopped us and started touching my arms and shoulders. [My husband] wanted to fight him but I stopped him because we have no rights as refugees. [My husband] would be jailed and then I would not have any protection [from rape] (Moussa, 1993, p. 188). International policy and the protection of refugee women From asylum countries, refugee women may apply to the receiving countries, such as Canada, for refugee status. </w:t>
      </w:r>
      <w:r w:rsidRPr="008459DF">
        <w:rPr>
          <w:rStyle w:val="StyleUnderline"/>
        </w:rPr>
        <w:t>Not only do refugee women have to contend with sexual harassment and violence in camps or settlements, they must also deal with the policies that throw up difficult barriers in their struggle to find refuge</w:t>
      </w:r>
      <w:r w:rsidRPr="00E11ABE">
        <w:rPr>
          <w:sz w:val="16"/>
        </w:rPr>
        <w:t xml:space="preserve">. Law on determination of refugee status is governed principally by the 1951 "United Nations Convention and Protocol Relating to the Status of Refugees." Refugee is defined in the convention as a person who, owing to well-founded fear of being persecuted for reasons of race, religion, nationality, membership in a particular group or political opinion, is outside the country of his nationality and is unable or, owing to such fear, is unwilling to avail himself of the protection of that country; who, not having a nationality and being outside the country of his former habitual residence, is unable to, or owing to such fear, is unwilling to return to it (United Nations, "Convention and Protocol Relating To the Status of Refugees," 1983, Article 1(2), pp. 12 and 39). This definition of "refugee" has been incorporated in Canada's Immigration Act. Although the definition uses gender-exclusive language, women who are deprived of protection from the state -- for such specified reasons as persecution based on race, religion, nationality, political opinion and membership in a social group -- may make a successful refugee claim (Hathaway, 1990; Paul, 1992). However, an examination of Page 7 of 39 the socio-political realities in the situations of refugee women suggests that the definition is, in fact, discriminatory in its impact on women. </w:t>
      </w:r>
      <w:r w:rsidRPr="006B3B90">
        <w:rPr>
          <w:rStyle w:val="StyleUnderline"/>
        </w:rPr>
        <w:t>To imply that refugee women are equal under the law</w:t>
      </w:r>
      <w:r w:rsidRPr="00E11ABE">
        <w:rPr>
          <w:sz w:val="16"/>
        </w:rPr>
        <w:t xml:space="preserve"> (that is, the same as men) because they are not explicitly excluded from the international definition of refugee, </w:t>
      </w:r>
      <w:r w:rsidRPr="006B3B90">
        <w:rPr>
          <w:rStyle w:val="StyleUnderline"/>
        </w:rPr>
        <w:t>fails to recognize the inequalities that exist between men and women in their countries of origin and in the countries of asylum and resettlement. To apply the law in the "same way" to men and women will exacerbate pre-existing inequalities between them, since they do not enjoy substantive equality in society.</w:t>
      </w:r>
    </w:p>
    <w:p w:rsidR="00932492" w:rsidRDefault="00932492" w:rsidP="00932492">
      <w:pPr>
        <w:pStyle w:val="Heading4"/>
      </w:pPr>
      <w:r>
        <w:t>The portrayal of refugee women as vulnerable exacerbates the sexist stereotype that woman are inferior</w:t>
      </w:r>
    </w:p>
    <w:p w:rsidR="00932492" w:rsidRPr="008A372F" w:rsidRDefault="00932492" w:rsidP="00932492">
      <w:r w:rsidRPr="008A372F">
        <w:rPr>
          <w:b/>
          <w:sz w:val="26"/>
          <w:szCs w:val="26"/>
        </w:rPr>
        <w:t>Moussa ’98</w:t>
      </w:r>
      <w:r w:rsidRPr="008A372F">
        <w:t xml:space="preserve"> – (Helene Moussa, 01/01/98, Author of “Not Born A Refugee Woman”, “Violence against refugee women: Gender oppression, </w:t>
      </w:r>
      <w:r>
        <w:t>C</w:t>
      </w:r>
      <w:r w:rsidRPr="008A372F">
        <w:t>anadian policy and the international struggle for human rights.”)</w:t>
      </w:r>
    </w:p>
    <w:p w:rsidR="00932492" w:rsidRPr="006C1F0D" w:rsidRDefault="00932492" w:rsidP="00932492">
      <w:pPr>
        <w:rPr>
          <w:rStyle w:val="StyleUnderline"/>
        </w:rPr>
      </w:pPr>
      <w:r w:rsidRPr="00C24764">
        <w:rPr>
          <w:rStyle w:val="StyleUnderline"/>
        </w:rPr>
        <w:t>Portraying refugee women as vulnerable</w:t>
      </w:r>
      <w:r w:rsidRPr="00A30E0C">
        <w:rPr>
          <w:sz w:val="14"/>
        </w:rPr>
        <w:t xml:space="preserve"> and </w:t>
      </w:r>
      <w:r w:rsidRPr="00C24764">
        <w:rPr>
          <w:rStyle w:val="StyleUnderline"/>
        </w:rPr>
        <w:t xml:space="preserve">victims of aggression </w:t>
      </w:r>
      <w:r w:rsidRPr="00A30E0C">
        <w:rPr>
          <w:sz w:val="14"/>
        </w:rPr>
        <w:t xml:space="preserve">reveals their special circumstances as refugee women. However, such a depiction also </w:t>
      </w:r>
      <w:r w:rsidRPr="00FC4AA2">
        <w:rPr>
          <w:rStyle w:val="StyleUnderline"/>
        </w:rPr>
        <w:t>tends to portray them as being unable to successfully survive, cope and even adapt.</w:t>
      </w:r>
      <w:r w:rsidRPr="00A30E0C">
        <w:rPr>
          <w:sz w:val="14"/>
        </w:rPr>
        <w:t xml:space="preserve"> </w:t>
      </w:r>
      <w:r w:rsidRPr="00FC4AA2">
        <w:rPr>
          <w:rStyle w:val="StyleUnderline"/>
        </w:rPr>
        <w:t>This</w:t>
      </w:r>
      <w:r w:rsidRPr="00A30E0C">
        <w:rPr>
          <w:sz w:val="14"/>
        </w:rPr>
        <w:t xml:space="preserve"> perception of women in turn </w:t>
      </w:r>
      <w:r w:rsidRPr="00FC4AA2">
        <w:rPr>
          <w:rStyle w:val="StyleUnderline"/>
        </w:rPr>
        <w:t>hinders their chances for resettlement in countries</w:t>
      </w:r>
      <w:r w:rsidRPr="00A30E0C">
        <w:rPr>
          <w:sz w:val="14"/>
        </w:rPr>
        <w:t xml:space="preserve"> such as Canada, </w:t>
      </w:r>
      <w:r w:rsidRPr="00FC4AA2">
        <w:rPr>
          <w:rStyle w:val="StyleUnderline"/>
        </w:rPr>
        <w:t>because the expectation of immigration criteria is that refugees, like immigrants, will become economically independent in a short period of time</w:t>
      </w:r>
      <w:r w:rsidRPr="00A30E0C">
        <w:rPr>
          <w:sz w:val="14"/>
        </w:rPr>
        <w:t xml:space="preserve">. </w:t>
      </w:r>
      <w:r w:rsidRPr="00FC4AA2">
        <w:rPr>
          <w:rStyle w:val="StyleUnderline"/>
        </w:rPr>
        <w:t>Focusing only on their vulnerability places the problem on women rather than on the aggression and discrimination perpetrated against them because they are women. Such a focus overlooks that refugee women can make positive contributions to the society in which they live</w:t>
      </w:r>
      <w:r w:rsidRPr="00A30E0C">
        <w:rPr>
          <w:sz w:val="14"/>
        </w:rPr>
        <w:t>. T</w:t>
      </w:r>
      <w:r w:rsidRPr="00FC4AA2">
        <w:rPr>
          <w:rStyle w:val="StyleUnderline"/>
        </w:rPr>
        <w:t xml:space="preserve">his negative perception of refugee women was </w:t>
      </w:r>
      <w:r w:rsidRPr="00A30E0C">
        <w:rPr>
          <w:sz w:val="14"/>
        </w:rPr>
        <w:t xml:space="preserve">radically </w:t>
      </w:r>
      <w:r w:rsidRPr="00FC4AA2">
        <w:rPr>
          <w:rStyle w:val="StyleUnderline"/>
        </w:rPr>
        <w:t>challenged</w:t>
      </w:r>
      <w:r w:rsidRPr="00A30E0C">
        <w:rPr>
          <w:sz w:val="14"/>
        </w:rPr>
        <w:t xml:space="preserve"> in the mid-1985 gender and development debate that emerged </w:t>
      </w:r>
      <w:r w:rsidRPr="00FC4AA2">
        <w:rPr>
          <w:rStyle w:val="StyleUnderline"/>
        </w:rPr>
        <w:t>in feminist literature</w:t>
      </w:r>
      <w:r w:rsidRPr="00A30E0C">
        <w:rPr>
          <w:sz w:val="14"/>
        </w:rPr>
        <w:t xml:space="preserve">. As the debate developed, women of the North and South revealed that </w:t>
      </w:r>
      <w:r w:rsidRPr="00E52453">
        <w:rPr>
          <w:rStyle w:val="StyleUnderline"/>
        </w:rPr>
        <w:t>women are in fact actively involved in development and clearly pointed out the problematic denial of the important contribution of women's work in the home and in the public domain in the gendered division of labour</w:t>
      </w:r>
      <w:r w:rsidRPr="00A30E0C">
        <w:rPr>
          <w:sz w:val="14"/>
        </w:rPr>
        <w:t xml:space="preserve">. One of the debate's outcomes has been the changing understanding of women's position in development plans and implementations of these plans. The analysis that emerged from the women from the South shifted the focus from the concept of women in development (WID), which implied integrating women in existing unequal societal structures, to gender and development (GAD), whereby women are seen as agents and beneficiaries of development, as well as having the "right to new ideas" about their role in society (Antrobus, 1991, pp. 311-314; Sen and Grown, 1987). Not surprisingly, </w:t>
      </w:r>
      <w:r w:rsidRPr="00E52453">
        <w:rPr>
          <w:rStyle w:val="StyleUnderline"/>
        </w:rPr>
        <w:t>the contributions of refugee women to agricultural work often go unreported because of the gendered views of what is seen as productive labour of the host countries.</w:t>
      </w:r>
      <w:r w:rsidRPr="00A30E0C">
        <w:rPr>
          <w:sz w:val="14"/>
        </w:rPr>
        <w:t xml:space="preserve"> The following commentary was made by the Jordanian government with respect to Palestinian refugees: </w:t>
      </w:r>
      <w:r w:rsidRPr="00E52453">
        <w:rPr>
          <w:rStyle w:val="StyleUnderline"/>
        </w:rPr>
        <w:t xml:space="preserve">The traditional social attitude of the people considers the wife who is helping her husband </w:t>
      </w:r>
      <w:r w:rsidRPr="00A30E0C">
        <w:rPr>
          <w:sz w:val="14"/>
        </w:rPr>
        <w:t xml:space="preserve">in agricultural work as being </w:t>
      </w:r>
      <w:r w:rsidRPr="00E52453">
        <w:rPr>
          <w:rStyle w:val="StyleUnderline"/>
        </w:rPr>
        <w:t xml:space="preserve">economically non-active and leads, therefore, to her exclusion from members of the </w:t>
      </w:r>
      <w:r w:rsidRPr="00A30E0C">
        <w:rPr>
          <w:rStyle w:val="StyleUnderline"/>
        </w:rPr>
        <w:t>labour force</w:t>
      </w:r>
      <w:r w:rsidRPr="00A30E0C">
        <w:rPr>
          <w:sz w:val="14"/>
        </w:rPr>
        <w:t xml:space="preserve"> in agriculture. The same applies to all female family members helping men in agriculture (Sudha Hindiyeh in Waring, 1990, p. 75).</w:t>
      </w:r>
    </w:p>
    <w:p w:rsidR="00932492" w:rsidRDefault="00932492" w:rsidP="00932492">
      <w:pPr>
        <w:pStyle w:val="Heading4"/>
        <w:spacing w:line="240" w:lineRule="auto"/>
      </w:pPr>
      <w:r>
        <w:t xml:space="preserve">Despite the significance and quantity of women in the refugee topic, they are consistently not addressed. </w:t>
      </w:r>
    </w:p>
    <w:p w:rsidR="00932492" w:rsidRPr="00602663" w:rsidRDefault="00932492" w:rsidP="00932492">
      <w:pPr>
        <w:spacing w:line="240" w:lineRule="auto"/>
        <w:rPr>
          <w:rStyle w:val="StyleUnderline"/>
          <w:rFonts w:ascii="Times" w:hAnsi="Times"/>
          <w:b/>
          <w:sz w:val="21"/>
          <w:szCs w:val="21"/>
          <w:u w:val="none"/>
        </w:rPr>
      </w:pPr>
      <w:r w:rsidRPr="00602663">
        <w:rPr>
          <w:rStyle w:val="Style13ptBold"/>
          <w:rFonts w:ascii="Times" w:hAnsi="Times"/>
          <w:b w:val="0"/>
          <w:sz w:val="21"/>
          <w:szCs w:val="21"/>
        </w:rPr>
        <w:t>Eillen</w:t>
      </w:r>
      <w:r w:rsidRPr="00602663">
        <w:rPr>
          <w:rStyle w:val="Style13ptBold"/>
          <w:rFonts w:ascii="Times" w:hAnsi="Times"/>
          <w:sz w:val="21"/>
          <w:szCs w:val="21"/>
        </w:rPr>
        <w:t xml:space="preserve"> Pittaway and </w:t>
      </w:r>
      <w:r w:rsidRPr="00602663">
        <w:rPr>
          <w:rStyle w:val="Style13ptBold"/>
          <w:rFonts w:ascii="Times" w:hAnsi="Times"/>
          <w:b w:val="0"/>
          <w:sz w:val="21"/>
          <w:szCs w:val="21"/>
        </w:rPr>
        <w:t>Linda</w:t>
      </w:r>
      <w:r w:rsidRPr="00602663">
        <w:rPr>
          <w:rStyle w:val="Style13ptBold"/>
          <w:rFonts w:ascii="Times" w:hAnsi="Times"/>
          <w:sz w:val="21"/>
          <w:szCs w:val="21"/>
        </w:rPr>
        <w:t xml:space="preserve"> Bartolomei, </w:t>
      </w:r>
      <w:r w:rsidRPr="00602663">
        <w:rPr>
          <w:rStyle w:val="Style13ptBold"/>
          <w:rFonts w:ascii="Times" w:hAnsi="Times"/>
          <w:b w:val="0"/>
          <w:sz w:val="21"/>
          <w:szCs w:val="21"/>
        </w:rPr>
        <w:t>20</w:t>
      </w:r>
      <w:r w:rsidRPr="00602663">
        <w:rPr>
          <w:rStyle w:val="Style13ptBold"/>
          <w:rFonts w:ascii="Times" w:hAnsi="Times"/>
          <w:sz w:val="21"/>
          <w:szCs w:val="21"/>
        </w:rPr>
        <w:t xml:space="preserve">01 </w:t>
      </w:r>
      <w:r w:rsidRPr="00602663">
        <w:rPr>
          <w:rStyle w:val="StyleUnderline"/>
          <w:rFonts w:ascii="Times" w:hAnsi="Times"/>
          <w:sz w:val="21"/>
          <w:szCs w:val="21"/>
        </w:rPr>
        <w:t>(</w:t>
      </w:r>
      <w:r w:rsidRPr="00602663">
        <w:rPr>
          <w:rFonts w:ascii="Times" w:hAnsi="Times"/>
          <w:sz w:val="21"/>
          <w:szCs w:val="21"/>
        </w:rPr>
        <w:t>Director of the Centre for Refugee Research and a lecturer in the School of Social Work, University of New South Wales. Senior research associate in the Centre for Refugee Research, University of New South Wales.,“Refugees, Race, and Gender: The Multiple Discrimination against Refugee Women”; 2001)</w:t>
      </w:r>
      <w:r>
        <w:rPr>
          <w:rFonts w:ascii="Times" w:hAnsi="Times"/>
          <w:sz w:val="21"/>
          <w:szCs w:val="21"/>
        </w:rPr>
        <w:t xml:space="preserve"> AMN</w:t>
      </w:r>
    </w:p>
    <w:p w:rsidR="00932492" w:rsidRDefault="00932492" w:rsidP="00932492">
      <w:pPr>
        <w:spacing w:line="240" w:lineRule="auto"/>
        <w:rPr>
          <w:rFonts w:ascii="Times" w:hAnsi="Times"/>
          <w:sz w:val="16"/>
          <w:szCs w:val="21"/>
        </w:rPr>
      </w:pPr>
      <w:r>
        <w:rPr>
          <w:rFonts w:ascii="Times" w:hAnsi="Times"/>
          <w:sz w:val="16"/>
          <w:szCs w:val="21"/>
        </w:rPr>
        <w:t>Th</w:t>
      </w:r>
      <w:r w:rsidRPr="00382596">
        <w:rPr>
          <w:rFonts w:ascii="Times" w:hAnsi="Times"/>
          <w:sz w:val="16"/>
          <w:szCs w:val="21"/>
        </w:rPr>
        <w:t xml:space="preserve">e Gendered Nature of the Refugee Experience At the preparatory committee for the World Conference against Racism held in Geneva in May </w:t>
      </w:r>
      <w:r w:rsidRPr="00382596">
        <w:rPr>
          <w:rFonts w:ascii="SimSun" w:eastAsia="SimSun" w:hAnsi="SimSun" w:cs="SimSun"/>
          <w:sz w:val="16"/>
          <w:szCs w:val="21"/>
        </w:rPr>
        <w:t></w:t>
      </w:r>
      <w:r w:rsidRPr="00382596">
        <w:rPr>
          <w:rFonts w:ascii="Times" w:hAnsi="Times"/>
          <w:sz w:val="16"/>
          <w:szCs w:val="21"/>
        </w:rPr>
        <w:t xml:space="preserve">, a paper titled “Racism, Refugees, and Multi-Ethnic States” was presented. Prepared by five invited experts on refugee issues, at least four of whom were men, the paper details the many links between refugee issues and racism. </w:t>
      </w:r>
      <w:r w:rsidRPr="00382596">
        <w:rPr>
          <w:rStyle w:val="StyleUnderline"/>
          <w:rFonts w:ascii="Times" w:hAnsi="Times"/>
          <w:sz w:val="21"/>
          <w:szCs w:val="21"/>
        </w:rPr>
        <w:t>Despite the fact that 80 per cent of the world’s refugees are women and their dependent children, not once in the twenty-seven-page document is gender mentioned. Not once is the well-documented difference in refugee experience between men and women acknowledged or addressed.</w:t>
      </w:r>
      <w:r w:rsidRPr="00382596">
        <w:rPr>
          <w:rFonts w:ascii="Times" w:hAnsi="Times"/>
          <w:sz w:val="16"/>
          <w:szCs w:val="21"/>
        </w:rPr>
        <w:t xml:space="preserve"> </w:t>
      </w:r>
      <w:r w:rsidRPr="00382596">
        <w:rPr>
          <w:rFonts w:ascii="Times" w:hAnsi="Times"/>
          <w:sz w:val="21"/>
          <w:szCs w:val="21"/>
          <w:u w:val="single"/>
        </w:rPr>
        <w:t>The experience and impact of racism during armed conflict is clearly a gendered experience</w:t>
      </w:r>
      <w:r w:rsidRPr="00382596">
        <w:rPr>
          <w:rFonts w:ascii="Times" w:hAnsi="Times"/>
          <w:sz w:val="16"/>
          <w:szCs w:val="21"/>
        </w:rPr>
        <w:t xml:space="preserve">: the majority of those who are killed or “disappeared” are men and male youths. This accounts for the refugee populations, who in the majority are </w:t>
      </w:r>
      <w:r w:rsidRPr="00382596">
        <w:rPr>
          <w:rFonts w:ascii="Times" w:hAnsi="Times"/>
          <w:sz w:val="21"/>
          <w:szCs w:val="21"/>
          <w:u w:val="single"/>
        </w:rPr>
        <w:t>women</w:t>
      </w:r>
      <w:r w:rsidRPr="00382596">
        <w:rPr>
          <w:rFonts w:ascii="Times" w:hAnsi="Times"/>
          <w:sz w:val="16"/>
          <w:szCs w:val="21"/>
        </w:rPr>
        <w:t xml:space="preserve"> and their dependent children, who </w:t>
      </w:r>
      <w:r w:rsidRPr="00382596">
        <w:rPr>
          <w:rFonts w:ascii="Times" w:hAnsi="Times"/>
          <w:sz w:val="21"/>
          <w:szCs w:val="21"/>
          <w:u w:val="single"/>
        </w:rPr>
        <w:t>generally have been exposed to extreme physical violence.</w:t>
      </w:r>
      <w:r w:rsidRPr="00382596">
        <w:rPr>
          <w:rFonts w:ascii="SimSun" w:eastAsia="SimSun" w:hAnsi="SimSun" w:cs="SimSun"/>
          <w:sz w:val="16"/>
          <w:szCs w:val="21"/>
        </w:rPr>
        <w:t></w:t>
      </w:r>
      <w:r w:rsidRPr="00382596">
        <w:rPr>
          <w:rFonts w:ascii="Times" w:hAnsi="Times"/>
          <w:sz w:val="16"/>
          <w:szCs w:val="21"/>
        </w:rPr>
        <w:t xml:space="preserve"> Research has shown that the </w:t>
      </w:r>
      <w:r w:rsidRPr="00382596">
        <w:rPr>
          <w:rFonts w:ascii="Times" w:hAnsi="Times"/>
          <w:sz w:val="21"/>
          <w:szCs w:val="21"/>
          <w:u w:val="single"/>
        </w:rPr>
        <w:t>legal protections for</w:t>
      </w:r>
      <w:r w:rsidRPr="00382596">
        <w:rPr>
          <w:rFonts w:ascii="Times" w:hAnsi="Times"/>
          <w:sz w:val="16"/>
          <w:szCs w:val="21"/>
        </w:rPr>
        <w:t xml:space="preserve"> women around the world, including </w:t>
      </w:r>
      <w:r w:rsidRPr="00382596">
        <w:rPr>
          <w:rFonts w:ascii="Times" w:hAnsi="Times"/>
          <w:sz w:val="21"/>
          <w:szCs w:val="21"/>
          <w:u w:val="single"/>
        </w:rPr>
        <w:t>refugee women</w:t>
      </w:r>
      <w:r w:rsidRPr="00382596">
        <w:rPr>
          <w:rFonts w:ascii="Times" w:hAnsi="Times"/>
          <w:sz w:val="16"/>
          <w:szCs w:val="21"/>
        </w:rPr>
        <w:t xml:space="preserve"> who have experienced violence</w:t>
      </w:r>
      <w:r w:rsidRPr="00382596">
        <w:rPr>
          <w:rFonts w:ascii="Times" w:hAnsi="Times"/>
          <w:sz w:val="21"/>
          <w:szCs w:val="21"/>
          <w:u w:val="single"/>
        </w:rPr>
        <w:t>, are</w:t>
      </w:r>
      <w:r w:rsidRPr="00382596">
        <w:rPr>
          <w:rFonts w:ascii="Times" w:hAnsi="Times"/>
          <w:sz w:val="16"/>
          <w:szCs w:val="21"/>
        </w:rPr>
        <w:t xml:space="preserve"> largely </w:t>
      </w:r>
      <w:r w:rsidRPr="00382596">
        <w:rPr>
          <w:rFonts w:ascii="Times" w:hAnsi="Times"/>
          <w:sz w:val="21"/>
          <w:szCs w:val="21"/>
          <w:u w:val="single"/>
        </w:rPr>
        <w:t>gender blind and do not address the reality of women’s lives</w:t>
      </w:r>
      <w:r w:rsidRPr="00382596">
        <w:rPr>
          <w:rFonts w:ascii="Times" w:hAnsi="Times"/>
          <w:sz w:val="16"/>
          <w:szCs w:val="21"/>
        </w:rPr>
        <w:t>. Charlesworth and Chinkin</w:t>
      </w:r>
      <w:r w:rsidRPr="00382596">
        <w:rPr>
          <w:rFonts w:ascii="SimSun" w:eastAsia="SimSun" w:hAnsi="SimSun" w:cs="SimSun"/>
          <w:sz w:val="16"/>
          <w:szCs w:val="21"/>
        </w:rPr>
        <w:t></w:t>
      </w:r>
      <w:r w:rsidRPr="00382596">
        <w:rPr>
          <w:rFonts w:ascii="Times" w:hAnsi="Times"/>
          <w:sz w:val="16"/>
          <w:szCs w:val="21"/>
        </w:rPr>
        <w:t xml:space="preserve"> have argued that </w:t>
      </w:r>
      <w:r w:rsidRPr="00382596">
        <w:rPr>
          <w:rStyle w:val="StyleUnderline"/>
          <w:rFonts w:ascii="Times" w:hAnsi="Times"/>
          <w:sz w:val="21"/>
          <w:szCs w:val="21"/>
        </w:rPr>
        <w:t>“the very nature of international law has made dealing with the structural disadvantages of sex and gender difficult.”</w:t>
      </w:r>
      <w:r w:rsidRPr="00382596">
        <w:rPr>
          <w:rStyle w:val="StyleUnderline"/>
          <w:rFonts w:ascii="SimSun" w:eastAsia="SimSun" w:hAnsi="SimSun" w:cs="SimSun"/>
          <w:sz w:val="21"/>
          <w:szCs w:val="21"/>
        </w:rPr>
        <w:t></w:t>
      </w:r>
      <w:r w:rsidRPr="00382596">
        <w:rPr>
          <w:rStyle w:val="StyleUnderline"/>
          <w:rFonts w:ascii="Times" w:hAnsi="Times"/>
          <w:sz w:val="21"/>
          <w:szCs w:val="21"/>
        </w:rPr>
        <w:t xml:space="preserve"> Refugee women continue to be discriminated against in situations of armed conflict, in refugee determinations, and in resettlement because of their gender. The special needs of refugee women have not been acknowledged within the </w:t>
      </w:r>
      <w:r w:rsidRPr="00382596">
        <w:rPr>
          <w:rStyle w:val="StyleUnderline"/>
          <w:rFonts w:ascii="SimSun" w:eastAsia="SimSun" w:hAnsi="SimSun" w:cs="SimSun"/>
          <w:sz w:val="21"/>
          <w:szCs w:val="21"/>
        </w:rPr>
        <w:t></w:t>
      </w:r>
      <w:r w:rsidRPr="00382596">
        <w:rPr>
          <w:rStyle w:val="StyleUnderline"/>
          <w:rFonts w:ascii="Times" w:hAnsi="Times"/>
          <w:sz w:val="21"/>
          <w:szCs w:val="21"/>
        </w:rPr>
        <w:t xml:space="preserve"> system except in relatively recent years</w:t>
      </w:r>
      <w:r w:rsidRPr="00382596">
        <w:rPr>
          <w:rFonts w:ascii="Times" w:hAnsi="Times"/>
          <w:sz w:val="16"/>
          <w:szCs w:val="21"/>
        </w:rPr>
        <w:t xml:space="preserve">. Only since the thirty-fourth session of the General Assembly held in </w:t>
      </w:r>
      <w:r w:rsidRPr="00382596">
        <w:rPr>
          <w:rFonts w:ascii="SimSun" w:eastAsia="SimSun" w:hAnsi="SimSun" w:cs="SimSun"/>
          <w:sz w:val="16"/>
          <w:szCs w:val="21"/>
        </w:rPr>
        <w:t></w:t>
      </w:r>
      <w:r w:rsidRPr="00382596">
        <w:rPr>
          <w:rFonts w:ascii="Times" w:hAnsi="Times"/>
          <w:sz w:val="16"/>
          <w:szCs w:val="21"/>
        </w:rPr>
        <w:t xml:space="preserve"> has there been a special emphasis on the urgent and particular needs of refugee women. Kourula</w:t>
      </w:r>
      <w:r w:rsidRPr="00382596">
        <w:rPr>
          <w:rFonts w:ascii="SimSun" w:eastAsia="SimSun" w:hAnsi="SimSun" w:cs="SimSun"/>
          <w:sz w:val="16"/>
          <w:szCs w:val="21"/>
        </w:rPr>
        <w:t></w:t>
      </w:r>
      <w:r w:rsidRPr="00382596">
        <w:rPr>
          <w:rFonts w:ascii="Times" w:hAnsi="Times"/>
          <w:sz w:val="16"/>
          <w:szCs w:val="21"/>
        </w:rPr>
        <w:t xml:space="preserve"> indicates that it was not until </w:t>
      </w:r>
      <w:r w:rsidRPr="00382596">
        <w:rPr>
          <w:rFonts w:ascii="SimSun" w:eastAsia="SimSun" w:hAnsi="SimSun" w:cs="SimSun"/>
          <w:sz w:val="16"/>
          <w:szCs w:val="21"/>
        </w:rPr>
        <w:t></w:t>
      </w:r>
      <w:r w:rsidRPr="00382596">
        <w:rPr>
          <w:rFonts w:ascii="Times" w:hAnsi="Times"/>
          <w:sz w:val="16"/>
          <w:szCs w:val="21"/>
        </w:rPr>
        <w:t xml:space="preserve"> that the specific needs of refugee women were included as a separate agenda item at </w:t>
      </w:r>
      <w:r w:rsidRPr="00382596">
        <w:rPr>
          <w:rFonts w:ascii="SimSun" w:eastAsia="SimSun" w:hAnsi="SimSun" w:cs="SimSun"/>
          <w:sz w:val="16"/>
          <w:szCs w:val="21"/>
        </w:rPr>
        <w:t></w:t>
      </w:r>
      <w:r w:rsidRPr="00382596">
        <w:rPr>
          <w:rFonts w:ascii="Times" w:hAnsi="Times"/>
          <w:sz w:val="16"/>
          <w:szCs w:val="21"/>
        </w:rPr>
        <w:t>’s annual Executive Committee (</w:t>
      </w:r>
      <w:r w:rsidRPr="00382596">
        <w:rPr>
          <w:rFonts w:ascii="SimSun" w:eastAsia="SimSun" w:hAnsi="SimSun" w:cs="SimSun"/>
          <w:sz w:val="16"/>
          <w:szCs w:val="21"/>
        </w:rPr>
        <w:t></w:t>
      </w:r>
      <w:r w:rsidRPr="00382596">
        <w:rPr>
          <w:rFonts w:ascii="Times" w:hAnsi="Times"/>
          <w:sz w:val="16"/>
          <w:szCs w:val="21"/>
        </w:rPr>
        <w:t xml:space="preserve">) meeting. In </w:t>
      </w:r>
      <w:r w:rsidRPr="00382596">
        <w:rPr>
          <w:rFonts w:ascii="SimSun" w:eastAsia="SimSun" w:hAnsi="SimSun" w:cs="SimSun"/>
          <w:sz w:val="16"/>
          <w:szCs w:val="21"/>
        </w:rPr>
        <w:t></w:t>
      </w:r>
      <w:r w:rsidRPr="00382596">
        <w:rPr>
          <w:rFonts w:ascii="Times" w:hAnsi="Times"/>
          <w:sz w:val="16"/>
          <w:szCs w:val="21"/>
        </w:rPr>
        <w:t xml:space="preserve"> </w:t>
      </w:r>
      <w:r w:rsidRPr="00382596">
        <w:rPr>
          <w:rFonts w:ascii="SimSun" w:eastAsia="SimSun" w:hAnsi="SimSun" w:cs="SimSun"/>
          <w:sz w:val="16"/>
          <w:szCs w:val="21"/>
        </w:rPr>
        <w:t></w:t>
      </w:r>
      <w:r w:rsidRPr="00382596">
        <w:rPr>
          <w:rFonts w:ascii="Times" w:hAnsi="Times"/>
          <w:sz w:val="16"/>
          <w:szCs w:val="21"/>
        </w:rPr>
        <w:t xml:space="preserve"> Conclusion No. </w:t>
      </w:r>
      <w:r w:rsidRPr="00382596">
        <w:rPr>
          <w:rFonts w:ascii="SimSun" w:eastAsia="SimSun" w:hAnsi="SimSun" w:cs="SimSun"/>
          <w:sz w:val="16"/>
          <w:szCs w:val="21"/>
        </w:rPr>
        <w:t></w:t>
      </w:r>
      <w:r w:rsidRPr="00382596">
        <w:rPr>
          <w:rFonts w:ascii="Times" w:hAnsi="Times"/>
          <w:sz w:val="16"/>
          <w:szCs w:val="21"/>
        </w:rPr>
        <w:t xml:space="preserve"> (</w:t>
      </w:r>
      <w:r w:rsidRPr="00382596">
        <w:rPr>
          <w:rFonts w:ascii="SimSun" w:eastAsia="SimSun" w:hAnsi="SimSun" w:cs="SimSun"/>
          <w:sz w:val="16"/>
          <w:szCs w:val="21"/>
        </w:rPr>
        <w:t></w:t>
      </w:r>
      <w:r w:rsidRPr="00382596">
        <w:rPr>
          <w:rFonts w:ascii="Times" w:hAnsi="Times"/>
          <w:sz w:val="16"/>
          <w:szCs w:val="21"/>
        </w:rPr>
        <w:t xml:space="preserve">) considered the link between the widespread nature of sexual violence perpetrated against refugee women and their coerced displacement. This trend to single out the special needs of refugee women has continued ever since. However, </w:t>
      </w:r>
      <w:r w:rsidRPr="00382596">
        <w:rPr>
          <w:rStyle w:val="StyleUnderline"/>
          <w:rFonts w:ascii="Times" w:hAnsi="Times"/>
          <w:sz w:val="21"/>
          <w:szCs w:val="21"/>
        </w:rPr>
        <w:t>“efforts to address the particular situation of refugee women have so far fallen short of the adoption of any legally binding international instruments singling them out as a specific group.”</w:t>
      </w:r>
      <w:r w:rsidRPr="00382596">
        <w:rPr>
          <w:rFonts w:ascii="SimSun" w:eastAsia="SimSun" w:hAnsi="SimSun" w:cs="SimSun"/>
          <w:sz w:val="16"/>
          <w:szCs w:val="21"/>
        </w:rPr>
        <w:t></w:t>
      </w:r>
      <w:r w:rsidRPr="00382596">
        <w:rPr>
          <w:rFonts w:ascii="Times" w:hAnsi="Times"/>
          <w:sz w:val="16"/>
          <w:szCs w:val="21"/>
        </w:rPr>
        <w:t xml:space="preserve"> Despite a small number of judgments by refugee review tribunals Refugees, Race, and Gender 23 in resettlement countries including Canada, America, and Australia—which have accepted that in certain situations, for the purposes of the Convention, women can be considered as a social group—there has been strong resistance within the international community to accepting gender-based asylum as grounds for refugee status.</w:t>
      </w:r>
      <w:r w:rsidRPr="00382596">
        <w:rPr>
          <w:rFonts w:ascii="SimSun" w:eastAsia="SimSun" w:hAnsi="SimSun" w:cs="SimSun"/>
          <w:sz w:val="16"/>
          <w:szCs w:val="21"/>
        </w:rPr>
        <w:t></w:t>
      </w:r>
      <w:r w:rsidRPr="00382596">
        <w:rPr>
          <w:rFonts w:ascii="Times" w:hAnsi="Times"/>
          <w:sz w:val="16"/>
          <w:szCs w:val="21"/>
        </w:rPr>
        <w:t xml:space="preserve"> </w:t>
      </w:r>
      <w:r w:rsidRPr="00382596">
        <w:rPr>
          <w:rStyle w:val="StyleUnderline"/>
          <w:rFonts w:ascii="Times" w:hAnsi="Times"/>
          <w:sz w:val="21"/>
          <w:szCs w:val="21"/>
        </w:rPr>
        <w:t xml:space="preserve">There have been some advances by </w:t>
      </w:r>
      <w:r w:rsidRPr="00382596">
        <w:rPr>
          <w:rStyle w:val="StyleUnderline"/>
          <w:rFonts w:ascii="SimSun" w:eastAsia="SimSun" w:hAnsi="SimSun" w:cs="SimSun"/>
          <w:sz w:val="21"/>
          <w:szCs w:val="21"/>
        </w:rPr>
        <w:t></w:t>
      </w:r>
      <w:r w:rsidRPr="00382596">
        <w:rPr>
          <w:rStyle w:val="StyleUnderline"/>
          <w:rFonts w:ascii="Times" w:hAnsi="Times"/>
          <w:sz w:val="21"/>
          <w:szCs w:val="21"/>
        </w:rPr>
        <w:t xml:space="preserve"> and in some domestic government policy towards recognizing the specific situation of women, demonstrated by the establishment of gender guidelines. There is, however, a general lack of political will to implement them, as evidenced by their ad hoc application. There has been little recognition of the manner in which racism and sexism intersect to doubly discriminate against refugee women in either international or domestic legal instruments and policies.</w:t>
      </w:r>
      <w:r w:rsidRPr="00382596">
        <w:rPr>
          <w:rFonts w:ascii="Times" w:hAnsi="Times"/>
          <w:sz w:val="16"/>
          <w:szCs w:val="21"/>
        </w:rPr>
        <w:t xml:space="preserve"> </w:t>
      </w:r>
    </w:p>
    <w:p w:rsidR="00932492" w:rsidRPr="00382596" w:rsidRDefault="00932492" w:rsidP="00932492">
      <w:pPr>
        <w:pStyle w:val="Heading4"/>
        <w:spacing w:line="240" w:lineRule="auto"/>
      </w:pPr>
      <w:r>
        <w:t xml:space="preserve">Refugee women consistently being seen as the “other” is maintained through normative policy.  </w:t>
      </w:r>
    </w:p>
    <w:p w:rsidR="00932492" w:rsidRPr="00D46901" w:rsidRDefault="00932492" w:rsidP="00932492">
      <w:pPr>
        <w:spacing w:line="240" w:lineRule="auto"/>
        <w:rPr>
          <w:rFonts w:ascii="Times" w:hAnsi="Times"/>
          <w:b/>
          <w:sz w:val="21"/>
          <w:szCs w:val="21"/>
        </w:rPr>
      </w:pPr>
      <w:r w:rsidRPr="00602663">
        <w:rPr>
          <w:rStyle w:val="Style13ptBold"/>
          <w:rFonts w:ascii="Times" w:hAnsi="Times"/>
          <w:b w:val="0"/>
          <w:sz w:val="21"/>
          <w:szCs w:val="21"/>
        </w:rPr>
        <w:t>Eillen</w:t>
      </w:r>
      <w:r w:rsidRPr="00602663">
        <w:rPr>
          <w:rStyle w:val="Style13ptBold"/>
          <w:rFonts w:ascii="Times" w:hAnsi="Times"/>
          <w:sz w:val="21"/>
          <w:szCs w:val="21"/>
        </w:rPr>
        <w:t xml:space="preserve"> Pittaway and </w:t>
      </w:r>
      <w:r w:rsidRPr="00602663">
        <w:rPr>
          <w:rStyle w:val="Style13ptBold"/>
          <w:rFonts w:ascii="Times" w:hAnsi="Times"/>
          <w:b w:val="0"/>
          <w:sz w:val="21"/>
          <w:szCs w:val="21"/>
        </w:rPr>
        <w:t>Linda</w:t>
      </w:r>
      <w:r w:rsidRPr="00602663">
        <w:rPr>
          <w:rStyle w:val="Style13ptBold"/>
          <w:rFonts w:ascii="Times" w:hAnsi="Times"/>
          <w:sz w:val="21"/>
          <w:szCs w:val="21"/>
        </w:rPr>
        <w:t xml:space="preserve"> Bartolomei, </w:t>
      </w:r>
      <w:r w:rsidRPr="00602663">
        <w:rPr>
          <w:rStyle w:val="Style13ptBold"/>
          <w:rFonts w:ascii="Times" w:hAnsi="Times"/>
          <w:b w:val="0"/>
          <w:sz w:val="21"/>
          <w:szCs w:val="21"/>
        </w:rPr>
        <w:t>20</w:t>
      </w:r>
      <w:r w:rsidRPr="00602663">
        <w:rPr>
          <w:rStyle w:val="Style13ptBold"/>
          <w:rFonts w:ascii="Times" w:hAnsi="Times"/>
          <w:sz w:val="21"/>
          <w:szCs w:val="21"/>
        </w:rPr>
        <w:t xml:space="preserve">01 </w:t>
      </w:r>
      <w:r w:rsidRPr="00602663">
        <w:rPr>
          <w:rStyle w:val="StyleUnderline"/>
          <w:rFonts w:ascii="Times" w:hAnsi="Times"/>
          <w:sz w:val="21"/>
          <w:szCs w:val="21"/>
        </w:rPr>
        <w:t>(</w:t>
      </w:r>
      <w:r w:rsidRPr="00602663">
        <w:rPr>
          <w:rFonts w:ascii="Times" w:hAnsi="Times"/>
          <w:sz w:val="21"/>
          <w:szCs w:val="21"/>
        </w:rPr>
        <w:t>Director of the Centre for Refugee Research and a lecturer in the School of Social Work, University of New South Wales. Senior research associate in the Centre for Refugee Research, University of New South Wales.,“Refugees, Race, and Gender: The Multiple Discrimination against Refugee Women”; 2001)</w:t>
      </w:r>
      <w:r>
        <w:rPr>
          <w:rFonts w:ascii="Times" w:hAnsi="Times"/>
          <w:sz w:val="21"/>
          <w:szCs w:val="21"/>
        </w:rPr>
        <w:t xml:space="preserve"> AMN</w:t>
      </w:r>
    </w:p>
    <w:p w:rsidR="00932492" w:rsidRDefault="00932492" w:rsidP="00932492">
      <w:pPr>
        <w:spacing w:line="240" w:lineRule="auto"/>
        <w:rPr>
          <w:rStyle w:val="StyleUnderline"/>
          <w:rFonts w:ascii="Times" w:hAnsi="Times"/>
          <w:sz w:val="21"/>
          <w:szCs w:val="21"/>
        </w:rPr>
      </w:pPr>
      <w:r w:rsidRPr="00382596">
        <w:rPr>
          <w:rFonts w:ascii="Times" w:hAnsi="Times"/>
          <w:sz w:val="16"/>
          <w:szCs w:val="21"/>
        </w:rPr>
        <w:t xml:space="preserve">The Interesectionality of Race and Gender International awareness of the way in which multiple forms of discrimination intersect to inhibit the empowerment and advancement of women has its origins in </w:t>
      </w:r>
      <w:r w:rsidRPr="00382596">
        <w:rPr>
          <w:rFonts w:ascii="SimSun" w:eastAsia="SimSun" w:hAnsi="SimSun" w:cs="SimSun"/>
          <w:sz w:val="16"/>
          <w:szCs w:val="21"/>
        </w:rPr>
        <w:t></w:t>
      </w:r>
      <w:r w:rsidRPr="00382596">
        <w:rPr>
          <w:rFonts w:ascii="Times" w:hAnsi="Times"/>
          <w:sz w:val="16"/>
          <w:szCs w:val="21"/>
        </w:rPr>
        <w:t xml:space="preserve"> at the </w:t>
      </w:r>
      <w:r w:rsidRPr="00382596">
        <w:rPr>
          <w:rFonts w:ascii="SimSun" w:eastAsia="SimSun" w:hAnsi="SimSun" w:cs="SimSun"/>
          <w:sz w:val="16"/>
          <w:szCs w:val="21"/>
        </w:rPr>
        <w:t></w:t>
      </w:r>
      <w:r w:rsidRPr="00382596">
        <w:rPr>
          <w:rFonts w:ascii="Times" w:hAnsi="Times"/>
          <w:sz w:val="16"/>
          <w:szCs w:val="21"/>
        </w:rPr>
        <w:t xml:space="preserve"> First World Conference on Women, and subsequent women’s conferences, the last of which, the Fourth World Conference on Women, was held in Beijing in </w:t>
      </w:r>
      <w:r w:rsidRPr="00382596">
        <w:rPr>
          <w:rFonts w:ascii="SimSun" w:eastAsia="SimSun" w:hAnsi="SimSun" w:cs="SimSun"/>
          <w:sz w:val="16"/>
          <w:szCs w:val="21"/>
        </w:rPr>
        <w:t></w:t>
      </w:r>
      <w:r w:rsidRPr="00382596">
        <w:rPr>
          <w:rFonts w:ascii="Times" w:hAnsi="Times"/>
          <w:sz w:val="16"/>
          <w:szCs w:val="21"/>
        </w:rPr>
        <w:t>. The conference outcomes document, the Beijing Platform for Action (</w:t>
      </w:r>
      <w:r w:rsidRPr="00382596">
        <w:rPr>
          <w:rFonts w:ascii="SimSun" w:eastAsia="SimSun" w:hAnsi="SimSun" w:cs="SimSun"/>
          <w:sz w:val="16"/>
          <w:szCs w:val="21"/>
        </w:rPr>
        <w:t></w:t>
      </w:r>
      <w:r w:rsidRPr="00382596">
        <w:rPr>
          <w:rFonts w:ascii="Times" w:hAnsi="Times"/>
          <w:sz w:val="16"/>
          <w:szCs w:val="21"/>
        </w:rPr>
        <w:t>), was adopted by all member states</w:t>
      </w:r>
      <w:r w:rsidRPr="00382596">
        <w:rPr>
          <w:rStyle w:val="StyleUnderline"/>
          <w:rFonts w:ascii="Times" w:hAnsi="Times"/>
          <w:sz w:val="21"/>
          <w:szCs w:val="21"/>
        </w:rPr>
        <w:t>. It recognizes that factors such as age, disability, socio-economic position, or membership in a particular ethnic or racial group could compound discrimination on the basis of sex, to create multiple barriers for women’s empowerment and advancement.</w:t>
      </w:r>
      <w:r w:rsidRPr="00382596">
        <w:rPr>
          <w:rFonts w:ascii="Times" w:hAnsi="Times"/>
          <w:sz w:val="16"/>
          <w:szCs w:val="21"/>
        </w:rPr>
        <w:t xml:space="preserve"> In documentation for the World Conference against Racism, the Committee to Eliminate Racial Discrimination noted that </w:t>
      </w:r>
      <w:r w:rsidRPr="00382596">
        <w:rPr>
          <w:rFonts w:ascii="Times" w:hAnsi="Times"/>
          <w:sz w:val="21"/>
          <w:szCs w:val="21"/>
          <w:u w:val="single"/>
        </w:rPr>
        <w:t>racial discrimination does not always affect women and men equally or in the same way: “There are circumstances in which racial discrimination only or primarily affects women, or affects women in a different way, or to a different degree than men.”</w:t>
      </w:r>
      <w:r w:rsidRPr="00382596">
        <w:rPr>
          <w:rFonts w:ascii="SimSun" w:eastAsia="SimSun" w:hAnsi="SimSun" w:cs="SimSun"/>
          <w:sz w:val="16"/>
          <w:szCs w:val="21"/>
        </w:rPr>
        <w:t></w:t>
      </w:r>
      <w:r w:rsidRPr="00382596">
        <w:rPr>
          <w:rFonts w:ascii="Times" w:hAnsi="Times"/>
          <w:sz w:val="16"/>
          <w:szCs w:val="21"/>
        </w:rPr>
        <w:t xml:space="preserve"> The United Nations Division for the Advancement of Women (</w:t>
      </w:r>
      <w:r w:rsidRPr="00382596">
        <w:rPr>
          <w:rFonts w:ascii="SimSun" w:eastAsia="SimSun" w:hAnsi="SimSun" w:cs="SimSun"/>
          <w:sz w:val="16"/>
          <w:szCs w:val="21"/>
        </w:rPr>
        <w:t></w:t>
      </w:r>
      <w:r w:rsidRPr="00382596">
        <w:rPr>
          <w:rFonts w:ascii="Times" w:hAnsi="Times"/>
          <w:sz w:val="16"/>
          <w:szCs w:val="21"/>
        </w:rPr>
        <w:t>), in collaboration with the Office of the High Commissioner for Human Rights (</w:t>
      </w:r>
      <w:r w:rsidRPr="00382596">
        <w:rPr>
          <w:rFonts w:ascii="SimSun" w:eastAsia="SimSun" w:hAnsi="SimSun" w:cs="SimSun"/>
          <w:sz w:val="16"/>
          <w:szCs w:val="21"/>
        </w:rPr>
        <w:t></w:t>
      </w:r>
      <w:r w:rsidRPr="00382596">
        <w:rPr>
          <w:rFonts w:ascii="Times" w:hAnsi="Times"/>
          <w:sz w:val="16"/>
          <w:szCs w:val="21"/>
        </w:rPr>
        <w:t>) and the United Nations Development Fund for Women (</w:t>
      </w:r>
      <w:r w:rsidRPr="00382596">
        <w:rPr>
          <w:rFonts w:ascii="SimSun" w:eastAsia="SimSun" w:hAnsi="SimSun" w:cs="SimSun"/>
          <w:sz w:val="16"/>
          <w:szCs w:val="21"/>
        </w:rPr>
        <w:t></w:t>
      </w:r>
      <w:r w:rsidRPr="00382596">
        <w:rPr>
          <w:rFonts w:ascii="Times" w:hAnsi="Times"/>
          <w:sz w:val="16"/>
          <w:szCs w:val="21"/>
        </w:rPr>
        <w:t xml:space="preserve">), organized an Expert Group Meeting on “gender and racial discrimination” to contribute to further understanding of this issue. This meeting provided an opportunity to explore the ways in which multiple forms of discrimination affect the lives of women. </w:t>
      </w:r>
      <w:r w:rsidRPr="00382596">
        <w:rPr>
          <w:rStyle w:val="StyleUnderline"/>
          <w:rFonts w:ascii="Times" w:hAnsi="Times"/>
          <w:sz w:val="21"/>
          <w:szCs w:val="21"/>
        </w:rPr>
        <w:t>The report</w:t>
      </w:r>
      <w:r w:rsidRPr="00382596">
        <w:rPr>
          <w:rStyle w:val="StyleUnderline"/>
          <w:rFonts w:ascii="SimSun" w:eastAsia="SimSun" w:hAnsi="SimSun" w:cs="SimSun"/>
          <w:sz w:val="16"/>
          <w:szCs w:val="21"/>
          <w:u w:val="none"/>
        </w:rPr>
        <w:t></w:t>
      </w:r>
      <w:r w:rsidRPr="00382596">
        <w:rPr>
          <w:rStyle w:val="StyleUnderline"/>
          <w:rFonts w:ascii="Times" w:hAnsi="Times"/>
          <w:sz w:val="16"/>
          <w:szCs w:val="21"/>
          <w:u w:val="none"/>
        </w:rPr>
        <w:t xml:space="preserve"> of this expert meeting</w:t>
      </w:r>
      <w:r w:rsidRPr="00382596">
        <w:rPr>
          <w:rStyle w:val="StyleUnderline"/>
          <w:rFonts w:ascii="Times" w:hAnsi="Times"/>
          <w:sz w:val="21"/>
          <w:szCs w:val="21"/>
        </w:rPr>
        <w:t xml:space="preserve"> identified that the failure to address the “‘differences’ that characterise the problems of different groups of women can obscure or deny human rights protection due to all women.” Although all women are subject in some manner to discrimination based on gender, this distinction is compounded for some women when gender discrimination “intersects” with discrimination on other grounds, which may include, among other things, race, class, and colour. </w:t>
      </w:r>
      <w:r w:rsidRPr="00382596">
        <w:rPr>
          <w:rStyle w:val="StyleUnderline"/>
          <w:rFonts w:ascii="Times" w:hAnsi="Times"/>
          <w:sz w:val="16"/>
          <w:szCs w:val="21"/>
          <w:u w:val="none"/>
        </w:rPr>
        <w:t>This notion of “intersectionality” has been defined in the following manner:</w:t>
      </w:r>
      <w:r w:rsidRPr="00382596">
        <w:rPr>
          <w:rStyle w:val="StyleUnderline"/>
          <w:rFonts w:ascii="Times" w:hAnsi="Times"/>
          <w:sz w:val="21"/>
          <w:szCs w:val="21"/>
        </w:rPr>
        <w:t xml:space="preserve"> The idea of ‘intersectionality’ seeks to capture both the structural and dynamic consequences of the interaction between two or more forms of discrimination or systems of subordination. It specifically addresses the manner in which racism, patriarchy, economic disadvantages and other discriminatory systems contribute to create layers of inequality that structure the relative positions of women and men, races and other groups. Moreover, it addresses the way that specific acts and policies create burdens that flow along these intersecting axes contributing actively to create a dynamic of disempowerment.</w:t>
      </w:r>
      <w:r w:rsidRPr="00382596">
        <w:rPr>
          <w:rStyle w:val="StyleUnderline"/>
          <w:rFonts w:ascii="SimSun" w:eastAsia="SimSun" w:hAnsi="SimSun" w:cs="SimSun"/>
          <w:sz w:val="21"/>
          <w:szCs w:val="21"/>
        </w:rPr>
        <w:t></w:t>
      </w:r>
      <w:r w:rsidRPr="00382596">
        <w:rPr>
          <w:rFonts w:ascii="Times" w:hAnsi="Times"/>
          <w:sz w:val="16"/>
          <w:szCs w:val="21"/>
        </w:rPr>
        <w:t xml:space="preserve"> Non-government organizations (</w:t>
      </w:r>
      <w:r w:rsidRPr="00382596">
        <w:rPr>
          <w:rFonts w:ascii="SimSun" w:eastAsia="SimSun" w:hAnsi="SimSun" w:cs="SimSun"/>
          <w:sz w:val="16"/>
          <w:szCs w:val="21"/>
        </w:rPr>
        <w:t></w:t>
      </w:r>
      <w:r w:rsidRPr="00382596">
        <w:rPr>
          <w:rFonts w:ascii="Times" w:hAnsi="Times"/>
          <w:sz w:val="16"/>
          <w:szCs w:val="21"/>
        </w:rPr>
        <w:t xml:space="preserve">s) around the world have documented the fact that the oppression women suffer because of their race, religion, caste, ethnicity, nationality, and other socio-political categories is aggravated by the discrimination they face because of their gender. As a result, </w:t>
      </w:r>
      <w:r w:rsidRPr="00382596">
        <w:rPr>
          <w:rStyle w:val="StyleUnderline"/>
          <w:rFonts w:ascii="Times" w:hAnsi="Times"/>
          <w:sz w:val="21"/>
          <w:szCs w:val="21"/>
        </w:rPr>
        <w:t xml:space="preserve">women, more than men, are subjected to double or multiple manifestations of human rights violations. </w:t>
      </w:r>
    </w:p>
    <w:p w:rsidR="00932492" w:rsidRPr="00602663" w:rsidRDefault="00932492" w:rsidP="00932492">
      <w:pPr>
        <w:pStyle w:val="Heading4"/>
        <w:spacing w:line="240" w:lineRule="auto"/>
        <w:rPr>
          <w:rStyle w:val="StyleUnderline"/>
          <w:rFonts w:ascii="Times" w:hAnsi="Times"/>
          <w:sz w:val="21"/>
          <w:szCs w:val="21"/>
          <w:u w:val="none"/>
        </w:rPr>
      </w:pPr>
      <w:r w:rsidRPr="00602663">
        <w:rPr>
          <w:rStyle w:val="StyleUnderline"/>
          <w:rFonts w:ascii="Times" w:hAnsi="Times"/>
          <w:sz w:val="21"/>
          <w:szCs w:val="21"/>
          <w:u w:val="none"/>
        </w:rPr>
        <w:t>The affirmatives plan only furthers the culture of assaulting</w:t>
      </w:r>
      <w:r>
        <w:rPr>
          <w:rStyle w:val="StyleUnderline"/>
          <w:rFonts w:ascii="Times" w:hAnsi="Times"/>
          <w:sz w:val="21"/>
          <w:szCs w:val="21"/>
          <w:u w:val="none"/>
        </w:rPr>
        <w:t xml:space="preserve"> refugee while maintain the silence surrounding it.</w:t>
      </w:r>
    </w:p>
    <w:p w:rsidR="00932492" w:rsidRPr="004C69D6" w:rsidRDefault="00932492" w:rsidP="00932492">
      <w:pPr>
        <w:spacing w:line="240" w:lineRule="auto"/>
        <w:rPr>
          <w:rStyle w:val="StyleUnderline"/>
          <w:rFonts w:ascii="Times" w:hAnsi="Times"/>
          <w:b/>
          <w:sz w:val="21"/>
          <w:szCs w:val="21"/>
          <w:u w:val="none"/>
        </w:rPr>
      </w:pPr>
      <w:r w:rsidRPr="00602663">
        <w:rPr>
          <w:rStyle w:val="Style13ptBold"/>
          <w:rFonts w:ascii="Times" w:hAnsi="Times"/>
          <w:b w:val="0"/>
          <w:sz w:val="21"/>
          <w:szCs w:val="21"/>
        </w:rPr>
        <w:t>Eillen</w:t>
      </w:r>
      <w:r w:rsidRPr="00602663">
        <w:rPr>
          <w:rStyle w:val="Style13ptBold"/>
          <w:rFonts w:ascii="Times" w:hAnsi="Times"/>
          <w:sz w:val="21"/>
          <w:szCs w:val="21"/>
        </w:rPr>
        <w:t xml:space="preserve"> Pittaway and </w:t>
      </w:r>
      <w:r w:rsidRPr="00602663">
        <w:rPr>
          <w:rStyle w:val="Style13ptBold"/>
          <w:rFonts w:ascii="Times" w:hAnsi="Times"/>
          <w:b w:val="0"/>
          <w:sz w:val="21"/>
          <w:szCs w:val="21"/>
        </w:rPr>
        <w:t>Linda</w:t>
      </w:r>
      <w:r w:rsidRPr="00602663">
        <w:rPr>
          <w:rStyle w:val="Style13ptBold"/>
          <w:rFonts w:ascii="Times" w:hAnsi="Times"/>
          <w:sz w:val="21"/>
          <w:szCs w:val="21"/>
        </w:rPr>
        <w:t xml:space="preserve"> Bartolomei, </w:t>
      </w:r>
      <w:r w:rsidRPr="00602663">
        <w:rPr>
          <w:rStyle w:val="Style13ptBold"/>
          <w:rFonts w:ascii="Times" w:hAnsi="Times"/>
          <w:b w:val="0"/>
          <w:sz w:val="21"/>
          <w:szCs w:val="21"/>
        </w:rPr>
        <w:t>20</w:t>
      </w:r>
      <w:r w:rsidRPr="00602663">
        <w:rPr>
          <w:rStyle w:val="Style13ptBold"/>
          <w:rFonts w:ascii="Times" w:hAnsi="Times"/>
          <w:sz w:val="21"/>
          <w:szCs w:val="21"/>
        </w:rPr>
        <w:t xml:space="preserve">01 </w:t>
      </w:r>
      <w:r w:rsidRPr="00602663">
        <w:rPr>
          <w:rStyle w:val="StyleUnderline"/>
          <w:rFonts w:ascii="Times" w:hAnsi="Times"/>
          <w:sz w:val="21"/>
          <w:szCs w:val="21"/>
        </w:rPr>
        <w:t>(</w:t>
      </w:r>
      <w:r w:rsidRPr="00602663">
        <w:rPr>
          <w:rFonts w:ascii="Times" w:hAnsi="Times"/>
          <w:sz w:val="21"/>
          <w:szCs w:val="21"/>
        </w:rPr>
        <w:t>Director of the Centre for Refugee Research and a lecturer in the School of Social Work, University of New South Wales. Senior research associate in the Centre for Refugee Research, University of New South Wales.,“Refugees, Race, and Gender: The Multiple Discrimination against Refugee Women”; 2001)</w:t>
      </w:r>
      <w:r>
        <w:rPr>
          <w:rFonts w:ascii="Times" w:hAnsi="Times"/>
          <w:sz w:val="21"/>
          <w:szCs w:val="21"/>
        </w:rPr>
        <w:t xml:space="preserve"> AMN</w:t>
      </w:r>
    </w:p>
    <w:p w:rsidR="00932492" w:rsidRDefault="00932492" w:rsidP="00932492">
      <w:pPr>
        <w:spacing w:line="240" w:lineRule="auto"/>
        <w:rPr>
          <w:rFonts w:ascii="Times" w:hAnsi="Times"/>
        </w:rPr>
      </w:pPr>
      <w:r w:rsidRPr="00602663">
        <w:rPr>
          <w:rFonts w:ascii="Times" w:hAnsi="Times"/>
          <w:sz w:val="16"/>
          <w:szCs w:val="21"/>
        </w:rPr>
        <w:t xml:space="preserve">The Intersectionality of Race and Gender in Refugee Situations </w:t>
      </w:r>
      <w:r w:rsidRPr="00602663">
        <w:rPr>
          <w:rFonts w:ascii="Times" w:hAnsi="Times"/>
          <w:sz w:val="21"/>
          <w:szCs w:val="21"/>
          <w:u w:val="single"/>
        </w:rPr>
        <w:t>During armed conflict, women can become the targets of “ethically motivated gender-specific”</w:t>
      </w:r>
      <w:r w:rsidRPr="00602663">
        <w:rPr>
          <w:rFonts w:ascii="SimSun" w:eastAsia="SimSun" w:hAnsi="SimSun" w:cs="SimSun"/>
          <w:sz w:val="21"/>
          <w:szCs w:val="21"/>
          <w:u w:val="single"/>
        </w:rPr>
        <w:t></w:t>
      </w:r>
      <w:r w:rsidRPr="00602663">
        <w:rPr>
          <w:rFonts w:ascii="Times" w:hAnsi="Times"/>
          <w:sz w:val="21"/>
          <w:szCs w:val="21"/>
          <w:u w:val="single"/>
        </w:rPr>
        <w:t xml:space="preserve"> forms of violence. Ideological frameworks developed by extreme forms of nationalism and fundamentalism that reify women’s image as “bearers of the culture and values” have led to widespread sexual assaults against women as political acts of aggression. </w:t>
      </w:r>
      <w:r w:rsidRPr="00602663">
        <w:rPr>
          <w:rFonts w:ascii="Times" w:hAnsi="Times"/>
          <w:sz w:val="16"/>
          <w:szCs w:val="21"/>
        </w:rPr>
        <w:t>Such acts of sexual aggression are often fuelled by race- and gender-based propaganda.</w:t>
      </w:r>
      <w:r w:rsidRPr="00602663">
        <w:rPr>
          <w:rFonts w:ascii="SimSun" w:eastAsia="SimSun" w:hAnsi="SimSun" w:cs="SimSun"/>
          <w:sz w:val="16"/>
          <w:szCs w:val="21"/>
        </w:rPr>
        <w:t></w:t>
      </w:r>
      <w:r w:rsidRPr="00602663">
        <w:rPr>
          <w:rFonts w:ascii="Times" w:hAnsi="Times"/>
          <w:sz w:val="16"/>
          <w:szCs w:val="21"/>
        </w:rPr>
        <w:t xml:space="preserve"> </w:t>
      </w:r>
      <w:r w:rsidRPr="00382596">
        <w:rPr>
          <w:rStyle w:val="StyleUnderline"/>
          <w:rFonts w:ascii="Times" w:hAnsi="Times"/>
          <w:sz w:val="21"/>
          <w:szCs w:val="21"/>
        </w:rPr>
        <w:t>An additional intersect of race and gender is the forcible impregnation of females from one ethnic group by males from another group as a form of genocide. Women bear the direct impact of these actions.</w:t>
      </w:r>
      <w:r w:rsidRPr="00602663">
        <w:rPr>
          <w:rFonts w:ascii="Times" w:hAnsi="Times"/>
          <w:sz w:val="16"/>
          <w:szCs w:val="21"/>
        </w:rPr>
        <w:t xml:space="preserve"> Racism, racial discrimination, xenophobia, and related intolerance have increasingly been used to incite armed conflicts over resources and rights within and between countries around the world. </w:t>
      </w:r>
      <w:r w:rsidRPr="00602663">
        <w:rPr>
          <w:rFonts w:ascii="Times" w:hAnsi="Times"/>
          <w:sz w:val="21"/>
          <w:szCs w:val="21"/>
          <w:u w:val="single"/>
        </w:rPr>
        <w:t>The “othering”</w:t>
      </w:r>
      <w:r w:rsidRPr="00602663">
        <w:rPr>
          <w:rFonts w:ascii="SimSun" w:eastAsia="SimSun" w:hAnsi="SimSun" w:cs="SimSun"/>
          <w:sz w:val="21"/>
          <w:szCs w:val="21"/>
          <w:u w:val="single"/>
        </w:rPr>
        <w:t></w:t>
      </w:r>
      <w:r w:rsidRPr="00602663">
        <w:rPr>
          <w:rFonts w:ascii="Times" w:hAnsi="Times"/>
          <w:sz w:val="21"/>
          <w:szCs w:val="21"/>
          <w:u w:val="single"/>
        </w:rPr>
        <w:t xml:space="preserve"> of refugees</w:t>
      </w:r>
      <w:r w:rsidRPr="00602663">
        <w:rPr>
          <w:rFonts w:ascii="Times" w:hAnsi="Times"/>
          <w:sz w:val="16"/>
          <w:szCs w:val="21"/>
        </w:rPr>
        <w:t>—that is, regarding one or several sections of the community as “the other,” or of intrinsically lesser value than the dominant culture or power holders—</w:t>
      </w:r>
      <w:r w:rsidRPr="00602663">
        <w:rPr>
          <w:rFonts w:ascii="Times" w:hAnsi="Times"/>
          <w:sz w:val="21"/>
          <w:szCs w:val="21"/>
          <w:u w:val="single"/>
        </w:rPr>
        <w:t>has increased</w:t>
      </w:r>
      <w:r w:rsidRPr="00602663">
        <w:rPr>
          <w:rFonts w:ascii="Times" w:hAnsi="Times"/>
          <w:sz w:val="16"/>
          <w:szCs w:val="21"/>
        </w:rPr>
        <w:t>, particularly in some countries in Europe where the concept of “fortress Europe” Volume 19 Refuge Number 6 24 has fostered a climate of xenophobia and racism. Theodor van Boven has identified “a climate and a perception that a priori regards a foreigner as an adversary, a rival, a competitor, or an adventurer who is a threat to prosperity, culture and identity</w:t>
      </w:r>
      <w:r w:rsidRPr="00382596">
        <w:rPr>
          <w:rStyle w:val="StyleUnderline"/>
          <w:rFonts w:ascii="Times" w:hAnsi="Times"/>
          <w:sz w:val="21"/>
          <w:szCs w:val="21"/>
        </w:rPr>
        <w:t>.”</w:t>
      </w:r>
      <w:r w:rsidRPr="00382596">
        <w:rPr>
          <w:rStyle w:val="StyleUnderline"/>
          <w:rFonts w:ascii="SimSun" w:eastAsia="SimSun" w:hAnsi="SimSun" w:cs="SimSun"/>
          <w:sz w:val="21"/>
          <w:szCs w:val="21"/>
        </w:rPr>
        <w:t></w:t>
      </w:r>
      <w:r w:rsidRPr="00382596">
        <w:rPr>
          <w:rStyle w:val="StyleUnderline"/>
          <w:rFonts w:ascii="Times" w:hAnsi="Times"/>
          <w:sz w:val="21"/>
          <w:szCs w:val="21"/>
        </w:rPr>
        <w:t xml:space="preserve"> Refugee women are actively discriminated against </w:t>
      </w:r>
      <w:r w:rsidRPr="00602663">
        <w:rPr>
          <w:rStyle w:val="StyleUnderline"/>
          <w:rFonts w:ascii="Times" w:hAnsi="Times"/>
          <w:sz w:val="16"/>
          <w:szCs w:val="21"/>
          <w:u w:val="none"/>
        </w:rPr>
        <w:t>on the grounds of their ethnicity and their gender.</w:t>
      </w:r>
      <w:r w:rsidRPr="00382596">
        <w:rPr>
          <w:rStyle w:val="StyleUnderline"/>
          <w:rFonts w:ascii="Times" w:hAnsi="Times"/>
          <w:sz w:val="21"/>
          <w:szCs w:val="21"/>
        </w:rPr>
        <w:t xml:space="preserve"> They are often devalued or “othered” on grounds of their race, and this racial discrimination effectively removes any need by the aggressors to respect them by gender. This effectively “others” them twice and makes them prime targets for rape, systematic rape, and sexual torture for the purpose of shaming the men of their communities.</w:t>
      </w:r>
      <w:r w:rsidRPr="00382596">
        <w:rPr>
          <w:rStyle w:val="StyleUnderline"/>
          <w:rFonts w:ascii="SimSun" w:eastAsia="SimSun" w:hAnsi="SimSun" w:cs="SimSun"/>
          <w:sz w:val="21"/>
          <w:szCs w:val="21"/>
        </w:rPr>
        <w:t></w:t>
      </w:r>
      <w:r w:rsidRPr="00382596">
        <w:rPr>
          <w:rStyle w:val="StyleUnderline"/>
          <w:rFonts w:ascii="Times" w:hAnsi="Times"/>
          <w:sz w:val="21"/>
          <w:szCs w:val="21"/>
        </w:rPr>
        <w:t xml:space="preserve"> Members themselves of patriarchal societies, women are also “othered” by their own communities, making this form of torture extremely effective, to the point where women are sometimes murdered in “honour killings” and are often rejected by their own communities because they have been “violated” by the aggressors.</w:t>
      </w:r>
      <w:r w:rsidRPr="00602663">
        <w:rPr>
          <w:rFonts w:ascii="SimSun" w:eastAsia="SimSun" w:hAnsi="SimSun" w:cs="SimSun"/>
          <w:sz w:val="16"/>
          <w:szCs w:val="21"/>
        </w:rPr>
        <w:t></w:t>
      </w:r>
      <w:r w:rsidRPr="00602663">
        <w:rPr>
          <w:rFonts w:ascii="Times" w:hAnsi="Times"/>
          <w:sz w:val="16"/>
          <w:szCs w:val="21"/>
        </w:rPr>
        <w:t xml:space="preserve"> </w:t>
      </w:r>
      <w:r w:rsidRPr="00602663">
        <w:rPr>
          <w:rFonts w:ascii="Times" w:hAnsi="Times"/>
          <w:sz w:val="21"/>
          <w:szCs w:val="21"/>
          <w:u w:val="single"/>
        </w:rPr>
        <w:t xml:space="preserve">Women are raped to humiliate their husbands and fathers, and for reasons of cultural genocide. They are forced to trade sex for food for their children. They are raped by the military, by border guards, and by the </w:t>
      </w:r>
      <w:r w:rsidRPr="00602663">
        <w:rPr>
          <w:rFonts w:ascii="SimSun" w:eastAsia="SimSun" w:hAnsi="SimSun" w:cs="SimSun"/>
          <w:sz w:val="21"/>
          <w:szCs w:val="21"/>
          <w:u w:val="single"/>
        </w:rPr>
        <w:t></w:t>
      </w:r>
      <w:r w:rsidRPr="00602663">
        <w:rPr>
          <w:rFonts w:ascii="Times" w:hAnsi="Times"/>
          <w:sz w:val="21"/>
          <w:szCs w:val="21"/>
          <w:u w:val="single"/>
        </w:rPr>
        <w:t xml:space="preserve"> peacekeeping forces sent to protect them</w:t>
      </w:r>
      <w:r w:rsidRPr="00602663">
        <w:rPr>
          <w:rFonts w:ascii="Times" w:hAnsi="Times"/>
          <w:b/>
          <w:sz w:val="21"/>
          <w:szCs w:val="21"/>
          <w:u w:val="single"/>
        </w:rPr>
        <w:t>.</w:t>
      </w:r>
      <w:r w:rsidRPr="00602663">
        <w:rPr>
          <w:rFonts w:ascii="Times" w:hAnsi="Times"/>
          <w:b/>
          <w:sz w:val="16"/>
          <w:szCs w:val="21"/>
        </w:rPr>
        <w:t xml:space="preserve"> </w:t>
      </w:r>
      <w:r w:rsidRPr="00382596">
        <w:rPr>
          <w:rStyle w:val="StyleUnderline"/>
          <w:rFonts w:ascii="Times" w:hAnsi="Times"/>
          <w:sz w:val="21"/>
          <w:szCs w:val="21"/>
        </w:rPr>
        <w:t>Rape and sexual abuse is the most common form of systematized torture used against women, and it ranges from gang rape by groups of soldiers to the brutal mutilation of women’s genitalia.There is evidence of military training to commit these atrocities.</w:t>
      </w:r>
      <w:r w:rsidRPr="00602663">
        <w:rPr>
          <w:rFonts w:ascii="Times" w:hAnsi="Times"/>
          <w:sz w:val="16"/>
          <w:szCs w:val="21"/>
        </w:rPr>
        <w:t xml:space="preserve"> In recent ethnic-based conflicts in Bosnia, Rwanda, Sierra Leone, and East Timor, rape and sexual violence have been used to target women of particular ethnic groups and as an instrument of genocide. Similar patterns are found in all armed conflict. In an exploration of racism, misogyny, and politico-military violence in the construction of Western modernity, Uli Linke cites a range of studies that have begun to explore the link between military patterns of rape and racial stratification.</w:t>
      </w:r>
      <w:r w:rsidRPr="00602663">
        <w:rPr>
          <w:rFonts w:ascii="SimSun" w:eastAsia="SimSun" w:hAnsi="SimSun" w:cs="SimSun"/>
          <w:sz w:val="16"/>
          <w:szCs w:val="21"/>
        </w:rPr>
        <w:t></w:t>
      </w:r>
      <w:r w:rsidRPr="00602663">
        <w:rPr>
          <w:rFonts w:ascii="Times" w:hAnsi="Times"/>
          <w:sz w:val="16"/>
          <w:szCs w:val="21"/>
        </w:rPr>
        <w:t xml:space="preserve"> </w:t>
      </w:r>
      <w:r w:rsidRPr="00382596">
        <w:rPr>
          <w:rStyle w:val="StyleUnderline"/>
          <w:rFonts w:ascii="Times" w:hAnsi="Times"/>
          <w:sz w:val="21"/>
          <w:szCs w:val="21"/>
        </w:rPr>
        <w:t xml:space="preserve">Refugee women who have suffered rape and sexual abuse report keeping their trauma secret from determining (immigration) officers for fear of being labelled prostitutes and being denied refugee status or visas on moral grounds. Such fears are well documented by </w:t>
      </w:r>
      <w:r w:rsidRPr="00382596">
        <w:rPr>
          <w:rStyle w:val="StyleUnderline"/>
          <w:rFonts w:ascii="SimSun" w:eastAsia="SimSun" w:hAnsi="SimSun" w:cs="SimSun"/>
          <w:sz w:val="21"/>
          <w:szCs w:val="21"/>
        </w:rPr>
        <w:t></w:t>
      </w:r>
      <w:r w:rsidRPr="00382596">
        <w:rPr>
          <w:rStyle w:val="StyleUnderline"/>
          <w:rFonts w:ascii="Times" w:hAnsi="Times"/>
          <w:sz w:val="21"/>
          <w:szCs w:val="21"/>
        </w:rPr>
        <w:t>, Amnesty International, and many aid agencies working with refugee women.</w:t>
      </w:r>
      <w:r w:rsidRPr="00382596">
        <w:rPr>
          <w:rStyle w:val="StyleUnderline"/>
          <w:rFonts w:ascii="SimSun" w:eastAsia="SimSun" w:hAnsi="SimSun" w:cs="SimSun"/>
          <w:sz w:val="21"/>
          <w:szCs w:val="21"/>
        </w:rPr>
        <w:t></w:t>
      </w:r>
      <w:r w:rsidRPr="00382596">
        <w:rPr>
          <w:rStyle w:val="StyleUnderline"/>
          <w:rFonts w:ascii="Times" w:hAnsi="Times"/>
          <w:sz w:val="21"/>
          <w:szCs w:val="21"/>
        </w:rPr>
        <w:t xml:space="preserve"> A study conducted in Winnipeg, Canada, found that more than 50 per cent of refugee women who had been raped, and 94 per cent of other refugee sexual-assault victims, did not tell their refugee workers of their experience</w:t>
      </w:r>
      <w:r w:rsidRPr="00602663">
        <w:rPr>
          <w:rFonts w:ascii="Times" w:hAnsi="Times"/>
          <w:sz w:val="16"/>
          <w:szCs w:val="21"/>
        </w:rPr>
        <w:t>.</w:t>
      </w:r>
      <w:r w:rsidRPr="00602663">
        <w:rPr>
          <w:rFonts w:ascii="SimSun" w:eastAsia="SimSun" w:hAnsi="SimSun" w:cs="SimSun"/>
          <w:sz w:val="16"/>
          <w:szCs w:val="21"/>
        </w:rPr>
        <w:t></w:t>
      </w:r>
      <w:r w:rsidRPr="00602663">
        <w:rPr>
          <w:rFonts w:ascii="Times" w:hAnsi="Times"/>
          <w:sz w:val="16"/>
          <w:szCs w:val="21"/>
        </w:rPr>
        <w:t xml:space="preserve"> Far more sought help for psychosomatic symptoms related to the experience. Because the post-traumatic symptoms such as depression, loss of sleep, anger, fear of strangers, and feeling dirty are similar to those of other trauma, the root of the problem often goes unrecognized and untreated. </w:t>
      </w:r>
      <w:r w:rsidRPr="00382596">
        <w:rPr>
          <w:rStyle w:val="StyleUnderline"/>
          <w:rFonts w:ascii="Times" w:hAnsi="Times"/>
          <w:sz w:val="21"/>
          <w:szCs w:val="21"/>
        </w:rPr>
        <w:t>There is still a conspiracy of silence surrounding the true extent of the problem, and until it is fully acknowledged women will not receive the services they deserve.</w:t>
      </w:r>
    </w:p>
    <w:p w:rsidR="00F57838" w:rsidRPr="005D4063" w:rsidRDefault="00F57838" w:rsidP="00C02D7F">
      <w:pPr>
        <w:pStyle w:val="Heading2"/>
      </w:pPr>
      <w:r w:rsidRPr="005D4063">
        <w:t>State</w:t>
      </w:r>
    </w:p>
    <w:p w:rsidR="00F57838" w:rsidRPr="005D4063" w:rsidRDefault="00F57838" w:rsidP="00F57838">
      <w:pPr>
        <w:pStyle w:val="Heading4"/>
        <w:rPr>
          <w:rFonts w:ascii="Times New Roman" w:hAnsi="Times New Roman" w:cs="Times New Roman"/>
        </w:rPr>
      </w:pPr>
      <w:r w:rsidRPr="005D4063">
        <w:rPr>
          <w:rFonts w:ascii="Times New Roman" w:hAnsi="Times New Roman" w:cs="Times New Roman"/>
        </w:rPr>
        <w:t xml:space="preserve">State actions to “help” or “improve” the country further oppress the woman </w:t>
      </w:r>
    </w:p>
    <w:p w:rsidR="00F57838" w:rsidRPr="005D4063" w:rsidRDefault="00F57838" w:rsidP="00F57838">
      <w:pPr>
        <w:rPr>
          <w:rFonts w:ascii="Times New Roman" w:hAnsi="Times New Roman" w:cs="Times New Roman"/>
        </w:rPr>
      </w:pPr>
      <w:r w:rsidRPr="005D4063">
        <w:rPr>
          <w:rFonts w:ascii="Times New Roman" w:hAnsi="Times New Roman" w:cs="Times New Roman"/>
          <w:b/>
          <w:sz w:val="26"/>
          <w:szCs w:val="26"/>
        </w:rPr>
        <w:t xml:space="preserve">Blancher ’03 </w:t>
      </w:r>
      <w:r w:rsidRPr="005D4063">
        <w:rPr>
          <w:rFonts w:ascii="Times New Roman" w:hAnsi="Times New Roman" w:cs="Times New Roman"/>
        </w:rPr>
        <w:t>--(Eric M. Blanchard, 2003, Adjunct Assistant Professor in the Political Science department at Columbia University</w:t>
      </w:r>
      <w:r w:rsidRPr="005D4063">
        <w:rPr>
          <w:rStyle w:val="st1"/>
          <w:rFonts w:ascii="Times New Roman" w:hAnsi="Times New Roman" w:cs="Times New Roman"/>
          <w:color w:val="545454"/>
          <w:lang w:val="en"/>
        </w:rPr>
        <w:t>,</w:t>
      </w:r>
      <w:r w:rsidRPr="005D4063">
        <w:rPr>
          <w:rFonts w:ascii="Times New Roman" w:hAnsi="Times New Roman" w:cs="Times New Roman"/>
        </w:rPr>
        <w:t xml:space="preserve"> “</w:t>
      </w:r>
      <w:r w:rsidRPr="005D4063">
        <w:rPr>
          <w:rFonts w:ascii="Times New Roman" w:hAnsi="Times New Roman" w:cs="Times New Roman"/>
          <w:lang w:val="en"/>
        </w:rPr>
        <w:t xml:space="preserve">Gender, International Relations, and the Development of Feminist Security Theory” </w:t>
      </w:r>
      <w:r w:rsidRPr="005D4063">
        <w:rPr>
          <w:rFonts w:ascii="Times New Roman" w:hAnsi="Times New Roman" w:cs="Times New Roman"/>
        </w:rPr>
        <w:t>Signs, vol. 28, no. 4 )//AN-J</w:t>
      </w:r>
    </w:p>
    <w:p w:rsidR="00F57838" w:rsidRPr="005D4063" w:rsidRDefault="00F57838" w:rsidP="00F57838">
      <w:pPr>
        <w:rPr>
          <w:rFonts w:ascii="Times New Roman" w:hAnsi="Times New Roman" w:cs="Times New Roman"/>
          <w:sz w:val="14"/>
        </w:rPr>
      </w:pPr>
      <w:r w:rsidRPr="005D4063">
        <w:rPr>
          <w:rFonts w:ascii="Times New Roman" w:hAnsi="Times New Roman" w:cs="Times New Roman"/>
          <w:sz w:val="14"/>
        </w:rPr>
        <w:t>Like Tickner</w:t>
      </w:r>
      <w:r w:rsidRPr="005D4063">
        <w:rPr>
          <w:rStyle w:val="StyleUnderline"/>
          <w:rFonts w:ascii="Times New Roman" w:hAnsi="Times New Roman" w:cs="Times New Roman"/>
        </w:rPr>
        <w:t>, many IR feminists problematize the state and raise questions as to its status as protector of women</w:t>
      </w:r>
      <w:r w:rsidRPr="005D4063">
        <w:rPr>
          <w:rFonts w:ascii="Times New Roman" w:hAnsi="Times New Roman" w:cs="Times New Roman"/>
          <w:sz w:val="14"/>
        </w:rPr>
        <w:t xml:space="preserve">. </w:t>
      </w:r>
      <w:r w:rsidRPr="005D4063">
        <w:rPr>
          <w:rStyle w:val="StyleUnderline"/>
          <w:rFonts w:ascii="Times New Roman" w:hAnsi="Times New Roman" w:cs="Times New Roman"/>
          <w:sz w:val="14"/>
          <w:u w:val="none"/>
        </w:rPr>
        <w:t>Peterson argues that,</w:t>
      </w:r>
      <w:r w:rsidRPr="005D4063">
        <w:rPr>
          <w:rStyle w:val="StyleUnderline"/>
          <w:rFonts w:ascii="Times New Roman" w:hAnsi="Times New Roman" w:cs="Times New Roman"/>
        </w:rPr>
        <w:t xml:space="preserve"> </w:t>
      </w:r>
      <w:r w:rsidRPr="005D4063">
        <w:rPr>
          <w:rFonts w:ascii="Times New Roman" w:hAnsi="Times New Roman" w:cs="Times New Roman"/>
          <w:sz w:val="14"/>
        </w:rPr>
        <w:t xml:space="preserve">in addition to its relegation of sexual violence and its threat to the private domestic realm, </w:t>
      </w:r>
      <w:r w:rsidRPr="005D4063">
        <w:rPr>
          <w:rStyle w:val="StyleUnderline"/>
          <w:rFonts w:ascii="Times New Roman" w:hAnsi="Times New Roman" w:cs="Times New Roman"/>
        </w:rPr>
        <w:t>the state is implicated in the ways that women become “the objects of masculinist social control not only through direct violence (murder, rape, battering, incest), but also through ideological constructs, such as ‘women’s work’ and the cult of motherhood, that justify structural violence—inadequate health care, sexual harassment, and sex-segregated wages, rights and resources</w:t>
      </w:r>
      <w:r w:rsidRPr="005D4063">
        <w:rPr>
          <w:rFonts w:ascii="Times New Roman" w:hAnsi="Times New Roman" w:cs="Times New Roman"/>
          <w:sz w:val="14"/>
        </w:rPr>
        <w:t xml:space="preserve">” (1992c, 46). </w:t>
      </w:r>
      <w:r w:rsidRPr="005D4063">
        <w:rPr>
          <w:rStyle w:val="StyleUnderline"/>
          <w:rFonts w:ascii="Times New Roman" w:hAnsi="Times New Roman" w:cs="Times New Roman"/>
          <w:sz w:val="14"/>
          <w:u w:val="none"/>
        </w:rPr>
        <w:t>However, while not denying the possibility of limited protection offered by the state</w:t>
      </w:r>
      <w:r w:rsidRPr="005D4063">
        <w:rPr>
          <w:rFonts w:ascii="Times New Roman" w:hAnsi="Times New Roman" w:cs="Times New Roman"/>
          <w:sz w:val="14"/>
        </w:rPr>
        <w:t xml:space="preserve"> (Harrington 1992), </w:t>
      </w:r>
      <w:r w:rsidRPr="005D4063">
        <w:rPr>
          <w:rStyle w:val="StyleUnderline"/>
          <w:rFonts w:ascii="Times New Roman" w:hAnsi="Times New Roman" w:cs="Times New Roman"/>
        </w:rPr>
        <w:t>FST contests the notion of protection—“the exchange of obedience/subordination for (promises of)security”—as a justiﬁcation for state power</w:t>
      </w:r>
      <w:r w:rsidRPr="005D4063">
        <w:rPr>
          <w:rFonts w:ascii="Times New Roman" w:hAnsi="Times New Roman" w:cs="Times New Roman"/>
          <w:sz w:val="14"/>
        </w:rPr>
        <w:t xml:space="preserve"> (Peterson 1992c, 50). </w:t>
      </w:r>
      <w:r w:rsidRPr="005D4063">
        <w:rPr>
          <w:rStyle w:val="StyleUnderline"/>
          <w:rFonts w:ascii="Times New Roman" w:hAnsi="Times New Roman" w:cs="Times New Roman"/>
          <w:sz w:val="14"/>
          <w:u w:val="none"/>
        </w:rPr>
        <w:t>Peterson likens</w:t>
      </w:r>
      <w:r w:rsidRPr="005D4063">
        <w:rPr>
          <w:rStyle w:val="StyleUnderline"/>
          <w:rFonts w:ascii="Times New Roman" w:hAnsi="Times New Roman" w:cs="Times New Roman"/>
        </w:rPr>
        <w:t xml:space="preserve"> the state’s provision of security for women to a protection racket, “implicated in the reproduction of hierarchies and in the structural violence against which they claim to offer protection</w:t>
      </w:r>
      <w:r w:rsidRPr="005D4063">
        <w:rPr>
          <w:rFonts w:ascii="Times New Roman" w:hAnsi="Times New Roman" w:cs="Times New Roman"/>
          <w:sz w:val="14"/>
        </w:rPr>
        <w:t>” (1992c, 51</w:t>
      </w:r>
      <w:r w:rsidRPr="005D4063">
        <w:rPr>
          <w:rStyle w:val="StyleUnderline"/>
          <w:rFonts w:ascii="Times New Roman" w:hAnsi="Times New Roman" w:cs="Times New Roman"/>
          <w:sz w:val="14"/>
          <w:u w:val="none"/>
        </w:rPr>
        <w:t>). In addition, Stiehm argues that</w:t>
      </w:r>
      <w:r w:rsidRPr="005D4063">
        <w:rPr>
          <w:rStyle w:val="StyleUnderline"/>
          <w:rFonts w:ascii="Times New Roman" w:hAnsi="Times New Roman" w:cs="Times New Roman"/>
        </w:rPr>
        <w:t xml:space="preserve"> the state typically denies women the opportunity to be societal “protectors,” assigning to them the role of “protected” despite the predatory threat often posed by their ostensible guardians </w:t>
      </w:r>
      <w:r w:rsidRPr="005D4063">
        <w:rPr>
          <w:rStyle w:val="StyleUnderline"/>
          <w:rFonts w:ascii="Times New Roman" w:hAnsi="Times New Roman" w:cs="Times New Roman"/>
          <w:sz w:val="14"/>
          <w:u w:val="none"/>
        </w:rPr>
        <w:t>(1983a</w:t>
      </w:r>
      <w:r w:rsidRPr="005D4063">
        <w:rPr>
          <w:rFonts w:ascii="Times New Roman" w:hAnsi="Times New Roman" w:cs="Times New Roman"/>
          <w:sz w:val="14"/>
        </w:rPr>
        <w:t xml:space="preserve">). </w:t>
      </w:r>
      <w:r w:rsidRPr="005D4063">
        <w:rPr>
          <w:rStyle w:val="StyleUnderline"/>
          <w:rFonts w:ascii="Times New Roman" w:hAnsi="Times New Roman" w:cs="Times New Roman"/>
        </w:rPr>
        <w:t>Governmental attempts to achieve total security versus an external threat can result in predictable oppression</w:t>
      </w:r>
      <w:r w:rsidRPr="005D4063">
        <w:rPr>
          <w:rFonts w:ascii="Times New Roman" w:hAnsi="Times New Roman" w:cs="Times New Roman"/>
          <w:sz w:val="14"/>
        </w:rPr>
        <w:t xml:space="preserve">: “The problem is that the potential victim is both more accessible and compliant than the marauder. Because the protector is embarrassed and frustrated by his failure to protect, he restricts his protectee instead” (373). </w:t>
      </w:r>
      <w:r w:rsidRPr="005D4063">
        <w:rPr>
          <w:rStyle w:val="StyleUnderline"/>
          <w:rFonts w:ascii="Times New Roman" w:hAnsi="Times New Roman" w:cs="Times New Roman"/>
        </w:rPr>
        <w:t>By circumscribing the possibilities of the female deployment of legitimate force, the masculine state effectively denies the development of what Stiehm calls a “defender” society, one “composed of citizens equally liable to experience violence and equally responsible for exercising society’s violence</w:t>
      </w:r>
      <w:r w:rsidRPr="005D4063">
        <w:rPr>
          <w:rFonts w:ascii="Times New Roman" w:hAnsi="Times New Roman" w:cs="Times New Roman"/>
          <w:sz w:val="14"/>
        </w:rPr>
        <w:t>” (367).</w:t>
      </w:r>
    </w:p>
    <w:p w:rsidR="00F57838" w:rsidRPr="005D4063" w:rsidRDefault="00F57838" w:rsidP="00F57838">
      <w:pPr>
        <w:pStyle w:val="Heading4"/>
        <w:rPr>
          <w:rFonts w:ascii="Times New Roman" w:hAnsi="Times New Roman" w:cs="Times New Roman"/>
        </w:rPr>
      </w:pPr>
      <w:r w:rsidRPr="005D4063">
        <w:rPr>
          <w:rFonts w:ascii="Times New Roman" w:hAnsi="Times New Roman" w:cs="Times New Roman"/>
        </w:rPr>
        <w:t>The Aff uses the state which is inherently masculine and sexist</w:t>
      </w:r>
    </w:p>
    <w:p w:rsidR="00F57838" w:rsidRPr="005D4063" w:rsidRDefault="00F57838" w:rsidP="00F57838">
      <w:pPr>
        <w:rPr>
          <w:rFonts w:ascii="Times New Roman" w:hAnsi="Times New Roman" w:cs="Times New Roman"/>
        </w:rPr>
      </w:pPr>
      <w:r w:rsidRPr="005D4063">
        <w:rPr>
          <w:rFonts w:ascii="Times New Roman" w:hAnsi="Times New Roman" w:cs="Times New Roman"/>
          <w:b/>
          <w:sz w:val="26"/>
          <w:szCs w:val="26"/>
        </w:rPr>
        <w:t xml:space="preserve">Youngs ’04 </w:t>
      </w:r>
      <w:r w:rsidRPr="005D4063">
        <w:rPr>
          <w:rFonts w:ascii="Times New Roman" w:hAnsi="Times New Roman" w:cs="Times New Roman"/>
        </w:rPr>
        <w:t>–(Gillian Young, 01/2004, Professor of Digital Economy at Liverpool John Moores University, “Feminist International Relations: A Contradiction in Terms? Or: Why Women and Gender Are Essential to Understanding the World 'We' Live in”)//AN-J</w:t>
      </w:r>
    </w:p>
    <w:p w:rsidR="00F57838" w:rsidRPr="005D4063" w:rsidRDefault="00F57838" w:rsidP="00F57838">
      <w:pPr>
        <w:rPr>
          <w:rFonts w:ascii="Times New Roman" w:hAnsi="Times New Roman" w:cs="Times New Roman"/>
          <w:sz w:val="14"/>
        </w:rPr>
      </w:pPr>
      <w:r w:rsidRPr="005D4063">
        <w:rPr>
          <w:rFonts w:ascii="Times New Roman" w:hAnsi="Times New Roman" w:cs="Times New Roman"/>
          <w:sz w:val="14"/>
        </w:rPr>
        <w:t xml:space="preserve">Let us for simplicity's sake take the masculinist nature of states as referring to the historical problem of politics as male-defined and male-dominated, and the problem of masculine subjectivity as a constrained and particularistic articulation of political agency at the individual level. </w:t>
      </w:r>
      <w:r w:rsidRPr="005D4063">
        <w:rPr>
          <w:rStyle w:val="StyleUnderline"/>
          <w:rFonts w:ascii="Times New Roman" w:hAnsi="Times New Roman" w:cs="Times New Roman"/>
        </w:rPr>
        <w:t xml:space="preserve">While mainstream International Relations has tended to treat the state largely as a coherent (male-controlled) unit, feminist International Relations has assessed at length the implications of its gendered realities, expressed through the 'public over private' hierarchy (sexual contract) that has traditionally framed politics (and economics) as pre dominantly public spheres of male influence and identification, and the home, family and social reproduction as predominantly private spheres of female influence and identification. The history of state formation and identity is </w:t>
      </w:r>
      <w:r w:rsidRPr="005D4063">
        <w:rPr>
          <w:rFonts w:ascii="Times New Roman" w:hAnsi="Times New Roman" w:cs="Times New Roman"/>
          <w:sz w:val="14"/>
        </w:rPr>
        <w:t>therefore</w:t>
      </w:r>
      <w:r w:rsidRPr="005D4063">
        <w:rPr>
          <w:rStyle w:val="StyleUnderline"/>
          <w:rFonts w:ascii="Times New Roman" w:hAnsi="Times New Roman" w:cs="Times New Roman"/>
        </w:rPr>
        <w:t xml:space="preserve"> one of gendered </w:t>
      </w:r>
      <w:r w:rsidRPr="005D4063">
        <w:rPr>
          <w:rFonts w:ascii="Times New Roman" w:hAnsi="Times New Roman" w:cs="Times New Roman"/>
          <w:sz w:val="14"/>
        </w:rPr>
        <w:t>(and other forms of)</w:t>
      </w:r>
      <w:r w:rsidRPr="005D4063">
        <w:rPr>
          <w:rStyle w:val="StyleUnderline"/>
          <w:rFonts w:ascii="Times New Roman" w:hAnsi="Times New Roman" w:cs="Times New Roman"/>
        </w:rPr>
        <w:t xml:space="preserve"> oppression. 'As a historical matter, early state formation marked the effective centralization of political authority and accumulation processes, institutionalization of gender and class exploitation, and ideological legitimation of these transformations. </w:t>
      </w:r>
      <w:r w:rsidRPr="005D4063">
        <w:rPr>
          <w:rFonts w:ascii="Times New Roman" w:hAnsi="Times New Roman" w:cs="Times New Roman"/>
          <w:sz w:val="14"/>
        </w:rPr>
        <w:t>At least since Aristotle,</w:t>
      </w:r>
      <w:r w:rsidRPr="005D4063">
        <w:rPr>
          <w:rStyle w:val="StyleUnderline"/>
          <w:rFonts w:ascii="Times New Roman" w:hAnsi="Times New Roman" w:cs="Times New Roman"/>
        </w:rPr>
        <w:t xml:space="preserve"> the codification of man as "master" [subject] and woman as "matter" [object] has powerfully naturalized</w:t>
      </w:r>
      <w:r w:rsidRPr="005D4063">
        <w:rPr>
          <w:rFonts w:ascii="Times New Roman" w:hAnsi="Times New Roman" w:cs="Times New Roman"/>
          <w:sz w:val="14"/>
        </w:rPr>
        <w:t>/ de-politicized</w:t>
      </w:r>
      <w:r w:rsidRPr="005D4063">
        <w:rPr>
          <w:rStyle w:val="StyleUnderline"/>
          <w:rFonts w:ascii="Times New Roman" w:hAnsi="Times New Roman" w:cs="Times New Roman"/>
        </w:rPr>
        <w:t xml:space="preserve"> man's exploitation of women, other men, and nature.' In its range of critical work on the state, feminist International Relations has</w:t>
      </w:r>
      <w:r w:rsidRPr="005D4063">
        <w:rPr>
          <w:rFonts w:ascii="Times New Roman" w:hAnsi="Times New Roman" w:cs="Times New Roman"/>
          <w:sz w:val="14"/>
        </w:rPr>
        <w:t>, directly and indirectly,</w:t>
      </w:r>
      <w:r w:rsidRPr="005D4063">
        <w:rPr>
          <w:rStyle w:val="StyleUnderline"/>
          <w:rFonts w:ascii="Times New Roman" w:hAnsi="Times New Roman" w:cs="Times New Roman"/>
        </w:rPr>
        <w:t xml:space="preserve"> accused mainstream International Relations of depoliticizing exploitation by ignoring the relational gender dynamics integral to the political power of states as (masculinist) actors</w:t>
      </w:r>
      <w:r w:rsidRPr="005D4063">
        <w:rPr>
          <w:rFonts w:ascii="Times New Roman" w:hAnsi="Times New Roman" w:cs="Times New Roman"/>
          <w:sz w:val="14"/>
        </w:rPr>
        <w:t xml:space="preserve">. This work makes it clear that male power can and should be explained, not just taken as given; that the state as a para mount expression of collective and historically and socially constructed male power can and should be explained in dynamic gender terms, not taken as given. </w:t>
      </w:r>
    </w:p>
    <w:p w:rsidR="00F57838" w:rsidRPr="005D4063" w:rsidRDefault="00F57838" w:rsidP="00F57838">
      <w:pPr>
        <w:rPr>
          <w:rFonts w:ascii="Times New Roman" w:hAnsi="Times New Roman" w:cs="Times New Roman"/>
        </w:rPr>
      </w:pPr>
    </w:p>
    <w:p w:rsidR="00F57838" w:rsidRPr="000746A2" w:rsidRDefault="00F57838" w:rsidP="00F57838"/>
    <w:p w:rsidR="00F57838" w:rsidRPr="005D4063" w:rsidRDefault="00F57838" w:rsidP="00F57838">
      <w:pPr>
        <w:rPr>
          <w:rFonts w:ascii="Times New Roman" w:hAnsi="Times New Roman" w:cs="Times New Roman"/>
          <w:sz w:val="16"/>
        </w:rPr>
      </w:pPr>
    </w:p>
    <w:p w:rsidR="00F57838" w:rsidRPr="00C32AAA" w:rsidRDefault="00F57838" w:rsidP="00F57838">
      <w:pPr>
        <w:rPr>
          <w:b/>
          <w:u w:val="single"/>
        </w:rPr>
      </w:pPr>
    </w:p>
    <w:p w:rsidR="00AB3660" w:rsidRPr="000619F4" w:rsidRDefault="00AB3660" w:rsidP="00AB3660">
      <w:pPr>
        <w:pStyle w:val="Heading2"/>
      </w:pPr>
      <w:r w:rsidRPr="000619F4">
        <w:t xml:space="preserve">Science/Military Technology </w:t>
      </w:r>
    </w:p>
    <w:p w:rsidR="00AB3660" w:rsidRPr="009B41F9" w:rsidRDefault="00AB3660" w:rsidP="00AB3660">
      <w:pPr>
        <w:pStyle w:val="Heading4"/>
      </w:pPr>
      <w:r>
        <w:t xml:space="preserve">Military technologies and sciences are inherently masculine—the way they are constructed are biased towards the male body and conducive towards violent, offensive male traits.  </w:t>
      </w:r>
    </w:p>
    <w:p w:rsidR="00AB3660" w:rsidRPr="00D325DC" w:rsidRDefault="00AB3660" w:rsidP="00AB3660">
      <w:pPr>
        <w:rPr>
          <w:sz w:val="16"/>
          <w:szCs w:val="16"/>
        </w:rPr>
      </w:pPr>
      <w:r w:rsidRPr="00D325DC">
        <w:rPr>
          <w:sz w:val="16"/>
          <w:szCs w:val="16"/>
        </w:rPr>
        <w:t xml:space="preserve">Lauren </w:t>
      </w:r>
      <w:r w:rsidRPr="00A551F4">
        <w:rPr>
          <w:rStyle w:val="Heading4Char"/>
        </w:rPr>
        <w:t>Wilcox</w:t>
      </w:r>
      <w:r w:rsidRPr="00D325DC">
        <w:rPr>
          <w:sz w:val="16"/>
          <w:szCs w:val="16"/>
        </w:rPr>
        <w:t>, 20</w:t>
      </w:r>
      <w:r w:rsidRPr="00A551F4">
        <w:rPr>
          <w:rStyle w:val="Heading4Char"/>
        </w:rPr>
        <w:t>10</w:t>
      </w:r>
      <w:r w:rsidRPr="00D325DC">
        <w:rPr>
          <w:sz w:val="16"/>
          <w:szCs w:val="16"/>
        </w:rPr>
        <w:t xml:space="preserve"> (University Lecturer in Gender Studies  and Deputy Director of the Centre for Gender Studies at the University of Cambridge, “Gendering the Cult of the Offensive,” </w:t>
      </w:r>
      <w:r w:rsidRPr="00D325DC">
        <w:rPr>
          <w:i/>
          <w:sz w:val="16"/>
          <w:szCs w:val="16"/>
        </w:rPr>
        <w:t>Gender and International Security: Feminist Perspectives</w:t>
      </w:r>
      <w:r w:rsidRPr="00D325DC">
        <w:rPr>
          <w:sz w:val="16"/>
          <w:szCs w:val="16"/>
        </w:rPr>
        <w:t xml:space="preserve"> Journal, </w:t>
      </w:r>
      <w:hyperlink r:id="rId61" w:history="1">
        <w:r w:rsidRPr="00D325DC">
          <w:rPr>
            <w:rStyle w:val="Hyperlink"/>
            <w:sz w:val="16"/>
            <w:szCs w:val="16"/>
          </w:rPr>
          <w:t>http://spmehazem.yolasite.com/resources/ebooksclub.org__Gender_and_International_Security__Feminist_Perspectives__Routledge_Critical_Security_Studies_.pdf</w:t>
        </w:r>
      </w:hyperlink>
      <w:r w:rsidRPr="00D325DC">
        <w:rPr>
          <w:rStyle w:val="Hyperlink"/>
          <w:sz w:val="16"/>
          <w:szCs w:val="16"/>
        </w:rPr>
        <w:t>) EF</w:t>
      </w:r>
    </w:p>
    <w:p w:rsidR="00AB3660" w:rsidRDefault="00AB3660" w:rsidP="00AB3660">
      <w:pPr>
        <w:rPr>
          <w:sz w:val="16"/>
        </w:rPr>
      </w:pPr>
      <w:r w:rsidRPr="00DF5357">
        <w:rPr>
          <w:rStyle w:val="StyleUnderline"/>
        </w:rPr>
        <w:t xml:space="preserve">Many feminists have argued that the quest for technological development is inherently based on masculine or patriarchal values. This argument is based on a view of gender in which “gender” does not refer to individual bodies or representations of men and women but rather a dichotomous system of thought that has been reproduced in many ways throughout Western culture. This symbolic structure has arisen from Enlightenment epistemologies that position men alone as rational, as legitimate “knowers” and as producers of knowledge.23 Scientific ideology can be seen as based on masculine projects of control over nature and built upon the gendered Western dichotomies of mind/ body, culture/nature, rational/emotional, control/dependence, and objectivity/ subjectivity. In each case, the first term is privileged over the second and associated with masculinity, while the second is subordinated and associated with femininity. </w:t>
      </w:r>
      <w:r w:rsidRPr="00DF5357">
        <w:rPr>
          <w:sz w:val="16"/>
        </w:rPr>
        <w:t xml:space="preserve">Science and technology are considered inherently masculine, as they are associated with the masculine values of domination, control, and objectivity.24 The “harder” the technology, the more masculine it is. However, from this view, it would be difficult to ascertain why certain technologies have been considered “feminine” while some have been considered “masculine” at different points in history. </w:t>
      </w:r>
      <w:r w:rsidRPr="00DF5357">
        <w:rPr>
          <w:rStyle w:val="StyleUnderline"/>
        </w:rPr>
        <w:t>It is more useful to examine how and in what ways technology has been gendered throughout history. Studies of scientific and technological practices highlight the ideological work that has gone into building and sustaining technology as a masculine domain and rejecting technologies on the basis of their incompatibility with masculine ideal-types. Military technology has not always been considered “masculine,” in the same way, and at times has not even been considered masculine at all. In fact, many defensive developments in military technology have been seen as “emasculating” as they lessen the importance of traditional warrior values of personal courage, physical strength, and honor in warfighting.</w:t>
      </w:r>
      <w:r w:rsidRPr="00DF5357">
        <w:rPr>
          <w:sz w:val="16"/>
        </w:rPr>
        <w:t xml:space="preserve">25 Since bravery is a key component of militarized masculinity, it is emphasized in gendered evaluations of military technologies. Those technologies which enhance the strength and bravery of warriors are seen as positively associated with manliness and masculinity. </w:t>
      </w:r>
      <w:r w:rsidRPr="00DF5357">
        <w:rPr>
          <w:rStyle w:val="StyleUnderline"/>
        </w:rPr>
        <w:t>On the other hand, those technologies which make it strategically advantageous for soldiers to lie in wait, to hold back, and to defend are seen as negatively associated with manliness and masculinity, because, if employed, they would not require soldiers to display the heroism associated with courage, strength, honor, and manhood.</w:t>
      </w:r>
      <w:r w:rsidRPr="00DF5357">
        <w:rPr>
          <w:sz w:val="16"/>
        </w:rPr>
        <w:t xml:space="preserve"> In times (like World War I) where military technologies favor a defensive image of soldiering, belligerents tend to downplay the role of technology and overestimate the importance of the spirit and honor of offensive war-fighting. Thus, to understand how the perceptions of technologies change, we should look to the discourses of gender that understand technologies as suitable or not to dominant definitions of masculinity. </w:t>
      </w:r>
      <w:r w:rsidRPr="00DF5357">
        <w:rPr>
          <w:rStyle w:val="StyleUnderline"/>
        </w:rPr>
        <w:t>Innovations in military technology perpetuate these gendered perceptions of the offense–defense balance by entrenching the association of soldiering and manliness. Rachel Weber gives an example of this phenomenon in her study of the design of military cockpits. Weber uses the example of military cockpits to demonstrate that military technologies are not inherently masculine, but rather their masculinity has to be constructed. In building cockpits to the specifications of men’s bodies, the Pentagon built in a bias against women’s bodies into military technologies. The technology of military aircraft has been marked as masculine through engineering specification and design guidelines</w:t>
      </w:r>
      <w:r w:rsidRPr="00DF5357">
        <w:rPr>
          <w:sz w:val="16"/>
        </w:rPr>
        <w:t>. This bias has wide-ranging implications for gender equality in the military not only providing a tangible reason for arresting women’s advancement but also as a symbolic marker of a masculine social space.26 Gender-based assumptions about whether men or women make better pilots cause the planes to be built in a certain way, but once they were built, they served to reinforce the exclusion of women from certain military roles. The ultimate honor of being a fighter pilot and the maleness of fighter pilots are then tied together by the technological developments that favor male bodies and masculine characteristics.</w:t>
      </w:r>
    </w:p>
    <w:p w:rsidR="00AB3660" w:rsidRDefault="00AB3660" w:rsidP="00AB3660">
      <w:pPr>
        <w:pStyle w:val="Heading4"/>
      </w:pPr>
      <w:r>
        <w:t xml:space="preserve">Focusing on “big picture” issues like security and economic development push gendered advocacies to the backburner—this retrenches injustices. </w:t>
      </w:r>
    </w:p>
    <w:p w:rsidR="00AB3660" w:rsidRPr="00776D39" w:rsidRDefault="00AB3660" w:rsidP="00AB3660">
      <w:pPr>
        <w:rPr>
          <w:sz w:val="16"/>
          <w:szCs w:val="16"/>
        </w:rPr>
      </w:pPr>
      <w:r w:rsidRPr="00D75180">
        <w:rPr>
          <w:sz w:val="16"/>
          <w:szCs w:val="16"/>
        </w:rPr>
        <w:t xml:space="preserve">Cynthia </w:t>
      </w:r>
      <w:r w:rsidRPr="00D75180">
        <w:rPr>
          <w:rStyle w:val="Style13ptBold"/>
        </w:rPr>
        <w:t>Enloe</w:t>
      </w:r>
      <w:r w:rsidRPr="00D75180">
        <w:rPr>
          <w:sz w:val="16"/>
          <w:szCs w:val="16"/>
        </w:rPr>
        <w:t xml:space="preserve">, </w:t>
      </w:r>
      <w:r>
        <w:rPr>
          <w:sz w:val="16"/>
          <w:szCs w:val="16"/>
        </w:rPr>
        <w:t>05-16-</w:t>
      </w:r>
      <w:r w:rsidRPr="00D75180">
        <w:rPr>
          <w:sz w:val="16"/>
          <w:szCs w:val="16"/>
        </w:rPr>
        <w:t>20</w:t>
      </w:r>
      <w:r w:rsidRPr="00D75180">
        <w:rPr>
          <w:rStyle w:val="Style13ptBold"/>
        </w:rPr>
        <w:t xml:space="preserve">14 </w:t>
      </w:r>
      <w:r w:rsidRPr="00D75180">
        <w:rPr>
          <w:sz w:val="16"/>
          <w:szCs w:val="16"/>
        </w:rPr>
        <w:t xml:space="preserve">(Research Professor in the Department of International Development, Community, and Environment, affiliations with Women’s and Gender Studies and Political Science, all at Clark University in Worcester, Massachusetts, “Bananas, Beaches, and Bases: Making Feminist Sense of International Politics,” </w:t>
      </w:r>
      <w:r w:rsidRPr="00D75180">
        <w:rPr>
          <w:i/>
          <w:sz w:val="16"/>
          <w:szCs w:val="16"/>
        </w:rPr>
        <w:t>University of California Press,</w:t>
      </w:r>
      <w:r w:rsidRPr="00D75180">
        <w:rPr>
          <w:sz w:val="16"/>
          <w:szCs w:val="16"/>
        </w:rPr>
        <w:t xml:space="preserve"> </w:t>
      </w:r>
      <w:hyperlink r:id="rId62" w:history="1">
        <w:r w:rsidRPr="00D75180">
          <w:rPr>
            <w:rStyle w:val="Hyperlink"/>
            <w:sz w:val="16"/>
            <w:szCs w:val="16"/>
          </w:rPr>
          <w:t>https://ebookcentral-proquest-com.proxy.lib.umich.edu/lib/umichigan/reader.action?docID=1687669&amp;query=&amp;ppg=2</w:t>
        </w:r>
      </w:hyperlink>
      <w:r w:rsidRPr="00D75180">
        <w:rPr>
          <w:sz w:val="16"/>
          <w:szCs w:val="16"/>
        </w:rPr>
        <w:t>) EF</w:t>
      </w:r>
    </w:p>
    <w:p w:rsidR="00AB3660" w:rsidRDefault="00AB3660" w:rsidP="00AB3660">
      <w:pPr>
        <w:rPr>
          <w:rStyle w:val="StyleUnderline"/>
        </w:rPr>
      </w:pPr>
      <w:r w:rsidRPr="0042527E">
        <w:rPr>
          <w:rStyle w:val="StyleUnderline"/>
        </w:rPr>
        <w:t xml:space="preserve">Why do most of us not hear the names of these organizations regularly on the nightly news or on the main Internet news sites? Editors, mainstream experts, and some academic scholars employ several strategies to dismiss the analytical (that is, </w:t>
      </w:r>
      <w:r w:rsidRPr="0023088C">
        <w:rPr>
          <w:sz w:val="16"/>
        </w:rPr>
        <w:t>explanatory</w:t>
      </w:r>
      <w:r w:rsidRPr="0042527E">
        <w:rPr>
          <w:rStyle w:val="StyleUnderline"/>
        </w:rPr>
        <w:t xml:space="preserve">) value of these groups’ insights and impacts. </w:t>
      </w:r>
      <w:r w:rsidRPr="0042527E">
        <w:rPr>
          <w:rStyle w:val="Emphasis"/>
        </w:rPr>
        <w:t xml:space="preserve">One common rationale for ignoring the work of these transnational feminist networks is to dismiss them as representing only a “special interest.” </w:t>
      </w:r>
      <w:r w:rsidRPr="001D2008">
        <w:rPr>
          <w:u w:val="single"/>
        </w:rPr>
        <w:t>By contrast, the international expert is, so he (occasionally she) claims, interested in “the Big Picture.”</w:t>
      </w:r>
      <w:r w:rsidRPr="0023088C">
        <w:rPr>
          <w:sz w:val="16"/>
        </w:rPr>
        <w:t xml:space="preserve"> That is, the common assumption is that one-half of the world’s population is equivalent to, say, logging companies or soccer clubs; thus, the thinking goes, their actions do not shed light on the world but simply are intended to advance their own limited self-interests. </w:t>
      </w:r>
      <w:r w:rsidRPr="001D2008">
        <w:rPr>
          <w:u w:val="single"/>
        </w:rPr>
        <w:t>A second rationale for not taking seriously the ideas and actions of these contemporary globalized women’s advocacy groups—ideas and actions that should be thoughtfully weighed, not automatically accepted—is that the arenas of politics that these feminist activists do expose are presumably merely domestic or private, as opposed to, for instance, the allegedly “significant” public arenas of military security or government debt.</w:t>
      </w:r>
      <w:r w:rsidRPr="0023088C">
        <w:rPr>
          <w:sz w:val="16"/>
        </w:rPr>
        <w:t xml:space="preserve"> </w:t>
      </w:r>
      <w:r w:rsidRPr="001D2008">
        <w:rPr>
          <w:b/>
          <w:u w:val="single"/>
        </w:rPr>
        <w:t>In other words, the conventional failure to take seriously the thinking behind transnational women’s advocacy is itself rooted in unrealistically narrow understandings of “security,” “stability,” “crisis,” and “development.”</w:t>
      </w:r>
      <w:r w:rsidRPr="0023088C">
        <w:rPr>
          <w:sz w:val="16"/>
        </w:rPr>
        <w:t xml:space="preserve"> All four concepts are of utmost concern to those worried about the international Big Picture. Each of these four concerns—security, stability, crisis, and development—is routinely imagined to be divorced from (unaffected by) women’s unpaid and underpaid labor, women’s rights within marriage, the denial of girls’ education, women’s reproductive health, and sexualized and other forms of male violence against women, as well as the masculinization of militaries, police forces, and political parties. </w:t>
      </w:r>
      <w:r w:rsidRPr="001D2008">
        <w:rPr>
          <w:u w:val="single"/>
        </w:rPr>
        <w:t>The conventional Big Picture, it would appear, is being painted on a shrunken canvas. Third, these feminist transnational groups’ analyses and actions can be ignored—their reports never cited, their staff members never invited to speak as experts, their leaders or activists never turned to for interviews— on the questionable grounds that their campaigns are lost causes.</w:t>
      </w:r>
      <w:r w:rsidRPr="0023088C">
        <w:rPr>
          <w:sz w:val="16"/>
        </w:rPr>
        <w:t xml:space="preserve"> Behind this justification is the notion that challenging entrenched masculinized privileges and practices in today’s international affairs is hopeless, therefore naive, therefore not worthy of serious attention. </w:t>
      </w:r>
      <w:r w:rsidRPr="008525F1">
        <w:rPr>
          <w:u w:val="single"/>
        </w:rPr>
        <w:t>Further underpinning this final argument are the stunningly ahistorical assertions that (a) any advancements that women have gained have come not as a result of women’s political theorizing and organizing but because women have been given these advancements by enlightened men in power, and (b) we collectively have “always” understood such useful political concepts as “reproductive rights,” “sexual harassment,” “systematic wartime rape,” and “the glass ceiling.” This latter assertion overlooks the fact that each of these revelatory concepts was hammered out and offered to the rest of us by particular activists at particular moments in recent political history. All three of these spoken or unspoken rationales, and the assumptions they rely upon, are themselves integral to how international politics operates today.</w:t>
      </w:r>
      <w:r w:rsidRPr="0023088C">
        <w:rPr>
          <w:sz w:val="16"/>
        </w:rPr>
        <w:t xml:space="preserve"> All three assertions that deny the significance and analytical value of transnational feminist organizing are the very stuff of international politics. The very rarity of professional international political commentators taking seriously either women’s experiences of international politics or women’s gender analyses of international politics is, therefore, itself a political phenomenon that needs to be taken seriously</w:t>
      </w:r>
      <w:r w:rsidRPr="0023088C">
        <w:rPr>
          <w:rStyle w:val="StyleUnderline"/>
        </w:rPr>
        <w:t>. What so many feminist-informed international commentators ignore has been explored by the burgeoning academic field of gender and international relations. That is, paying close attention to—and explaining the causes and consequences of—what is so frequently ignored can be fruitful indeed.9</w:t>
      </w:r>
    </w:p>
    <w:p w:rsidR="00AB3660" w:rsidRPr="00CB31BD" w:rsidRDefault="00AB3660" w:rsidP="00AB3660">
      <w:pPr>
        <w:pStyle w:val="Heading4"/>
      </w:pPr>
      <w:r w:rsidRPr="00CB31BD">
        <w:rPr>
          <w:rStyle w:val="StyleUnderline"/>
          <w:sz w:val="26"/>
          <w:u w:val="none"/>
        </w:rPr>
        <w:t xml:space="preserve">Discussing notions of war are bad without first problematizing the military’s masculinized biases. </w:t>
      </w:r>
    </w:p>
    <w:p w:rsidR="00AB3660" w:rsidRPr="00776D39" w:rsidRDefault="00AB3660" w:rsidP="00AB3660">
      <w:pPr>
        <w:rPr>
          <w:rStyle w:val="StyleUnderline"/>
          <w:sz w:val="16"/>
          <w:szCs w:val="16"/>
          <w:u w:val="none"/>
        </w:rPr>
      </w:pPr>
      <w:r w:rsidRPr="00D75180">
        <w:rPr>
          <w:sz w:val="16"/>
          <w:szCs w:val="16"/>
        </w:rPr>
        <w:t xml:space="preserve">Cynthia </w:t>
      </w:r>
      <w:r w:rsidRPr="00D75180">
        <w:rPr>
          <w:rStyle w:val="Style13ptBold"/>
        </w:rPr>
        <w:t>Enloe</w:t>
      </w:r>
      <w:r w:rsidRPr="00D75180">
        <w:rPr>
          <w:sz w:val="16"/>
          <w:szCs w:val="16"/>
        </w:rPr>
        <w:t xml:space="preserve">, </w:t>
      </w:r>
      <w:r>
        <w:rPr>
          <w:sz w:val="16"/>
          <w:szCs w:val="16"/>
        </w:rPr>
        <w:t>05-16-</w:t>
      </w:r>
      <w:r w:rsidRPr="00D75180">
        <w:rPr>
          <w:sz w:val="16"/>
          <w:szCs w:val="16"/>
        </w:rPr>
        <w:t>20</w:t>
      </w:r>
      <w:r w:rsidRPr="00D75180">
        <w:rPr>
          <w:rStyle w:val="Style13ptBold"/>
        </w:rPr>
        <w:t xml:space="preserve">14 </w:t>
      </w:r>
      <w:r w:rsidRPr="00D75180">
        <w:rPr>
          <w:sz w:val="16"/>
          <w:szCs w:val="16"/>
        </w:rPr>
        <w:t xml:space="preserve">(Research Professor in the Department of International Development, Community, and Environment, affiliations with Women’s and Gender Studies and Political Science, all at Clark University in Worcester, Massachusetts, “Bananas, Beaches, and Bases: Making Feminist Sense of International Politics,” </w:t>
      </w:r>
      <w:r w:rsidRPr="00D75180">
        <w:rPr>
          <w:i/>
          <w:sz w:val="16"/>
          <w:szCs w:val="16"/>
        </w:rPr>
        <w:t>University of California Press,</w:t>
      </w:r>
      <w:r w:rsidRPr="00D75180">
        <w:rPr>
          <w:sz w:val="16"/>
          <w:szCs w:val="16"/>
        </w:rPr>
        <w:t xml:space="preserve"> </w:t>
      </w:r>
      <w:hyperlink r:id="rId63" w:history="1">
        <w:r w:rsidRPr="00D75180">
          <w:rPr>
            <w:rStyle w:val="Hyperlink"/>
            <w:sz w:val="16"/>
            <w:szCs w:val="16"/>
          </w:rPr>
          <w:t>https://ebookcentral-proquest-com.proxy.lib.umich.edu/lib/umichigan/reader.action?docID=1687669&amp;query=&amp;ppg=2</w:t>
        </w:r>
      </w:hyperlink>
      <w:r w:rsidRPr="00D75180">
        <w:rPr>
          <w:sz w:val="16"/>
          <w:szCs w:val="16"/>
        </w:rPr>
        <w:t>) EF</w:t>
      </w:r>
    </w:p>
    <w:p w:rsidR="00AB3660" w:rsidRPr="00403E22" w:rsidRDefault="00AB3660" w:rsidP="00AB3660">
      <w:pPr>
        <w:rPr>
          <w:u w:val="single"/>
        </w:rPr>
      </w:pPr>
      <w:r w:rsidRPr="006F70A5">
        <w:rPr>
          <w:rStyle w:val="StyleUnderline"/>
        </w:rPr>
        <w:t>At the same time that organizational sexist barriers have been lowered, there has been an upsurge in reported sexual assaults by U.S. military men on military women and on military men.</w:t>
      </w:r>
      <w:r w:rsidRPr="001B0625">
        <w:rPr>
          <w:sz w:val="14"/>
        </w:rPr>
        <w:t xml:space="preserve"> </w:t>
      </w:r>
      <w:r w:rsidRPr="00B5019C">
        <w:rPr>
          <w:rStyle w:val="StyleUnderline"/>
        </w:rPr>
        <w:t xml:space="preserve">Some feminist analysts have wondered aloud whether the increased reporting of violence against women inside the U.S. military has been at least in part a result of the increase in the proportions of women and their inching up the ranks and moving into the military’s most masculinized </w:t>
      </w:r>
      <w:r w:rsidRPr="001B0625">
        <w:rPr>
          <w:rStyle w:val="StyleUnderline"/>
        </w:rPr>
        <w:t xml:space="preserve">occupations. </w:t>
      </w:r>
      <w:r w:rsidRPr="001B0625">
        <w:rPr>
          <w:u w:val="single"/>
        </w:rPr>
        <w:t>As in other spheres of many societies, some men have acted out their resentment of women’s advancements in arenas that until recently had been securely masculinized, by attacking women as “intruders.”</w:t>
      </w:r>
      <w:r w:rsidRPr="001B0625">
        <w:rPr>
          <w:sz w:val="14"/>
        </w:rPr>
        <w:t xml:space="preserve"> Other feminists have warned that the recent upsurge in reporting should be treated quite separately from the actual incidences of sexual assault. </w:t>
      </w:r>
      <w:r w:rsidRPr="001B0625">
        <w:rPr>
          <w:u w:val="single"/>
        </w:rPr>
        <w:t xml:space="preserve">They warn </w:t>
      </w:r>
      <w:r w:rsidRPr="001B0625">
        <w:rPr>
          <w:rStyle w:val="StyleUnderline"/>
        </w:rPr>
        <w:t>that</w:t>
      </w:r>
      <w:r w:rsidRPr="001B0625">
        <w:rPr>
          <w:u w:val="single"/>
        </w:rPr>
        <w:t xml:space="preserve"> many women soldiers in past eras have endured rape and attempted rape in silence, never thinking it was safe or useful to speak about those assaults for the record. </w:t>
      </w:r>
      <w:r w:rsidRPr="001B0625">
        <w:rPr>
          <w:b/>
          <w:u w:val="single"/>
        </w:rPr>
        <w:t>In any area of international politics, paying close attention to silences is a crucial investigatory strategy.</w:t>
      </w:r>
      <w:r w:rsidRPr="001B0625">
        <w:rPr>
          <w:sz w:val="14"/>
        </w:rPr>
        <w:t xml:space="preserve"> </w:t>
      </w:r>
      <w:r w:rsidRPr="001B0625">
        <w:rPr>
          <w:u w:val="single"/>
        </w:rPr>
        <w:t>Violence against women, a central issue for women’s advocates since the 1970s, was a topic that even feminist peace activists, wary of working for women’s military equality, felt unambiguous about when it occurred inside the military. This was not a question of merely militarized careers or promotions. Thus, by 2013 a national campaign organized by women activists brought together military women, civilian feminists, journalists, documentary filmmakers, and women in Congress to challenge the Defense Department and the entire chain of command.45 Together, they shone their spotlight on the military academies and on particular military bases (for instance, Lackland Air Force Base in San Antonio, Texas). They forced the Veteran’s Administration, a large federal institution whose officials for generations had collectively thought of their services as being intended only for male veterans, to vastly broaden their self-perception.</w:t>
      </w:r>
      <w:r w:rsidRPr="001B0625">
        <w:rPr>
          <w:sz w:val="14"/>
        </w:rPr>
        <w:t xml:space="preserve"> In the middle of the wars in Iraq and Afghanistan, to respond to the rising number of women veterans they were seeing as patients struggling with the aftereffects of sexual assault, the VA’s health professionals scrambled to develop a new medical concept. They decided to call it “military sexual trauma.” The VA then created special clinics around the country to provide care specifically for women veterans who were suffering from military sexual trauma, a subset of post–traumatic stress disorder. Military sexual trauma was brought on, according to these medical professionals, by having been raped by a fellow male soldier.46</w:t>
      </w:r>
    </w:p>
    <w:p w:rsidR="00F57838" w:rsidRDefault="00F57838" w:rsidP="00FC691C">
      <w:pPr>
        <w:pStyle w:val="Heading2"/>
      </w:pPr>
      <w:r>
        <w:t>Terrorism</w:t>
      </w:r>
    </w:p>
    <w:p w:rsidR="00F57838" w:rsidRPr="00D2059F" w:rsidRDefault="00F57838" w:rsidP="00F57838">
      <w:pPr>
        <w:pStyle w:val="Heading4"/>
      </w:pPr>
      <w:r>
        <w:t xml:space="preserve">Mainstream terrorism and security rhetoric marginalizes feminist theory from mainstream debates. </w:t>
      </w:r>
    </w:p>
    <w:p w:rsidR="00F57838" w:rsidRPr="000B3C81" w:rsidRDefault="00F57838" w:rsidP="00F57838">
      <w:pPr>
        <w:rPr>
          <w:sz w:val="16"/>
          <w:szCs w:val="16"/>
        </w:rPr>
      </w:pPr>
      <w:r w:rsidRPr="00C20096">
        <w:rPr>
          <w:sz w:val="16"/>
          <w:szCs w:val="16"/>
        </w:rPr>
        <w:t xml:space="preserve">Rachel </w:t>
      </w:r>
      <w:r w:rsidRPr="00C20096">
        <w:rPr>
          <w:rStyle w:val="Style13ptBold"/>
        </w:rPr>
        <w:t>Pain</w:t>
      </w:r>
      <w:r w:rsidRPr="00C20096">
        <w:rPr>
          <w:sz w:val="16"/>
          <w:szCs w:val="16"/>
        </w:rPr>
        <w:t>, 02-04-</w:t>
      </w:r>
      <w:r w:rsidRPr="00C20096">
        <w:rPr>
          <w:rStyle w:val="Style13ptBold"/>
        </w:rPr>
        <w:t>14</w:t>
      </w:r>
      <w:r w:rsidRPr="00C20096">
        <w:rPr>
          <w:sz w:val="16"/>
          <w:szCs w:val="16"/>
        </w:rPr>
        <w:t xml:space="preserve"> (Professor at the University of Durham, social geographer and feminist, “Everyday terrorism: connecting domestic violence and global terrorism,” </w:t>
      </w:r>
      <w:r w:rsidRPr="00C20096">
        <w:rPr>
          <w:i/>
          <w:sz w:val="16"/>
          <w:szCs w:val="16"/>
        </w:rPr>
        <w:t>Durham Research Online,</w:t>
      </w:r>
      <w:r w:rsidRPr="00C20096">
        <w:rPr>
          <w:sz w:val="16"/>
          <w:szCs w:val="16"/>
        </w:rPr>
        <w:t xml:space="preserve"> </w:t>
      </w:r>
      <w:hyperlink r:id="rId64" w:history="1">
        <w:r w:rsidRPr="00C20096">
          <w:rPr>
            <w:rStyle w:val="Hyperlink"/>
            <w:sz w:val="16"/>
            <w:szCs w:val="16"/>
          </w:rPr>
          <w:t>http://dro.dur.ac.uk/12511/1/12511.pdf)</w:t>
        </w:r>
      </w:hyperlink>
      <w:r w:rsidRPr="00C20096">
        <w:rPr>
          <w:sz w:val="16"/>
          <w:szCs w:val="16"/>
        </w:rPr>
        <w:t xml:space="preserve"> EF </w:t>
      </w:r>
    </w:p>
    <w:p w:rsidR="00F57838" w:rsidRDefault="00F57838" w:rsidP="00F57838">
      <w:pPr>
        <w:rPr>
          <w:sz w:val="16"/>
        </w:rPr>
      </w:pPr>
      <w:r w:rsidRPr="00E15BC8">
        <w:rPr>
          <w:rStyle w:val="StyleUnderline"/>
        </w:rPr>
        <w:t>Since 2001, ‘terrorism’ has become more commonplace in western language and thought; discourses, images and metaphors around it have proliferated (Burke, 2009; Onuf, 2009; Richardson, 2006). Lutz (2010) makes this corrective (above) in a critique of the new ‘critical terrorism studies’ (see Franks, 2006; Jackson 2007) - he argues that labelling an ever wider range of violence ‘terrorism’ risks losing sight of terrorism’s specific features. Most importantly, terrorism is a form of violence that attempts political influence or control through instilling fear (Goodwin, 2006).</w:t>
      </w:r>
      <w:r w:rsidRPr="00AC2316">
        <w:rPr>
          <w:sz w:val="16"/>
        </w:rPr>
        <w:t xml:space="preserve"> </w:t>
      </w:r>
      <w:r w:rsidRPr="00E15BC8">
        <w:rPr>
          <w:rStyle w:val="Emphasis"/>
        </w:rPr>
        <w:t>Domestic violence stands out from other everyday crimes in this respect. In the rest of the paper I refer to domestic violence as ‘everyday terrorism’, while ‘global terrorism’ refers to terrorism in national and international settings, including state terrorism.</w:t>
      </w:r>
      <w:r w:rsidRPr="00AC2316">
        <w:rPr>
          <w:sz w:val="16"/>
        </w:rPr>
        <w:t xml:space="preserve"> This terminology is used to distinguish between them, to identify connections, and to remind us of their relative frequency. I want to be sure to move the analysis beyond facile comparison. </w:t>
      </w:r>
      <w:r w:rsidRPr="00E15BC8">
        <w:rPr>
          <w:rStyle w:val="StyleUnderline"/>
        </w:rPr>
        <w:t xml:space="preserve">Rather than arguing that global and everyday terrorism are the same, the paper identifies similarities and discontinuities, asks how each form of violence is constructed, mediated, used and responded to by individuals, communities and the state, and what the significance is for remapping terrorism. Asking these questions is a political as well as an intellectual exercise. </w:t>
      </w:r>
      <w:r w:rsidRPr="00E15BC8">
        <w:rPr>
          <w:rStyle w:val="Emphasis"/>
        </w:rPr>
        <w:t>Framing domestic violence as everyday terrorism draws attention to its horror and severity (Hammer, 2002).</w:t>
      </w:r>
      <w:r w:rsidRPr="00E15BC8">
        <w:rPr>
          <w:rStyle w:val="StyleUnderline"/>
        </w:rPr>
        <w:t xml:space="preserve"> </w:t>
      </w:r>
      <w:r w:rsidRPr="00E15BC8">
        <w:rPr>
          <w:rStyle w:val="Emphasis"/>
        </w:rPr>
        <w:t>It muddies the boundaries between forms of violence that are usually framed as public, political and spectacular, and forms that are usually framed as private, apolitical and mundane</w:t>
      </w:r>
      <w:r w:rsidRPr="00A03D23">
        <w:rPr>
          <w:rStyle w:val="StyleUnderline"/>
        </w:rPr>
        <w:t>. The terminology also highlights the marginalisation of feminist theory from mainstream debates around terror (Sjoberg 2009), and provides an opportunity to connect feminist scholarship on violence across family studies, psychiatry and psychotherapy, political studies and geography.</w:t>
      </w:r>
      <w:r w:rsidRPr="00AC2316">
        <w:rPr>
          <w:sz w:val="16"/>
        </w:rPr>
        <w:t xml:space="preserve"> A handful of previous analyses have discussed both domestic violence and terrorism. </w:t>
      </w:r>
      <w:r w:rsidRPr="00E15BC8">
        <w:rPr>
          <w:rStyle w:val="StyleUnderline"/>
        </w:rPr>
        <w:t>First, in research in family studies over two decades, Michael Johnson (1995, 2008) has used the terms ‘patriarchal terrorism’ and ‘intimate terrorism’ to distinguish severe controlling violence from other less serious ‘types’ of domestic violence. In so doing he identifies that women are overwhelmingly more likely than men to be victims of more serious abuse. However, while his threefold typology has been strategically useful in some parts of the women’s movement, it is problematic in its implication that incidents are not connected along a spectrum of violence; they may both be productive of power and control (Anderson, 2008).</w:t>
      </w:r>
      <w:r w:rsidRPr="00AC2316">
        <w:rPr>
          <w:sz w:val="16"/>
        </w:rPr>
        <w:t xml:space="preserve"> Compelling recent arguments about coercive control in abuse (Stark 2007) show it can lead to the same negative social and psychiatric outcomes even without physical violence being present. In this paper, domestic violence is understood to involve control executed through physical, psychological and/or emotional abuse, rather than one-off incidents of physical violence which may be more widely understood as ‘fights’ (Stark 2007).</w:t>
      </w:r>
    </w:p>
    <w:p w:rsidR="00590A88" w:rsidRPr="005D4063" w:rsidRDefault="00590A88" w:rsidP="00590A88">
      <w:pPr>
        <w:pStyle w:val="Heading2"/>
      </w:pPr>
      <w:r w:rsidRPr="005D4063">
        <w:t>Trafficking Reforms</w:t>
      </w:r>
    </w:p>
    <w:p w:rsidR="00590A88" w:rsidRPr="005D4063" w:rsidRDefault="00590A88" w:rsidP="00590A88">
      <w:pPr>
        <w:pStyle w:val="Heading4"/>
        <w:rPr>
          <w:rFonts w:ascii="Times New Roman" w:hAnsi="Times New Roman" w:cs="Times New Roman"/>
        </w:rPr>
      </w:pPr>
      <w:r w:rsidRPr="005D4063">
        <w:rPr>
          <w:rFonts w:ascii="Times New Roman" w:hAnsi="Times New Roman" w:cs="Times New Roman"/>
        </w:rPr>
        <w:t xml:space="preserve">Trafficking reforms are inherently securitizing and unhelpful for women.  </w:t>
      </w:r>
    </w:p>
    <w:p w:rsidR="00590A88" w:rsidRPr="005D4063" w:rsidRDefault="00590A88" w:rsidP="00590A88">
      <w:pPr>
        <w:rPr>
          <w:rFonts w:ascii="Times New Roman" w:hAnsi="Times New Roman" w:cs="Times New Roman"/>
          <w:sz w:val="16"/>
          <w:szCs w:val="16"/>
        </w:rPr>
      </w:pPr>
      <w:r w:rsidRPr="005D4063">
        <w:rPr>
          <w:rFonts w:ascii="Times New Roman" w:hAnsi="Times New Roman" w:cs="Times New Roman"/>
          <w:sz w:val="16"/>
          <w:szCs w:val="16"/>
        </w:rPr>
        <w:t xml:space="preserve">Jacqueline </w:t>
      </w:r>
      <w:r w:rsidRPr="005D4063">
        <w:rPr>
          <w:rStyle w:val="Style13ptBold"/>
          <w:rFonts w:ascii="Times New Roman" w:hAnsi="Times New Roman" w:cs="Times New Roman"/>
        </w:rPr>
        <w:t>Berman</w:t>
      </w:r>
      <w:r w:rsidRPr="005D4063">
        <w:rPr>
          <w:rFonts w:ascii="Times New Roman" w:hAnsi="Times New Roman" w:cs="Times New Roman"/>
          <w:sz w:val="16"/>
          <w:szCs w:val="16"/>
        </w:rPr>
        <w:t>, 20</w:t>
      </w:r>
      <w:r w:rsidRPr="005D4063">
        <w:rPr>
          <w:rStyle w:val="Style13ptBold"/>
          <w:rFonts w:ascii="Times New Roman" w:hAnsi="Times New Roman" w:cs="Times New Roman"/>
        </w:rPr>
        <w:t>03</w:t>
      </w:r>
      <w:r w:rsidRPr="005D4063">
        <w:rPr>
          <w:rFonts w:ascii="Times New Roman" w:hAnsi="Times New Roman" w:cs="Times New Roman"/>
          <w:sz w:val="16"/>
          <w:szCs w:val="16"/>
        </w:rPr>
        <w:t xml:space="preserve"> (Rockefeller Fellow, CUNY Graduate Center, “(Un)Popular Strangers and Crises (Un)Bounded: Discourses of SexTrafficking, the European Political Community and the Panicked State of the Modern State”, </w:t>
      </w:r>
      <w:hyperlink r:id="rId65" w:history="1">
        <w:r w:rsidRPr="005D4063">
          <w:rPr>
            <w:rStyle w:val="Hyperlink"/>
            <w:rFonts w:ascii="Times New Roman" w:hAnsi="Times New Roman" w:cs="Times New Roman"/>
            <w:sz w:val="16"/>
            <w:szCs w:val="16"/>
          </w:rPr>
          <w:t>http://www.observalatrataecuador.org/upload/files/5%20berman,%20sex%20trafficking%20and%20the%20state.pdf</w:t>
        </w:r>
      </w:hyperlink>
      <w:r w:rsidRPr="005D4063">
        <w:rPr>
          <w:rFonts w:ascii="Times New Roman" w:hAnsi="Times New Roman" w:cs="Times New Roman"/>
          <w:sz w:val="16"/>
          <w:szCs w:val="16"/>
        </w:rPr>
        <w:t>) EF</w:t>
      </w:r>
    </w:p>
    <w:p w:rsidR="00590A88" w:rsidRDefault="00590A88" w:rsidP="00590A88">
      <w:pPr>
        <w:rPr>
          <w:rFonts w:ascii="Times New Roman" w:hAnsi="Times New Roman" w:cs="Times New Roman"/>
          <w:u w:val="single"/>
        </w:rPr>
      </w:pPr>
      <w:r w:rsidRPr="005D4063">
        <w:rPr>
          <w:rFonts w:ascii="Times New Roman" w:hAnsi="Times New Roman" w:cs="Times New Roman"/>
          <w:u w:val="single"/>
        </w:rPr>
        <w:t>In this article, I will first explore how current discourse about sextrafficking criminalizes the surrounding issues and thus limits both understandings of and solutions to the problem; and second, how the criminal aspects of this discourse provide a site at which sovereign performances of statecraft take place — performances that reiterate state sovereignty at an historical moment when forces associated with globalization have left the state in crisis.</w:t>
      </w:r>
      <w:r w:rsidRPr="005D4063">
        <w:rPr>
          <w:rFonts w:ascii="Times New Roman" w:hAnsi="Times New Roman" w:cs="Times New Roman"/>
          <w:sz w:val="16"/>
        </w:rPr>
        <w:t xml:space="preserve"> </w:t>
      </w:r>
      <w:r w:rsidRPr="005D4063">
        <w:rPr>
          <w:rFonts w:ascii="Times New Roman" w:hAnsi="Times New Roman" w:cs="Times New Roman"/>
          <w:u w:val="single"/>
        </w:rPr>
        <w:t>I will argue that these performances become visible in processes of European integration that increasingly focus on immigration. Despite the Schengen Accords (1995) tightening of external borders, fears about unfettered immigration brought on by the lifting of internal boundaries have played a role in implementing a number of policies tantamount to the criminalization of migration.</w:t>
      </w:r>
      <w:r w:rsidRPr="005D4063">
        <w:rPr>
          <w:rFonts w:ascii="Times New Roman" w:hAnsi="Times New Roman" w:cs="Times New Roman"/>
          <w:sz w:val="16"/>
        </w:rPr>
        <w:t xml:space="preserve"> In European integration processes and in debates over immigration, the complex circumstances of trafficking and other forms of gendered migration function as a metonym for crime and an opportunity to intensify border control in the name of protecting citizens and women. </w:t>
      </w:r>
      <w:r w:rsidRPr="005D4063">
        <w:rPr>
          <w:rFonts w:ascii="Times New Roman" w:hAnsi="Times New Roman" w:cs="Times New Roman"/>
          <w:u w:val="single"/>
        </w:rPr>
        <w:t>I will argue that under the axiom of criminalization, immigration laws have become increasingly restrictive while assistance to trafficked and migrant women has been relegated to a proximate or even subordinate status — hardly the exigency they claim to represent. If EU policies do intend, however, to approach and to rectify the intricate and heterogeneous problem of trafficking, they must move beyond the frame of criminalization to consider the forces that motivate women to migrate for work, as well as the contingencies they encounter in moving and working abroad.</w:t>
      </w:r>
      <w:r w:rsidRPr="005D4063">
        <w:rPr>
          <w:rFonts w:ascii="Times New Roman" w:hAnsi="Times New Roman" w:cs="Times New Roman"/>
          <w:sz w:val="16"/>
        </w:rPr>
        <w:t xml:space="preserve"> This is not to suggest that there are not criminal elements involved and that egregious abuses and exploitation of women do not occur in trafficking. Clearly, they do and cases of trickery, mistreatment and forced sex work have been corroborated by reputable governmental and nongovernmental sources as well as in my own fieldwork.</w:t>
      </w:r>
      <w:r w:rsidRPr="005D4063">
        <w:rPr>
          <w:rFonts w:ascii="Times New Roman" w:hAnsi="Times New Roman" w:cs="Times New Roman"/>
          <w:u w:val="single"/>
        </w:rPr>
        <w:t xml:space="preserve">8 Trafficking in women is an international problem often involving complex transnational and criminal elements. It is also, however, an immigration issue, a labour issue and a gender issue. </w:t>
      </w:r>
      <w:r w:rsidRPr="005D4063">
        <w:rPr>
          <w:rFonts w:ascii="Times New Roman" w:hAnsi="Times New Roman" w:cs="Times New Roman"/>
          <w:b/>
          <w:u w:val="single"/>
        </w:rPr>
        <w:t>Only in an immigration, labour, race-aware and gendered frame can the exploitation that women confront when they seek to move for (sex) work be redressed</w:t>
      </w:r>
      <w:r w:rsidRPr="005D4063">
        <w:rPr>
          <w:rFonts w:ascii="Times New Roman" w:hAnsi="Times New Roman" w:cs="Times New Roman"/>
          <w:u w:val="single"/>
        </w:rPr>
        <w:t>.</w:t>
      </w:r>
      <w:r w:rsidRPr="005D4063">
        <w:rPr>
          <w:rFonts w:ascii="Times New Roman" w:hAnsi="Times New Roman" w:cs="Times New Roman"/>
          <w:sz w:val="16"/>
        </w:rPr>
        <w:t xml:space="preserve"> In approaching these questions, I will argue that issues of trafficking are inextricably linked to the changing social, political and economic conditions associated with ‘the most over-used term in the current political lexicon’ — globalization (Bromley, 1996: 120). Globalization has generated, in the West, a sense of anxiety, especially around the modern nation-state, in what might be called a crisis over boundaries.9 In order to explicate how certain representations can address the crises of a political community and its security in the context of globalization, I will explore the ‘discursive’ characteristics of sex-trafficking and argue that in the wake of this sense of crisis, a ‘discourse of sex-trafficking’ has emerged.10 </w:t>
      </w:r>
      <w:r w:rsidRPr="005D4063">
        <w:rPr>
          <w:rFonts w:ascii="Times New Roman" w:hAnsi="Times New Roman" w:cs="Times New Roman"/>
          <w:u w:val="single"/>
        </w:rPr>
        <w:t>I employ a Foucauldian notion of discourse in order to interrogate how and where discourses come to ‘define what conditions and in view of which analyses certain of them’ (representations) have become ‘legitimate’ (Foucault, 1972: 26). The specific associations, conflations and contradictions created through this discourse will help to explicate how, and in what form, this issue has come to the top of so many international agendas.</w:t>
      </w:r>
    </w:p>
    <w:p w:rsidR="00590A88" w:rsidRPr="005D4063" w:rsidRDefault="00590A88" w:rsidP="00590A88">
      <w:pPr>
        <w:pStyle w:val="Heading4"/>
        <w:rPr>
          <w:rFonts w:ascii="Times New Roman" w:hAnsi="Times New Roman" w:cs="Times New Roman"/>
        </w:rPr>
      </w:pPr>
      <w:r w:rsidRPr="005D4063">
        <w:rPr>
          <w:rFonts w:ascii="Times New Roman" w:hAnsi="Times New Roman" w:cs="Times New Roman"/>
        </w:rPr>
        <w:t>Trafficked Chinese women were seen as unlawful, immigrants today are marked by racializing discourse in the legal process. Unless they fit the popular, social, and legal definitions of “good”, they are considered undesirable and face discrimination in court.</w:t>
      </w:r>
    </w:p>
    <w:p w:rsidR="00590A88" w:rsidRPr="005D4063" w:rsidRDefault="00590A88" w:rsidP="00590A88">
      <w:pPr>
        <w:rPr>
          <w:rStyle w:val="Style13ptBold"/>
          <w:rFonts w:ascii="Times New Roman" w:hAnsi="Times New Roman" w:cs="Times New Roman"/>
        </w:rPr>
      </w:pPr>
      <w:r w:rsidRPr="005D4063">
        <w:rPr>
          <w:rFonts w:ascii="Times New Roman" w:hAnsi="Times New Roman" w:cs="Times New Roman"/>
          <w:sz w:val="16"/>
        </w:rPr>
        <w:t xml:space="preserve">Annie </w:t>
      </w:r>
      <w:r w:rsidRPr="005D4063">
        <w:rPr>
          <w:rStyle w:val="Style13ptBold"/>
          <w:rFonts w:ascii="Times New Roman" w:hAnsi="Times New Roman" w:cs="Times New Roman"/>
        </w:rPr>
        <w:t xml:space="preserve">Fukushima </w:t>
      </w:r>
      <w:r w:rsidRPr="005D4063">
        <w:rPr>
          <w:rFonts w:ascii="Times New Roman" w:hAnsi="Times New Roman" w:cs="Times New Roman"/>
          <w:sz w:val="16"/>
        </w:rPr>
        <w:t>20</w:t>
      </w:r>
      <w:r w:rsidRPr="005D4063">
        <w:rPr>
          <w:rStyle w:val="Style13ptBold"/>
          <w:rFonts w:ascii="Times New Roman" w:hAnsi="Times New Roman" w:cs="Times New Roman"/>
        </w:rPr>
        <w:t xml:space="preserve">16 </w:t>
      </w:r>
      <w:r w:rsidRPr="005D4063">
        <w:rPr>
          <w:rFonts w:ascii="Times New Roman" w:hAnsi="Times New Roman" w:cs="Times New Roman"/>
          <w:sz w:val="16"/>
        </w:rPr>
        <w:t>– Ethnic Studies Division in the School for Cultural &amp; Social Transformation at University of Utah, Ph.D. in Ethnic Studies with a Designated Emphasis in Women, Gender &amp; Sexuality Studies at University of California Berkeley, (An American Haunting: Unsettling Witnessing in Transnational Migration, the Ghost Case, and Human Trafficking. &lt;</w:t>
      </w:r>
      <w:hyperlink r:id="rId66" w:history="1">
        <w:r w:rsidRPr="005D4063">
          <w:rPr>
            <w:rStyle w:val="Hyperlink"/>
            <w:rFonts w:ascii="Times New Roman" w:hAnsi="Times New Roman" w:cs="Times New Roman"/>
            <w:sz w:val="16"/>
          </w:rPr>
          <w:t>https://muse.jhu.edu/article/629696/pdf</w:t>
        </w:r>
      </w:hyperlink>
      <w:r w:rsidRPr="005D4063">
        <w:rPr>
          <w:rStyle w:val="Hyperlink"/>
          <w:rFonts w:ascii="Times New Roman" w:hAnsi="Times New Roman" w:cs="Times New Roman"/>
          <w:sz w:val="16"/>
        </w:rPr>
        <w:t>&gt;</w:t>
      </w:r>
      <w:r w:rsidRPr="005D4063">
        <w:rPr>
          <w:rFonts w:ascii="Times New Roman" w:hAnsi="Times New Roman" w:cs="Times New Roman"/>
          <w:sz w:val="16"/>
        </w:rPr>
        <w:t>) AJK</w:t>
      </w:r>
    </w:p>
    <w:p w:rsidR="00590A88" w:rsidRPr="005D4063" w:rsidRDefault="00590A88" w:rsidP="00590A88">
      <w:pPr>
        <w:rPr>
          <w:rStyle w:val="StyleUnderline"/>
          <w:rFonts w:ascii="Times New Roman" w:hAnsi="Times New Roman" w:cs="Times New Roman"/>
        </w:rPr>
      </w:pPr>
      <w:r w:rsidRPr="005D4063">
        <w:rPr>
          <w:rFonts w:ascii="Times New Roman" w:hAnsi="Times New Roman" w:cs="Times New Roman"/>
        </w:rPr>
        <w:t xml:space="preserve">Women migrating for sexual economies were homogenized as unlawful and inadmissible for entry, akin to criminals. </w:t>
      </w:r>
      <w:r w:rsidRPr="005D4063">
        <w:rPr>
          <w:rStyle w:val="StyleUnderline"/>
          <w:rFonts w:ascii="Times New Roman" w:hAnsi="Times New Roman" w:cs="Times New Roman"/>
        </w:rPr>
        <w:t>As European women in sexual economies were described as traf- ficked through descriptors like “persuaded,” “induced,” “enticed,” or “coerced.”11 Chinese women’s treatment was compounded by their unlawful and deportable status. Deportability and exclusions went hand-in-hand with freedom, labor, and slavery.</w:t>
      </w:r>
      <w:r w:rsidRPr="005D4063">
        <w:rPr>
          <w:rFonts w:ascii="Times New Roman" w:hAnsi="Times New Roman" w:cs="Times New Roman"/>
        </w:rPr>
        <w:t xml:space="preserve"> The Coolie Trade Prohibition Act reinforced social and cultural dual- isms: slavery/freedom, Black/white, domestic/foreign, alien/citizen, and modern/ premodern (Jung 2006). As the United States debated and eventually outlawed slavery domestically, it was central to the implementation of the coolie trade in its territories (Yun 2009, 21). Coolies were entrenched in the debates about slavery and violence in the United States, where laborers embodied the “hopes, fears, and contradictions surrounding emancipation” (Jung 2006, 4). These laborers represented two contrasting images: a departure from chattel slavery and the maintenance of slavery’s worst features (Jung 2006, 9). As a collectivized figure, the coolie was a “fantasy of ‘free’ yet racialized and indentured labor . . . a figure for this division of labor, a new racial mode of managing and dividing labor groups through the liberal promise of freedom that would commence with the end of slavery” (Lowe 2006, 194). The treatments of figures such as the coolie and Chinese women in sexual economies are examples of the general sentiment to deport Asian immigrants arriving to Angel Island Immigration Station in San Francisco (Shah 2001). Following Chinese exclusions, a series of anti-immigration acts excluding Asian immigration through quotas ensued, such as the 1921 Emergency Quota Law,12 the 1924 Immigration Act, and the Immigration and Nationality Act of 1965.13 </w:t>
      </w:r>
      <w:r w:rsidRPr="005D4063">
        <w:rPr>
          <w:rStyle w:val="StyleUnderline"/>
          <w:rFonts w:ascii="Times New Roman" w:hAnsi="Times New Roman" w:cs="Times New Roman"/>
        </w:rPr>
        <w:t>Seemingly disconnected from the present, the legacies of exclusions as a racializing discourse continue to mark the body of the Chinese migrant in a US criminal court system. In spite of the Chinese migrant’s testimonials about their victimization, the District Attorney convicted the defendants in the ghost case on felony charges, meaning the immigrants would serve time, eventually be deported, and under the IIRAIRA (Illegal Immigration Reform and Immigrant Responsibility Act, 1996), be inadmissible for re-entry.14 Their criminality foreclosed any possibility to see them as desirable citizens or even as complex subjects whose vulnerability was tied to their criminality. Concepts of deportability and illegal migration are intrinsic to polarized constitutions of transnational migrants.</w:t>
      </w:r>
      <w:r w:rsidRPr="005D4063">
        <w:rPr>
          <w:rFonts w:ascii="Times New Roman" w:hAnsi="Times New Roman" w:cs="Times New Roman"/>
        </w:rPr>
        <w:t xml:space="preserve"> As conveyed by Nicholas De Genova (2002, 439), the definitiveness of deportability is due to the legal production of migrant “‘illegality’ and militarized policy of nation-state borders.” Deportation regimes produce and maintain migrant “illegality”; the effects are material (De Genova and Peuts 2010, 14). </w:t>
      </w:r>
      <w:r w:rsidRPr="005D4063">
        <w:rPr>
          <w:rStyle w:val="StyleUnderline"/>
          <w:rFonts w:ascii="Times New Roman" w:hAnsi="Times New Roman" w:cs="Times New Roman"/>
        </w:rPr>
        <w:t>US policies shaping the transnational migrant’s experi- ence have ranged from anti-immigration,15 anti-miscegenation (Pascoe 2009), labor agreements and practices,16 laws preventing ownership of property,17 and limitation—even denial—of access to public services.18 Immigrants who are unable to fulfill popular, social, and legal requirements of what is a “good” subject are ineligible for citizenship. Excluded immigrants, like the immigrants of the ghost case, are deemed undesirable, therefore illegible and intelligible as citizen subjects and vulnerable to being criminalized, othered, deported, and eventually inadmissible. For the Chinese immigrants, their criminality and deportability are not only defined by their legal status, but also by racializing discourse. It is well documented that the norm in US jurisprudence (1854–1954) was to perceive the Chinese witness as a suspect</w:t>
      </w:r>
      <w:r w:rsidRPr="005D4063">
        <w:rPr>
          <w:rFonts w:ascii="Times New Roman" w:hAnsi="Times New Roman" w:cs="Times New Roman"/>
        </w:rPr>
        <w:t xml:space="preserve"> (Chin 2013). While the Civil Rights Act of 1964 outlawed discrimination based on race, </w:t>
      </w:r>
      <w:r w:rsidRPr="005D4063">
        <w:rPr>
          <w:rStyle w:val="StyleUnderline"/>
          <w:rFonts w:ascii="Times New Roman" w:hAnsi="Times New Roman" w:cs="Times New Roman"/>
        </w:rPr>
        <w:t>the racializing logics shaping everyday social perceptions of particular bodies in and out of the legal system, as well as the legacies of the suspect Chinese witness, raise questions about contemporary experiences for immigrants in and out of the legal system. However, few studies examine the Asian immigrant experience (Johnson and Betsinger 2009).</w:t>
      </w:r>
    </w:p>
    <w:p w:rsidR="00590A88" w:rsidRPr="005D4063" w:rsidRDefault="00590A88" w:rsidP="00590A88">
      <w:pPr>
        <w:rPr>
          <w:rStyle w:val="StyleUnderline"/>
          <w:rFonts w:ascii="Times New Roman" w:hAnsi="Times New Roman" w:cs="Times New Roman"/>
        </w:rPr>
      </w:pPr>
    </w:p>
    <w:p w:rsidR="00590A88" w:rsidRPr="005D4063" w:rsidRDefault="00590A88" w:rsidP="00590A88">
      <w:pPr>
        <w:pStyle w:val="Heading4"/>
        <w:rPr>
          <w:rStyle w:val="StyleUnderline"/>
          <w:rFonts w:ascii="Times New Roman" w:hAnsi="Times New Roman" w:cs="Times New Roman"/>
          <w:sz w:val="28"/>
          <w:u w:val="none"/>
        </w:rPr>
      </w:pPr>
      <w:r w:rsidRPr="005D4063">
        <w:rPr>
          <w:rStyle w:val="StyleUnderline"/>
          <w:rFonts w:ascii="Times New Roman" w:hAnsi="Times New Roman" w:cs="Times New Roman"/>
          <w:sz w:val="28"/>
          <w:u w:val="none"/>
        </w:rPr>
        <w:t>Victims of trafficking are unable to find justice unless they conform to American standards. Only those who assimilate are allowed the protection of the government.</w:t>
      </w:r>
    </w:p>
    <w:p w:rsidR="00590A88" w:rsidRPr="005D4063" w:rsidRDefault="00590A88" w:rsidP="00590A88">
      <w:pPr>
        <w:rPr>
          <w:rFonts w:ascii="Times New Roman" w:hAnsi="Times New Roman" w:cs="Times New Roman"/>
          <w:b/>
          <w:sz w:val="28"/>
        </w:rPr>
      </w:pPr>
      <w:r w:rsidRPr="005D4063">
        <w:rPr>
          <w:rFonts w:ascii="Times New Roman" w:hAnsi="Times New Roman" w:cs="Times New Roman"/>
          <w:sz w:val="16"/>
        </w:rPr>
        <w:t xml:space="preserve">Annie </w:t>
      </w:r>
      <w:r w:rsidRPr="005D4063">
        <w:rPr>
          <w:rStyle w:val="Style13ptBold"/>
          <w:rFonts w:ascii="Times New Roman" w:hAnsi="Times New Roman" w:cs="Times New Roman"/>
        </w:rPr>
        <w:t xml:space="preserve">Fukushima </w:t>
      </w:r>
      <w:r w:rsidRPr="005D4063">
        <w:rPr>
          <w:rFonts w:ascii="Times New Roman" w:hAnsi="Times New Roman" w:cs="Times New Roman"/>
          <w:sz w:val="16"/>
        </w:rPr>
        <w:t>20</w:t>
      </w:r>
      <w:r w:rsidRPr="005D4063">
        <w:rPr>
          <w:rStyle w:val="Style13ptBold"/>
          <w:rFonts w:ascii="Times New Roman" w:hAnsi="Times New Roman" w:cs="Times New Roman"/>
        </w:rPr>
        <w:t xml:space="preserve">16 </w:t>
      </w:r>
      <w:r w:rsidRPr="005D4063">
        <w:rPr>
          <w:rFonts w:ascii="Times New Roman" w:hAnsi="Times New Roman" w:cs="Times New Roman"/>
          <w:sz w:val="16"/>
        </w:rPr>
        <w:t>– Ethnic Studies Division in the School for Cultural &amp; Social Transformation at University of Utah, Ph.D. in Ethnic Studies with a Designated Emphasis in Women, Gender &amp; Sexuality Studies at University of California Berkeley, (An American Haunting: Unsettling Witnessing in Transnational Migration, the Ghost Case, and Human Trafficking. &lt;</w:t>
      </w:r>
      <w:hyperlink r:id="rId67" w:history="1">
        <w:r w:rsidRPr="005D4063">
          <w:rPr>
            <w:rStyle w:val="Hyperlink"/>
            <w:rFonts w:ascii="Times New Roman" w:hAnsi="Times New Roman" w:cs="Times New Roman"/>
            <w:sz w:val="16"/>
          </w:rPr>
          <w:t>https://muse.jhu.edu/article/629696/pdf</w:t>
        </w:r>
      </w:hyperlink>
      <w:r w:rsidRPr="005D4063">
        <w:rPr>
          <w:rStyle w:val="Hyperlink"/>
          <w:rFonts w:ascii="Times New Roman" w:hAnsi="Times New Roman" w:cs="Times New Roman"/>
          <w:sz w:val="16"/>
        </w:rPr>
        <w:t>&gt;</w:t>
      </w:r>
      <w:r w:rsidRPr="005D4063">
        <w:rPr>
          <w:rFonts w:ascii="Times New Roman" w:hAnsi="Times New Roman" w:cs="Times New Roman"/>
          <w:sz w:val="16"/>
        </w:rPr>
        <w:t>) AJK</w:t>
      </w:r>
    </w:p>
    <w:p w:rsidR="00590A88" w:rsidRPr="005D4063" w:rsidRDefault="00590A88" w:rsidP="00590A88">
      <w:pPr>
        <w:rPr>
          <w:rStyle w:val="StyleUnderline"/>
          <w:rFonts w:ascii="Times New Roman" w:hAnsi="Times New Roman" w:cs="Times New Roman"/>
        </w:rPr>
      </w:pPr>
      <w:r w:rsidRPr="005D4063">
        <w:rPr>
          <w:rStyle w:val="StyleUnderline"/>
          <w:rFonts w:ascii="Times New Roman" w:hAnsi="Times New Roman" w:cs="Times New Roman"/>
        </w:rPr>
        <w:t>The risk to global capitalism and the need to control the threat that Chi- nese immigrants pose is our post-9–11 inheritance. In a “world risk society,” the necessity of the state (and statehood) in neoliberal times is apparent (Beck 2002, 48). Subjects who cooperated with law enforcement were rewarded and even redeemed in the media</w:t>
      </w:r>
      <w:r w:rsidRPr="005D4063">
        <w:rPr>
          <w:rFonts w:ascii="Times New Roman" w:hAnsi="Times New Roman" w:cs="Times New Roman"/>
        </w:rPr>
        <w:t xml:space="preserve">, as seen in the deployment of the scammed person, Wong—who is described by San Francisco Weekly headlines as the “Would Be Victim [who] Outsmarts Suspects in Weird Asian Ghost Scam” (Sherbert 2012). </w:t>
      </w:r>
      <w:r w:rsidRPr="005D4063">
        <w:rPr>
          <w:rStyle w:val="StyleUnderline"/>
          <w:rFonts w:ascii="Times New Roman" w:hAnsi="Times New Roman" w:cs="Times New Roman"/>
        </w:rPr>
        <w:t>Other losses are effaced when threats to fundamental neoliberalism are privileged. While Chinese American diasporas were described as cooperative, indigenous displacement was made invisible due to settler colonialism. To frame colonial modernities as shaping vulnerability, human rights, and trafficking subjectivities, I turn to an eventful human trafficking case: United States v. Ding et al. (2010).</w:t>
      </w:r>
      <w:r w:rsidRPr="005D4063">
        <w:rPr>
          <w:rFonts w:ascii="Times New Roman" w:hAnsi="Times New Roman" w:cs="Times New Roman"/>
        </w:rPr>
        <w:t xml:space="preserve"> In United States v. Fang Ping Ding,22 (henceforth referred to as “the Dings”) </w:t>
      </w:r>
      <w:r w:rsidRPr="005D4063">
        <w:rPr>
          <w:rStyle w:val="StyleUnderline"/>
          <w:rFonts w:ascii="Times New Roman" w:hAnsi="Times New Roman" w:cs="Times New Roman"/>
        </w:rPr>
        <w:t>Chinese American Fang Ping Ding was convicted for trafficking a Chinese national named “Amy</w:t>
      </w:r>
      <w:r w:rsidRPr="005D4063">
        <w:rPr>
          <w:rFonts w:ascii="Times New Roman" w:hAnsi="Times New Roman" w:cs="Times New Roman"/>
        </w:rPr>
        <w:t xml:space="preserve">.”23 In 2007, 62-year-old Ding recruited “Amy” to enter into a 5-year contract as a domestic worker/servant to commence in April 2008. Amy migrated from Shanghai, China to Fremont, California on a visitor’s visa (B1/B2 visa). At the time, </w:t>
      </w:r>
      <w:r w:rsidRPr="005D4063">
        <w:rPr>
          <w:rStyle w:val="StyleUnderline"/>
          <w:rFonts w:ascii="Times New Roman" w:hAnsi="Times New Roman" w:cs="Times New Roman"/>
        </w:rPr>
        <w:t>Amy was a 49-year-old native from the rural Anhui province with a high school-education and previ- ous experiences in servitude. Two years prior to migrating to the United States, she worked for three different families as a “domestic servant” in Shanghai. Amy migrated with pre-existing experiences of working in a culture of servi- tude for Chinese families, only to enter one that eventually propelled her into the public eye of the media and the law as a human trafficking victim. The images surrounding China as “failing” to protect domestic workers relayed an image of a “traveling culture of servitude”24 from China to the United States. Amy’s employment with the Dings in the United States is described as abusive, coercive, unpaid labor that violated standard working conditions. Amy worked seven days a week from seven or eight in the morning until past midnight for a year, “cooking, cleaning and caring for Shen and Liang’s two children,” with the “abuse” being restrictions on what she could eat as well as physical abuse. She was compelled by Ding to “write notes confessing that she stole from Ding’s family.” And this was compounded by Ding’s confiscation of Amy’s docu- ments, threats to falsely report her to law enforcement, and instructions that the “victim not leave the house.”25 In April 2009, Amy “fled” the Ding home and reported her experience to the “authorities,”26 demonstrating her trust in the nation-state as an arbiter and protector of freedom. What mattered in the court performances was an image of Amy as a desirable immigrant—victim, educated, and “modern.” In essence, Amy was portrayed as a good victim due to her ability to assimilate</w:t>
      </w:r>
      <w:r w:rsidRPr="005D4063">
        <w:rPr>
          <w:rFonts w:ascii="Times New Roman" w:hAnsi="Times New Roman" w:cs="Times New Roman"/>
        </w:rPr>
        <w:t xml:space="preserve">. In 2010, Fang Ping Ding was convicted of forced labor,27 and Wei Wei Liang and Bo Shen were convicted for harboring an illegal alien for private financial gain.28 The abuse faced by Amy and the immigrants in the ghost case cannot be denied. However, their difference is in how the media and the courts portrayed their abilities to assimilate into modern capitalist economies. Unlike the ghost case, </w:t>
      </w:r>
      <w:r w:rsidRPr="005D4063">
        <w:rPr>
          <w:rStyle w:val="StyleUnderline"/>
          <w:rFonts w:ascii="Times New Roman" w:hAnsi="Times New Roman" w:cs="Times New Roman"/>
        </w:rPr>
        <w:t>Fang Ping Ding trafficked Amy through an industry that is legally codified in the United States, albeit with limited protections—domestic work. In China, the demand for domestic workers is increasing within China as well as abroad, where companies recruit workers to go abroad (Speake n.d.). US perceptions of China’s laws are that domestic workers are viewed as unprotected laborers</w:t>
      </w:r>
      <w:r w:rsidRPr="005D4063">
        <w:rPr>
          <w:rFonts w:ascii="Times New Roman" w:hAnsi="Times New Roman" w:cs="Times New Roman"/>
        </w:rPr>
        <w:t xml:space="preserve"> (U.S. Department of State 2014). In contrast to Amy, the ghost case immigrants facilitated a scam—an informal economy. The ghost case immigrants carried debt and relations with transnational organized criminals; Amy came from Westernized Shanghai with an education. </w:t>
      </w:r>
      <w:r w:rsidRPr="005D4063">
        <w:rPr>
          <w:rStyle w:val="StyleUnderline"/>
          <w:rFonts w:ascii="Times New Roman" w:hAnsi="Times New Roman" w:cs="Times New Roman"/>
        </w:rPr>
        <w:t>The terms of legibility surrounding vulnerability hinges on shared values with the dominant society. Amy turned immediately to the state upon fleeing her traffickers</w:t>
      </w:r>
      <w:r w:rsidRPr="005D4063">
        <w:rPr>
          <w:rFonts w:ascii="Times New Roman" w:hAnsi="Times New Roman" w:cs="Times New Roman"/>
        </w:rPr>
        <w:t xml:space="preserve"> in contrast to the ghost case immigrants who only turned toward the state after they were caught. </w:t>
      </w:r>
      <w:r w:rsidRPr="005D4063">
        <w:rPr>
          <w:rStyle w:val="StyleUnderline"/>
          <w:rFonts w:ascii="Times New Roman" w:hAnsi="Times New Roman" w:cs="Times New Roman"/>
        </w:rPr>
        <w:t>Therefore, problematically, the only legible vulnerable human trafficking subject is one who participates in modern global capitalist economies and also places his or her trust in the state.</w:t>
      </w:r>
    </w:p>
    <w:p w:rsidR="00590A88" w:rsidRDefault="00590A88" w:rsidP="00590A88">
      <w:pPr>
        <w:pStyle w:val="Heading4"/>
      </w:pPr>
      <w:r>
        <w:t xml:space="preserve">The aff’s securitizing, state-centric response to human trafficking dehumanizes victims and reproduces gendered biases. </w:t>
      </w:r>
    </w:p>
    <w:p w:rsidR="00590A88" w:rsidRPr="00651666" w:rsidRDefault="00590A88" w:rsidP="00590A88">
      <w:pPr>
        <w:rPr>
          <w:sz w:val="16"/>
          <w:szCs w:val="16"/>
        </w:rPr>
      </w:pPr>
      <w:r w:rsidRPr="00651666">
        <w:rPr>
          <w:sz w:val="16"/>
          <w:szCs w:val="16"/>
        </w:rPr>
        <w:t xml:space="preserve">Jennifer K. </w:t>
      </w:r>
      <w:r w:rsidRPr="00651666">
        <w:rPr>
          <w:rStyle w:val="Style13ptBold"/>
        </w:rPr>
        <w:t>Lobasz</w:t>
      </w:r>
      <w:r w:rsidRPr="00651666">
        <w:rPr>
          <w:sz w:val="16"/>
          <w:szCs w:val="16"/>
        </w:rPr>
        <w:t>, 20</w:t>
      </w:r>
      <w:r w:rsidRPr="00651666">
        <w:rPr>
          <w:rStyle w:val="Style13ptBold"/>
        </w:rPr>
        <w:t>10</w:t>
      </w:r>
      <w:r w:rsidRPr="00651666">
        <w:rPr>
          <w:sz w:val="16"/>
          <w:szCs w:val="16"/>
        </w:rPr>
        <w:t xml:space="preserve"> (Assistant Professor in the Department of Political Science &amp; International Relations and the Department of Women &amp; Gender Studies at the University of Delaware, “Beyond Border Security: Feminist Approaches to Human Trafficking,” </w:t>
      </w:r>
      <w:r w:rsidRPr="00651666">
        <w:rPr>
          <w:i/>
          <w:sz w:val="16"/>
          <w:szCs w:val="16"/>
        </w:rPr>
        <w:t>Gender and International Security: Feminist Perspectives</w:t>
      </w:r>
      <w:r w:rsidRPr="00651666">
        <w:rPr>
          <w:sz w:val="16"/>
          <w:szCs w:val="16"/>
        </w:rPr>
        <w:t xml:space="preserve"> Journal, </w:t>
      </w:r>
      <w:hyperlink r:id="rId68" w:history="1">
        <w:r w:rsidRPr="00651666">
          <w:rPr>
            <w:rStyle w:val="Hyperlink"/>
            <w:sz w:val="16"/>
            <w:szCs w:val="16"/>
          </w:rPr>
          <w:t>http://spmehazem.yolasite.com/resources/ebooksclub.org__Gender_and_International_Security__Feminist_Perspectives__Routledge_Critical_Security_Studies_.pdf</w:t>
        </w:r>
      </w:hyperlink>
      <w:r w:rsidRPr="00651666">
        <w:rPr>
          <w:rStyle w:val="Hyperlink"/>
          <w:sz w:val="16"/>
          <w:szCs w:val="16"/>
        </w:rPr>
        <w:t>) EF</w:t>
      </w:r>
    </w:p>
    <w:p w:rsidR="00590A88" w:rsidRPr="00F84287" w:rsidRDefault="00590A88" w:rsidP="00590A88">
      <w:pPr>
        <w:rPr>
          <w:sz w:val="16"/>
        </w:rPr>
      </w:pPr>
      <w:r w:rsidRPr="002634DF">
        <w:rPr>
          <w:u w:val="single"/>
        </w:rPr>
        <w:t>Feminists challenge the traditional security approach to international human trafficking on two levels: the ethical and the pragmatic. Feminists argue that as an issue of ethics, human trafficking is first and foremost a violation of human rights</w:t>
      </w:r>
      <w:r w:rsidRPr="00F84287">
        <w:rPr>
          <w:sz w:val="16"/>
        </w:rPr>
        <w:t xml:space="preserve">.6 </w:t>
      </w:r>
      <w:r w:rsidRPr="002634DF">
        <w:rPr>
          <w:b/>
          <w:u w:val="single"/>
        </w:rPr>
        <w:t xml:space="preserve">Focusing on trafficking as a security threat to the state neglects the voices of trafficked persons, whose human rights the state is legally obligated to protect. </w:t>
      </w:r>
      <w:r w:rsidRPr="00F84287">
        <w:rPr>
          <w:sz w:val="16"/>
        </w:rPr>
        <w:t xml:space="preserve">Founded on the premise that scholars of trafficking need to shift their focus from state security to the security of people, feminist research on trafficking began with analyses of the experiences of trafficked persons, emphasizing in particular the plight of women trafficked for sexual exploitation. </w:t>
      </w:r>
      <w:r w:rsidRPr="002634DF">
        <w:rPr>
          <w:u w:val="single"/>
        </w:rPr>
        <w:t>From a standpoint of efficacy, feminists hold that traditional security approaches compound rather than solve the problem of trafficking. First, repressive border control policies make migration more difficult and dangerous and increase migrants’ vulnerability to traffickers. Second, trafficked persons who are deported are themselves prone to re-trafficking</w:t>
      </w:r>
      <w:r w:rsidRPr="002634DF">
        <w:rPr>
          <w:b/>
          <w:u w:val="single"/>
        </w:rPr>
        <w:t>. In short, feminists maintain that traditional security approaches to human trafficking are both morally and practically deficient.</w:t>
      </w:r>
      <w:r w:rsidRPr="00F84287">
        <w:rPr>
          <w:sz w:val="16"/>
        </w:rPr>
        <w:t xml:space="preserve"> Feminist analyses of human trafficking do more than expand the referent of security from states to people. </w:t>
      </w:r>
      <w:r w:rsidRPr="002634DF">
        <w:rPr>
          <w:u w:val="single"/>
        </w:rPr>
        <w:t xml:space="preserve">While many feminists highlight the plight of trafficked persons—and this remains an important and worthy endeavor—it is important to note that to simply expand the referent of security is insufficient: care must be taken in regard to how actors are constructed as threatened. This is because prevalent constructions of human trafficking rely upon and reproduce gender and racial stereotypes that (1) discount women’s agency; (2) establish a standard for victimization that most trafficked persons cannot meet; and (3) unjustly prioritize the sexual traffic of white women over the traffic of women and men of all races who are trafficked for purposes including, but not exclusive to, the sex trade. </w:t>
      </w:r>
      <w:r w:rsidRPr="00F84287">
        <w:rPr>
          <w:sz w:val="16"/>
        </w:rPr>
        <w:t xml:space="preserve">Feminist approaches to human trafficking clearly share a good deal with the alternative security frameworks that have arisen in the past two decades. In J. Ann Tickner’s words, “Feminists’ commitment to the emancipatory goal of ending women’s subordination is consistent with a broad definition of security that takes the individual, situated in broader social structures, as its starting point.”7 </w:t>
      </w:r>
      <w:r w:rsidRPr="00E52AC5">
        <w:rPr>
          <w:u w:val="single"/>
        </w:rPr>
        <w:t xml:space="preserve">In particular, feminist approaches are largely congruent with the concept of “human security” proposed in the UN Development Program’s (UNDP) 1994 Human Development Report.8 Though the concept itself has been subject to debate and criticism, human security, in general, is characterized by a shift in focus from security of the state to the security of people, changing the referent of security in much the same way that feminists have done with trafficking.9 </w:t>
      </w:r>
      <w:r w:rsidRPr="00E52AC5">
        <w:rPr>
          <w:b/>
          <w:u w:val="single"/>
        </w:rPr>
        <w:t>This is not to say, however, that a human security approach to trafficking would subsume a feminist approach; feminist analyses of trafficking establish the necessity of gender as a category of analysis in a way that traditional and human security theories do not.</w:t>
      </w:r>
      <w:r w:rsidRPr="00E52AC5">
        <w:rPr>
          <w:u w:val="single"/>
        </w:rPr>
        <w:t xml:space="preserve"> </w:t>
      </w:r>
      <w:r w:rsidRPr="00F84287">
        <w:rPr>
          <w:sz w:val="16"/>
        </w:rPr>
        <w:t>As noted, feminists not only establish women as a referent of security and focus on gender-related human rights abuses but also, and perhaps more significantly, study the manner in which gender stereotypes are used to establish and reproduce categories of practices, perpetrators, and victims.</w:t>
      </w:r>
    </w:p>
    <w:p w:rsidR="00590A88" w:rsidRDefault="00590A88" w:rsidP="00590A88">
      <w:pPr>
        <w:pStyle w:val="Heading4"/>
      </w:pPr>
      <w:r>
        <w:t xml:space="preserve">Prescribing victimhood upon immigrants and normalizing assimilation perpetuates gendered norms and prevents critical questioning surrounding international politics. </w:t>
      </w:r>
    </w:p>
    <w:p w:rsidR="00590A88" w:rsidRPr="00D75180" w:rsidRDefault="00590A88" w:rsidP="00590A88">
      <w:pPr>
        <w:rPr>
          <w:sz w:val="16"/>
          <w:szCs w:val="16"/>
        </w:rPr>
      </w:pPr>
      <w:r w:rsidRPr="00D75180">
        <w:rPr>
          <w:sz w:val="16"/>
          <w:szCs w:val="16"/>
        </w:rPr>
        <w:t xml:space="preserve">Cynthia </w:t>
      </w:r>
      <w:r w:rsidRPr="00D75180">
        <w:rPr>
          <w:rStyle w:val="Style13ptBold"/>
        </w:rPr>
        <w:t>Enloe</w:t>
      </w:r>
      <w:r w:rsidRPr="00D75180">
        <w:rPr>
          <w:sz w:val="16"/>
          <w:szCs w:val="16"/>
        </w:rPr>
        <w:t xml:space="preserve">, </w:t>
      </w:r>
      <w:r>
        <w:rPr>
          <w:sz w:val="16"/>
          <w:szCs w:val="16"/>
        </w:rPr>
        <w:t>05-16-</w:t>
      </w:r>
      <w:r w:rsidRPr="00D75180">
        <w:rPr>
          <w:sz w:val="16"/>
          <w:szCs w:val="16"/>
        </w:rPr>
        <w:t>20</w:t>
      </w:r>
      <w:r w:rsidRPr="00D75180">
        <w:rPr>
          <w:rStyle w:val="Style13ptBold"/>
        </w:rPr>
        <w:t xml:space="preserve">14 </w:t>
      </w:r>
      <w:r w:rsidRPr="00D75180">
        <w:rPr>
          <w:sz w:val="16"/>
          <w:szCs w:val="16"/>
        </w:rPr>
        <w:t xml:space="preserve">(Research Professor in the Department of International Development, Community, and Environment, affiliations with Women’s and Gender Studies and Political Science, all at Clark University in Worcester, Massachusetts, “Bananas, Beaches, and Bases: Making Feminist Sense of International Politics,” </w:t>
      </w:r>
      <w:r w:rsidRPr="00D75180">
        <w:rPr>
          <w:i/>
          <w:sz w:val="16"/>
          <w:szCs w:val="16"/>
        </w:rPr>
        <w:t>University of California Press,</w:t>
      </w:r>
      <w:r w:rsidRPr="00D75180">
        <w:rPr>
          <w:sz w:val="16"/>
          <w:szCs w:val="16"/>
        </w:rPr>
        <w:t xml:space="preserve"> </w:t>
      </w:r>
      <w:hyperlink r:id="rId69" w:history="1">
        <w:r w:rsidRPr="00D75180">
          <w:rPr>
            <w:rStyle w:val="Hyperlink"/>
            <w:sz w:val="16"/>
            <w:szCs w:val="16"/>
          </w:rPr>
          <w:t>https://ebookcentral-proquest-com.proxy.lib.umich.edu/lib/umichigan/reader.action?docID=1687669&amp;query=&amp;ppg=2</w:t>
        </w:r>
      </w:hyperlink>
      <w:r w:rsidRPr="00D75180">
        <w:rPr>
          <w:sz w:val="16"/>
          <w:szCs w:val="16"/>
        </w:rPr>
        <w:t>) EF</w:t>
      </w:r>
    </w:p>
    <w:p w:rsidR="00590A88" w:rsidRPr="00284DAE" w:rsidRDefault="00590A88" w:rsidP="00590A88">
      <w:r w:rsidRPr="00A07AAD">
        <w:rPr>
          <w:rStyle w:val="StyleUnderline"/>
        </w:rPr>
        <w:t xml:space="preserve">Too often gender incurious commentators attribute women’s roles in international affairs to tradition, cultural preferences, and timeless norms, as if each of these existed outside the realms where power is wielded, as if they were beyond the reach of decisions and efforts to enforce those decisions. What sacrifices a woman as a mother should make, what priorities a woman as a wife should embrace, what sexualized approaches in public a woman should consider innocent or flattering, </w:t>
      </w:r>
      <w:r w:rsidRPr="001D3079">
        <w:rPr>
          <w:rStyle w:val="Emphasis"/>
        </w:rPr>
        <w:t>what victim identity a refugee woman should adopt,</w:t>
      </w:r>
      <w:r w:rsidRPr="00A07AAD">
        <w:rPr>
          <w:rStyle w:val="StyleUnderline"/>
        </w:rPr>
        <w:t xml:space="preserve"> what boundaries in friendships with other women a woman should police, what dutiful-daughter model a girl should admire—</w:t>
      </w:r>
      <w:r w:rsidRPr="001D3079">
        <w:rPr>
          <w:rStyle w:val="Emphasis"/>
        </w:rPr>
        <w:t>in reality, all of these are shaped by the exercise of power by people who believe that their own local and international interests depend on women and girls internalizing these particular feminized expectations</w:t>
      </w:r>
      <w:r w:rsidRPr="00FA71B7">
        <w:rPr>
          <w:rStyle w:val="StyleUnderline"/>
        </w:rPr>
        <w:t xml:space="preserve">. If women internalize these expectations, they will not see the politics behind them. </w:t>
      </w:r>
      <w:r w:rsidRPr="00A07AAD">
        <w:rPr>
          <w:rStyle w:val="StyleUnderline"/>
        </w:rPr>
        <w:t>Political commentators who do not question these internalizations will accept the camouflaged operations of power as if there were no power at work at all. That is dangerous.</w:t>
      </w:r>
      <w:r w:rsidRPr="00FA71B7">
        <w:rPr>
          <w:sz w:val="16"/>
        </w:rPr>
        <w:t xml:space="preserve"> Women’s collective resistance to any one of these feminized expectations can realign both local and international systems of power. As we will see, even stymied or only partially successful resistance by women can expose both who wields power to sustain the gendered status quo and what those power-wielders fear they will lose if women’s resistance succeeds. </w:t>
      </w:r>
      <w:r w:rsidRPr="00A07AAD">
        <w:rPr>
          <w:rStyle w:val="StyleUnderline"/>
        </w:rPr>
        <w:t>This is why every suffrage movement in every country—the United States, Britain, Brazil, Mexico, China, Egypt, Kuwait—has raised such intense political alarm. Today, likewise, every effort by immigrant domestic workers to unionize—and every attempt by women garment and electronics workers to go out on strike, every move by women banana workers to be heard inside a male-led labor union, every campaign by an “out” lesbian to gain elective office, every demand by women married to soldiers and diplomats to pursue their own careers—not only has the potential to upset the gendered norms and roles on which the current global system has come to rely but also exposes where power operates to sustain the gendered status quo, as well as who benefits from that current gendered status quo.</w:t>
      </w:r>
      <w:r w:rsidRPr="00FA71B7">
        <w:rPr>
          <w:sz w:val="16"/>
        </w:rPr>
        <w:t xml:space="preserve"> Thus, if one is interested in gaining a reliable sense of national and international politics, one should be curious about all sorts of women’s resistance, whether or not that resistance succeeds. </w:t>
      </w:r>
      <w:r w:rsidRPr="00A07AAD">
        <w:rPr>
          <w:rStyle w:val="StyleUnderline"/>
        </w:rPr>
        <w:t>As one learns to look at the world through gender-curious feminist eyes, one learns to ask whether anything that passes for natural, inevitable, inherent, traditional, or biological has been made. One asks how all sorts of things have been made—the receding glacier, the low-cost sweatshirt, the heavily weaponized police force, the masculinized peace negotiation, the romantic marriage, the all-male Joint Chiefs of Staff.</w:t>
      </w:r>
      <w:r w:rsidRPr="00FA71B7">
        <w:rPr>
          <w:sz w:val="16"/>
        </w:rPr>
        <w:t xml:space="preserve"> Asking how something has been made implies that it has been made by someone with a certain kind of power. Suddenly there are clues to trace; there is blame, credit, and responsibility to apportion, not just at the start but at each point along the way. </w:t>
      </w:r>
      <w:r w:rsidRPr="00DA667A">
        <w:rPr>
          <w:rStyle w:val="Emphasis"/>
        </w:rPr>
        <w:t xml:space="preserve">That is, a feminist, gender-curious approach to international politics offers a lot more topics to investigate because it makes visible the full workings of myriad forms of </w:t>
      </w:r>
    </w:p>
    <w:p w:rsidR="00590A88" w:rsidRDefault="00590A88" w:rsidP="00F57838">
      <w:pPr>
        <w:rPr>
          <w:rFonts w:ascii="Times New Roman" w:hAnsi="Times New Roman" w:cs="Times New Roman"/>
        </w:rPr>
      </w:pPr>
    </w:p>
    <w:p w:rsidR="00F57838" w:rsidRPr="005D4063" w:rsidRDefault="00F57838" w:rsidP="00FC691C">
      <w:pPr>
        <w:pStyle w:val="Heading2"/>
      </w:pPr>
      <w:r w:rsidRPr="005D4063">
        <w:t>Western World</w:t>
      </w:r>
    </w:p>
    <w:p w:rsidR="00F57838" w:rsidRPr="005D4063" w:rsidRDefault="00F57838" w:rsidP="00F57838">
      <w:pPr>
        <w:pStyle w:val="Heading4"/>
        <w:rPr>
          <w:rFonts w:ascii="Times New Roman" w:hAnsi="Times New Roman" w:cs="Times New Roman"/>
        </w:rPr>
      </w:pPr>
      <w:r w:rsidRPr="005D4063">
        <w:rPr>
          <w:rFonts w:ascii="Times New Roman" w:hAnsi="Times New Roman" w:cs="Times New Roman"/>
        </w:rPr>
        <w:t>Western “civility” is forced upon immigrant women</w:t>
      </w:r>
    </w:p>
    <w:p w:rsidR="00F57838" w:rsidRPr="005D4063" w:rsidRDefault="00F57838" w:rsidP="00F57838">
      <w:pPr>
        <w:rPr>
          <w:rFonts w:ascii="Times New Roman" w:hAnsi="Times New Roman" w:cs="Times New Roman"/>
        </w:rPr>
      </w:pPr>
      <w:r w:rsidRPr="005D4063">
        <w:rPr>
          <w:rFonts w:ascii="Times New Roman" w:hAnsi="Times New Roman" w:cs="Times New Roman"/>
          <w:b/>
          <w:sz w:val="26"/>
          <w:szCs w:val="26"/>
        </w:rPr>
        <w:t>Singh ’04</w:t>
      </w:r>
      <w:r w:rsidRPr="005D4063">
        <w:rPr>
          <w:rFonts w:ascii="Times New Roman" w:hAnsi="Times New Roman" w:cs="Times New Roman"/>
        </w:rPr>
        <w:t>—(Rashmee Singh, 09/02/16, Associate Professor of Sociology at University of Waterloo, “Importing Feminisms: Racialized Migrants and Anti-Violence Activism”)//AN-J</w:t>
      </w:r>
    </w:p>
    <w:p w:rsidR="00F57838" w:rsidRPr="005D4063" w:rsidRDefault="00F57838" w:rsidP="00F57838">
      <w:pPr>
        <w:rPr>
          <w:rFonts w:ascii="Times New Roman" w:hAnsi="Times New Roman" w:cs="Times New Roman"/>
          <w:sz w:val="16"/>
        </w:rPr>
      </w:pPr>
      <w:r w:rsidRPr="005D4063">
        <w:rPr>
          <w:rStyle w:val="StyleUnderline"/>
          <w:rFonts w:ascii="Times New Roman" w:hAnsi="Times New Roman" w:cs="Times New Roman"/>
        </w:rPr>
        <w:t>The involvement and recruitment of racialized migrants in regimes to govern violence against women in immigrant communities raises questions about the subversive potential of their activism. Do the</w:t>
      </w:r>
      <w:r w:rsidRPr="005D4063">
        <w:rPr>
          <w:rFonts w:ascii="Times New Roman" w:hAnsi="Times New Roman" w:cs="Times New Roman"/>
          <w:sz w:val="16"/>
        </w:rPr>
        <w:t xml:space="preserve"> </w:t>
      </w:r>
      <w:r w:rsidRPr="005D4063">
        <w:rPr>
          <w:rStyle w:val="StyleUnderline"/>
          <w:rFonts w:ascii="Times New Roman" w:hAnsi="Times New Roman" w:cs="Times New Roman"/>
        </w:rPr>
        <w:t>understandings of gender violence that service providers deploy re-affirm orientalist imaginings of Western liberal democracies as bastions of freedom for abused migrant women or challenge them</w:t>
      </w:r>
      <w:r w:rsidRPr="005D4063">
        <w:rPr>
          <w:rFonts w:ascii="Times New Roman" w:hAnsi="Times New Roman" w:cs="Times New Roman"/>
          <w:sz w:val="16"/>
        </w:rPr>
        <w:t xml:space="preserve">? Scholarship examining this question unveils both complicity and subversion within the field of ethno-specific anti-violence service provision. Recent explorations suggesting the former illuminate: the role of migrant service providers in producing the category of “immigrant woman” and ethnic “other;” (Ku 2011; Ng 1988); their construction as “native informants” and the various ways they “self-subalternize” when mediating between newcomers and state power (Ku 2009); the professionalization of migrant activism (Amit-Talai 1996); the deployment of culturalized narratives of gender violence by migrant service providers (Razack 2003; Rudruppa 2004); in the context of the United States, the complicity of racialized immigrant workers in classist and xenophobic practices that that encourage the “whitewashing” of migrant subjectivities (Lan 2007; Ong 2003; Rudruppa 2004); and overall, the de-politicization of their activism (Ku 2009; Ng 1988). This literature provides crucial insights into how </w:t>
      </w:r>
      <w:r w:rsidRPr="005D4063">
        <w:rPr>
          <w:rStyle w:val="StyleUnderline"/>
          <w:rFonts w:ascii="Times New Roman" w:hAnsi="Times New Roman" w:cs="Times New Roman"/>
        </w:rPr>
        <w:t>migrant service providers both intentionally and unintentionally reproduce modernist narratives of Western civility and “Third World” backwardness in their everyday work</w:t>
      </w:r>
      <w:r w:rsidRPr="005D4063">
        <w:rPr>
          <w:rFonts w:ascii="Times New Roman" w:hAnsi="Times New Roman" w:cs="Times New Roman"/>
          <w:sz w:val="16"/>
        </w:rPr>
        <w:t>. Finally, Foucauldian scholarship also questions the subversive potential of community based actors and services, given their positioning as mediators of state and legal power. As key figures enlisted with the responsibilities of assisting and ultimately “empowering” abused immigrant women, migrant anti-violence counselors perform a central role in “helping women help themselves</w:t>
      </w:r>
      <w:r w:rsidRPr="005D4063">
        <w:rPr>
          <w:rStyle w:val="StyleUnderline"/>
          <w:rFonts w:ascii="Times New Roman" w:hAnsi="Times New Roman" w:cs="Times New Roman"/>
        </w:rPr>
        <w:t xml:space="preserve">” </w:t>
      </w:r>
      <w:r w:rsidRPr="005D4063">
        <w:rPr>
          <w:rFonts w:ascii="Times New Roman" w:hAnsi="Times New Roman" w:cs="Times New Roman"/>
          <w:sz w:val="16"/>
        </w:rPr>
        <w:t>(Cruikshank 1999), a technique for fashioning active citizens that both Rabinow (1989) and Ong (2003) refer to as middle modernizing. Such accounts suggest an inherent complicity in regimes of state power that work through “gently coercing” (Cruikshank 1999) newcomers into becoming active, knowledgeable, and ideal citizens. When conceptualized in this way, the possibility of resistance is questionable</w:t>
      </w:r>
    </w:p>
    <w:p w:rsidR="00F57838" w:rsidRPr="005D4063" w:rsidRDefault="00F57838" w:rsidP="00F57838">
      <w:pPr>
        <w:pStyle w:val="Heading4"/>
        <w:rPr>
          <w:rFonts w:ascii="Times New Roman" w:hAnsi="Times New Roman" w:cs="Times New Roman"/>
        </w:rPr>
      </w:pPr>
      <w:r w:rsidRPr="005D4063">
        <w:rPr>
          <w:rFonts w:ascii="Times New Roman" w:hAnsi="Times New Roman" w:cs="Times New Roman"/>
        </w:rPr>
        <w:t xml:space="preserve">Western methods of IR attempt to objectively divide up the world into neoliberal “locales”—these artificial groups ignore marginalized peoples in a totalizing effort to objectify.  </w:t>
      </w:r>
    </w:p>
    <w:p w:rsidR="00F57838" w:rsidRPr="005D4063" w:rsidRDefault="00F57838" w:rsidP="00F57838">
      <w:pPr>
        <w:rPr>
          <w:rFonts w:ascii="Times New Roman" w:hAnsi="Times New Roman" w:cs="Times New Roman"/>
          <w:sz w:val="16"/>
          <w:szCs w:val="16"/>
        </w:rPr>
      </w:pPr>
      <w:r w:rsidRPr="005D4063">
        <w:rPr>
          <w:rFonts w:ascii="Times New Roman" w:hAnsi="Times New Roman" w:cs="Times New Roman"/>
          <w:sz w:val="16"/>
          <w:szCs w:val="16"/>
        </w:rPr>
        <w:t xml:space="preserve">Arlene B. </w:t>
      </w:r>
      <w:r w:rsidRPr="005D4063">
        <w:rPr>
          <w:rStyle w:val="Style13ptBold"/>
          <w:rFonts w:ascii="Times New Roman" w:hAnsi="Times New Roman" w:cs="Times New Roman"/>
        </w:rPr>
        <w:t>Tickner</w:t>
      </w:r>
      <w:r w:rsidRPr="005D4063">
        <w:rPr>
          <w:rFonts w:ascii="Times New Roman" w:hAnsi="Times New Roman" w:cs="Times New Roman"/>
          <w:sz w:val="16"/>
          <w:szCs w:val="16"/>
        </w:rPr>
        <w:t>, 09-05-20</w:t>
      </w:r>
      <w:r w:rsidRPr="005D4063">
        <w:rPr>
          <w:rStyle w:val="Style13ptBold"/>
          <w:rFonts w:ascii="Times New Roman" w:hAnsi="Times New Roman" w:cs="Times New Roman"/>
        </w:rPr>
        <w:t>13</w:t>
      </w:r>
      <w:r w:rsidRPr="005D4063">
        <w:rPr>
          <w:rFonts w:ascii="Times New Roman" w:hAnsi="Times New Roman" w:cs="Times New Roman"/>
          <w:sz w:val="16"/>
          <w:szCs w:val="16"/>
        </w:rPr>
        <w:t xml:space="preserve"> (Professor of International Relations, Universidad del Rosario, “Core, periphery and (neo)imperialist International Relations,” </w:t>
      </w:r>
      <w:hyperlink r:id="rId70" w:history="1">
        <w:r w:rsidRPr="005D4063">
          <w:rPr>
            <w:rStyle w:val="Hyperlink"/>
            <w:rFonts w:ascii="Times New Roman" w:hAnsi="Times New Roman" w:cs="Times New Roman"/>
            <w:sz w:val="16"/>
            <w:szCs w:val="16"/>
          </w:rPr>
          <w:t>http://journals.sagepub.com.proxy.lib.umich.edu/doi/pdf/10.1177/1354066113494323</w:t>
        </w:r>
      </w:hyperlink>
      <w:r w:rsidRPr="005D4063">
        <w:rPr>
          <w:rFonts w:ascii="Times New Roman" w:hAnsi="Times New Roman" w:cs="Times New Roman"/>
          <w:sz w:val="16"/>
          <w:szCs w:val="16"/>
        </w:rPr>
        <w:t>) EF</w:t>
      </w:r>
    </w:p>
    <w:p w:rsidR="00F57838" w:rsidRPr="005D4063" w:rsidRDefault="00F57838" w:rsidP="00F57838">
      <w:pPr>
        <w:pStyle w:val="Analytic"/>
        <w:rPr>
          <w:rStyle w:val="Emphasis"/>
          <w:rFonts w:ascii="Times New Roman" w:hAnsi="Times New Roman" w:cs="Times New Roman"/>
        </w:rPr>
      </w:pPr>
      <w:r w:rsidRPr="005D4063">
        <w:rPr>
          <w:rFonts w:ascii="Times New Roman" w:hAnsi="Times New Roman" w:cs="Times New Roman"/>
          <w:b w:val="0"/>
          <w:sz w:val="16"/>
        </w:rPr>
        <w:t>Although modern, Western science and other sciences are equally local, and historically and socially specific, one of the key factors that distinguishes them is the former’s ability to mobilize resources, objects and people in such a way that it can travel worldwide</w:t>
      </w:r>
      <w:r w:rsidRPr="005D4063">
        <w:rPr>
          <w:rStyle w:val="StyleUnderline"/>
          <w:rFonts w:ascii="Times New Roman" w:hAnsi="Times New Roman" w:cs="Times New Roman"/>
        </w:rPr>
        <w:t xml:space="preserve">. Latour’s work (1987, 1999) is especially helpful for understanding the social processes by which (core) science becomes internationalized. </w:t>
      </w:r>
      <w:r w:rsidRPr="005D4063">
        <w:rPr>
          <w:rFonts w:ascii="Times New Roman" w:hAnsi="Times New Roman" w:cs="Times New Roman"/>
          <w:b w:val="0"/>
          <w:sz w:val="16"/>
        </w:rPr>
        <w:t xml:space="preserve">The author’s research questions are somewhat removed from the relation between science and domination. </w:t>
      </w:r>
      <w:r w:rsidRPr="005D4063">
        <w:rPr>
          <w:rStyle w:val="StyleUnderline"/>
          <w:rFonts w:ascii="Times New Roman" w:hAnsi="Times New Roman" w:cs="Times New Roman"/>
        </w:rPr>
        <w:t>Nevertheless, his analyses suggest that long-distance social control is one of the keys to scientific development and that global knowledge networks that establish clear divisions of labor between distinct locales and actors are fundamental to this process.</w:t>
      </w:r>
      <w:r w:rsidRPr="005D4063">
        <w:rPr>
          <w:rFonts w:ascii="Times New Roman" w:hAnsi="Times New Roman" w:cs="Times New Roman"/>
          <w:b w:val="0"/>
          <w:sz w:val="16"/>
        </w:rPr>
        <w:t xml:space="preserve"> </w:t>
      </w:r>
      <w:r w:rsidRPr="005D4063">
        <w:rPr>
          <w:rFonts w:ascii="Times New Roman" w:hAnsi="Times New Roman" w:cs="Times New Roman"/>
          <w:b w:val="0"/>
          <w:u w:val="single"/>
        </w:rPr>
        <w:t>Therefore, and perhaps unintentionally, Latour’s insights are helpful for envisioning the construction and operation of (neo)imperial science.</w:t>
      </w:r>
      <w:r w:rsidRPr="005D4063">
        <w:rPr>
          <w:rStyle w:val="Emphasis"/>
          <w:rFonts w:ascii="Times New Roman" w:hAnsi="Times New Roman" w:cs="Times New Roman"/>
        </w:rPr>
        <w:t>From a Latourian perspective, for the world to become ‘knowable’ objects of study and language must be made to correspond through processes of manipulation and translation. This is because theory does not mirror nature, but rather, scientists are responsible for converting nature into words (or theory).</w:t>
      </w:r>
      <w:r w:rsidRPr="005D4063">
        <w:rPr>
          <w:rStyle w:val="Emphasis"/>
          <w:rFonts w:ascii="Times New Roman" w:hAnsi="Times New Roman" w:cs="Times New Roman"/>
          <w:sz w:val="16"/>
        </w:rPr>
        <w:t xml:space="preserve"> In a fascinating case study of soil analyses in the Brazilian Amazon, the author observes that ‘if virgin forest is to be transformed into a laboratory, the forest must be prepared to be rendered as a diagram’ (Latour, 1999: 43). </w:t>
      </w:r>
      <w:r w:rsidRPr="005D4063">
        <w:rPr>
          <w:rStyle w:val="Emphasis"/>
          <w:rFonts w:ascii="Times New Roman" w:hAnsi="Times New Roman" w:cs="Times New Roman"/>
        </w:rPr>
        <w:t>From the tagging of trees, to photograph-taking, map-making and the collection of soil samples, Latour traces the steps through which the Amazon is translated into codes that are compatible with pr. Such mediations that take place between the world and language/theory allow for the conversion of the local or the particular into mobile, immutable and combinable resources, abstractions of reality that can be easily moved and combined (Latour, 1987: 223).eviously existing (core) knowledge, thus preparing it for international transport to Paris. The transformation of objects of study such as the Amazon into ‘inscriptions’ is referred to as ‘circulating reference’ (Latour, 1987: 226–227; 1999: 73)</w:t>
      </w:r>
    </w:p>
    <w:p w:rsidR="00F57838" w:rsidRPr="005D4063" w:rsidRDefault="00F57838" w:rsidP="00F57838">
      <w:pPr>
        <w:pStyle w:val="Heading4"/>
        <w:rPr>
          <w:rFonts w:ascii="Times New Roman" w:hAnsi="Times New Roman" w:cs="Times New Roman"/>
        </w:rPr>
      </w:pPr>
      <w:r w:rsidRPr="005D4063">
        <w:rPr>
          <w:rFonts w:ascii="Times New Roman" w:hAnsi="Times New Roman" w:cs="Times New Roman"/>
        </w:rPr>
        <w:t xml:space="preserve">The science underlying modern forms of IR is inherently masculine and inherently flawed—they perpetuate asymmetrical relations of power that bolster Western exceptionalism. </w:t>
      </w:r>
    </w:p>
    <w:p w:rsidR="00F57838" w:rsidRPr="005D4063" w:rsidRDefault="00F57838" w:rsidP="00F57838">
      <w:pPr>
        <w:rPr>
          <w:rFonts w:ascii="Times New Roman" w:hAnsi="Times New Roman" w:cs="Times New Roman"/>
          <w:sz w:val="16"/>
          <w:szCs w:val="16"/>
        </w:rPr>
      </w:pPr>
      <w:r w:rsidRPr="005D4063">
        <w:rPr>
          <w:rFonts w:ascii="Times New Roman" w:hAnsi="Times New Roman" w:cs="Times New Roman"/>
          <w:sz w:val="16"/>
          <w:szCs w:val="16"/>
        </w:rPr>
        <w:t xml:space="preserve">Christine </w:t>
      </w:r>
      <w:r w:rsidRPr="005D4063">
        <w:rPr>
          <w:rStyle w:val="Style13ptBold"/>
          <w:rFonts w:ascii="Times New Roman" w:hAnsi="Times New Roman" w:cs="Times New Roman"/>
        </w:rPr>
        <w:t>Sylvester</w:t>
      </w:r>
      <w:r w:rsidRPr="005D4063">
        <w:rPr>
          <w:rFonts w:ascii="Times New Roman" w:hAnsi="Times New Roman" w:cs="Times New Roman"/>
          <w:sz w:val="16"/>
          <w:szCs w:val="16"/>
        </w:rPr>
        <w:t>, 20</w:t>
      </w:r>
      <w:r w:rsidRPr="005D4063">
        <w:rPr>
          <w:rStyle w:val="Style13ptBold"/>
          <w:rFonts w:ascii="Times New Roman" w:hAnsi="Times New Roman" w:cs="Times New Roman"/>
        </w:rPr>
        <w:t>10</w:t>
      </w:r>
      <w:r w:rsidRPr="005D4063">
        <w:rPr>
          <w:rFonts w:ascii="Times New Roman" w:hAnsi="Times New Roman" w:cs="Times New Roman"/>
          <w:sz w:val="16"/>
          <w:szCs w:val="16"/>
        </w:rPr>
        <w:t xml:space="preserve"> (Professor of Critical International Relations at UCONN, “Gender and International Security, </w:t>
      </w:r>
      <w:hyperlink r:id="rId71" w:history="1">
        <w:r w:rsidRPr="005D4063">
          <w:rPr>
            <w:rStyle w:val="Hyperlink"/>
            <w:rFonts w:ascii="Times New Roman" w:hAnsi="Times New Roman" w:cs="Times New Roman"/>
            <w:sz w:val="16"/>
            <w:szCs w:val="16"/>
          </w:rPr>
          <w:t>http://spmehazem.yolasite.com/resources/ebooksclub.org__Gender_and_International_Security__Feminist_Perspectives__Routledge_Critical_Security_Studies_.pdf</w:t>
        </w:r>
      </w:hyperlink>
      <w:r w:rsidRPr="005D4063">
        <w:rPr>
          <w:rFonts w:ascii="Times New Roman" w:hAnsi="Times New Roman" w:cs="Times New Roman"/>
          <w:sz w:val="16"/>
          <w:szCs w:val="16"/>
        </w:rPr>
        <w:t>) EF</w:t>
      </w:r>
    </w:p>
    <w:p w:rsidR="00F57838" w:rsidRDefault="00F57838" w:rsidP="00F57838">
      <w:pPr>
        <w:rPr>
          <w:rFonts w:ascii="Times New Roman" w:hAnsi="Times New Roman" w:cs="Times New Roman"/>
          <w:sz w:val="16"/>
        </w:rPr>
      </w:pPr>
      <w:r w:rsidRPr="005D4063">
        <w:rPr>
          <w:rFonts w:ascii="Times New Roman" w:hAnsi="Times New Roman" w:cs="Times New Roman"/>
          <w:u w:val="single"/>
        </w:rPr>
        <w:t>Post-Kuhnians, feminists and postcolonialists, a heterogeneous bunch that form part of the field known as science studies, have contested the idea of ‘science’ for decades by showing that modern ideas such as objectivity, scientific method and the nature/culture dichotomy are poor gauges of how knowledge is actually constructed</w:t>
      </w:r>
      <w:r w:rsidRPr="005D4063">
        <w:rPr>
          <w:rFonts w:ascii="Times New Roman" w:hAnsi="Times New Roman" w:cs="Times New Roman"/>
          <w:sz w:val="16"/>
        </w:rPr>
        <w:t xml:space="preserve">. </w:t>
      </w:r>
      <w:r w:rsidRPr="005D4063">
        <w:rPr>
          <w:rFonts w:ascii="Times New Roman" w:hAnsi="Times New Roman" w:cs="Times New Roman"/>
          <w:u w:val="single"/>
        </w:rPr>
        <w:t xml:space="preserve">According to Sandra Harding (2008: 3), one of the remaining challenges is to undo the modernity/ tradition binary that still shapes scientific philosophies and practices, and that was left essentially unfazed by postmodern critiques of the modernist project. </w:t>
      </w:r>
      <w:r w:rsidRPr="005D4063">
        <w:rPr>
          <w:rFonts w:ascii="Times New Roman" w:hAnsi="Times New Roman" w:cs="Times New Roman"/>
          <w:sz w:val="16"/>
        </w:rPr>
        <w:t xml:space="preserve">Northern science studies have been concerned mostly with interrogating the social and historical processes by which modern, Western scientific knowledge has been constructed, and less interested in its effects upon power and knowledge in other parts of the world. </w:t>
      </w:r>
      <w:r w:rsidRPr="005D4063">
        <w:rPr>
          <w:rFonts w:ascii="Times New Roman" w:hAnsi="Times New Roman" w:cs="Times New Roman"/>
          <w:u w:val="single"/>
        </w:rPr>
        <w:t>Conversely, both feminist and postcolonial science studies expose how modern science is complicit in asymmetrical relations of power, given its natural tendency toward imperialism, and its colonialist attitudes and practices (Haraway, 1991; Harding, 2008; Raj, 2007;). Authors such as Donna Haraway (1991) and Bruno Latour (1993) challenge the traditional boundaries upon which modern science has been built — modern/premodern, human/non-human, fact/value, nature/culture — by showing that such distinctions are distorting and that they obscure the social processes by which scientific knowledge is constructed. While for Haraway, modern, Western, masculine ideas of science allow humans to pretend to exercise superior, universally valid knowledge by employing godtricks, Harding attributes this attitude to ‘exceptionalism,’ or ‘the belief that Western sciences alone among human knowledge systems are capable of grasping reality’ (2008: 3).</w:t>
      </w:r>
      <w:r w:rsidRPr="005D4063">
        <w:rPr>
          <w:rFonts w:ascii="Times New Roman" w:hAnsi="Times New Roman" w:cs="Times New Roman"/>
          <w:sz w:val="16"/>
        </w:rPr>
        <w:t xml:space="preserve"> For Latour, such ploys point to the fact that the Western subject has never actually been modern. All three suggest that nature and the social and political dimensions of human existence are not separate, discrete spaces, but rather, are always implicated in each other. Accepting this idea challenges the way in which science and knowledge is understood. As a result, for Latour what is needed is further study of the ‘messy middle. </w:t>
      </w:r>
    </w:p>
    <w:p w:rsidR="00F57838" w:rsidRDefault="00F57838" w:rsidP="00F57838">
      <w:pPr>
        <w:pStyle w:val="Heading4"/>
      </w:pPr>
      <w:r>
        <w:t>US immigration policy approaches feminism with a western mindset, alienating themselves from the needs of women in other countries.</w:t>
      </w:r>
    </w:p>
    <w:p w:rsidR="00F57838" w:rsidRPr="00ED7FE7" w:rsidRDefault="00F57838" w:rsidP="00F57838">
      <w:pPr>
        <w:rPr>
          <w:sz w:val="16"/>
        </w:rPr>
      </w:pPr>
      <w:r w:rsidRPr="00ED7FE7">
        <w:rPr>
          <w:sz w:val="16"/>
        </w:rPr>
        <w:t xml:space="preserve">Jaqui </w:t>
      </w:r>
      <w:r w:rsidRPr="00ED7FE7">
        <w:rPr>
          <w:rStyle w:val="Style13ptBold"/>
        </w:rPr>
        <w:t>True</w:t>
      </w:r>
      <w:r w:rsidRPr="00ED7FE7">
        <w:rPr>
          <w:sz w:val="16"/>
        </w:rPr>
        <w:t xml:space="preserve"> 20</w:t>
      </w:r>
      <w:r w:rsidRPr="00484A66">
        <w:rPr>
          <w:rStyle w:val="Style13ptBold"/>
        </w:rPr>
        <w:t>13</w:t>
      </w:r>
      <w:r w:rsidRPr="00ED7FE7">
        <w:rPr>
          <w:sz w:val="16"/>
        </w:rPr>
        <w:t xml:space="preserve"> – Professor of Politics &amp; International Relations and an Australian Research Council Future Fellow at Monash University, PhD from York University, specialist in Gender and International Relations. (“Theories of International Relations”. &lt; </w:t>
      </w:r>
      <w:hyperlink r:id="rId72" w:history="1">
        <w:r w:rsidRPr="00ED7FE7">
          <w:rPr>
            <w:rStyle w:val="Hyperlink"/>
            <w:sz w:val="16"/>
          </w:rPr>
          <w:t>https://s3.amazonaws.com/academia.edu.documents/39312813/Scott_Burchill_et_al.__Theories_of_International_Relations__3rd_ed.__Palgrave_Macmillan_Ltd.__2005.pdf?AWSAccessKeyId=AKIAIWOWYYGZ2Y53UL3A&amp;Expires=1531962759&amp;Signature=8sfod5kGEBlJYp7iP6bB8e1KeL4%3D&amp;response-content-disposition=inline%3B%20filename%3DScott_Burchill_et.al._Theories_of_Intern.pdf</w:t>
        </w:r>
      </w:hyperlink>
      <w:r w:rsidRPr="00ED7FE7">
        <w:rPr>
          <w:sz w:val="16"/>
        </w:rPr>
        <w:t>&gt;) AJK</w:t>
      </w:r>
    </w:p>
    <w:p w:rsidR="00F57838" w:rsidRPr="002869F3" w:rsidRDefault="00F57838" w:rsidP="00F57838">
      <w:pPr>
        <w:rPr>
          <w:rStyle w:val="StyleUnderline"/>
        </w:rPr>
      </w:pPr>
      <w:r w:rsidRPr="002869F3">
        <w:rPr>
          <w:sz w:val="16"/>
        </w:rPr>
        <w:t xml:space="preserve">Since the 1990s there has been some controversy over the application of gender in International Relations, and in feminist studies generally. </w:t>
      </w:r>
      <w:r w:rsidRPr="002869F3">
        <w:rPr>
          <w:rStyle w:val="StyleUnderline"/>
        </w:rPr>
        <w:t>In International Relations, two main criticisms of gender as a concept have arisen. The first criticism is that the analytic use of gender masks other forms of oppression prevalent in global politics</w:t>
      </w:r>
      <w:r w:rsidRPr="002869F3">
        <w:rPr>
          <w:sz w:val="16"/>
        </w:rPr>
        <w:t xml:space="preserve">. Speaking to a Western women’s studies’ audience in the 1980s from a Third World feminist standpoint, </w:t>
      </w:r>
      <w:r w:rsidRPr="002869F3">
        <w:rPr>
          <w:rStyle w:val="StyleUnderline"/>
        </w:rPr>
        <w:t>Chandra Mohanty (1991) criticized Western feminism for constructing the victimized ‘Third World woman’ based on universal, Western assumptions of gender, emptied of all historical, cultural and geographical specificity, including realities of race and class oppression.</w:t>
      </w:r>
      <w:r w:rsidRPr="002869F3">
        <w:rPr>
          <w:sz w:val="16"/>
        </w:rPr>
        <w:t xml:space="preserve"> As in the adage, ‘the master tools won’t bring down the master’s house’, Mohanty made the point that </w:t>
      </w:r>
      <w:r w:rsidRPr="002869F3">
        <w:rPr>
          <w:rStyle w:val="StyleUnderline"/>
        </w:rPr>
        <w:t>Western categories cannot be used to challenge the imposition of Western categories and imperialist structures in non-Western societies. The implications of this Third World feminist challenge for feminist International Relations is that gender-like International Relations concepts are a biased construct which cannot be easily applied globally. Indeed, if, as feminist scholars argue, gender relations are culturally and historically constructed, then it also follows that they cannot be the same everywhere.</w:t>
      </w:r>
      <w:r w:rsidRPr="002869F3">
        <w:rPr>
          <w:sz w:val="16"/>
        </w:rPr>
        <w:t xml:space="preserve"> Nonetheless, there is a tendency in feminist International Relations to focus on gender constructions at the global level (Miller 1998; Baines 1999: 251; Prugl 2000). To be sure, </w:t>
      </w:r>
      <w:r w:rsidRPr="002869F3">
        <w:rPr>
          <w:rStyle w:val="StyleUnderline"/>
        </w:rPr>
        <w:t>the social and cultural practices which construct gender are now increasingly global, but they are altered at local levels and in specific historical and discursive contexts. Thus, even while feminist International Relations scholars are concerned primarily with world politics, their applications of gender must be grounded in local analysis. Recognizing the Western imperialism behind universal categories of ‘woman’ or ‘man’, the newest feminist scholarship explores a dynamic intersectional relationship between the global political economy, the 230 Feminism state and culturally, geographically, race- and class-specific gender relations rather than seeking to explain international and global processes through universal concepts of a patriarchy or gender hierarchy (Chan-Tierbergien 2004).</w:t>
      </w:r>
    </w:p>
    <w:p w:rsidR="00F57838" w:rsidRDefault="00F57838" w:rsidP="00F57838">
      <w:pPr>
        <w:pStyle w:val="Heading4"/>
      </w:pPr>
      <w:r>
        <w:t>The very foundation of geographical separations upon which IR is built upon is gendered--- the difference in what it means to be foreign and what it means to be domestic perpetuates the binary of femininity and masculinity and sustains the heroic man juxtaposed against the weak woman</w:t>
      </w:r>
    </w:p>
    <w:p w:rsidR="00F57838" w:rsidRPr="00AD55CB" w:rsidRDefault="00F57838" w:rsidP="00F57838">
      <w:r w:rsidRPr="007831A7">
        <w:rPr>
          <w:b/>
        </w:rPr>
        <w:t>Achilleos-Sarll 18</w:t>
      </w:r>
      <w:r>
        <w:t xml:space="preserve"> ( </w:t>
      </w:r>
      <w:r w:rsidRPr="00317D9E">
        <w:t>Columba Achilleos-Sarll,</w:t>
      </w:r>
      <w:r w:rsidRPr="00317D9E">
        <w:rPr>
          <w:rFonts w:ascii="Helvetica" w:hAnsi="Helvetica" w:cs="Helvetica"/>
          <w:color w:val="383838"/>
          <w:shd w:val="clear" w:color="auto" w:fill="FFFFFF"/>
        </w:rPr>
        <w:t xml:space="preserve"> </w:t>
      </w:r>
      <w:r w:rsidRPr="00317D9E">
        <w:t xml:space="preserve">a PhD candidate, funded by the Economic and Social Research Council (ESRC). She has an MPhil in International Relations from the University of Oxford, and a BA in History and International Relations from the University of Exeter, “Reconceptualising Foreign Policy as Gendered, Sexualised and Racialised: Towards a Postcolonial Feminist Foreign Policy (Analysis)”, Journal of International Women’s Studies, Jan 2018, </w:t>
      </w:r>
      <w:hyperlink r:id="rId73" w:history="1">
        <w:r w:rsidRPr="00317D9E">
          <w:rPr>
            <w:rStyle w:val="Hyperlink"/>
          </w:rPr>
          <w:t>https://search-proquest-com.proxy.lib.umich.edu/docview/2008322913/fulltext/6EF381E3E33B4123PQ/1?accountid=14667</w:t>
        </w:r>
      </w:hyperlink>
      <w:r w:rsidRPr="00317D9E">
        <w:t>) JX</w:t>
      </w:r>
    </w:p>
    <w:p w:rsidR="00F57838" w:rsidRPr="00F72315" w:rsidRDefault="00F57838" w:rsidP="00F72315">
      <w:pPr>
        <w:pStyle w:val="NormalWeb"/>
        <w:shd w:val="clear" w:color="auto" w:fill="FFFFFF"/>
        <w:spacing w:before="0" w:beforeAutospacing="0" w:after="255" w:afterAutospacing="0"/>
        <w:rPr>
          <w:rStyle w:val="Emphasis"/>
          <w:rFonts w:asciiTheme="minorHAnsi" w:hAnsiTheme="minorHAnsi" w:cstheme="minorHAnsi"/>
          <w:b w:val="0"/>
          <w:iCs w:val="0"/>
          <w:szCs w:val="21"/>
          <w:u w:val="none"/>
        </w:rPr>
      </w:pPr>
      <w:r w:rsidRPr="004B01DF">
        <w:rPr>
          <w:rFonts w:asciiTheme="minorHAnsi" w:hAnsiTheme="minorHAnsi" w:cstheme="minorHAnsi"/>
          <w:szCs w:val="21"/>
        </w:rPr>
        <w:t xml:space="preserve">Postcolonial feminists Agathangelou and Turcotte (2004:37) draw attention to "geographical segregations", which can be used to extend the distinction Campbell makes between states' "unproblematic internal identities" in contrast to the "anarchic realm of necessity" (1998:69). They argue, "homogenous or static </w:t>
      </w:r>
      <w:r w:rsidRPr="001E6F69">
        <w:rPr>
          <w:rStyle w:val="StyleUnderline"/>
        </w:rPr>
        <w:t>constructions of geography...rely on histories of segregation to reconstruct the world</w:t>
      </w:r>
      <w:r w:rsidRPr="004B01DF">
        <w:rPr>
          <w:rFonts w:asciiTheme="minorHAnsi" w:hAnsiTheme="minorHAnsi" w:cstheme="minorHAnsi"/>
          <w:szCs w:val="21"/>
        </w:rPr>
        <w:t xml:space="preserve">" (Agathangelou and Turcotte, 2004:37). </w:t>
      </w:r>
      <w:r w:rsidRPr="001E6F69">
        <w:rPr>
          <w:rStyle w:val="StyleUnderline"/>
        </w:rPr>
        <w:t>Geographical segregations</w:t>
      </w:r>
      <w:r w:rsidRPr="004B01DF">
        <w:rPr>
          <w:rFonts w:asciiTheme="minorHAnsi" w:hAnsiTheme="minorHAnsi" w:cstheme="minorHAnsi"/>
          <w:szCs w:val="21"/>
        </w:rPr>
        <w:t xml:space="preserve"> are therefore projected as "naturalized" as a "means to </w:t>
      </w:r>
      <w:r w:rsidRPr="001E6F69">
        <w:rPr>
          <w:rStyle w:val="StyleUnderline"/>
        </w:rPr>
        <w:t xml:space="preserve">solidify the conditions of power that regulate, control and exploit bodies as central to imperial reformations . </w:t>
      </w:r>
      <w:r w:rsidRPr="004B01DF">
        <w:rPr>
          <w:rFonts w:asciiTheme="minorHAnsi" w:hAnsiTheme="minorHAnsi" w:cstheme="minorHAnsi"/>
          <w:szCs w:val="21"/>
        </w:rPr>
        <w:t xml:space="preserve">The subjects of IR and </w:t>
      </w:r>
      <w:r w:rsidRPr="00BC33B8">
        <w:rPr>
          <w:rStyle w:val="StyleUnderline"/>
        </w:rPr>
        <w:t>IR</w:t>
      </w:r>
      <w:r w:rsidRPr="004B01DF">
        <w:rPr>
          <w:rFonts w:asciiTheme="minorHAnsi" w:hAnsiTheme="minorHAnsi" w:cstheme="minorHAnsi"/>
          <w:szCs w:val="21"/>
        </w:rPr>
        <w:t xml:space="preserve"> subjects </w:t>
      </w:r>
      <w:r w:rsidRPr="00BC33B8">
        <w:rPr>
          <w:rStyle w:val="StyleUnderline"/>
        </w:rPr>
        <w:t>themselves are negotiated through their divided geographies of power</w:t>
      </w:r>
      <w:r w:rsidRPr="004B01DF">
        <w:rPr>
          <w:rFonts w:asciiTheme="minorHAnsi" w:hAnsiTheme="minorHAnsi" w:cstheme="minorHAnsi"/>
          <w:szCs w:val="21"/>
        </w:rPr>
        <w:t xml:space="preserve">" (2004:10). </w:t>
      </w:r>
      <w:r w:rsidRPr="00653736">
        <w:rPr>
          <w:rStyle w:val="StyleUnderline"/>
        </w:rPr>
        <w:t xml:space="preserve">These </w:t>
      </w:r>
      <w:r w:rsidRPr="004B01DF">
        <w:rPr>
          <w:rFonts w:asciiTheme="minorHAnsi" w:hAnsiTheme="minorHAnsi" w:cstheme="minorHAnsi"/>
          <w:szCs w:val="21"/>
        </w:rPr>
        <w:t xml:space="preserve">spatial hierarchies - which </w:t>
      </w:r>
      <w:r w:rsidRPr="00653736">
        <w:rPr>
          <w:rStyle w:val="StyleUnderline"/>
        </w:rPr>
        <w:t>are implicitly gendered</w:t>
      </w:r>
      <w:r w:rsidRPr="004B01DF">
        <w:rPr>
          <w:rFonts w:asciiTheme="minorHAnsi" w:hAnsiTheme="minorHAnsi" w:cstheme="minorHAnsi"/>
          <w:szCs w:val="21"/>
        </w:rPr>
        <w:t xml:space="preserve"> and racialised, are </w:t>
      </w:r>
      <w:r w:rsidRPr="00653736">
        <w:rPr>
          <w:rStyle w:val="StyleUnderline"/>
        </w:rPr>
        <w:t>produced by a failure to acknowledge connected histories, and Western complicity</w:t>
      </w:r>
      <w:r w:rsidRPr="004B01DF">
        <w:rPr>
          <w:rFonts w:asciiTheme="minorHAnsi" w:hAnsiTheme="minorHAnsi" w:cstheme="minorHAnsi"/>
          <w:szCs w:val="21"/>
        </w:rPr>
        <w:t>, thus reinstating a distinct spatiality (Bhambra, 2010).</w:t>
      </w:r>
      <w:r>
        <w:rPr>
          <w:rFonts w:asciiTheme="minorHAnsi" w:hAnsiTheme="minorHAnsi" w:cstheme="minorHAnsi"/>
          <w:szCs w:val="21"/>
        </w:rPr>
        <w:t xml:space="preserve"> </w:t>
      </w:r>
      <w:r w:rsidRPr="004B01DF">
        <w:rPr>
          <w:rFonts w:asciiTheme="minorHAnsi" w:hAnsiTheme="minorHAnsi" w:cstheme="minorHAnsi"/>
          <w:szCs w:val="21"/>
        </w:rPr>
        <w:t xml:space="preserve">Indeed, </w:t>
      </w:r>
      <w:r w:rsidRPr="00A23CC7">
        <w:t>foreign policy</w:t>
      </w:r>
      <w:r w:rsidRPr="004B01DF">
        <w:rPr>
          <w:rFonts w:asciiTheme="minorHAnsi" w:hAnsiTheme="minorHAnsi" w:cstheme="minorHAnsi"/>
          <w:szCs w:val="21"/>
        </w:rPr>
        <w:t xml:space="preserve"> - seeking to institutionalize feminism and ideas of gender, is predicated on gendered, sexualised, racialised hierarchies and thus spatialised configurations due to the asymmetries of power of states, nations and groups. Post-colonialists therefore draw attention to the colonial amnesia that accompanies an attempt to superficially foster a temporal divide between the end of colonialism and the postcolonial world order, as well as the artificial, and racialised, </w:t>
      </w:r>
      <w:r w:rsidRPr="000234CD">
        <w:rPr>
          <w:rStyle w:val="StyleUnderline"/>
        </w:rPr>
        <w:t xml:space="preserve">distinction </w:t>
      </w:r>
      <w:r w:rsidRPr="004B01DF">
        <w:rPr>
          <w:rFonts w:asciiTheme="minorHAnsi" w:hAnsiTheme="minorHAnsi" w:cstheme="minorHAnsi"/>
          <w:szCs w:val="21"/>
        </w:rPr>
        <w:t xml:space="preserve">set up </w:t>
      </w:r>
      <w:r w:rsidRPr="000234CD">
        <w:rPr>
          <w:rStyle w:val="StyleUnderline"/>
        </w:rPr>
        <w:t>between the 'foreign' and the 'domestic'</w:t>
      </w:r>
      <w:r w:rsidRPr="004B01DF">
        <w:rPr>
          <w:rFonts w:asciiTheme="minorHAnsi" w:hAnsiTheme="minorHAnsi" w:cstheme="minorHAnsi"/>
          <w:szCs w:val="21"/>
        </w:rPr>
        <w:t>, which ignores the ways in which both spatial domains are intimately connected</w:t>
      </w:r>
      <w:r w:rsidRPr="000234CD">
        <w:rPr>
          <w:rStyle w:val="StyleUnderline"/>
        </w:rPr>
        <w:t>. These distinctions are</w:t>
      </w:r>
      <w:r w:rsidRPr="004B01DF">
        <w:rPr>
          <w:rFonts w:asciiTheme="minorHAnsi" w:hAnsiTheme="minorHAnsi" w:cstheme="minorHAnsi"/>
          <w:szCs w:val="21"/>
        </w:rPr>
        <w:t xml:space="preserve"> themselves profoundly </w:t>
      </w:r>
      <w:r w:rsidRPr="000234CD">
        <w:rPr>
          <w:rStyle w:val="StyleUnderline"/>
        </w:rPr>
        <w:t>gendered and</w:t>
      </w:r>
      <w:r w:rsidRPr="004B01DF">
        <w:rPr>
          <w:rFonts w:asciiTheme="minorHAnsi" w:hAnsiTheme="minorHAnsi" w:cstheme="minorHAnsi"/>
          <w:szCs w:val="21"/>
        </w:rPr>
        <w:t xml:space="preserve"> often posited </w:t>
      </w:r>
      <w:r w:rsidRPr="000234CD">
        <w:rPr>
          <w:rStyle w:val="StyleUnderline"/>
        </w:rPr>
        <w:t>in terms of the binary opposites of masculinity/femininity that privileges and affirms the heroic man</w:t>
      </w:r>
      <w:r w:rsidRPr="004B01DF">
        <w:rPr>
          <w:rFonts w:asciiTheme="minorHAnsi" w:hAnsiTheme="minorHAnsi" w:cstheme="minorHAnsi"/>
          <w:szCs w:val="21"/>
        </w:rPr>
        <w:t xml:space="preserve"> (coded 'white'</w:t>
      </w:r>
      <w:r w:rsidRPr="000234CD">
        <w:rPr>
          <w:rStyle w:val="StyleUnderline"/>
        </w:rPr>
        <w:t>) in relation to the dependent, infantilised and victimised female</w:t>
      </w:r>
      <w:r w:rsidRPr="004B01DF">
        <w:rPr>
          <w:rFonts w:asciiTheme="minorHAnsi" w:hAnsiTheme="minorHAnsi" w:cstheme="minorHAnsi"/>
          <w:szCs w:val="21"/>
        </w:rPr>
        <w:t xml:space="preserve"> (coded 'brown' or 'other') (Pratt, 2013). Therefore "whether at the local level (in the household) or at the national level (of the state), </w:t>
      </w:r>
      <w:r w:rsidRPr="002400AD">
        <w:rPr>
          <w:rStyle w:val="StyleUnderline"/>
        </w:rPr>
        <w:t>protection as a concept relies upon particular gendered</w:t>
      </w:r>
      <w:r w:rsidRPr="004B01DF">
        <w:rPr>
          <w:rFonts w:asciiTheme="minorHAnsi" w:hAnsiTheme="minorHAnsi" w:cstheme="minorHAnsi"/>
          <w:szCs w:val="21"/>
        </w:rPr>
        <w:t xml:space="preserve">, [sexualised] and racialised </w:t>
      </w:r>
      <w:r w:rsidRPr="002400AD">
        <w:rPr>
          <w:rStyle w:val="StyleUnderline"/>
        </w:rPr>
        <w:t>logics of</w:t>
      </w:r>
      <w:r w:rsidRPr="004B01DF">
        <w:rPr>
          <w:rFonts w:asciiTheme="minorHAnsi" w:hAnsiTheme="minorHAnsi" w:cstheme="minorHAnsi"/>
          <w:szCs w:val="21"/>
        </w:rPr>
        <w:t xml:space="preserve"> security, </w:t>
      </w:r>
      <w:r w:rsidRPr="002400AD">
        <w:rPr>
          <w:rStyle w:val="StyleUnderline"/>
        </w:rPr>
        <w:t>authority and submission</w:t>
      </w:r>
      <w:r w:rsidRPr="004B01DF">
        <w:rPr>
          <w:rFonts w:asciiTheme="minorHAnsi" w:hAnsiTheme="minorHAnsi" w:cstheme="minorHAnsi"/>
          <w:szCs w:val="21"/>
        </w:rPr>
        <w:t>" (Hall and Shepherd, 2013:62).</w:t>
      </w:r>
    </w:p>
    <w:p w:rsidR="00CE690B" w:rsidRPr="005D4063" w:rsidRDefault="00CE690B" w:rsidP="00434FD5">
      <w:pPr>
        <w:rPr>
          <w:rStyle w:val="StyleUnderline"/>
          <w:rFonts w:ascii="Times New Roman" w:hAnsi="Times New Roman" w:cs="Times New Roman"/>
        </w:rPr>
      </w:pPr>
    </w:p>
    <w:p w:rsidR="00434FD5" w:rsidRPr="00434FD5" w:rsidRDefault="00434FD5" w:rsidP="00434FD5"/>
    <w:p w:rsidR="00291080" w:rsidRPr="005D4063" w:rsidRDefault="006E166E" w:rsidP="007D46F1">
      <w:pPr>
        <w:pStyle w:val="Heading2"/>
      </w:pPr>
      <w:r w:rsidRPr="005D4063">
        <w:t>Women’s Rights/Feminism</w:t>
      </w:r>
    </w:p>
    <w:p w:rsidR="006E166E" w:rsidRPr="005D4063" w:rsidRDefault="006E166E" w:rsidP="006E166E">
      <w:pPr>
        <w:pStyle w:val="Heading4"/>
        <w:rPr>
          <w:rFonts w:ascii="Times New Roman" w:hAnsi="Times New Roman" w:cs="Times New Roman"/>
        </w:rPr>
      </w:pPr>
      <w:r w:rsidRPr="005D4063">
        <w:rPr>
          <w:rFonts w:ascii="Times New Roman" w:hAnsi="Times New Roman" w:cs="Times New Roman"/>
        </w:rPr>
        <w:t xml:space="preserve">The notion that neoliberal feminism ‘empowers’ women causes us to overlook the extreme harms that capitalism impose on women, such as sexual abuse, extremely low wages, and horrendous working conditions. </w:t>
      </w:r>
    </w:p>
    <w:p w:rsidR="006E166E" w:rsidRPr="005D4063" w:rsidRDefault="006E166E" w:rsidP="006E166E">
      <w:pPr>
        <w:rPr>
          <w:rFonts w:ascii="Times New Roman" w:hAnsi="Times New Roman" w:cs="Times New Roman"/>
        </w:rPr>
      </w:pPr>
      <w:r w:rsidRPr="005D4063">
        <w:rPr>
          <w:rStyle w:val="Style13ptBold"/>
          <w:rFonts w:ascii="Times New Roman" w:hAnsi="Times New Roman" w:cs="Times New Roman"/>
          <w:b w:val="0"/>
        </w:rPr>
        <w:t>Hester</w:t>
      </w:r>
      <w:r w:rsidRPr="005D4063">
        <w:rPr>
          <w:rStyle w:val="Style13ptBold"/>
          <w:rFonts w:ascii="Times New Roman" w:hAnsi="Times New Roman" w:cs="Times New Roman"/>
        </w:rPr>
        <w:t xml:space="preserve"> Eisenstein ’17 </w:t>
      </w:r>
      <w:r w:rsidRPr="005D4063">
        <w:rPr>
          <w:rStyle w:val="Style13ptBold"/>
          <w:rFonts w:ascii="Times New Roman" w:hAnsi="Times New Roman" w:cs="Times New Roman"/>
          <w:b w:val="0"/>
          <w:sz w:val="22"/>
        </w:rPr>
        <w:t xml:space="preserve">(Hester Eisenstein is Professor of Sociology at Queens College and the CUNY Graduate Center. Her previous books include Contemporary Feminist Thought (1983) and Inside Agitators: Australian Femocrats and the State (1996). She has taught at Yale, Columbia, and SUNY-Buffalo, and served as a "femocrat" in the state government of New South Wales, Sydney, Australia. ‘Hegemonic feminism, neoliberalism and womenomics: 'empowerment' instead of liberation?’. </w:t>
      </w:r>
      <w:hyperlink r:id="rId74" w:history="1">
        <w:r w:rsidRPr="005D4063">
          <w:rPr>
            <w:rStyle w:val="Hyperlink"/>
            <w:rFonts w:ascii="Times New Roman" w:hAnsi="Times New Roman" w:cs="Times New Roman"/>
          </w:rPr>
          <w:t>https://muse-jhu-edu.proxy.lib.umich.edu/article/671949/pdf)</w:t>
        </w:r>
      </w:hyperlink>
      <w:r w:rsidRPr="005D4063">
        <w:rPr>
          <w:rStyle w:val="Style13ptBold"/>
          <w:rFonts w:ascii="Times New Roman" w:hAnsi="Times New Roman" w:cs="Times New Roman"/>
          <w:b w:val="0"/>
          <w:sz w:val="22"/>
        </w:rPr>
        <w:t xml:space="preserve"> LK</w:t>
      </w:r>
    </w:p>
    <w:p w:rsidR="006E166E" w:rsidRPr="005D4063" w:rsidRDefault="006E166E" w:rsidP="006E166E">
      <w:pPr>
        <w:rPr>
          <w:rFonts w:ascii="Times New Roman" w:hAnsi="Times New Roman" w:cs="Times New Roman"/>
          <w:u w:val="single"/>
        </w:rPr>
      </w:pPr>
      <w:r w:rsidRPr="005D4063">
        <w:rPr>
          <w:rStyle w:val="StyleUnderline"/>
          <w:rFonts w:ascii="Times New Roman" w:hAnsi="Times New Roman" w:cs="Times New Roman"/>
        </w:rPr>
        <w:t>At the very moment when neoliberal ideology proclaims the ‘empowerment’ of women, overwhelmingly interpreted as the entry of more and more women into low-paid precarious work, the institutions that could support this shift are less and less secure. A major example here, if we look at the United States, is the underfunding of child care. This applies both to the women who require child care if they are going out to work, and to the women who provide the care</w:t>
      </w:r>
      <w:r w:rsidRPr="005D4063">
        <w:rPr>
          <w:rFonts w:ascii="Times New Roman" w:eastAsia="Times New Roman" w:hAnsi="Times New Roman" w:cs="Times New Roman"/>
          <w:sz w:val="16"/>
        </w:rPr>
        <w:t>. Not many people will remember that in 1971, a proposal to create a network of federally funded child-care centres, with subsidised payments for low income families, passed the House and the Senate, only to be vetoed by then President Richard Nixon as a ‘Soviet’-style measure. Not much progress has been made since that time. Yet child care workers are among the lowest paid in the entire United States workforce. ‘</w:t>
      </w:r>
      <w:r w:rsidRPr="005D4063">
        <w:rPr>
          <w:rStyle w:val="StyleUnderline"/>
          <w:rFonts w:ascii="Times New Roman" w:hAnsi="Times New Roman" w:cs="Times New Roman"/>
        </w:rPr>
        <w:t>According to a 2016 report by the University of California at Berkeley’s Center for the Study of Child Care Employment, their median wage is less than $10 an hour, and 46 percent receive public assistance such as Medicaid or food stamps’</w:t>
      </w:r>
      <w:r w:rsidRPr="005D4063">
        <w:rPr>
          <w:rFonts w:ascii="Times New Roman" w:eastAsia="Times New Roman" w:hAnsi="Times New Roman" w:cs="Times New Roman"/>
          <w:sz w:val="16"/>
        </w:rPr>
        <w:t xml:space="preserve">.14 In the United States, public education is under attack from charter schools; the welfare system is barely functioning; the principle of secured pensions and the Social Security system are under constant ideological and political assault. While Obamacare claims to provide broad health care coverage for families which previously were excluded from health insurance, the model is actually a neoliberal project that bolsters the profits of health insurance companies, while the politics of Republican opposition have limited the availability of the program to the states that are willing to accept exchanges.15 </w:t>
      </w:r>
      <w:r w:rsidRPr="005D4063">
        <w:rPr>
          <w:rStyle w:val="StyleUnderline"/>
          <w:rFonts w:ascii="Times New Roman" w:hAnsi="Times New Roman" w:cs="Times New Roman"/>
        </w:rPr>
        <w:t>Thus the work of social reproduction falls more and more on the shoulders of individual families and especially of women in their traditional roles of wife and mother. In this context, the drawing of more and more women into an underpaid workforce, or into entrepreneurship through schemes like microcredit, simply serves to rip away the social fabric rather than to restore it. Second, there is a clear class bias to the new transnational business feminism. It leaves out of the picture the massive numbers of women drawn into the maquiladoras on the Mexican border, the sweatshops in Bangladesh, the Haitian Export Processing Zones and other low-paid and exploitative locations around the globe where pregnancy tests, long working hours, regular and violent sexual harassment of workers, are all features of the EPZs that fuel the production of electronics, sneakers, electrical appliances, clothing, and other products for the consumption of the prosperous Western countries. Poor working conditions and dangerous, even life-threatening events like the notorious 2013 Rana Plaza factory collapse in Dhaka, Bangladesh, are regular features of these factories (See Sweatshop Feminists). Similarly in the United States the ‘big box’ store model exemplified by Walmart has practiced the art of paring away at worker compensation, to the point that in recent years high numbers of Walmart employees, 72 per cent of whose hourly employees are women, have been depending on public assistance and other social programs for their survival.</w:t>
      </w:r>
      <w:r w:rsidRPr="005D4063">
        <w:rPr>
          <w:rFonts w:ascii="Times New Roman" w:eastAsia="Times New Roman" w:hAnsi="Times New Roman" w:cs="Times New Roman"/>
          <w:sz w:val="16"/>
        </w:rPr>
        <w:t xml:space="preserve">16 To be sure the push to increase wages at Walmart in 2015 and 2016 has had some successes. But there is evidence that management is already working to undermine these gains. Hegemonic feminism 47 Average hourly pay has gone up since Walmart announced early last year that it would increase wages to at least $10 an hour for its army of part-time and full-time workers. … The employees more critical of the company say Walmart - the biggest private employer in the United States - has found more subtle ways to keep the reins on its workers’ paychecks. The retailer has cut merit raises, for example, and has introduced a new training program that can keep employees at $9 an hour for as long as 18 months. … ‘I fear that Walmart’s plan is more about delaying an actual wage increase than providing real training,’ said Stephanie Luce, a professor of labour studies at the City University of New York’.17 </w:t>
      </w:r>
      <w:r w:rsidRPr="005D4063">
        <w:rPr>
          <w:rStyle w:val="StyleUnderline"/>
          <w:rFonts w:ascii="Times New Roman" w:hAnsi="Times New Roman" w:cs="Times New Roman"/>
        </w:rPr>
        <w:t>Perhaps the training that the 10,000 women of the Goldman Sachs Global Initiative are even now receiving in business schools across the globe will teach them how to run such companies even more cheaply, efficiently, and ruthlessly. Third, the concept of women’s empowerment in effect conceals and covers over the class nature of capitalism. This may seem an obvious point, but it is worth reinforcing. The incorporation of x number of women into projects of the kind we have been describing in no way cancels out the distinction between owners of the means of production and those who have to sell their labour.</w:t>
      </w:r>
      <w:r w:rsidRPr="005D4063">
        <w:rPr>
          <w:rFonts w:ascii="Times New Roman" w:eastAsia="Times New Roman" w:hAnsi="Times New Roman" w:cs="Times New Roman"/>
          <w:sz w:val="16"/>
        </w:rPr>
        <w:t xml:space="preserve"> In some ways we could argue that the focus on gender is an ideological sleight of hand, obscuring the still relevant fact that women form both part of the ruling class, and of the working class, not to mention women in the fast growing ‘precariat’ around the world</w:t>
      </w:r>
      <w:r w:rsidRPr="005D4063">
        <w:rPr>
          <w:rStyle w:val="StyleUnderline"/>
          <w:rFonts w:ascii="Times New Roman" w:hAnsi="Times New Roman" w:cs="Times New Roman"/>
        </w:rPr>
        <w:t>. It is no doubt part of the ideological project of this new incorporation of ‘feminism’ to continue the highly effective erasure of class consciousness that has been so much a part of the neoliberal project. As Rosemary Hennessy has noted, ‘the retreat from class analysis … in the eighties and nineties [seems] one of neoliberalism’s most effective ideological weapons’.18 Finally, the project of women’s ‘empowerment’ leaves out the macroeconomic picture, and in particular, the continuing effects of ‘structural adjustment’ on countries subject to the international financial order</w:t>
      </w:r>
      <w:r w:rsidRPr="005D4063">
        <w:rPr>
          <w:rFonts w:ascii="Times New Roman" w:eastAsia="Times New Roman" w:hAnsi="Times New Roman" w:cs="Times New Roman"/>
          <w:sz w:val="16"/>
        </w:rPr>
        <w:t xml:space="preserve">. In the 1980s, the economic progress of many Third World countries after the end of World War II was brutally ended through the process of structural adjustment, in which debt was used as an instrument to pry open the economies of Africa, Latin America, the former USSR, and elsewhere. Countries were forced to end their attempts at state-led development and instead turn their efforts to offering cheap labour to multinational corporations, in many cases primarily a female labour force, and to divert state funds from education, housing, health care and other government services, in favour of debt repayment and export industries. This restructuring of the world economy undid the progress of the 1960s and early 1970s, and is widely viewed as a major cause of the rapid spread of diseases like HIV/AIDs in countries such as South Africa and elsewhere.19 The ruthless restructuring of Third World economies in the 1980s and 17. Rachel Abrams, ‘Some Walmart workers criticize new pay policy’, has now spread to the North, with developed countries such as Ireland and Greece, and former Soviet states like the Ukraine, undergoing the same harsh austerity measures. As with the structural adjustment policies that impoverished the Global South in the 1980s, the austerity policies being applied most brutally perhaps in Greece seek to recoup the loans issued during the 1990s with policies that not only increase taxation, but also propose to cut the pensions of workers, and to sell off any remaining state assets such as ports and railroads, to compensate the lenders, primarily state governments and banks of rich states such as Germany. </w:t>
      </w:r>
    </w:p>
    <w:p w:rsidR="006E166E" w:rsidRPr="005D4063" w:rsidRDefault="006E166E" w:rsidP="006E166E">
      <w:pPr>
        <w:pStyle w:val="Heading4"/>
        <w:rPr>
          <w:rFonts w:ascii="Times New Roman" w:hAnsi="Times New Roman" w:cs="Times New Roman"/>
          <w:b w:val="0"/>
        </w:rPr>
      </w:pPr>
      <w:r w:rsidRPr="005D4063">
        <w:rPr>
          <w:rFonts w:ascii="Times New Roman" w:hAnsi="Times New Roman" w:cs="Times New Roman"/>
        </w:rPr>
        <w:t xml:space="preserve">Liberalism and feminism are mutually exclusive – women’s freedom cannot be obtained under a neoliberal society as women are excluded from the definition of individual. </w:t>
      </w:r>
    </w:p>
    <w:p w:rsidR="006E166E" w:rsidRPr="005D4063" w:rsidRDefault="006E166E" w:rsidP="006E166E">
      <w:pPr>
        <w:rPr>
          <w:rStyle w:val="Style13ptBold"/>
          <w:rFonts w:ascii="Times New Roman" w:hAnsi="Times New Roman" w:cs="Times New Roman"/>
        </w:rPr>
      </w:pPr>
      <w:r w:rsidRPr="005D4063">
        <w:rPr>
          <w:rStyle w:val="Style13ptBold"/>
          <w:rFonts w:ascii="Times New Roman" w:hAnsi="Times New Roman" w:cs="Times New Roman"/>
          <w:b w:val="0"/>
        </w:rPr>
        <w:t>Ann</w:t>
      </w:r>
      <w:r w:rsidRPr="005D4063">
        <w:rPr>
          <w:rStyle w:val="Style13ptBold"/>
          <w:rFonts w:ascii="Times New Roman" w:hAnsi="Times New Roman" w:cs="Times New Roman"/>
        </w:rPr>
        <w:t xml:space="preserve"> Curthoys ’93 </w:t>
      </w:r>
      <w:r w:rsidRPr="005D4063">
        <w:rPr>
          <w:rStyle w:val="Style13ptBold"/>
          <w:rFonts w:ascii="Times New Roman" w:hAnsi="Times New Roman" w:cs="Times New Roman"/>
          <w:b w:val="0"/>
        </w:rPr>
        <w:t>(Ann Curthoys is the Professor of Social Studies and Humanities and the University of Sydney, Australia. ‘Feminism, Citizenship and National Identity’.</w:t>
      </w:r>
      <w:r w:rsidRPr="005D4063">
        <w:rPr>
          <w:rFonts w:ascii="Times New Roman" w:hAnsi="Times New Roman" w:cs="Times New Roman"/>
        </w:rPr>
        <w:t xml:space="preserve"> </w:t>
      </w:r>
      <w:r w:rsidRPr="005D4063">
        <w:rPr>
          <w:rStyle w:val="Style13ptBold"/>
          <w:rFonts w:ascii="Times New Roman" w:hAnsi="Times New Roman" w:cs="Times New Roman"/>
          <w:b w:val="0"/>
        </w:rPr>
        <w:t xml:space="preserve">Palgrave Macmillan Journals. </w:t>
      </w:r>
      <w:hyperlink r:id="rId75" w:history="1">
        <w:r w:rsidRPr="005D4063">
          <w:rPr>
            <w:rStyle w:val="Hyperlink"/>
            <w:rFonts w:ascii="Times New Roman" w:hAnsi="Times New Roman" w:cs="Times New Roman"/>
            <w:sz w:val="26"/>
          </w:rPr>
          <w:t>http://www.jstor.org/stable/1395193)</w:t>
        </w:r>
      </w:hyperlink>
      <w:r w:rsidRPr="005D4063">
        <w:rPr>
          <w:rStyle w:val="Style13ptBold"/>
          <w:rFonts w:ascii="Times New Roman" w:hAnsi="Times New Roman" w:cs="Times New Roman"/>
          <w:b w:val="0"/>
        </w:rPr>
        <w:t xml:space="preserve"> LK</w:t>
      </w:r>
    </w:p>
    <w:p w:rsidR="00B41F61" w:rsidRPr="005D4063" w:rsidRDefault="006E166E" w:rsidP="00540302">
      <w:pPr>
        <w:rPr>
          <w:rFonts w:ascii="Times New Roman" w:hAnsi="Times New Roman" w:cs="Times New Roman"/>
        </w:rPr>
      </w:pPr>
      <w:r w:rsidRPr="005D4063">
        <w:rPr>
          <w:rStyle w:val="StyleUnderline"/>
          <w:rFonts w:ascii="Times New Roman" w:hAnsi="Times New Roman" w:cs="Times New Roman"/>
          <w:sz w:val="24"/>
          <w:u w:val="none"/>
        </w:rPr>
        <w:t xml:space="preserve">Carole Pateman has been the most powerful proponent of the argument that liberalism cannot be made compatible with feminism. A key figure in feminist political theory internationally, Pateman left Australia for the US in the late 1980s. Her major works, most notably in this context The Sexual Contract (1988), do not refer in detail to Australian feminist debates, and very little of her work has appeared in Australian feminist journals or has been published in Australia. Yet her work does bear the influence of Australian feminist experiences, with its consistent concern with the question of how feminists might argue for the possibility of change through the agency of government. </w:t>
      </w:r>
      <w:r w:rsidRPr="005D4063">
        <w:rPr>
          <w:rStyle w:val="StyleUnderline"/>
          <w:rFonts w:ascii="Times New Roman" w:hAnsi="Times New Roman" w:cs="Times New Roman"/>
          <w:sz w:val="24"/>
        </w:rPr>
        <w:t>And her ideas have certainly been influential within Australinn feminist dis- cussion of liberal theory snd the state. Pateman argues that liberalism, being grounded in a fraternal, exclusively male, social contract, cannot provide a basis for women toThis content downloaded from take an equal place in a patriarchal civil order. In refusing bodily and other difference, liberalism cannot generate the conditions for women's freedom. As a result, while feminism has often been seen as a continuation of liberalism, an extension of liberal principles and rights to women as well as men, it inevitably challenges liberalism itself. In Pateman's argument, the social contract of liberal theory was made not by individuals, as usually supposed, but by brothers, a fraternity, by men who share a bond as men. In short the contract guarantees the rule of men over women: through it the brothers appropriate women's ability to give birth. Women, Pateman maintains, are still excluded from the central category of 'the individual', the bedrock of contractarian doctrine. Her solutions are for women and men to address sexual difference politically, rather than repress it in the name of a hypo- thetical non-sexed individual. The achievement of legal equality and freedom becomes then not the end of feminism but rather the precon- dition for the development of women's autonomy, where women become free as women, rather than as like men.</w:t>
      </w:r>
    </w:p>
    <w:p w:rsidR="001F7472" w:rsidRPr="005D4063" w:rsidRDefault="002F06E7" w:rsidP="00540302">
      <w:pPr>
        <w:pStyle w:val="Heading1"/>
      </w:pPr>
      <w:r w:rsidRPr="005D4063">
        <w:t>Impacts</w:t>
      </w:r>
      <w:r w:rsidR="001F7472" w:rsidRPr="005D4063">
        <w:t xml:space="preserve">! </w:t>
      </w:r>
    </w:p>
    <w:p w:rsidR="001F7472" w:rsidRPr="005D4063" w:rsidRDefault="001F7472" w:rsidP="001F7472">
      <w:pPr>
        <w:pStyle w:val="Heading3"/>
        <w:rPr>
          <w:rFonts w:ascii="Times New Roman" w:hAnsi="Times New Roman" w:cs="Times New Roman"/>
        </w:rPr>
      </w:pPr>
      <w:r w:rsidRPr="005D4063">
        <w:rPr>
          <w:rFonts w:ascii="Times New Roman" w:hAnsi="Times New Roman" w:cs="Times New Roman"/>
        </w:rPr>
        <w:t>Gendered Violence</w:t>
      </w:r>
    </w:p>
    <w:p w:rsidR="001F7472" w:rsidRPr="005D4063" w:rsidRDefault="001F7472" w:rsidP="001F7472">
      <w:pPr>
        <w:pStyle w:val="Heading4"/>
        <w:rPr>
          <w:rFonts w:ascii="Times New Roman" w:hAnsi="Times New Roman" w:cs="Times New Roman"/>
        </w:rPr>
      </w:pPr>
      <w:r w:rsidRPr="005D4063">
        <w:rPr>
          <w:rFonts w:ascii="Times New Roman" w:hAnsi="Times New Roman" w:cs="Times New Roman"/>
        </w:rPr>
        <w:t xml:space="preserve">Attempts to facilitate globalized movements and migrations ignore their effect in exacerbating gendered inequalities and force marginalized women to build their own political networks as a survival strategy. </w:t>
      </w:r>
    </w:p>
    <w:p w:rsidR="001F7472" w:rsidRPr="005D4063" w:rsidRDefault="001F7472" w:rsidP="001F7472">
      <w:pPr>
        <w:rPr>
          <w:rFonts w:ascii="Times New Roman" w:hAnsi="Times New Roman" w:cs="Times New Roman"/>
        </w:rPr>
      </w:pPr>
      <w:r w:rsidRPr="005D4063">
        <w:rPr>
          <w:rFonts w:ascii="Times New Roman" w:hAnsi="Times New Roman" w:cs="Times New Roman"/>
          <w:sz w:val="16"/>
          <w:szCs w:val="16"/>
        </w:rPr>
        <w:t>Gillian</w:t>
      </w:r>
      <w:r w:rsidRPr="005D4063">
        <w:rPr>
          <w:rFonts w:ascii="Times New Roman" w:hAnsi="Times New Roman" w:cs="Times New Roman"/>
        </w:rPr>
        <w:t xml:space="preserve"> </w:t>
      </w:r>
      <w:r w:rsidRPr="005D4063">
        <w:rPr>
          <w:rStyle w:val="Style13ptBold"/>
          <w:rFonts w:ascii="Times New Roman" w:hAnsi="Times New Roman" w:cs="Times New Roman"/>
        </w:rPr>
        <w:t>Youngs</w:t>
      </w:r>
      <w:r w:rsidRPr="005D4063">
        <w:rPr>
          <w:rFonts w:ascii="Times New Roman" w:hAnsi="Times New Roman" w:cs="Times New Roman"/>
        </w:rPr>
        <w:t xml:space="preserve">, </w:t>
      </w:r>
      <w:r w:rsidRPr="005D4063">
        <w:rPr>
          <w:rFonts w:ascii="Times New Roman" w:hAnsi="Times New Roman" w:cs="Times New Roman"/>
          <w:sz w:val="16"/>
          <w:szCs w:val="16"/>
        </w:rPr>
        <w:t>20</w:t>
      </w:r>
      <w:r w:rsidRPr="005D4063">
        <w:rPr>
          <w:rStyle w:val="Style13ptBold"/>
          <w:rFonts w:ascii="Times New Roman" w:hAnsi="Times New Roman" w:cs="Times New Roman"/>
        </w:rPr>
        <w:t>04</w:t>
      </w:r>
      <w:r w:rsidRPr="005D4063">
        <w:rPr>
          <w:rFonts w:ascii="Times New Roman" w:hAnsi="Times New Roman" w:cs="Times New Roman"/>
        </w:rPr>
        <w:t xml:space="preserve"> </w:t>
      </w:r>
      <w:r w:rsidRPr="005D4063">
        <w:rPr>
          <w:rFonts w:ascii="Times New Roman" w:hAnsi="Times New Roman" w:cs="Times New Roman"/>
          <w:sz w:val="16"/>
        </w:rPr>
        <w:t xml:space="preserve">(Professor of Digital Economy and Academic Director at the University of Wales, Professor of Digital Economy at the University of Brighton, “Feminist International Relations: a contradiction in terms? Or: why women and gender are essential to understanding the world 'we' live in”, </w:t>
      </w:r>
      <w:hyperlink r:id="rId76" w:history="1">
        <w:r w:rsidRPr="005D4063">
          <w:rPr>
            <w:rStyle w:val="Hyperlink"/>
            <w:rFonts w:ascii="Times New Roman" w:hAnsi="Times New Roman" w:cs="Times New Roman"/>
            <w:sz w:val="16"/>
          </w:rPr>
          <w:t>https://s3.amazonaws.com/academia.edu.documents/31909752/GillianYoungsFeministIRContradictionOr.pdf? AWSAccessKeyId=AKIAIWOWYYGZ2Y53UL3A&amp;Expires=1531509513&amp;Signature=YPl%2BoI6khquzacP396UtzGeitFA%3D&amp;response-content-disposition=inline%3B%20filename%3DGillian_Youngs_Feminist_IRContradiction.pdf</w:t>
        </w:r>
      </w:hyperlink>
      <w:r w:rsidRPr="005D4063">
        <w:rPr>
          <w:rFonts w:ascii="Times New Roman" w:hAnsi="Times New Roman" w:cs="Times New Roman"/>
          <w:sz w:val="16"/>
        </w:rPr>
        <w:t>) EF</w:t>
      </w:r>
    </w:p>
    <w:p w:rsidR="001F7472" w:rsidRPr="005D4063" w:rsidRDefault="001F7472" w:rsidP="001F7472">
      <w:pPr>
        <w:rPr>
          <w:rStyle w:val="Emphasis"/>
          <w:rFonts w:ascii="Times New Roman" w:hAnsi="Times New Roman" w:cs="Times New Roman"/>
        </w:rPr>
      </w:pPr>
      <w:r w:rsidRPr="005D4063">
        <w:rPr>
          <w:rFonts w:ascii="Times New Roman" w:hAnsi="Times New Roman" w:cs="Times New Roman"/>
          <w:sz w:val="16"/>
        </w:rPr>
        <w:t xml:space="preserve">Bourgeois-rational masculinity has apparently come into its own in the age of runaway capitalist globalization, with its intensifying financial and communi- cations hypermedia linkages; but, as Hooper points out, ‘Anglo-American hegemonic masculinity’ is a ‘shifting’ hybrid of elements of the three ‘ideal types’ of masculinity.36 </w:t>
      </w:r>
      <w:r w:rsidRPr="005D4063">
        <w:rPr>
          <w:rStyle w:val="StyleUnderline"/>
          <w:rFonts w:ascii="Times New Roman" w:hAnsi="Times New Roman" w:cs="Times New Roman"/>
        </w:rPr>
        <w:t>Masculinity is no more monolithic than femininity. Both have myriad facets and many different combinations of characteristics, and manifest differently across individuals, structures and situations</w:t>
      </w:r>
      <w:r w:rsidRPr="005D4063">
        <w:rPr>
          <w:rStyle w:val="Emphasis"/>
          <w:rFonts w:ascii="Times New Roman" w:hAnsi="Times New Roman" w:cs="Times New Roman"/>
        </w:rPr>
        <w:t>. The study of globalization and gender has highlighted diverse ways in which global restructuring impacts on inequalities among men and among women,</w:t>
      </w:r>
      <w:r w:rsidRPr="005D4063">
        <w:rPr>
          <w:rStyle w:val="StyleUnderline"/>
          <w:rFonts w:ascii="Times New Roman" w:hAnsi="Times New Roman" w:cs="Times New Roman"/>
        </w:rPr>
        <w:t xml:space="preserve"> as well as between men and women, in developed as well as developing economies.</w:t>
      </w:r>
      <w:r w:rsidRPr="005D4063">
        <w:rPr>
          <w:rFonts w:ascii="Times New Roman" w:hAnsi="Times New Roman" w:cs="Times New Roman"/>
          <w:sz w:val="16"/>
        </w:rPr>
        <w:t xml:space="preserve"> </w:t>
      </w:r>
      <w:r w:rsidRPr="005D4063">
        <w:rPr>
          <w:rStyle w:val="StyleUnderline"/>
          <w:rFonts w:ascii="Times New Roman" w:hAnsi="Times New Roman" w:cs="Times New Roman"/>
        </w:rPr>
        <w:t xml:space="preserve">Key areas covered include the transnationalization of production; the feminization of labour; restructuring in postsocialist societies; growth in services, including domestic and sexualized work; migration, including that of qualified workers to take strategic jobs (e.g. in the medical profession) or more menial work that is nevertheless more highly paid than what they can do at home; human traffick- ing, including enforced prostitution; women and development; the decline of the welfare state and its impact on women; and women’s rights as human rights. One of the most powerful thematic strands in a significant proportion of this analysis of globalization is the agency of women, whatever their circumstances: their leadership roles and participation in different aspects of activism and social movements, including global women’s movements; their innovative use of information and communications technologies to build more powerful and effective political networks; their work in democratization and in reconciliation and peacebuilding processes.38 </w:t>
      </w:r>
      <w:r w:rsidRPr="005D4063">
        <w:rPr>
          <w:rStyle w:val="Emphasis"/>
          <w:rFonts w:ascii="Times New Roman" w:hAnsi="Times New Roman" w:cs="Times New Roman"/>
        </w:rPr>
        <w:t xml:space="preserve">Feminist work on globalization focuses strongly on local/global dynamics and connections and, importantly, on the diverse and engaged roles and agency of women in negotiating them. </w:t>
      </w:r>
      <w:r w:rsidRPr="005D4063">
        <w:rPr>
          <w:rStyle w:val="StyleUnderline"/>
          <w:rFonts w:ascii="Times New Roman" w:hAnsi="Times New Roman" w:cs="Times New Roman"/>
        </w:rPr>
        <w:t xml:space="preserve">In so doing it fulfils three major functions, offering fresh insights into the theory of globalization, putting on record the gender dynamics of globalization (including different processes that empower and marginalize women) and </w:t>
      </w:r>
      <w:r w:rsidRPr="005D4063">
        <w:rPr>
          <w:rStyle w:val="Emphasis"/>
          <w:rFonts w:ascii="Times New Roman" w:hAnsi="Times New Roman" w:cs="Times New Roman"/>
        </w:rPr>
        <w:t>emphasizing the variety of women’s lives, identities and strategies.39</w:t>
      </w:r>
    </w:p>
    <w:p w:rsidR="001F7472" w:rsidRPr="00D8263D" w:rsidRDefault="001F7472" w:rsidP="00D8263D">
      <w:r w:rsidRPr="00D8263D">
        <w:rPr>
          <w:rFonts w:eastAsiaTheme="majorEastAsia" w:cstheme="majorBidi"/>
          <w:b/>
          <w:bCs/>
          <w:sz w:val="26"/>
          <w:szCs w:val="26"/>
        </w:rPr>
        <w:t>Notions of increasing global competitiveness and economic restructuring are useless without first tearing down gendered hierarchies. The aff endorses a form of IR that ignores the impact of increased female employment on domestic violence</w:t>
      </w:r>
      <w:r w:rsidRPr="00D8263D">
        <w:t xml:space="preserve">.  </w:t>
      </w:r>
    </w:p>
    <w:p w:rsidR="001F7472" w:rsidRPr="00D8263D" w:rsidRDefault="001F7472" w:rsidP="00D8263D">
      <w:r w:rsidRPr="00D8263D">
        <w:t xml:space="preserve">Jacqui </w:t>
      </w:r>
      <w:r w:rsidRPr="00D8263D">
        <w:rPr>
          <w:rStyle w:val="Style13ptBold"/>
        </w:rPr>
        <w:t>True, 2010</w:t>
      </w:r>
      <w:r w:rsidRPr="00D8263D">
        <w:t xml:space="preserve"> (Senior Lecture in International Relations at the University of Auckland, “THE POLITICAL ECONOMY OF VIOLENCE AGAINST WOMEN: A FEMINIST INTERNATIONAL RELATIONS PERSPECTIVE”, </w:t>
      </w:r>
      <w:hyperlink r:id="rId77" w:history="1">
        <w:r w:rsidRPr="00D8263D">
          <w:rPr>
            <w:rStyle w:val="Hyperlink"/>
          </w:rPr>
          <w:t>https://s3.amazonaws.com/academia.edu.documents/31769275/AFLJ_No__32-True.pdf?AWSAccessKeyId=AKIAIWOWYYGZ2Y53UL3A&amp;Expires=1531516099&amp;Signature=rWmhUSG7Y1zjwbmtFoUUOc%2FZmLo%3D&amp;response-content-disposition=inline%3B%20filename%3DThe_Political_Economy_of_Violence_Again.pdf</w:t>
        </w:r>
      </w:hyperlink>
      <w:r w:rsidRPr="00D8263D">
        <w:t>) EF</w:t>
      </w:r>
    </w:p>
    <w:p w:rsidR="001F7472" w:rsidRPr="005D4063" w:rsidRDefault="001F7472" w:rsidP="001F7472">
      <w:pPr>
        <w:rPr>
          <w:rStyle w:val="StyleUnderline"/>
          <w:rFonts w:ascii="Times New Roman" w:hAnsi="Times New Roman" w:cs="Times New Roman"/>
        </w:rPr>
      </w:pPr>
      <w:r w:rsidRPr="005D4063">
        <w:rPr>
          <w:rStyle w:val="StyleUnderline"/>
          <w:rFonts w:ascii="Times New Roman" w:hAnsi="Times New Roman" w:cs="Times New Roman"/>
        </w:rPr>
        <w:t>Due to the impact of global economic restructuring in South Africa some men have experienced long term unemployment and the loss of their previous breadwinner status.</w:t>
      </w:r>
      <w:r w:rsidRPr="005D4063">
        <w:rPr>
          <w:rStyle w:val="Emphasis"/>
          <w:rFonts w:ascii="Times New Roman" w:hAnsi="Times New Roman" w:cs="Times New Roman"/>
          <w:b w:val="0"/>
          <w:sz w:val="16"/>
        </w:rPr>
        <w:t xml:space="preserve"> </w:t>
      </w:r>
      <w:r w:rsidRPr="005D4063">
        <w:rPr>
          <w:rStyle w:val="StyleUnderline"/>
          <w:rFonts w:ascii="Times New Roman" w:hAnsi="Times New Roman" w:cs="Times New Roman"/>
        </w:rPr>
        <w:t xml:space="preserve">These men admit to feelings of powerlessness and to using violence against their women partners to regain a sense of control. One of the ways globalisation processes perpetuate violence against women is through men’s reactions to these processes and the loss of male entitlement they often bring about. As mentioned above, firms in competitive, global markets may prefer to hire women over men where their labour is deemed ‘cheaper’ due to prevailing gender structures and ideologies. </w:t>
      </w:r>
      <w:r w:rsidRPr="005D4063">
        <w:rPr>
          <w:rStyle w:val="Emphasis"/>
          <w:rFonts w:ascii="Times New Roman" w:hAnsi="Times New Roman" w:cs="Times New Roman"/>
          <w:b w:val="0"/>
          <w:sz w:val="16"/>
        </w:rPr>
        <w:t xml:space="preserve">Thus, where neoliberal reforms open economies to global competition there may be increased opportunities for women to enter the labour market and gain economic independence. </w:t>
      </w:r>
      <w:r w:rsidRPr="005D4063">
        <w:rPr>
          <w:rStyle w:val="StyleUnderline"/>
          <w:rFonts w:ascii="Times New Roman" w:hAnsi="Times New Roman" w:cs="Times New Roman"/>
        </w:rPr>
        <w:t>The obverse of women’s economic empowerment is men’s economic disempowerment.</w:t>
      </w:r>
      <w:r w:rsidRPr="005D4063">
        <w:rPr>
          <w:rStyle w:val="Emphasis"/>
          <w:rFonts w:ascii="Times New Roman" w:hAnsi="Times New Roman" w:cs="Times New Roman"/>
          <w:b w:val="0"/>
          <w:sz w:val="16"/>
        </w:rPr>
        <w:t xml:space="preserve"> </w:t>
      </w:r>
      <w:r w:rsidRPr="005D4063">
        <w:rPr>
          <w:rStyle w:val="StyleUnderline"/>
          <w:rFonts w:ascii="Times New Roman" w:hAnsi="Times New Roman" w:cs="Times New Roman"/>
        </w:rPr>
        <w:t>Thus, violence against women may actually rise as women assume non-traditional roles and gain greater access to these economic opportunities and resources; contradicting the association between women’s employment and empowerment in indicators like the gender development index.2</w:t>
      </w:r>
      <w:r w:rsidRPr="005D4063">
        <w:rPr>
          <w:rStyle w:val="Emphasis"/>
          <w:rFonts w:ascii="Times New Roman" w:hAnsi="Times New Roman" w:cs="Times New Roman"/>
          <w:b w:val="0"/>
          <w:sz w:val="16"/>
        </w:rPr>
        <w:t xml:space="preserve">5 Male violence against intimate women partners may increase especially when the male partner is unemployed, and/or feels his power is undermined in the household.26 </w:t>
      </w:r>
      <w:r w:rsidRPr="005D4063">
        <w:rPr>
          <w:rStyle w:val="StyleUnderline"/>
          <w:rFonts w:ascii="Times New Roman" w:hAnsi="Times New Roman" w:cs="Times New Roman"/>
        </w:rPr>
        <w:t xml:space="preserve">As the epigraph attests, men have been socially-constructed to be breadwinners, assuming control over income and resources as well as women, and these masculine breadwinner identities are threatened by women’s newly valued economic roles. In the context of neoliberal restructuring and economic crises, men may be unable to find alternative employment that fulfils their visions of themselves as family breadwinners. This may lead them to act out violently against women and children in the home and in public spaces compensating for the loss of economic control. </w:t>
      </w:r>
      <w:r w:rsidRPr="005D4063">
        <w:rPr>
          <w:rStyle w:val="Emphasis"/>
          <w:rFonts w:ascii="Times New Roman" w:hAnsi="Times New Roman" w:cs="Times New Roman"/>
          <w:b w:val="0"/>
          <w:sz w:val="16"/>
        </w:rPr>
        <w:t>Research evidence also shows that a reduction in male incomes challenges norms of masculinity and exacerbates tensions between men and women.27 In Latin America and the Caribbean, the severely inequitable distribution of wealth is considered to be one of the chief factors fuelling a rise in the rates of domestic violence, among the highest rates in the world.</w:t>
      </w:r>
      <w:r w:rsidRPr="005D4063">
        <w:rPr>
          <w:rStyle w:val="StyleUnderline"/>
          <w:rFonts w:ascii="Times New Roman" w:hAnsi="Times New Roman" w:cs="Times New Roman"/>
        </w:rPr>
        <w:t>28 Yet</w:t>
      </w:r>
      <w:r w:rsidRPr="005D4063">
        <w:rPr>
          <w:rStyle w:val="Emphasis"/>
          <w:rFonts w:ascii="Times New Roman" w:hAnsi="Times New Roman" w:cs="Times New Roman"/>
        </w:rPr>
        <w:t>, because conventional economic and legal analysis do not consider power dynamics in the household, unlike feminist political economy, ‘the relationship between high returns to business, and poverty and violence [against women] at the household level remains invisible’</w:t>
      </w:r>
      <w:r w:rsidRPr="005D4063">
        <w:rPr>
          <w:rStyle w:val="StyleUnderline"/>
          <w:rFonts w:ascii="Times New Roman" w:hAnsi="Times New Roman" w:cs="Times New Roman"/>
        </w:rPr>
        <w:t>.29</w:t>
      </w:r>
    </w:p>
    <w:p w:rsidR="001F7472" w:rsidRPr="005D4063" w:rsidRDefault="001F7472" w:rsidP="001F7472">
      <w:pPr>
        <w:pStyle w:val="Heading4"/>
        <w:rPr>
          <w:rStyle w:val="Emphasis"/>
          <w:rFonts w:ascii="Times New Roman" w:hAnsi="Times New Roman" w:cs="Times New Roman"/>
          <w:b/>
          <w:iCs w:val="0"/>
        </w:rPr>
      </w:pPr>
      <w:r w:rsidRPr="005D4063">
        <w:rPr>
          <w:rStyle w:val="Emphasis"/>
          <w:rFonts w:ascii="Times New Roman" w:hAnsi="Times New Roman" w:cs="Times New Roman"/>
          <w:b/>
        </w:rPr>
        <w:t xml:space="preserve">Masculine forms of IR and neoliberal globalization paper over narratives of female trafficking, exploitation, and global gendered violence. </w:t>
      </w:r>
    </w:p>
    <w:p w:rsidR="001F7472" w:rsidRPr="005D4063" w:rsidRDefault="001F7472" w:rsidP="001F7472">
      <w:pPr>
        <w:rPr>
          <w:rStyle w:val="StyleUnderline"/>
          <w:rFonts w:ascii="Times New Roman" w:hAnsi="Times New Roman" w:cs="Times New Roman"/>
          <w:iCs/>
          <w:sz w:val="16"/>
          <w:szCs w:val="16"/>
          <w:u w:val="none"/>
        </w:rPr>
      </w:pPr>
      <w:r w:rsidRPr="005D4063">
        <w:rPr>
          <w:rStyle w:val="Emphasis"/>
          <w:rFonts w:ascii="Times New Roman" w:hAnsi="Times New Roman" w:cs="Times New Roman"/>
          <w:b w:val="0"/>
          <w:sz w:val="16"/>
          <w:szCs w:val="16"/>
        </w:rPr>
        <w:t xml:space="preserve">Jacqui </w:t>
      </w:r>
      <w:r w:rsidRPr="005D4063">
        <w:rPr>
          <w:rStyle w:val="Style13ptBold"/>
          <w:rFonts w:ascii="Times New Roman" w:hAnsi="Times New Roman" w:cs="Times New Roman"/>
        </w:rPr>
        <w:t>True</w:t>
      </w:r>
      <w:r w:rsidRPr="005D4063">
        <w:rPr>
          <w:rStyle w:val="Emphasis"/>
          <w:rFonts w:ascii="Times New Roman" w:hAnsi="Times New Roman" w:cs="Times New Roman"/>
          <w:b w:val="0"/>
          <w:sz w:val="16"/>
          <w:szCs w:val="16"/>
        </w:rPr>
        <w:t>, 20</w:t>
      </w:r>
      <w:r w:rsidRPr="005D4063">
        <w:rPr>
          <w:rStyle w:val="Style13ptBold"/>
          <w:rFonts w:ascii="Times New Roman" w:hAnsi="Times New Roman" w:cs="Times New Roman"/>
        </w:rPr>
        <w:t>10</w:t>
      </w:r>
      <w:r w:rsidRPr="005D4063">
        <w:rPr>
          <w:rStyle w:val="Emphasis"/>
          <w:rFonts w:ascii="Times New Roman" w:hAnsi="Times New Roman" w:cs="Times New Roman"/>
          <w:b w:val="0"/>
          <w:sz w:val="16"/>
          <w:szCs w:val="16"/>
        </w:rPr>
        <w:t xml:space="preserve"> (Senior Lecture in International Relations at the University of Auckland, “THE POLITICAL ECONOMY OF VIOLENCE AGAINST WOMEN: A FEMINIST INTERNATIONAL RELATIONS PERSPECTIVE”, </w:t>
      </w:r>
      <w:hyperlink r:id="rId78" w:history="1">
        <w:r w:rsidRPr="005D4063">
          <w:rPr>
            <w:rStyle w:val="Hyperlink"/>
            <w:rFonts w:ascii="Times New Roman" w:hAnsi="Times New Roman" w:cs="Times New Roman"/>
            <w:sz w:val="16"/>
            <w:szCs w:val="16"/>
          </w:rPr>
          <w:t>https://s3.amazonaws.com/academia.edu.documents/31769275/AFLJ_No__32-True.pdf?AWSAccessKeyId=AKIAIWOWYYGZ2Y53UL3A&amp;Expires=1531516099&amp;Signature=rWmhUSG7Y1zjwbmtFoUUOc%2FZmLo%3D&amp;response-content-disposition=inline%3B%20filename%3DThe_Political_Economy_of_Violence_Again.pdf</w:t>
        </w:r>
      </w:hyperlink>
      <w:r w:rsidRPr="005D4063">
        <w:rPr>
          <w:rStyle w:val="Emphasis"/>
          <w:rFonts w:ascii="Times New Roman" w:hAnsi="Times New Roman" w:cs="Times New Roman"/>
          <w:b w:val="0"/>
          <w:sz w:val="16"/>
          <w:szCs w:val="16"/>
        </w:rPr>
        <w:t>) EF</w:t>
      </w:r>
    </w:p>
    <w:p w:rsidR="001F7472" w:rsidRDefault="001F7472" w:rsidP="001F7472">
      <w:pPr>
        <w:rPr>
          <w:rStyle w:val="Emphasis"/>
          <w:rFonts w:ascii="Times New Roman" w:hAnsi="Times New Roman" w:cs="Times New Roman"/>
        </w:rPr>
      </w:pPr>
      <w:r w:rsidRPr="005D4063">
        <w:rPr>
          <w:rStyle w:val="StyleUnderline"/>
          <w:rFonts w:ascii="Times New Roman" w:hAnsi="Times New Roman" w:cs="Times New Roman"/>
          <w:sz w:val="16"/>
          <w:u w:val="none"/>
        </w:rPr>
        <w:t xml:space="preserve">The expansion of women’s labour market participation in developed countries and the reduction of state welfare provisions have fuelled a growing demand for workers in the growing service sector. The employment of foreign-born women has partially met this demand extending across an increasingly broad range of economic sectors, from prostitution and sex work, to domestic service, child and aged-care, and including highly regulated occupations such as nursing. </w:t>
      </w:r>
      <w:r w:rsidRPr="005D4063">
        <w:rPr>
          <w:rStyle w:val="StyleUnderline"/>
          <w:rFonts w:ascii="Times New Roman" w:hAnsi="Times New Roman" w:cs="Times New Roman"/>
        </w:rPr>
        <w:t>Neoliberal structural reforms have created debt, unemployment, reduced social services and increased poverty especially in developing countries, requiring more women from those countries to become income-earners for their families. Migration has been one option for women to receive an income and provide economic security for their families. Women are often chosen by their families to migrate based on the expectation that they will sacrifice themselves to a greater degree than men for the welfare of their families — i.e., work harder, remit a higher proportion of their earnings, spend less on themselves, and endure worse living conditions</w:t>
      </w:r>
      <w:r w:rsidRPr="005D4063">
        <w:rPr>
          <w:rStyle w:val="StyleUnderline"/>
          <w:rFonts w:ascii="Times New Roman" w:hAnsi="Times New Roman" w:cs="Times New Roman"/>
          <w:sz w:val="16"/>
          <w:u w:val="none"/>
        </w:rPr>
        <w:t>.56 In 2005 women were nearly half of all economic migrants (95 out of 191 million) and they dominate in migration streams to developed countries. Remittances from international migration in 2005 totaled US$251 billion and have had a significant effect on diminishing poverty in developing countries,57 although these remittances have been falling since the onset of the financial crisis with households cutting back on services</w:t>
      </w:r>
      <w:r w:rsidRPr="005D4063">
        <w:rPr>
          <w:rStyle w:val="StyleUnderline"/>
          <w:rFonts w:ascii="Times New Roman" w:hAnsi="Times New Roman" w:cs="Times New Roman"/>
        </w:rPr>
        <w:t>. Vulnerability to violence is frequently part of the employment relationship for migrant women workers due to the unequal power relations at work based on the combined oppressions of gender, class, nationality and ethnicity.58 Migrant women usually work in poor conditions with low social status, live in degrading housing situations, and lack basic legal protections and opportunities for redress. Domestic workers, for instance, are typically excluded from standard labour practices such as minimum wage, regular payment of wages, a weekly day off and paid leave. Employers evade domestic labour laws and governments rarely monitor their observance in the domestic sphere.59</w:t>
      </w:r>
      <w:r w:rsidRPr="005D4063">
        <w:rPr>
          <w:rStyle w:val="StyleUnderline"/>
          <w:rFonts w:ascii="Times New Roman" w:hAnsi="Times New Roman" w:cs="Times New Roman"/>
          <w:sz w:val="16"/>
          <w:u w:val="none"/>
        </w:rPr>
        <w:t xml:space="preserve"> Labour-sending countries for their part have an economic incentive to ignore their breach as they benefit from the high levels of remittances and may not wish to jeopardise their relations with relevant host countries. </w:t>
      </w:r>
      <w:r w:rsidRPr="005D4063">
        <w:rPr>
          <w:rStyle w:val="StyleUnderline"/>
          <w:rFonts w:ascii="Times New Roman" w:hAnsi="Times New Roman" w:cs="Times New Roman"/>
        </w:rPr>
        <w:t>Structural inequalities in global trade regimes allow freedom of movement for firms, investors and professional workers typically from developed countries but limit the movement of low-skilled workers usually from developing countries. Very few countries have ratified the international conventions that extend citizenship and labour rights to migrant workers. Just twenty-three per cent of states have ratified the 1949 ILO Convention on Migration for Employment, only ten per cent have ratified the 1975 ILO Convention Concerning Migration in Abusive Conditions and the Promotion of Equality of Opportunity and the Treatment of Migrant Workers, and a mere seventeen per cent of states have signed the 1990 International Convention on the Protection of the Rights of All Migrant Workers and Members of Their Families</w:t>
      </w:r>
      <w:r w:rsidRPr="005D4063">
        <w:rPr>
          <w:rFonts w:ascii="Times New Roman" w:hAnsi="Times New Roman" w:cs="Times New Roman"/>
          <w:sz w:val="16"/>
        </w:rPr>
        <w:t>.</w:t>
      </w:r>
      <w:r w:rsidRPr="005D4063">
        <w:rPr>
          <w:rStyle w:val="StyleUnderline"/>
          <w:rFonts w:ascii="Times New Roman" w:hAnsi="Times New Roman" w:cs="Times New Roman"/>
        </w:rPr>
        <w:t xml:space="preserve">60 </w:t>
      </w:r>
      <w:r w:rsidRPr="005D4063">
        <w:rPr>
          <w:rStyle w:val="Emphasis"/>
          <w:rFonts w:ascii="Times New Roman" w:hAnsi="Times New Roman" w:cs="Times New Roman"/>
        </w:rPr>
        <w:t>There are clear linkages between violence against migrant women workers and the failure of states to protect these women workers by monitoring minimum labour standards and ensuring access to adequate housing, education, and alternative employment opportunities</w:t>
      </w:r>
      <w:r w:rsidRPr="005D4063">
        <w:rPr>
          <w:rFonts w:ascii="Times New Roman" w:hAnsi="Times New Roman" w:cs="Times New Roman"/>
          <w:sz w:val="16"/>
        </w:rPr>
        <w:t xml:space="preserve">.61 </w:t>
      </w:r>
      <w:r w:rsidRPr="005D4063">
        <w:rPr>
          <w:rStyle w:val="StyleUnderline"/>
          <w:rFonts w:ascii="Times New Roman" w:hAnsi="Times New Roman" w:cs="Times New Roman"/>
        </w:rPr>
        <w:t>Migrant women working in the sex sector as well as those trafficked for prostitution face extreme vulnerabilities. Trafficking is the underside of migration and inseparable from processes of globalisation and trade liberalisation.</w:t>
      </w:r>
      <w:r w:rsidRPr="005D4063">
        <w:rPr>
          <w:rStyle w:val="StyleUnderline"/>
          <w:rFonts w:ascii="Times New Roman" w:hAnsi="Times New Roman" w:cs="Times New Roman"/>
          <w:sz w:val="16"/>
          <w:u w:val="none"/>
        </w:rPr>
        <w:t xml:space="preserve">62 Yet it is more often addressed as a state security and immigration issue or even a problem of violence against women (as in the 1995 Beijing Platform for Action) but not as an economic issue, relating to the loss of economic opportunities brought about by state and global restructuring. The trade in human beings is part of the globalisation of trade in goods, investment, production and services, and needs to be part of trade policy discussions at the World Trade Organization.63 This recognition would make it clear that all trade occurs in an institutional and moral context and that trade policy as a result must be held accountable for its social as well as its economic impacts. Increasing rates of trafficking are linked with women’s low socio-economic status, gender discrimination in education, employment and business and women’s relative lack of economic opportunities in specific contexts of neoliberal globalisation. </w:t>
      </w:r>
      <w:r w:rsidRPr="005D4063">
        <w:rPr>
          <w:rStyle w:val="StyleUnderline"/>
          <w:rFonts w:ascii="Times New Roman" w:hAnsi="Times New Roman" w:cs="Times New Roman"/>
        </w:rPr>
        <w:t>The majority of trafficked women have made a decision to migrate in search of better economic opportunities, not to be abducted, kidnapped, or to work in indentured labour conditions.64 State policies that treat trafficked women as criminals or mere victims in need of rescue and rehabilitation fail to take account of their economic agency and their basic human rights in the prevention, protection and prosecution of trafficking.</w:t>
      </w:r>
      <w:r w:rsidRPr="005D4063">
        <w:rPr>
          <w:rStyle w:val="Emphasis"/>
          <w:rFonts w:ascii="Times New Roman" w:hAnsi="Times New Roman" w:cs="Times New Roman"/>
        </w:rPr>
        <w:t>65 States often seek to control women and police their bodies rather than empower them.</w:t>
      </w:r>
      <w:r w:rsidRPr="005D4063">
        <w:rPr>
          <w:rStyle w:val="StyleUnderline"/>
          <w:rFonts w:ascii="Times New Roman" w:hAnsi="Times New Roman" w:cs="Times New Roman"/>
          <w:sz w:val="16"/>
          <w:u w:val="none"/>
        </w:rPr>
        <w:t xml:space="preserve">66 </w:t>
      </w:r>
      <w:r w:rsidRPr="005D4063">
        <w:rPr>
          <w:rStyle w:val="Emphasis"/>
          <w:rFonts w:ascii="Times New Roman" w:hAnsi="Times New Roman" w:cs="Times New Roman"/>
        </w:rPr>
        <w:t>Indeed, some argue that it is not migration for sex work that should be abolished, but rather the power relations between trafficked women and traffickers which involve physical, psychological and economic violence against women. When slavery was abolished, for instance, it was the power relationship that was abolished, not work in the cotton fields or in domestic contexts.</w:t>
      </w:r>
    </w:p>
    <w:p w:rsidR="000F43CC" w:rsidRDefault="00540302" w:rsidP="000F43CC">
      <w:pPr>
        <w:pStyle w:val="Heading4"/>
        <w:rPr>
          <w:shd w:val="clear" w:color="auto" w:fill="FFFFFF"/>
        </w:rPr>
      </w:pPr>
      <w:r>
        <w:rPr>
          <w:shd w:val="clear" w:color="auto" w:fill="FFFFFF"/>
        </w:rPr>
        <w:t xml:space="preserve">Reifications of the public/private sphere make structural violence insidious and inevitable. </w:t>
      </w:r>
    </w:p>
    <w:p w:rsidR="000F43CC" w:rsidRPr="00BF1368" w:rsidRDefault="005E3BB7" w:rsidP="000F43CC">
      <w:pPr>
        <w:rPr>
          <w:rStyle w:val="Style13ptBold"/>
          <w:b w:val="0"/>
        </w:rPr>
      </w:pPr>
      <w:r w:rsidRPr="005E3BB7">
        <w:t>Catherine A.</w:t>
      </w:r>
      <w:r>
        <w:rPr>
          <w:rStyle w:val="Style13ptBold"/>
        </w:rPr>
        <w:t xml:space="preserve"> </w:t>
      </w:r>
      <w:r w:rsidR="000F43CC">
        <w:rPr>
          <w:rStyle w:val="Style13ptBold"/>
        </w:rPr>
        <w:t xml:space="preserve">Jones 18 </w:t>
      </w:r>
      <w:r w:rsidR="000F43CC">
        <w:rPr>
          <w:rStyle w:val="Style13ptBold"/>
          <w:b w:val="0"/>
        </w:rPr>
        <w:t xml:space="preserve">(History Undergraduate Program Director in the Humanities Division, “Women, Gender, and the Boundaries of Reconstruction”, </w:t>
      </w:r>
      <w:r w:rsidR="000F43CC">
        <w:rPr>
          <w:rStyle w:val="Style13ptBold"/>
          <w:b w:val="0"/>
          <w:i/>
        </w:rPr>
        <w:t xml:space="preserve">The Journal of the Civil War Era, </w:t>
      </w:r>
      <w:hyperlink r:id="rId79" w:history="1">
        <w:r w:rsidR="000F43CC" w:rsidRPr="00755D11">
          <w:rPr>
            <w:rStyle w:val="Hyperlink"/>
            <w:sz w:val="26"/>
          </w:rPr>
          <w:t>https://muse.jhu.edu/article/687205</w:t>
        </w:r>
      </w:hyperlink>
      <w:r w:rsidR="000F43CC">
        <w:rPr>
          <w:rStyle w:val="Style13ptBold"/>
          <w:b w:val="0"/>
        </w:rPr>
        <w:t xml:space="preserve">) N.L. </w:t>
      </w:r>
    </w:p>
    <w:p w:rsidR="000F43CC" w:rsidRDefault="000F43CC" w:rsidP="000F43CC">
      <w:pPr>
        <w:rPr>
          <w:sz w:val="16"/>
          <w:szCs w:val="28"/>
        </w:rPr>
      </w:pPr>
      <w:r w:rsidRPr="001C2045">
        <w:rPr>
          <w:sz w:val="28"/>
          <w:szCs w:val="28"/>
          <w:u w:val="single"/>
        </w:rPr>
        <w:t>Historians who have examined emancipation’s impact on women argue that Reconstruction policy curtailed abolition’s radical potential for reshaping gendered relations of power</w:t>
      </w:r>
      <w:r w:rsidRPr="001C2045">
        <w:rPr>
          <w:sz w:val="16"/>
          <w:szCs w:val="28"/>
        </w:rPr>
        <w:t xml:space="preserve">. </w:t>
      </w:r>
      <w:r w:rsidRPr="001C2045">
        <w:rPr>
          <w:sz w:val="28"/>
          <w:szCs w:val="28"/>
          <w:u w:val="single"/>
        </w:rPr>
        <w:t>Gender scholars have demonstrated that federal policymakers prioritized the recruitment of black male soldiers, undermined enslaved women’s attempts to self-emancipate, and forced freedwomen, confined in contraband camps, into positions of relative powerlessness.</w:t>
      </w:r>
      <w:r w:rsidRPr="001C2045">
        <w:rPr>
          <w:sz w:val="16"/>
          <w:szCs w:val="28"/>
        </w:rPr>
        <w:t xml:space="preserve">23 </w:t>
      </w:r>
      <w:r w:rsidRPr="001C2045">
        <w:rPr>
          <w:sz w:val="28"/>
          <w:szCs w:val="28"/>
          <w:u w:val="single"/>
        </w:rPr>
        <w:t>Other historians have revealed the sometimes devastating consequences of emancipation policy’s reliance on marriage and the promise of a private sphere to protect freedwomen</w:t>
      </w:r>
      <w:r w:rsidRPr="001C2045">
        <w:rPr>
          <w:sz w:val="16"/>
          <w:szCs w:val="28"/>
        </w:rPr>
        <w:t xml:space="preserve">.24 After the war, </w:t>
      </w:r>
      <w:r w:rsidRPr="001C2045">
        <w:rPr>
          <w:sz w:val="28"/>
          <w:szCs w:val="28"/>
          <w:u w:val="single"/>
        </w:rPr>
        <w:t>Reconstruction legislation reinforced gender difference by elevating men’s claims to political rights, grounded in military service, while subordinating those of women</w:t>
      </w:r>
      <w:r w:rsidRPr="001C2045">
        <w:rPr>
          <w:sz w:val="16"/>
          <w:szCs w:val="28"/>
        </w:rPr>
        <w:t xml:space="preserve">.25 As Pamela Scully and Diana Paton argue, </w:t>
      </w:r>
      <w:r w:rsidRPr="001C2045">
        <w:rPr>
          <w:sz w:val="28"/>
          <w:szCs w:val="28"/>
          <w:u w:val="single"/>
        </w:rPr>
        <w:t>this pattern was far from unique to the United States and reflected liberalism’s dependence on a gendered organization of labor</w:t>
      </w:r>
      <w:r w:rsidRPr="001C2045">
        <w:rPr>
          <w:sz w:val="16"/>
          <w:szCs w:val="28"/>
        </w:rPr>
        <w:t xml:space="preserve">.26 Nevertheless, women’s successful demands for pensions demonstrate that some succeeded in extracting state recognition of their standing as citizens whose sacrifices had helped sustain the nation. By connecting gender analysis of political discourse to the embodied politics of the street in the South, </w:t>
      </w:r>
      <w:r w:rsidRPr="001C2045">
        <w:rPr>
          <w:sz w:val="28"/>
          <w:szCs w:val="28"/>
          <w:u w:val="single"/>
        </w:rPr>
        <w:t>gender scholars demonstrated that sexual politics was central to the reactionary movements that undermined the postwar era’s relative racial egalitarianism. Jane Dailey argued that Reconstruction policy reified liberalism’s notional division of the world into public and private spheres by separating political and social rights.</w:t>
      </w:r>
      <w:r w:rsidRPr="001C2045">
        <w:rPr>
          <w:sz w:val="16"/>
          <w:szCs w:val="28"/>
        </w:rPr>
        <w:t xml:space="preserve">27 </w:t>
      </w:r>
      <w:r w:rsidRPr="001C2045">
        <w:rPr>
          <w:sz w:val="28"/>
          <w:szCs w:val="28"/>
          <w:u w:val="single"/>
        </w:rPr>
        <w:t>This enabled black men to claim rights in the political realm for a time, but only by making the private sphere a preserve of racial difference. Southern states exploited this opening to regulate marriages and police interracial sex through measures that linked the subordination of women to the postemancipation reconstruction of racial hierarchy.28 At the same time, southern reactionaries exploited the tenuous distinction between public and private rights to cast black male political power as a challenge to white men’s domestic authority in successful efforts to mobilize racial violence to curtail African American political rights.</w:t>
      </w:r>
      <w:r w:rsidRPr="001C2045">
        <w:rPr>
          <w:sz w:val="16"/>
          <w:szCs w:val="28"/>
        </w:rPr>
        <w:t>29 Southern gender historians who organized their work around the rise of Jim Crow rather than the end of Reconstruction traced the uneven paths southern states followed to this 116 journal of the civil war era, volume 8, issue 1 end, thereby challenging the primacy of national politics in periodizing postwar change.</w:t>
      </w:r>
    </w:p>
    <w:p w:rsidR="000F43CC" w:rsidRPr="005D4063" w:rsidRDefault="000F43CC" w:rsidP="001F7472">
      <w:pPr>
        <w:rPr>
          <w:rStyle w:val="Emphasis"/>
          <w:rFonts w:ascii="Times New Roman" w:hAnsi="Times New Roman" w:cs="Times New Roman"/>
        </w:rPr>
      </w:pPr>
    </w:p>
    <w:p w:rsidR="001F7472" w:rsidRPr="005D4063" w:rsidRDefault="001F7472" w:rsidP="001F7472">
      <w:pPr>
        <w:pStyle w:val="Heading3"/>
        <w:rPr>
          <w:rStyle w:val="StyleUnderline"/>
          <w:rFonts w:ascii="Times New Roman" w:hAnsi="Times New Roman" w:cs="Times New Roman"/>
          <w:sz w:val="44"/>
          <w:u w:val="double"/>
        </w:rPr>
      </w:pPr>
      <w:r w:rsidRPr="005D4063">
        <w:rPr>
          <w:rStyle w:val="StyleUnderline"/>
          <w:rFonts w:ascii="Times New Roman" w:hAnsi="Times New Roman" w:cs="Times New Roman"/>
          <w:sz w:val="44"/>
          <w:u w:val="double"/>
        </w:rPr>
        <w:t xml:space="preserve">Neolib Commodification </w:t>
      </w:r>
    </w:p>
    <w:p w:rsidR="00540302" w:rsidRPr="005D4063" w:rsidRDefault="00540302" w:rsidP="00540302">
      <w:pPr>
        <w:pStyle w:val="Heading4"/>
        <w:rPr>
          <w:rStyle w:val="StyleUnderline"/>
          <w:rFonts w:ascii="Times New Roman" w:hAnsi="Times New Roman" w:cs="Times New Roman"/>
          <w:u w:val="none"/>
        </w:rPr>
      </w:pPr>
      <w:r w:rsidRPr="005D4063">
        <w:rPr>
          <w:rStyle w:val="StyleUnderline"/>
          <w:rFonts w:ascii="Times New Roman" w:hAnsi="Times New Roman" w:cs="Times New Roman"/>
          <w:u w:val="none"/>
        </w:rPr>
        <w:t xml:space="preserve">The capitalization of migrant women and usage of their bodies to promote a country’s economy is extremely prevalent. Their bodies and labor are commodified and cause irreparable damage onto the physical and mental wellbeing of migrant women. </w:t>
      </w:r>
    </w:p>
    <w:p w:rsidR="00540302" w:rsidRPr="005D4063" w:rsidRDefault="00540302" w:rsidP="00540302">
      <w:pPr>
        <w:rPr>
          <w:rStyle w:val="StyleUnderline"/>
          <w:rFonts w:ascii="Times New Roman" w:hAnsi="Times New Roman" w:cs="Times New Roman"/>
          <w:sz w:val="26"/>
          <w:u w:val="none"/>
        </w:rPr>
      </w:pPr>
      <w:r w:rsidRPr="005D4063">
        <w:rPr>
          <w:rStyle w:val="Style13ptBold"/>
          <w:rFonts w:ascii="Times New Roman" w:hAnsi="Times New Roman" w:cs="Times New Roman"/>
          <w:b w:val="0"/>
        </w:rPr>
        <w:t>Eleonore</w:t>
      </w:r>
      <w:r w:rsidRPr="005D4063">
        <w:rPr>
          <w:rStyle w:val="Style13ptBold"/>
          <w:rFonts w:ascii="Times New Roman" w:hAnsi="Times New Roman" w:cs="Times New Roman"/>
        </w:rPr>
        <w:t xml:space="preserve"> Kofman and </w:t>
      </w:r>
      <w:r w:rsidRPr="005D4063">
        <w:rPr>
          <w:rStyle w:val="Style13ptBold"/>
          <w:rFonts w:ascii="Times New Roman" w:hAnsi="Times New Roman" w:cs="Times New Roman"/>
          <w:b w:val="0"/>
        </w:rPr>
        <w:t>Parvati</w:t>
      </w:r>
      <w:r w:rsidRPr="005D4063">
        <w:rPr>
          <w:rStyle w:val="Style13ptBold"/>
          <w:rFonts w:ascii="Times New Roman" w:hAnsi="Times New Roman" w:cs="Times New Roman"/>
        </w:rPr>
        <w:t xml:space="preserve"> Raghuram ’06 </w:t>
      </w:r>
      <w:r w:rsidRPr="005D4063">
        <w:rPr>
          <w:rStyle w:val="Style13ptBold"/>
          <w:rFonts w:ascii="Times New Roman" w:hAnsi="Times New Roman" w:cs="Times New Roman"/>
          <w:b w:val="0"/>
        </w:rPr>
        <w:t xml:space="preserve">(Eleonore Kofman is a Professor of Health and Social Sciences at Middlesex University. Parvati Raghuram is a Professor in the Geography Department of the Open University. ‘Gender and Global Labour Migrations: Incorporating Skilled Workers.’ A Radical Journey of Geography. </w:t>
      </w:r>
      <w:hyperlink r:id="rId80" w:history="1">
        <w:r w:rsidRPr="005D4063">
          <w:rPr>
            <w:rStyle w:val="Hyperlink"/>
            <w:rFonts w:ascii="Times New Roman" w:hAnsi="Times New Roman" w:cs="Times New Roman"/>
            <w:sz w:val="26"/>
          </w:rPr>
          <w:t>https://onlinelibrary.wiley.com/doi/abs/10.1111/j.1467-8330.2006.00580.x.)</w:t>
        </w:r>
      </w:hyperlink>
      <w:r w:rsidRPr="005D4063">
        <w:rPr>
          <w:rStyle w:val="Style13ptBold"/>
          <w:rFonts w:ascii="Times New Roman" w:hAnsi="Times New Roman" w:cs="Times New Roman"/>
          <w:b w:val="0"/>
        </w:rPr>
        <w:t xml:space="preserve"> LK</w:t>
      </w:r>
    </w:p>
    <w:p w:rsidR="00540302" w:rsidRDefault="00540302" w:rsidP="00540302">
      <w:pPr>
        <w:rPr>
          <w:rFonts w:ascii="Times New Roman" w:hAnsi="Times New Roman" w:cs="Times New Roman"/>
          <w:sz w:val="16"/>
          <w:szCs w:val="16"/>
        </w:rPr>
      </w:pPr>
      <w:r w:rsidRPr="005D4063">
        <w:rPr>
          <w:rFonts w:ascii="Times New Roman" w:hAnsi="Times New Roman" w:cs="Times New Roman"/>
          <w:sz w:val="16"/>
          <w:szCs w:val="16"/>
        </w:rPr>
        <w:t xml:space="preserve">Arguably, </w:t>
      </w:r>
      <w:r w:rsidRPr="005D4063">
        <w:rPr>
          <w:rStyle w:val="StyleUnderline"/>
          <w:rFonts w:ascii="Times New Roman" w:hAnsi="Times New Roman" w:cs="Times New Roman"/>
        </w:rPr>
        <w:t>the most elaborated analysis of the role of migrant labour in providing social reproduction</w:t>
      </w:r>
      <w:r w:rsidRPr="005D4063">
        <w:rPr>
          <w:rFonts w:ascii="Times New Roman" w:hAnsi="Times New Roman" w:cs="Times New Roman"/>
          <w:sz w:val="16"/>
          <w:szCs w:val="16"/>
        </w:rPr>
        <w:t xml:space="preserve"> </w:t>
      </w:r>
      <w:r w:rsidRPr="005D4063">
        <w:rPr>
          <w:rStyle w:val="StyleUnderline"/>
          <w:rFonts w:ascii="Times New Roman" w:hAnsi="Times New Roman" w:cs="Times New Roman"/>
        </w:rPr>
        <w:t>is</w:t>
      </w:r>
      <w:r w:rsidRPr="005D4063">
        <w:rPr>
          <w:rFonts w:ascii="Times New Roman" w:hAnsi="Times New Roman" w:cs="Times New Roman"/>
          <w:sz w:val="16"/>
          <w:szCs w:val="16"/>
        </w:rPr>
        <w:t xml:space="preserve"> that </w:t>
      </w:r>
      <w:r w:rsidRPr="005D4063">
        <w:rPr>
          <w:rStyle w:val="StyleUnderline"/>
          <w:rFonts w:ascii="Times New Roman" w:hAnsi="Times New Roman" w:cs="Times New Roman"/>
        </w:rPr>
        <w:t>offered by</w:t>
      </w:r>
      <w:r w:rsidRPr="005D4063">
        <w:rPr>
          <w:rFonts w:ascii="Times New Roman" w:hAnsi="Times New Roman" w:cs="Times New Roman"/>
          <w:sz w:val="16"/>
          <w:szCs w:val="16"/>
        </w:rPr>
        <w:t xml:space="preserve"> Saskia </w:t>
      </w:r>
      <w:r w:rsidRPr="005D4063">
        <w:rPr>
          <w:rStyle w:val="StyleUnderline"/>
          <w:rFonts w:ascii="Times New Roman" w:hAnsi="Times New Roman" w:cs="Times New Roman"/>
        </w:rPr>
        <w:t>Sassen</w:t>
      </w:r>
      <w:r w:rsidRPr="005D4063">
        <w:rPr>
          <w:rFonts w:ascii="Times New Roman" w:hAnsi="Times New Roman" w:cs="Times New Roman"/>
          <w:sz w:val="16"/>
          <w:szCs w:val="16"/>
        </w:rPr>
        <w:t xml:space="preserve"> (2000</w:t>
      </w:r>
      <w:r w:rsidRPr="005D4063">
        <w:rPr>
          <w:rStyle w:val="StyleUnderline"/>
          <w:rFonts w:ascii="Times New Roman" w:hAnsi="Times New Roman" w:cs="Times New Roman"/>
        </w:rPr>
        <w:t>). She suggests that the working out of the forces and processes of economic globalisation (structural adjustment programmes, opening up to foreign capital and removal of state subsidies) are systemically linked to the growing significance of female migration in the pursuit of alternative survival strategies. The latter involve the export of female migrants as labour migrants: sex workers, entertainers, marriage partners and industrial cleaners working in offices where ‘‘the real work’’ of globalisation occurs. Her work highlights the ways in which women are incorporated into this global economy and attempts to outline the circuits connecting labour demand and supply (Castells 1996; Hochschild 2000; Sassen 2000). Women play their part in ensuring the survival of households, and even national economies. Such alternative global circuits provide the means of making a living and a profit, and securing government revenue through remittances.</w:t>
      </w:r>
      <w:r w:rsidRPr="005D4063">
        <w:rPr>
          <w:rFonts w:ascii="Times New Roman" w:hAnsi="Times New Roman" w:cs="Times New Roman"/>
          <w:sz w:val="16"/>
          <w:szCs w:val="16"/>
        </w:rPr>
        <w:t xml:space="preserve"> The other side of the coin, that is the demand for labour in the First World, is supplied by Sassen’s analysis of the role of migrant labour in the marginalised, flexible and devalued sectors of production and services in global cities (Sassen 2000). However, their contributions in these sectors are not recognised by the state and thus their moves across borders are often unauthorised (Sassen 2003). </w:t>
      </w:r>
      <w:r w:rsidRPr="005D4063">
        <w:rPr>
          <w:rStyle w:val="StyleUnderline"/>
          <w:rFonts w:ascii="Times New Roman" w:hAnsi="Times New Roman" w:cs="Times New Roman"/>
        </w:rPr>
        <w:t xml:space="preserve">Sassen thus offers an insight into the significant presence of poorly paid migrant women workers in the privileged centres of global power, which provides an antidote to the prestigious occupiers of Castells’ hypermobile landscape (1996). </w:t>
      </w:r>
      <w:r w:rsidRPr="005D4063">
        <w:rPr>
          <w:rFonts w:ascii="Times New Roman" w:hAnsi="Times New Roman" w:cs="Times New Roman"/>
          <w:sz w:val="16"/>
          <w:szCs w:val="16"/>
        </w:rPr>
        <w:t xml:space="preserve">Arlie Hochschild’s analysis of global care chains locates these interdependencies at a household level. Global care chains are defined ‘‘as a series of personal links between people across the globe based on the paid or unpaid work of caring’’ (Hochschild 2000:131). The chains may vary in their number and connective strength. For example, </w:t>
      </w:r>
      <w:r w:rsidRPr="005D4063">
        <w:rPr>
          <w:rStyle w:val="StyleUnderline"/>
          <w:rFonts w:ascii="Times New Roman" w:hAnsi="Times New Roman" w:cs="Times New Roman"/>
        </w:rPr>
        <w:t>the emigration of a woman to care for a child or an elderly person in a wealthier country may generate another link in the chain bringing in someone from a poorer. area to look after her own children and parents or it may entail another member of her own family, such as a sister, being remunerated to do the caring. Thus both Sassen and Hochschild place women’s inputs to the new global economy firmly within the reproductive sphere. In particular, they place these contributions within certain commodified forms of reproductive work, especially in the cleaning and caring industries.</w:t>
      </w:r>
      <w:r w:rsidRPr="005D4063">
        <w:rPr>
          <w:rFonts w:ascii="Times New Roman" w:hAnsi="Times New Roman" w:cs="Times New Roman"/>
          <w:sz w:val="16"/>
          <w:szCs w:val="16"/>
        </w:rPr>
        <w:t xml:space="preserve"> </w:t>
      </w:r>
      <w:r w:rsidRPr="005D4063">
        <w:rPr>
          <w:rStyle w:val="StyleUnderline"/>
          <w:rFonts w:ascii="Times New Roman" w:hAnsi="Times New Roman" w:cs="Times New Roman"/>
        </w:rPr>
        <w:t>This refrain is echoed in the literature on global labour in which much of the writing on gendered migrations allocates women lowly occupations ‘‘as exotic, subservient or victimised, or relegated to playing supporting roles’’</w:t>
      </w:r>
      <w:r w:rsidRPr="005D4063">
        <w:rPr>
          <w:rFonts w:ascii="Times New Roman" w:hAnsi="Times New Roman" w:cs="Times New Roman"/>
          <w:sz w:val="16"/>
          <w:szCs w:val="16"/>
        </w:rPr>
        <w:t xml:space="preserve"> (Pratt and Yeoh 2003) as homemakers. They provide the necessary physical and emotional labour in First World homes (Hochschild 2000).</w:t>
      </w:r>
      <w:r w:rsidRPr="005D4063">
        <w:rPr>
          <w:rFonts w:ascii="Times New Roman" w:hAnsi="Times New Roman" w:cs="Times New Roman"/>
          <w:sz w:val="11"/>
          <w:szCs w:val="11"/>
        </w:rPr>
        <w:t xml:space="preserve">8 </w:t>
      </w:r>
      <w:r w:rsidRPr="005D4063">
        <w:rPr>
          <w:rStyle w:val="StyleUnderline"/>
          <w:rFonts w:ascii="Times New Roman" w:hAnsi="Times New Roman" w:cs="Times New Roman"/>
        </w:rPr>
        <w:t>While the dominance of workers in these two key service sectors, domestic and sex work (Agustin 2003; Anderson 2000; Ehrenreich and Hochschild 2003; Hondagneu-Sotelo 2001; Parren˜as 2001), means that this focus is undoubtedly justified, we have to be careful to make sure that it does not obscure other forms of reproductive labour that migrant women engage in or other contributions they make to receiving economie</w:t>
      </w:r>
      <w:r w:rsidRPr="005D4063">
        <w:rPr>
          <w:rFonts w:ascii="Times New Roman" w:hAnsi="Times New Roman" w:cs="Times New Roman"/>
          <w:sz w:val="16"/>
          <w:szCs w:val="16"/>
        </w:rPr>
        <w:t xml:space="preserve">s. They should not provide the discursive limits for theorising migrant women’s incorporation into global circuits of reproductive labour. </w:t>
      </w:r>
      <w:r w:rsidRPr="005D4063">
        <w:rPr>
          <w:rStyle w:val="StyleUnderline"/>
          <w:rFonts w:ascii="Times New Roman" w:hAnsi="Times New Roman" w:cs="Times New Roman"/>
        </w:rPr>
        <w:t>For instance, migrant women’s unpaid reproductive labour frequently underpins the careers of men engaged in the new global economy, in highly remunerated sectors such as banking. Women largely appear in narratives of this economy as ‘‘trailing wives’’ (but see McDowell 1997), primarily because in male-dominated expatriate communities (Willis and Yeoh 2002), women may be denied the right to work or find it difficult to obtain suitable employment.</w:t>
      </w:r>
      <w:r w:rsidRPr="005D4063">
        <w:rPr>
          <w:rFonts w:ascii="Times New Roman" w:hAnsi="Times New Roman" w:cs="Times New Roman"/>
          <w:sz w:val="16"/>
          <w:szCs w:val="16"/>
        </w:rPr>
        <w:t xml:space="preserve"> For instance, Canada, the US and some EU countries require authorisation to work for accompanying spouses of temporary visa holders (SOPEMI 2001:89–92). Given the short-term nature and the high frequency of moves, they may find it difficult to get such authorisation. As housewives, women often develop the social networks their work-preoccupied husbands do not have the time to engage in (Willis and Yeoh 2002). Thus women in globe-trotting families become the social reproducers while men are engaged in the global capitalist games in this literature (Beaverstock 2002).</w:t>
      </w:r>
      <w:r w:rsidRPr="005D4063">
        <w:rPr>
          <w:rFonts w:ascii="Times New Roman" w:hAnsi="Times New Roman" w:cs="Times New Roman"/>
          <w:sz w:val="11"/>
          <w:szCs w:val="11"/>
        </w:rPr>
        <w:t>9</w:t>
      </w:r>
      <w:r w:rsidRPr="005D4063">
        <w:rPr>
          <w:rFonts w:ascii="Times New Roman" w:hAnsi="Times New Roman" w:cs="Times New Roman"/>
          <w:sz w:val="16"/>
          <w:szCs w:val="16"/>
        </w:rPr>
        <w:t xml:space="preserve"> </w:t>
      </w:r>
    </w:p>
    <w:p w:rsidR="00540302" w:rsidRDefault="00540302" w:rsidP="00540302">
      <w:pPr>
        <w:pStyle w:val="Heading4"/>
        <w:rPr>
          <w:rStyle w:val="StyleUnderline"/>
          <w:sz w:val="26"/>
          <w:u w:val="none"/>
        </w:rPr>
      </w:pPr>
      <w:r>
        <w:rPr>
          <w:rStyle w:val="StyleUnderline"/>
          <w:sz w:val="26"/>
          <w:u w:val="none"/>
        </w:rPr>
        <w:t xml:space="preserve">Capitalism uniquely effects migrant women making them susceptible to all forms of gendered violence.  </w:t>
      </w:r>
    </w:p>
    <w:p w:rsidR="00540302" w:rsidRPr="004B3146" w:rsidRDefault="00540302" w:rsidP="00540302">
      <w:pPr>
        <w:rPr>
          <w:rStyle w:val="Style13ptBold"/>
          <w:b w:val="0"/>
          <w:sz w:val="20"/>
          <w:szCs w:val="20"/>
        </w:rPr>
      </w:pPr>
      <w:r w:rsidRPr="00B47588">
        <w:rPr>
          <w:rStyle w:val="Style13ptBold"/>
          <w:b w:val="0"/>
        </w:rPr>
        <w:t>Bina</w:t>
      </w:r>
      <w:r>
        <w:rPr>
          <w:rStyle w:val="Style13ptBold"/>
        </w:rPr>
        <w:t xml:space="preserve"> Fernandez ’10 </w:t>
      </w:r>
      <w:r w:rsidRPr="004B3146">
        <w:rPr>
          <w:rStyle w:val="Style13ptBold"/>
          <w:b w:val="0"/>
          <w:sz w:val="20"/>
          <w:szCs w:val="20"/>
        </w:rPr>
        <w:t xml:space="preserve">(Bina Fernandez is Senior Lecturer in Development Studies in the School of Social and Political Sciences. Previously, she held positions as Lecturer in Development Studies at the University of Leeds, Associate Lecturer at the University of Oxford-Brookes, and Tutor at the Institute of Development Studies, Sussex, and the University of Oxford. ‘Cheap and disposable? The impact of the global economic crisis on the migration of Ethiopian women domestic workers to the Gulf.’ Gender &amp; Development 18(2), pp. 249–262, July 2010. </w:t>
      </w:r>
      <w:hyperlink r:id="rId81" w:anchor="page=96)" w:history="1">
        <w:r w:rsidRPr="00E43C6D">
          <w:rPr>
            <w:rStyle w:val="Hyperlink"/>
            <w:sz w:val="20"/>
            <w:szCs w:val="20"/>
          </w:rPr>
          <w:t>https://oxfamilibrary.openrepository.com/bitstream/handle/10546/121671/bk-gender-economic-crisis-100211-en.pdf;jsessionid=8A2952CA38BFFA9047D54F77A1BE07C5?sequence=1#page=96)</w:t>
        </w:r>
      </w:hyperlink>
      <w:r>
        <w:rPr>
          <w:rStyle w:val="Style13ptBold"/>
          <w:b w:val="0"/>
          <w:sz w:val="20"/>
          <w:szCs w:val="20"/>
        </w:rPr>
        <w:t xml:space="preserve"> LK</w:t>
      </w:r>
    </w:p>
    <w:p w:rsidR="00540302" w:rsidRDefault="00540302" w:rsidP="00540302">
      <w:pPr>
        <w:rPr>
          <w:rFonts w:ascii="Times New Roman" w:hAnsi="Times New Roman" w:cs="Times New Roman"/>
        </w:rPr>
      </w:pPr>
      <w:r w:rsidRPr="00B1770E">
        <w:rPr>
          <w:rStyle w:val="StyleUnderline"/>
        </w:rPr>
        <w:t xml:space="preserve">Notwithstanding the stipulations of the work contract that ostensibly protect their rights as workers, the working conditions of Ethiopian women are similar to those of other migrant domestic workers in the Middle East (Human Rights Watch, 2008; Essim and Smith, 2004; Jureidini, 2003; Abou-Habib, 1998) and can be considered a form of ‘contract slavery’ (Bales, 2004; Jureidini and Moukarbel, 2004). As live-in domestic workers, women reported, in the interviews I conducted in Addis Ababa, being on-call 24 hours a day, 7 days a week, and working between 10 and 20 hours daily. Some interviewees reported doing double duty – that is, cleaning or doing laundry for a second household, usually a relative of their employer. While some are fortunate to get half a day or a day off a week, many women get only one day off a month, or no break at all. Recounting her experience, one woman spoke of how her complete physical exhaustion from the lack of any break after four years working for a household in Dubai led to a mental breakdown, in which she was totally disoriented and could not tell what day of the week it was, or what time it was (interview, July 2009, Addis Ababa). Verbal abuse by employers is commonplace, and several interviewees experienced racial insults and discriminatory behaviour (such as separate food and dishes for them) (interviews, April and July 2009, Addis Ababa). While physical abuse was not reported by any of the interviewees, they all asserted that other Ethiopians they knew had experienced physical and sexual abuse. </w:t>
      </w:r>
      <w:r w:rsidRPr="005A5FDF">
        <w:rPr>
          <w:rStyle w:val="StyleUnderline"/>
          <w:sz w:val="16"/>
          <w:u w:val="none"/>
        </w:rPr>
        <w:t>Similarly, although none of the interviewees in this study reported wage exploitation, other studies document the non-payment or under-payment of wages to migrant domestic workers (Essim and Smith, 2004; Kebede, 2001). Escaping from exploitative and abusive working conditions, some Ethiopian women become ‘runaways’</w:t>
      </w:r>
      <w:r w:rsidRPr="00B1770E">
        <w:rPr>
          <w:rStyle w:val="StyleUnderline"/>
        </w:rPr>
        <w:t>. They fi nd shelter with other women, who live together in small rented rooms, and take on jobs as ‘freelancers’ – working as live-out domestic workers, brewing and selling illicit liquor, or engaging in sex work. Their lack of legal status makes them vulnerable to greater exploitation if they are detected, as they risk blackmail, imprisonment, and/or deportation. If they wish to leave voluntarily, they often have to pay high fi nes for exit visas. Notwithstanding these risks, they can often earn more, and have greater freedom of movement. However, the term ‘runaway’ was used in a pejorative sense by one Ethiopian government offi cial and several of the PEA representatives during interviews, to describe these women as delinquents who abandon their contractual responsibilities because they do not want to work hard, and want an easy life.</w:t>
      </w:r>
      <w:r w:rsidRPr="005A5FDF">
        <w:rPr>
          <w:rStyle w:val="StyleUnderline"/>
          <w:sz w:val="16"/>
          <w:u w:val="none"/>
        </w:rPr>
        <w:t xml:space="preserve"> In a signifi cant policy move after several years of deliberation, in July 2009 the Shura Council of Saudi Arabia passed a bill that ‘would require employers to give domestic workers at least nine hours of rest every day, suitable accommodation, and rest breaks’ (Human Rights Watch, 2009). While this is a welcome initiative to protect the labour rights of migrant domestic workers, there are still concerns about ambiguous provisions of the bill such as the ‘duty to obey employers’ orders’ and a prohibition against leaving the place of employment without a ‘legitimate reason’ (ibid.). In Kuwait too, after years of revisions, a proposed law introduced in December 2009 would be the fi rst major update of Kuwait’s 1964 Private Sector Labor Law. It heralds the abolishment of the Khafala sponsorship system and the establishment of a new agency to manage recruitment of migrant workers; although unfortunately, the legislation does not recognize domestic workers (Human Rights Watch, 2009). Future developments of these legislative initiatives in Saudi Arabia and Kuwait need to be closely monitored and analysed for their potential impact on Ethiopian migrant domestic workers.</w:t>
      </w:r>
    </w:p>
    <w:p w:rsidR="001F7472" w:rsidRPr="005D4063" w:rsidRDefault="001F7472" w:rsidP="001F7472">
      <w:pPr>
        <w:pStyle w:val="Heading4"/>
        <w:rPr>
          <w:rFonts w:ascii="Times New Roman" w:hAnsi="Times New Roman" w:cs="Times New Roman"/>
        </w:rPr>
      </w:pPr>
      <w:r w:rsidRPr="005D4063">
        <w:rPr>
          <w:rFonts w:ascii="Times New Roman" w:hAnsi="Times New Roman" w:cs="Times New Roman"/>
        </w:rPr>
        <w:t xml:space="preserve">The aff labels itself as a movement to make immigrants politically and economically-able agents. However, masculine conceptions of IR make this impossible for the female body—they relegate immigrant women to the role of “dispensable” and “cheap” workers and deprive them of fundamental rights to personal security. </w:t>
      </w:r>
    </w:p>
    <w:p w:rsidR="001F7472" w:rsidRPr="005D4063" w:rsidRDefault="001F7472" w:rsidP="001F7472">
      <w:pPr>
        <w:rPr>
          <w:rStyle w:val="StyleUnderline"/>
          <w:rFonts w:ascii="Times New Roman" w:hAnsi="Times New Roman" w:cs="Times New Roman"/>
          <w:iCs/>
          <w:sz w:val="16"/>
          <w:szCs w:val="16"/>
          <w:u w:val="none"/>
        </w:rPr>
      </w:pPr>
      <w:r w:rsidRPr="005D4063">
        <w:rPr>
          <w:rStyle w:val="Emphasis"/>
          <w:rFonts w:ascii="Times New Roman" w:hAnsi="Times New Roman" w:cs="Times New Roman"/>
          <w:b w:val="0"/>
          <w:sz w:val="16"/>
          <w:szCs w:val="16"/>
        </w:rPr>
        <w:t xml:space="preserve">Jacqui </w:t>
      </w:r>
      <w:r w:rsidRPr="005D4063">
        <w:rPr>
          <w:rStyle w:val="Style13ptBold"/>
          <w:rFonts w:ascii="Times New Roman" w:hAnsi="Times New Roman" w:cs="Times New Roman"/>
        </w:rPr>
        <w:t>True</w:t>
      </w:r>
      <w:r w:rsidRPr="005D4063">
        <w:rPr>
          <w:rStyle w:val="Emphasis"/>
          <w:rFonts w:ascii="Times New Roman" w:hAnsi="Times New Roman" w:cs="Times New Roman"/>
          <w:b w:val="0"/>
          <w:sz w:val="16"/>
          <w:szCs w:val="16"/>
        </w:rPr>
        <w:t>, 20</w:t>
      </w:r>
      <w:r w:rsidRPr="005D4063">
        <w:rPr>
          <w:rStyle w:val="Style13ptBold"/>
          <w:rFonts w:ascii="Times New Roman" w:hAnsi="Times New Roman" w:cs="Times New Roman"/>
        </w:rPr>
        <w:t>10</w:t>
      </w:r>
      <w:r w:rsidRPr="005D4063">
        <w:rPr>
          <w:rStyle w:val="Emphasis"/>
          <w:rFonts w:ascii="Times New Roman" w:hAnsi="Times New Roman" w:cs="Times New Roman"/>
          <w:b w:val="0"/>
          <w:sz w:val="16"/>
          <w:szCs w:val="16"/>
        </w:rPr>
        <w:t xml:space="preserve"> (Senior Lecture in International Relations at the University of Auckland, “THE POLITICAL ECONOMY OF VIOLENCE AGAINST WOMEN: A FEMINIST INTERNATIONAL RELATIONS PERSPECTIVE”, </w:t>
      </w:r>
      <w:hyperlink r:id="rId82" w:history="1">
        <w:r w:rsidRPr="005D4063">
          <w:rPr>
            <w:rStyle w:val="Hyperlink"/>
            <w:rFonts w:ascii="Times New Roman" w:hAnsi="Times New Roman" w:cs="Times New Roman"/>
            <w:sz w:val="16"/>
            <w:szCs w:val="16"/>
          </w:rPr>
          <w:t>https://s3.amazonaws.com/academia.edu.documents/31769275/AFLJ_No__32-True.pdf?AWSAccessKeyId=AKIAIWOWYYGZ2Y53UL3A&amp;Expires=1531516099&amp;Signature=rWmhUSG7Y1zjwbmtFoUUOc%2FZmLo%3D&amp;response-content-disposition=inline%3B%20filename%3DThe_Political_Economy_of_Violence_Again.pdf</w:t>
        </w:r>
      </w:hyperlink>
      <w:r w:rsidRPr="005D4063">
        <w:rPr>
          <w:rStyle w:val="Emphasis"/>
          <w:rFonts w:ascii="Times New Roman" w:hAnsi="Times New Roman" w:cs="Times New Roman"/>
          <w:b w:val="0"/>
          <w:sz w:val="16"/>
          <w:szCs w:val="16"/>
        </w:rPr>
        <w:t>) EF</w:t>
      </w:r>
    </w:p>
    <w:p w:rsidR="001F7472" w:rsidRPr="005D4063" w:rsidRDefault="001F7472" w:rsidP="001F7472">
      <w:pPr>
        <w:rPr>
          <w:rFonts w:ascii="Times New Roman" w:hAnsi="Times New Roman" w:cs="Times New Roman"/>
          <w:b/>
          <w:iCs/>
          <w:u w:val="single"/>
        </w:rPr>
      </w:pPr>
      <w:r w:rsidRPr="005D4063">
        <w:rPr>
          <w:rStyle w:val="StyleUnderline"/>
          <w:rFonts w:ascii="Times New Roman" w:hAnsi="Times New Roman" w:cs="Times New Roman"/>
        </w:rPr>
        <w:t>Trade liberalisation has facilitated the globalisation of export-oriented, labour-intensive industries. The creation of free trade zones exacerbates gendered inequalities and creates deregulated environments in which violence against women thrives. These industries, set up in ‘free trade’ or special economic zones exempt from many government regulations, have largely employed women’s labour; often young, migrant women from rural areas hired on temporary contract at lower wages than men and with minimal benefits. Violence against women workers, including abuse of reproductive rights (e.g. through mandatory pregnancy screening), sexual harassment, rape and femicide, has been highly prevalent in many of these free trade zones in developing countries.</w:t>
      </w:r>
      <w:r w:rsidRPr="005D4063">
        <w:rPr>
          <w:rStyle w:val="StyleUnderline"/>
          <w:rFonts w:ascii="Times New Roman" w:hAnsi="Times New Roman" w:cs="Times New Roman"/>
          <w:sz w:val="16"/>
          <w:u w:val="none"/>
        </w:rPr>
        <w:t xml:space="preserve">36 The epigraph concerning the femicides in Ciudad Juarez on the US-Mexico border, where ‘Maquiladora’ factories are located, illustrates the destabilising effects of neoliberal globalisation.37 </w:t>
      </w:r>
      <w:r w:rsidRPr="005D4063">
        <w:rPr>
          <w:rStyle w:val="StyleUnderline"/>
          <w:rFonts w:ascii="Times New Roman" w:hAnsi="Times New Roman" w:cs="Times New Roman"/>
        </w:rPr>
        <w:t xml:space="preserve">Thousands of young rural women came to Mexico’s tax-free border cities when the 1992 NAFTA agreement liberalised trade with the United States and the Mexican government created these zones to attract foreign investment. </w:t>
      </w:r>
      <w:r w:rsidRPr="005D4063">
        <w:rPr>
          <w:rStyle w:val="Emphasis"/>
          <w:rFonts w:ascii="Times New Roman" w:hAnsi="Times New Roman" w:cs="Times New Roman"/>
        </w:rPr>
        <w:t>They were treated as dispensable workers and constructed as ‘cheap labour’ (relative to men</w:t>
      </w:r>
      <w:r w:rsidRPr="005D4063">
        <w:rPr>
          <w:rStyle w:val="StyleUnderline"/>
          <w:rFonts w:ascii="Times New Roman" w:hAnsi="Times New Roman" w:cs="Times New Roman"/>
        </w:rPr>
        <w:t>), leading to high male unemployment in the border cities and towns.38 Studies show that their influx resulted in lower wages for all, which combined with male unemployment created resentment toward young women workers.</w:t>
      </w:r>
      <w:r w:rsidRPr="005D4063">
        <w:rPr>
          <w:rStyle w:val="StyleUnderline"/>
          <w:rFonts w:ascii="Times New Roman" w:hAnsi="Times New Roman" w:cs="Times New Roman"/>
          <w:sz w:val="16"/>
          <w:u w:val="none"/>
        </w:rPr>
        <w:t xml:space="preserve"> Both the multinational firms and the states concerned failed to protect these women from targeted, violent abuse.39 </w:t>
      </w:r>
      <w:r w:rsidRPr="005D4063">
        <w:rPr>
          <w:rStyle w:val="StyleUnderline"/>
          <w:rFonts w:ascii="Times New Roman" w:hAnsi="Times New Roman" w:cs="Times New Roman"/>
        </w:rPr>
        <w:t xml:space="preserve">Alicia Camacho argued that, </w:t>
      </w:r>
      <w:r w:rsidRPr="005D4063">
        <w:rPr>
          <w:rStyle w:val="Emphasis"/>
          <w:rFonts w:ascii="Times New Roman" w:hAnsi="Times New Roman" w:cs="Times New Roman"/>
        </w:rPr>
        <w:t xml:space="preserve">just as women emerged as new political and economic agents, they lost their claim to the fundamental rights of personal security.40 </w:t>
      </w:r>
    </w:p>
    <w:p w:rsidR="001F7472" w:rsidRPr="005D4063" w:rsidRDefault="001F7472" w:rsidP="001F7472">
      <w:pPr>
        <w:pStyle w:val="Heading3"/>
        <w:rPr>
          <w:rStyle w:val="Emphasis"/>
          <w:rFonts w:ascii="Times New Roman" w:hAnsi="Times New Roman" w:cs="Times New Roman"/>
          <w:b/>
          <w:iCs w:val="0"/>
          <w:sz w:val="44"/>
          <w:u w:val="double"/>
        </w:rPr>
      </w:pPr>
      <w:r w:rsidRPr="005D4063">
        <w:rPr>
          <w:rStyle w:val="Emphasis"/>
          <w:rFonts w:ascii="Times New Roman" w:hAnsi="Times New Roman" w:cs="Times New Roman"/>
          <w:b/>
          <w:sz w:val="44"/>
          <w:u w:val="double"/>
        </w:rPr>
        <w:t>Geopolitics</w:t>
      </w:r>
    </w:p>
    <w:p w:rsidR="00CE38F5" w:rsidRDefault="00CE38F5" w:rsidP="00CE38F5">
      <w:pPr>
        <w:pStyle w:val="Heading4"/>
      </w:pPr>
      <w:r>
        <w:t xml:space="preserve">Spatialized configurations of asymmetrical power are gendered, producing colonial amnesia. Arbitrary differences like “foreign” and “domestic” or needs for protection solidify asymmetrical power relations. </w:t>
      </w:r>
    </w:p>
    <w:p w:rsidR="00CE38F5" w:rsidRPr="00AD55CB" w:rsidRDefault="00CE38F5" w:rsidP="00CE38F5">
      <w:r w:rsidRPr="007831A7">
        <w:rPr>
          <w:b/>
        </w:rPr>
        <w:t>Achilleos-Sarll 18</w:t>
      </w:r>
      <w:r>
        <w:t xml:space="preserve"> ( </w:t>
      </w:r>
      <w:r w:rsidRPr="00317D9E">
        <w:t>Columba Achilleos-Sarll,</w:t>
      </w:r>
      <w:r w:rsidRPr="00317D9E">
        <w:rPr>
          <w:rFonts w:ascii="Helvetica" w:hAnsi="Helvetica" w:cs="Helvetica"/>
          <w:color w:val="383838"/>
          <w:shd w:val="clear" w:color="auto" w:fill="FFFFFF"/>
        </w:rPr>
        <w:t xml:space="preserve"> </w:t>
      </w:r>
      <w:r w:rsidRPr="00317D9E">
        <w:t xml:space="preserve">a PhD candidate, funded by the Economic and Social Research Council (ESRC). She has an MPhil in International Relations from the University of Oxford, and a BA in History and International Relations from the University of Exeter, “Reconceptualising Foreign Policy as Gendered, Sexualised and Racialised: Towards a Postcolonial Feminist Foreign Policy (Analysis)”, Journal of International Women’s Studies, Jan 2018, </w:t>
      </w:r>
      <w:hyperlink r:id="rId83" w:history="1">
        <w:r w:rsidRPr="00317D9E">
          <w:rPr>
            <w:rStyle w:val="Hyperlink"/>
          </w:rPr>
          <w:t>https://search-proquest-com.proxy.lib.umich.edu/docview/2008322913/fulltext/6EF381E3E33B4123PQ/1?accountid=14667</w:t>
        </w:r>
      </w:hyperlink>
      <w:r w:rsidRPr="00317D9E">
        <w:t>) JX</w:t>
      </w:r>
    </w:p>
    <w:p w:rsidR="00CE38F5" w:rsidRPr="006A6B86" w:rsidRDefault="00CE38F5" w:rsidP="006A6B86">
      <w:pPr>
        <w:pStyle w:val="NormalWeb"/>
        <w:shd w:val="clear" w:color="auto" w:fill="FFFFFF"/>
        <w:spacing w:before="0" w:beforeAutospacing="0" w:after="255" w:afterAutospacing="0"/>
        <w:rPr>
          <w:rFonts w:asciiTheme="minorHAnsi" w:hAnsiTheme="minorHAnsi" w:cstheme="minorHAnsi"/>
          <w:sz w:val="16"/>
          <w:szCs w:val="21"/>
        </w:rPr>
      </w:pPr>
      <w:r w:rsidRPr="00D967BC">
        <w:rPr>
          <w:rFonts w:asciiTheme="minorHAnsi" w:hAnsiTheme="minorHAnsi" w:cstheme="minorHAnsi"/>
          <w:sz w:val="16"/>
          <w:szCs w:val="21"/>
        </w:rPr>
        <w:t>Postcolonial feminists Agathangelou and Turcotte (2004:37) draw attention to "</w:t>
      </w:r>
      <w:r w:rsidRPr="00D967BC">
        <w:rPr>
          <w:rStyle w:val="StyleUnderline"/>
        </w:rPr>
        <w:t xml:space="preserve">geographical segregations", </w:t>
      </w:r>
      <w:r w:rsidRPr="00D967BC">
        <w:rPr>
          <w:rFonts w:asciiTheme="minorHAnsi" w:hAnsiTheme="minorHAnsi" w:cstheme="minorHAnsi"/>
          <w:sz w:val="16"/>
          <w:szCs w:val="21"/>
        </w:rPr>
        <w:t xml:space="preserve">which </w:t>
      </w:r>
      <w:r w:rsidRPr="00D967BC">
        <w:rPr>
          <w:rStyle w:val="StyleUnderline"/>
        </w:rPr>
        <w:t>can be used to extend the distinction</w:t>
      </w:r>
      <w:r w:rsidRPr="00D967BC">
        <w:rPr>
          <w:rFonts w:asciiTheme="minorHAnsi" w:hAnsiTheme="minorHAnsi" w:cstheme="minorHAnsi"/>
          <w:sz w:val="16"/>
          <w:szCs w:val="21"/>
        </w:rPr>
        <w:t xml:space="preserve"> Campbell makes </w:t>
      </w:r>
      <w:r w:rsidRPr="00D967BC">
        <w:rPr>
          <w:rStyle w:val="StyleUnderline"/>
        </w:rPr>
        <w:t>between states' "unproblematic internal identities" in contrast to the "anarchic realm of necessity</w:t>
      </w:r>
      <w:r w:rsidRPr="00D967BC">
        <w:rPr>
          <w:sz w:val="16"/>
        </w:rPr>
        <w:t xml:space="preserve">" (1998:69). They </w:t>
      </w:r>
      <w:r w:rsidRPr="00D967BC">
        <w:rPr>
          <w:rStyle w:val="StyleUnderline"/>
        </w:rPr>
        <w:t>argue, "homogenous or static constructions of geography...rely on histories of segregation to reconstruct the world</w:t>
      </w:r>
      <w:r w:rsidRPr="00D967BC">
        <w:rPr>
          <w:sz w:val="16"/>
        </w:rPr>
        <w:t xml:space="preserve">" (Agathangelou and Turcotte, 2004:37). </w:t>
      </w:r>
      <w:r w:rsidRPr="00D967BC">
        <w:rPr>
          <w:rStyle w:val="StyleUnderline"/>
        </w:rPr>
        <w:t xml:space="preserve">Geographical segregations are therefore projected as "naturalized" as a "means to solidify the conditions of power that regulate, control and exploit bodies as central to imperial reformations </w:t>
      </w:r>
      <w:r w:rsidRPr="00D967BC">
        <w:rPr>
          <w:sz w:val="16"/>
        </w:rPr>
        <w:t xml:space="preserve">. The subjects of IR and </w:t>
      </w:r>
      <w:r w:rsidRPr="00D967BC">
        <w:rPr>
          <w:rStyle w:val="StyleUnderline"/>
        </w:rPr>
        <w:t>IR subjects themselves are negotiated through their divided geographies of power</w:t>
      </w:r>
      <w:r w:rsidRPr="00D967BC">
        <w:rPr>
          <w:sz w:val="16"/>
        </w:rPr>
        <w:t xml:space="preserve">" (2004:10). </w:t>
      </w:r>
      <w:r w:rsidRPr="00D967BC">
        <w:rPr>
          <w:rStyle w:val="StyleUnderline"/>
        </w:rPr>
        <w:t>These</w:t>
      </w:r>
      <w:r w:rsidRPr="00D967BC">
        <w:rPr>
          <w:sz w:val="16"/>
        </w:rPr>
        <w:t xml:space="preserve"> spatial hierarchies - which are</w:t>
      </w:r>
      <w:r w:rsidRPr="00653736">
        <w:rPr>
          <w:rStyle w:val="StyleUnderline"/>
        </w:rPr>
        <w:t xml:space="preserve"> implicitly gendered</w:t>
      </w:r>
      <w:r w:rsidRPr="00D967BC">
        <w:rPr>
          <w:rFonts w:asciiTheme="minorHAnsi" w:hAnsiTheme="minorHAnsi" w:cstheme="minorHAnsi"/>
          <w:sz w:val="16"/>
          <w:szCs w:val="21"/>
        </w:rPr>
        <w:t xml:space="preserve"> and racialised, are </w:t>
      </w:r>
      <w:r w:rsidRPr="00653736">
        <w:rPr>
          <w:rStyle w:val="StyleUnderline"/>
        </w:rPr>
        <w:t>produced by a failure to acknowledge connected histories, and Western complicity</w:t>
      </w:r>
      <w:r w:rsidRPr="00D967BC">
        <w:rPr>
          <w:rFonts w:asciiTheme="minorHAnsi" w:hAnsiTheme="minorHAnsi" w:cstheme="minorHAnsi"/>
          <w:sz w:val="16"/>
          <w:szCs w:val="21"/>
        </w:rPr>
        <w:t xml:space="preserve">, thus reinstating a distinct spatiality (Bhambra, 2010). Indeed, </w:t>
      </w:r>
      <w:r w:rsidRPr="00D967BC">
        <w:rPr>
          <w:sz w:val="16"/>
        </w:rPr>
        <w:t xml:space="preserve">foreign </w:t>
      </w:r>
      <w:r w:rsidRPr="000022B1">
        <w:rPr>
          <w:rStyle w:val="StyleUnderline"/>
        </w:rPr>
        <w:t xml:space="preserve">policy - seeking to institutionalize feminism and ideas of gender, is predicated on gendered, sexualised, racialised hierarchies </w:t>
      </w:r>
      <w:r w:rsidRPr="00D967BC">
        <w:rPr>
          <w:rFonts w:asciiTheme="minorHAnsi" w:hAnsiTheme="minorHAnsi" w:cstheme="minorHAnsi"/>
          <w:sz w:val="16"/>
          <w:szCs w:val="21"/>
        </w:rPr>
        <w:t xml:space="preserve">and </w:t>
      </w:r>
      <w:r w:rsidRPr="004522C2">
        <w:rPr>
          <w:rStyle w:val="StyleUnderline"/>
        </w:rPr>
        <w:t>thus spatialised configurations due to the asymmetries of power of states,</w:t>
      </w:r>
      <w:r w:rsidRPr="00D967BC">
        <w:rPr>
          <w:rFonts w:asciiTheme="minorHAnsi" w:hAnsiTheme="minorHAnsi" w:cstheme="minorHAnsi"/>
          <w:sz w:val="16"/>
          <w:szCs w:val="21"/>
        </w:rPr>
        <w:t xml:space="preserve"> nations and groups. Post-colonialists therefore draw attention to </w:t>
      </w:r>
      <w:r w:rsidRPr="004522C2">
        <w:rPr>
          <w:rStyle w:val="StyleUnderline"/>
        </w:rPr>
        <w:t>the colonial amnesia that accompanies an attempt to superficially foster a temporal divide between the end of colonialism and the postcolonial world order</w:t>
      </w:r>
      <w:r w:rsidRPr="00D967BC">
        <w:rPr>
          <w:rFonts w:asciiTheme="minorHAnsi" w:hAnsiTheme="minorHAnsi" w:cstheme="minorHAnsi"/>
          <w:sz w:val="16"/>
          <w:szCs w:val="21"/>
        </w:rPr>
        <w:t xml:space="preserve">, as well as the artificial, and racialised, </w:t>
      </w:r>
      <w:r w:rsidRPr="000234CD">
        <w:rPr>
          <w:rStyle w:val="StyleUnderline"/>
        </w:rPr>
        <w:t xml:space="preserve">distinction </w:t>
      </w:r>
      <w:r w:rsidRPr="00D967BC">
        <w:rPr>
          <w:rFonts w:asciiTheme="minorHAnsi" w:hAnsiTheme="minorHAnsi" w:cstheme="minorHAnsi"/>
          <w:sz w:val="16"/>
          <w:szCs w:val="21"/>
        </w:rPr>
        <w:t xml:space="preserve">set up </w:t>
      </w:r>
      <w:r w:rsidRPr="000234CD">
        <w:rPr>
          <w:rStyle w:val="StyleUnderline"/>
        </w:rPr>
        <w:t>between the 'foreign' and the 'domestic'</w:t>
      </w:r>
      <w:r w:rsidRPr="00D967BC">
        <w:rPr>
          <w:rFonts w:asciiTheme="minorHAnsi" w:hAnsiTheme="minorHAnsi" w:cstheme="minorHAnsi"/>
          <w:sz w:val="16"/>
          <w:szCs w:val="21"/>
        </w:rPr>
        <w:t xml:space="preserve">, which ignores the ways in which both spatial domains are intimately </w:t>
      </w:r>
      <w:r w:rsidRPr="00D967BC">
        <w:rPr>
          <w:sz w:val="16"/>
        </w:rPr>
        <w:t xml:space="preserve">connected. </w:t>
      </w:r>
      <w:r w:rsidRPr="00D967BC">
        <w:rPr>
          <w:rStyle w:val="StyleUnderline"/>
        </w:rPr>
        <w:t>These distinctions are</w:t>
      </w:r>
      <w:r w:rsidRPr="00D967BC">
        <w:rPr>
          <w:rFonts w:asciiTheme="minorHAnsi" w:hAnsiTheme="minorHAnsi" w:cstheme="minorHAnsi"/>
          <w:sz w:val="16"/>
          <w:szCs w:val="21"/>
        </w:rPr>
        <w:t xml:space="preserve"> themselves profoundly </w:t>
      </w:r>
      <w:r w:rsidRPr="000234CD">
        <w:rPr>
          <w:rStyle w:val="StyleUnderline"/>
        </w:rPr>
        <w:t xml:space="preserve">gendered </w:t>
      </w:r>
      <w:r w:rsidRPr="00D967BC">
        <w:rPr>
          <w:sz w:val="16"/>
        </w:rPr>
        <w:t xml:space="preserve">and often posited in terms of the binary opposites of masculinity/femininity that privileges and affirms the heroic man (coded 'white') in relation to the dependent, infantilised and victimised female (coded 'brown' or 'other') (Pratt, 2013). Therefore "whether at the local level (in the household) or at the national level (of the state), </w:t>
      </w:r>
      <w:r w:rsidRPr="00D967BC">
        <w:rPr>
          <w:rStyle w:val="StyleUnderline"/>
        </w:rPr>
        <w:t>protection as a concept relies upon particular gendered, [sexualised] and racialised logics of security, authority and submission"</w:t>
      </w:r>
      <w:r w:rsidRPr="00D967BC">
        <w:rPr>
          <w:sz w:val="16"/>
        </w:rPr>
        <w:t xml:space="preserve"> (Hall</w:t>
      </w:r>
      <w:r w:rsidRPr="00D967BC">
        <w:rPr>
          <w:rFonts w:asciiTheme="minorHAnsi" w:hAnsiTheme="minorHAnsi" w:cstheme="minorHAnsi"/>
          <w:sz w:val="16"/>
          <w:szCs w:val="21"/>
        </w:rPr>
        <w:t xml:space="preserve"> and Shepherd, 2013:62).</w:t>
      </w:r>
    </w:p>
    <w:p w:rsidR="001F7472" w:rsidRPr="00241C96" w:rsidRDefault="001F7472" w:rsidP="00241C96">
      <w:pPr>
        <w:pStyle w:val="Heading4"/>
      </w:pPr>
      <w:r w:rsidRPr="00241C96">
        <w:t xml:space="preserve">Masculine methods to approaching IR inevitably create flawed models of international politics built on male bias—these construct global lines that marginalize migrants and women. </w:t>
      </w:r>
    </w:p>
    <w:p w:rsidR="001F7472" w:rsidRPr="00241C96" w:rsidRDefault="001F7472" w:rsidP="00241C96">
      <w:r w:rsidRPr="00241C96">
        <w:t xml:space="preserve">Claudia </w:t>
      </w:r>
      <w:r w:rsidRPr="00241C96">
        <w:rPr>
          <w:rStyle w:val="Style13ptBold"/>
        </w:rPr>
        <w:t>Aradau</w:t>
      </w:r>
      <w:r w:rsidRPr="00241C96">
        <w:t xml:space="preserve">, Jef </w:t>
      </w:r>
      <w:r w:rsidRPr="00241C96">
        <w:rPr>
          <w:rStyle w:val="Style13ptBold"/>
        </w:rPr>
        <w:t>Huysmans</w:t>
      </w:r>
      <w:r w:rsidRPr="00241C96">
        <w:t>, 5-30-</w:t>
      </w:r>
      <w:r w:rsidRPr="00241C96">
        <w:rPr>
          <w:rStyle w:val="Style13ptBold"/>
        </w:rPr>
        <w:t>2013</w:t>
      </w:r>
      <w:r w:rsidRPr="00241C96">
        <w:t xml:space="preserve"> (Professors at Kings College and the Open University, “Critical methods in International Relations: The politics of techniques, devices and acts”, https://qmro.qmul.ac.uk/xmlui/bitstream/handle/123456789/31412/Aradau%20Critical%20methods%20in%20International%20Relations%3A%20The%20politics%20of%20techniques%2C%20devices%20and%20acts%202013%20Accepted.pdf?sequence=1) EF</w:t>
      </w:r>
    </w:p>
    <w:p w:rsidR="001F7472" w:rsidRPr="005D4063" w:rsidRDefault="001F7472" w:rsidP="001F7472">
      <w:pPr>
        <w:pStyle w:val="Analytic"/>
        <w:rPr>
          <w:rFonts w:ascii="Times New Roman" w:hAnsi="Times New Roman" w:cs="Times New Roman"/>
          <w:b w:val="0"/>
          <w:iCs/>
          <w:sz w:val="16"/>
        </w:rPr>
      </w:pPr>
      <w:r w:rsidRPr="005D4063">
        <w:rPr>
          <w:rStyle w:val="StyleUnderline"/>
          <w:rFonts w:ascii="Times New Roman" w:hAnsi="Times New Roman" w:cs="Times New Roman"/>
        </w:rPr>
        <w:t>While methods have largely functioned as techniques linking empirical worlds with worlds of theoretical abstraction in as undistorted ways as possible, methods understood as devices are performative, they enact social and political worlds.13 In this sense, methods ‘have effects; they make differences; they enact realities; and they can help to bring into being what they also discover’ (Law and Urry 2004: 393). They are devices that interfere in the worlds in which they are deployed.</w:t>
      </w:r>
      <w:r w:rsidRPr="005D4063">
        <w:rPr>
          <w:rStyle w:val="Emphasis"/>
          <w:rFonts w:ascii="Times New Roman" w:hAnsi="Times New Roman" w:cs="Times New Roman"/>
          <w:sz w:val="16"/>
        </w:rPr>
        <w:t xml:space="preserve"> Methods are</w:t>
      </w:r>
      <w:r w:rsidRPr="005D4063">
        <w:rPr>
          <w:rStyle w:val="Emphasis"/>
          <w:rFonts w:ascii="Times New Roman" w:hAnsi="Times New Roman" w:cs="Times New Roman"/>
          <w:b/>
          <w:sz w:val="16"/>
        </w:rPr>
        <w:t xml:space="preserve"> </w:t>
      </w:r>
      <w:r w:rsidRPr="005D4063">
        <w:rPr>
          <w:rStyle w:val="Emphasis"/>
          <w:rFonts w:ascii="Times New Roman" w:hAnsi="Times New Roman" w:cs="Times New Roman"/>
          <w:sz w:val="16"/>
        </w:rPr>
        <w:t>not techniques of representation that simply extract information from externally given</w:t>
      </w:r>
      <w:r w:rsidRPr="005D4063">
        <w:rPr>
          <w:rStyle w:val="Emphasis"/>
          <w:rFonts w:ascii="Times New Roman" w:hAnsi="Times New Roman" w:cs="Times New Roman"/>
          <w:b/>
          <w:sz w:val="16"/>
        </w:rPr>
        <w:t xml:space="preserve"> </w:t>
      </w:r>
      <w:r w:rsidRPr="005D4063">
        <w:rPr>
          <w:rStyle w:val="Emphasis"/>
          <w:rFonts w:ascii="Times New Roman" w:hAnsi="Times New Roman" w:cs="Times New Roman"/>
          <w:sz w:val="16"/>
        </w:rPr>
        <w:t xml:space="preserve">worlds while leaving the worlds they represent untouched. </w:t>
      </w:r>
      <w:r w:rsidRPr="005D4063">
        <w:rPr>
          <w:rStyle w:val="StyleUnderline"/>
          <w:rFonts w:ascii="Times New Roman" w:hAnsi="Times New Roman" w:cs="Times New Roman"/>
        </w:rPr>
        <w:t>The device of extraction enacts worlds in the sense that it is an active force that is part of a process of continuous production and reproduction of relations, an endless process of bringing worlds into being. For example, some forms of geographical mapping are a practice of creating the world as a global whole and geopolitical entity. The colour-coding, line drawing, and naming are crucial elements of the mapping that brings the geopolitical world into being.</w:t>
      </w:r>
      <w:r w:rsidRPr="005D4063">
        <w:rPr>
          <w:rStyle w:val="Emphasis"/>
          <w:rFonts w:ascii="Times New Roman" w:hAnsi="Times New Roman" w:cs="Times New Roman"/>
          <w:sz w:val="16"/>
        </w:rPr>
        <w:t>14 Visualisation methods, for example, enact particular</w:t>
      </w:r>
      <w:r w:rsidRPr="005D4063">
        <w:rPr>
          <w:rStyle w:val="Emphasis"/>
          <w:rFonts w:ascii="Times New Roman" w:hAnsi="Times New Roman" w:cs="Times New Roman"/>
          <w:b/>
          <w:sz w:val="16"/>
        </w:rPr>
        <w:t xml:space="preserve"> </w:t>
      </w:r>
      <w:r w:rsidRPr="005D4063">
        <w:rPr>
          <w:rStyle w:val="Emphasis"/>
          <w:rFonts w:ascii="Times New Roman" w:hAnsi="Times New Roman" w:cs="Times New Roman"/>
          <w:sz w:val="16"/>
        </w:rPr>
        <w:t xml:space="preserve">worlds both in relation to the ‘war on terror’ and climate change. </w:t>
      </w:r>
      <w:r w:rsidRPr="005D4063">
        <w:rPr>
          <w:rStyle w:val="StyleUnderline"/>
          <w:rFonts w:ascii="Times New Roman" w:hAnsi="Times New Roman" w:cs="Times New Roman"/>
        </w:rPr>
        <w:t xml:space="preserve">The scientific visualisation and modelling of climate change has ‘actively secured the production of political responses’ (Yusoff 2009: 1010). Data mining methods deployed to govern terrorism also enact futures as unexpected, catastrophic, worst case scenarios (Amoore 2009; Aradau and Van Munster 2011). Similarly statistical analyses of the relation between migration and crime sustain the criminalisation of migration, irrespective of the conclusion of the analysis, by interrogating migration through the lens of crime. </w:t>
      </w:r>
      <w:r w:rsidRPr="005D4063">
        <w:rPr>
          <w:rStyle w:val="Emphasis"/>
          <w:rFonts w:ascii="Times New Roman" w:hAnsi="Times New Roman" w:cs="Times New Roman"/>
          <w:sz w:val="16"/>
        </w:rPr>
        <w:t>Mike Savage’s fascinating inquiry into the effects of social science</w:t>
      </w:r>
      <w:r w:rsidRPr="005D4063">
        <w:rPr>
          <w:rStyle w:val="Emphasis"/>
          <w:rFonts w:ascii="Times New Roman" w:hAnsi="Times New Roman" w:cs="Times New Roman"/>
          <w:b/>
          <w:sz w:val="16"/>
        </w:rPr>
        <w:t xml:space="preserve"> </w:t>
      </w:r>
      <w:r w:rsidRPr="005D4063">
        <w:rPr>
          <w:rStyle w:val="Emphasis"/>
          <w:rFonts w:ascii="Times New Roman" w:hAnsi="Times New Roman" w:cs="Times New Roman"/>
          <w:sz w:val="16"/>
        </w:rPr>
        <w:t>methods in Britain in the 1950s and 1960s brings out the role these had in the</w:t>
      </w:r>
      <w:r w:rsidRPr="005D4063">
        <w:rPr>
          <w:rStyle w:val="Emphasis"/>
          <w:rFonts w:ascii="Times New Roman" w:hAnsi="Times New Roman" w:cs="Times New Roman"/>
          <w:b/>
          <w:sz w:val="16"/>
        </w:rPr>
        <w:t xml:space="preserve"> </w:t>
      </w:r>
      <w:r w:rsidRPr="005D4063">
        <w:rPr>
          <w:rStyle w:val="Emphasis"/>
          <w:rFonts w:ascii="Times New Roman" w:hAnsi="Times New Roman" w:cs="Times New Roman"/>
          <w:sz w:val="16"/>
        </w:rPr>
        <w:t>emergence of a ‘modern, rational nation which was amenable to intervention and</w:t>
      </w:r>
      <w:r w:rsidRPr="005D4063">
        <w:rPr>
          <w:rStyle w:val="Emphasis"/>
          <w:rFonts w:ascii="Times New Roman" w:hAnsi="Times New Roman" w:cs="Times New Roman"/>
          <w:b/>
          <w:sz w:val="16"/>
        </w:rPr>
        <w:t xml:space="preserve"> </w:t>
      </w:r>
      <w:r w:rsidRPr="005D4063">
        <w:rPr>
          <w:rStyle w:val="Emphasis"/>
          <w:rFonts w:ascii="Times New Roman" w:hAnsi="Times New Roman" w:cs="Times New Roman"/>
          <w:sz w:val="16"/>
        </w:rPr>
        <w:t>‘management’, and which depended on defining a homogeneous nation, with clear</w:t>
      </w:r>
      <w:r w:rsidRPr="005D4063">
        <w:rPr>
          <w:rStyle w:val="Emphasis"/>
          <w:rFonts w:ascii="Times New Roman" w:hAnsi="Times New Roman" w:cs="Times New Roman"/>
          <w:b/>
          <w:sz w:val="16"/>
        </w:rPr>
        <w:t xml:space="preserve"> </w:t>
      </w:r>
      <w:r w:rsidRPr="005D4063">
        <w:rPr>
          <w:rStyle w:val="Emphasis"/>
          <w:rFonts w:ascii="Times New Roman" w:hAnsi="Times New Roman" w:cs="Times New Roman"/>
          <w:sz w:val="16"/>
        </w:rPr>
        <w:t>geographical boundaries, made up of specific groups’(Savage 2010).</w:t>
      </w:r>
    </w:p>
    <w:p w:rsidR="001F7472" w:rsidRPr="005D4063" w:rsidRDefault="001F7472" w:rsidP="001F7472">
      <w:pPr>
        <w:pStyle w:val="Heading4"/>
        <w:rPr>
          <w:rFonts w:ascii="Times New Roman" w:hAnsi="Times New Roman" w:cs="Times New Roman"/>
        </w:rPr>
      </w:pPr>
      <w:r w:rsidRPr="005D4063">
        <w:rPr>
          <w:rFonts w:ascii="Times New Roman" w:hAnsi="Times New Roman" w:cs="Times New Roman"/>
        </w:rPr>
        <w:t xml:space="preserve">Masculine IR not only exacerbates issues of global violence and war, but also allocates non-Western nations to the periphery—this worsens issues of imperialism, race, and power differentials. </w:t>
      </w:r>
    </w:p>
    <w:p w:rsidR="001F7472" w:rsidRPr="005D4063" w:rsidRDefault="001F7472" w:rsidP="001F7472">
      <w:pPr>
        <w:rPr>
          <w:rFonts w:ascii="Times New Roman" w:hAnsi="Times New Roman" w:cs="Times New Roman"/>
          <w:sz w:val="16"/>
          <w:szCs w:val="16"/>
        </w:rPr>
      </w:pPr>
      <w:r w:rsidRPr="005D4063">
        <w:rPr>
          <w:rFonts w:ascii="Times New Roman" w:hAnsi="Times New Roman" w:cs="Times New Roman"/>
          <w:sz w:val="16"/>
          <w:szCs w:val="16"/>
        </w:rPr>
        <w:t xml:space="preserve">Arlene B. </w:t>
      </w:r>
      <w:r w:rsidRPr="005D4063">
        <w:rPr>
          <w:rStyle w:val="Style13ptBold"/>
          <w:rFonts w:ascii="Times New Roman" w:hAnsi="Times New Roman" w:cs="Times New Roman"/>
        </w:rPr>
        <w:t>Tickner</w:t>
      </w:r>
      <w:r w:rsidRPr="005D4063">
        <w:rPr>
          <w:rFonts w:ascii="Times New Roman" w:hAnsi="Times New Roman" w:cs="Times New Roman"/>
          <w:sz w:val="16"/>
          <w:szCs w:val="16"/>
        </w:rPr>
        <w:t>, 09-05-20</w:t>
      </w:r>
      <w:r w:rsidRPr="005D4063">
        <w:rPr>
          <w:rStyle w:val="Style13ptBold"/>
          <w:rFonts w:ascii="Times New Roman" w:hAnsi="Times New Roman" w:cs="Times New Roman"/>
        </w:rPr>
        <w:t>13</w:t>
      </w:r>
      <w:r w:rsidRPr="005D4063">
        <w:rPr>
          <w:rFonts w:ascii="Times New Roman" w:hAnsi="Times New Roman" w:cs="Times New Roman"/>
          <w:sz w:val="16"/>
          <w:szCs w:val="16"/>
        </w:rPr>
        <w:t xml:space="preserve"> (Professor of International Relations, Universidad del Rosario, “Core, periphery and (neo)imperialist International Relations,” </w:t>
      </w:r>
      <w:hyperlink r:id="rId84" w:history="1">
        <w:r w:rsidRPr="005D4063">
          <w:rPr>
            <w:rStyle w:val="Hyperlink"/>
            <w:rFonts w:ascii="Times New Roman" w:hAnsi="Times New Roman" w:cs="Times New Roman"/>
            <w:sz w:val="16"/>
            <w:szCs w:val="16"/>
          </w:rPr>
          <w:t>http://journals.sagepub.com.proxy.lib.umich.edu/doi/pdf/10.1177/1354066113494323</w:t>
        </w:r>
      </w:hyperlink>
      <w:r w:rsidRPr="005D4063">
        <w:rPr>
          <w:rFonts w:ascii="Times New Roman" w:hAnsi="Times New Roman" w:cs="Times New Roman"/>
          <w:sz w:val="16"/>
          <w:szCs w:val="16"/>
        </w:rPr>
        <w:t>) EF</w:t>
      </w:r>
    </w:p>
    <w:p w:rsidR="001F7472" w:rsidRDefault="001F7472" w:rsidP="001F7472">
      <w:pPr>
        <w:rPr>
          <w:rStyle w:val="StyleUnderline"/>
          <w:rFonts w:ascii="Times New Roman" w:hAnsi="Times New Roman" w:cs="Times New Roman"/>
        </w:rPr>
      </w:pPr>
      <w:r w:rsidRPr="005D4063">
        <w:rPr>
          <w:rStyle w:val="StyleUnderline"/>
          <w:rFonts w:ascii="Times New Roman" w:hAnsi="Times New Roman" w:cs="Times New Roman"/>
        </w:rPr>
        <w:t>We have learned, among other things, that the discipline is gendered, ethnocentric, and rooted not only in problems of war and peace, but also in the challenges posed by imperialism, including issues of race.</w:t>
      </w:r>
      <w:r w:rsidRPr="005D4063">
        <w:rPr>
          <w:rFonts w:ascii="Times New Roman" w:hAnsi="Times New Roman" w:cs="Times New Roman"/>
          <w:sz w:val="16"/>
        </w:rPr>
        <w:t xml:space="preserve"> We have also discovered that although IR in the United States has become increasingly parochial, the fact that its meta-theories do not travel especially well to the rest of the world does not mean that its power over the intellectual means of (re) production in global IR has necessarily diminished, even though gradual change in the field’s center of gravity is slowly becoming visible (Cox and Nossal, 2009; Wæver, 1998, 2007). </w:t>
      </w:r>
      <w:r w:rsidRPr="005D4063">
        <w:rPr>
          <w:rStyle w:val="StyleUnderline"/>
          <w:rFonts w:ascii="Times New Roman" w:hAnsi="Times New Roman" w:cs="Times New Roman"/>
        </w:rPr>
        <w:t xml:space="preserve">We know that theory-building is a ‘dreaded’ enterprise in many IR communities in the so-called ‘periphery’ and ‘non-West,’ although the reasons for this have yet to be fully analyzed; also, that the field looks strikingly similar in diverse geographical sites, even if many of its key concepts (state, anarchy, security, power) do not exactly fit (Acharya and Buzan, 2010; Tickner and Blaney, 2012a; Tickner and Wæver, 2009a ). And yet, many aspects of the inner workings of IR continue to be underexplored, including its ‘geography,’ that is, its placedness or situatedness (Agnew, 2007). </w:t>
      </w:r>
      <w:r w:rsidRPr="005D4063">
        <w:rPr>
          <w:rFonts w:ascii="Times New Roman" w:hAnsi="Times New Roman" w:cs="Times New Roman"/>
          <w:sz w:val="16"/>
        </w:rPr>
        <w:t xml:space="preserve">What role specific locations have in the making of scientific knowledge, how local experience is transformed into shared generalization, and, vice versa, how local scholarship is influenced by global forces, are all questions that have only begun to be addressed. </w:t>
      </w:r>
      <w:r w:rsidRPr="005D4063">
        <w:rPr>
          <w:rStyle w:val="StyleUnderline"/>
          <w:rFonts w:ascii="Times New Roman" w:hAnsi="Times New Roman" w:cs="Times New Roman"/>
        </w:rPr>
        <w:t xml:space="preserve">Among the distinct facets of this spatial component of reflexivity that beg to be examined further, the core–periphery dimension1 that continues to characterize global IR is especially intriguing. Despite diverse calls to decolonize, decenter, and pluralize the study of world politics (Inayatullah and Blaney, 2004; Jones, 2006; Nayak and Selbin, 2010; Shilliam, 2011;Tickner and Blaney, 2012a,), and to research how the field operates outside of the Western center, the actual mechanisms involved that account for IR’s resilience as a (neo)imperial field have yet to be examined systematically and empirically. </w:t>
      </w:r>
      <w:r w:rsidRPr="005D4063">
        <w:rPr>
          <w:rFonts w:ascii="Times New Roman" w:hAnsi="Times New Roman" w:cs="Times New Roman"/>
          <w:sz w:val="16"/>
        </w:rPr>
        <w:t xml:space="preserve">Sociology and historiography have only gotten so far in explicating how highly asymmetrical interactions are enabled and (re)assembled through distinct disciplinary tropes. </w:t>
      </w:r>
      <w:r w:rsidRPr="005D4063">
        <w:rPr>
          <w:rStyle w:val="StyleUnderline"/>
          <w:rFonts w:ascii="Times New Roman" w:hAnsi="Times New Roman" w:cs="Times New Roman"/>
        </w:rPr>
        <w:t>Moreover, the geopolitical dimension of core–periphery dynamics is either downplayed or ignored, even by Foucauldian and Bourdeiuian readings that underscore power relations that play out in fields of study such as IR.</w:t>
      </w:r>
    </w:p>
    <w:p w:rsidR="00241C96" w:rsidRDefault="00241C96" w:rsidP="00241C96">
      <w:pPr>
        <w:pStyle w:val="Heading4"/>
      </w:pPr>
      <w:r>
        <w:t>Eurocentricity leads to the continuation of perceived Western superiority, and the work of scholars from the Global South are overlooked.</w:t>
      </w:r>
    </w:p>
    <w:p w:rsidR="00241C96" w:rsidRPr="00176783" w:rsidRDefault="00241C96" w:rsidP="00241C96">
      <w:r w:rsidRPr="00E05E14">
        <w:rPr>
          <w:sz w:val="16"/>
        </w:rPr>
        <w:t xml:space="preserve">Chamindra </w:t>
      </w:r>
      <w:r w:rsidRPr="00E05E14">
        <w:rPr>
          <w:rFonts w:eastAsiaTheme="majorEastAsia" w:cstheme="majorBidi"/>
          <w:b/>
          <w:bCs/>
          <w:sz w:val="28"/>
          <w:szCs w:val="26"/>
        </w:rPr>
        <w:t>Weerawardhana</w:t>
      </w:r>
      <w:r>
        <w:t xml:space="preserve"> </w:t>
      </w:r>
      <w:r w:rsidRPr="00E05E14">
        <w:rPr>
          <w:sz w:val="16"/>
        </w:rPr>
        <w:t>20</w:t>
      </w:r>
      <w:r w:rsidRPr="00E05E14">
        <w:rPr>
          <w:rStyle w:val="Style13ptBold"/>
        </w:rPr>
        <w:t>17</w:t>
      </w:r>
      <w:r>
        <w:t xml:space="preserve"> </w:t>
      </w:r>
      <w:r w:rsidRPr="00E05E14">
        <w:rPr>
          <w:sz w:val="16"/>
        </w:rPr>
        <w:t xml:space="preserve">– Political analyst, PhD in Comparative Politics at Queen's University Belfast, Research in conflict management in deeply divided societies with a special focus on Northern Ireland and Sri Lanka. (“Profoundly Decolonizing?: Reflections on a Transfeminist Perspective of International Relations”. &lt; </w:t>
      </w:r>
      <w:hyperlink r:id="rId85" w:history="1">
        <w:r w:rsidRPr="00E05E14">
          <w:rPr>
            <w:rStyle w:val="Hyperlink"/>
            <w:sz w:val="16"/>
          </w:rPr>
          <w:t>https://muse.jhu.edu/article/679260</w:t>
        </w:r>
      </w:hyperlink>
      <w:r w:rsidRPr="00E05E14">
        <w:rPr>
          <w:sz w:val="16"/>
        </w:rPr>
        <w:t>&gt;) AJK</w:t>
      </w:r>
    </w:p>
    <w:p w:rsidR="00241C96" w:rsidRPr="00291CE1" w:rsidRDefault="00241C96" w:rsidP="00241C96">
      <w:pPr>
        <w:rPr>
          <w:rStyle w:val="StyleUnderline"/>
        </w:rPr>
      </w:pPr>
      <w:r w:rsidRPr="00291CE1">
        <w:rPr>
          <w:rStyle w:val="StyleUnderline"/>
        </w:rPr>
        <w:t>Indeed, in nearly all disciplines in the social sciences, knowledge production takes place in the Global North and is centered on European epistemic traditions, which devalue, if not categorically shun, other forms of knowledge generation, especially in non-European contexts, communities, and historical traditions. IR remains a field in which Western, primarily white academics (along with a small minority of academics of color with access to varying levels of white privilege) produce the core work</w:t>
      </w:r>
      <w:r w:rsidRPr="004767BC">
        <w:rPr>
          <w:sz w:val="16"/>
        </w:rPr>
        <w:t xml:space="preserve">. A similar functionality can be observed in other disciplinary areas. In development studies and area studies, for instance, the majority of the work is done by white scholars who, having spent a certain number of weeks or months in the “field” (which is invariably in the Global South[s]), return to their Western universities and research centers and produce work that gains international recognition as the most authoritative work on the specific country/conflict/society.13 </w:t>
      </w:r>
      <w:r w:rsidRPr="00291CE1">
        <w:rPr>
          <w:rStyle w:val="StyleUnderline"/>
        </w:rPr>
        <w:t xml:space="preserve">Beyond the merits of such research from a Eurocentric social sciences perspective, such practices are deeply questionable, given the way in which whiteness and white privilege play the foremost roles in facilitating the research and its output. In this racially biased and inherently unequal system, white academics retain the right of specializing in any divided society, armed conflict, ethnic group, or country, but an academic from the Global South (especially one with a citizenship from a formerly colonized country classified as “developing” and who, in terms of international travel options, is relegated to an “immigration risk” category) specializing on a social sciences– related topic that concerns a “Western” context is highly unlikely to be as equally accepted in the ivory towers of academia and by publishers. </w:t>
      </w:r>
      <w:r w:rsidRPr="004767BC">
        <w:rPr>
          <w:sz w:val="16"/>
        </w:rPr>
        <w:t xml:space="preserve">In the Global South(s), knowledge produced by white people (most often cisheteronormative white men) on local politics and society often tends to be accepted as being of a “higher standard” than knowledge produced locally by scholars who are citizens of that country or by scholars of color from elsewhere in the Global South(s). Especially in the social sciences, such </w:t>
      </w:r>
      <w:r w:rsidRPr="00291CE1">
        <w:rPr>
          <w:rStyle w:val="StyleUnderline"/>
        </w:rPr>
        <w:t>Eurocentric practices create dependencies in which “southern” academics (for reasons of funding and survival) have no other choice but to work in accordance with the research agendas of their “northern” white colleagues (read “superiors”).</w:t>
      </w:r>
    </w:p>
    <w:p w:rsidR="00241C96" w:rsidRPr="005D4063" w:rsidRDefault="00241C96" w:rsidP="001F7472">
      <w:pPr>
        <w:rPr>
          <w:rStyle w:val="StyleUnderline"/>
          <w:rFonts w:ascii="Times New Roman" w:hAnsi="Times New Roman" w:cs="Times New Roman"/>
        </w:rPr>
      </w:pPr>
    </w:p>
    <w:p w:rsidR="001F7472" w:rsidRPr="005D4063" w:rsidRDefault="001F7472" w:rsidP="001F7472">
      <w:pPr>
        <w:pStyle w:val="Heading3"/>
        <w:rPr>
          <w:rFonts w:ascii="Times New Roman" w:hAnsi="Times New Roman" w:cs="Times New Roman"/>
        </w:rPr>
      </w:pPr>
      <w:r w:rsidRPr="005D4063">
        <w:rPr>
          <w:rFonts w:ascii="Times New Roman" w:hAnsi="Times New Roman" w:cs="Times New Roman"/>
        </w:rPr>
        <w:t>Security/War</w:t>
      </w:r>
    </w:p>
    <w:p w:rsidR="00411111" w:rsidRPr="005D4063" w:rsidRDefault="00411111" w:rsidP="00411111">
      <w:pPr>
        <w:pStyle w:val="Heading4"/>
        <w:rPr>
          <w:rFonts w:ascii="Times New Roman" w:hAnsi="Times New Roman" w:cs="Times New Roman"/>
        </w:rPr>
      </w:pPr>
      <w:r>
        <w:rPr>
          <w:rFonts w:ascii="Times New Roman" w:hAnsi="Times New Roman" w:cs="Times New Roman"/>
        </w:rPr>
        <w:t xml:space="preserve">Patriarchy makes war, violence and structural violence inevitable. </w:t>
      </w:r>
    </w:p>
    <w:p w:rsidR="00411111" w:rsidRPr="005D4063" w:rsidRDefault="00411111" w:rsidP="00411111">
      <w:pPr>
        <w:rPr>
          <w:rFonts w:ascii="Times New Roman" w:hAnsi="Times New Roman" w:cs="Times New Roman"/>
        </w:rPr>
      </w:pPr>
      <w:r w:rsidRPr="005D4063">
        <w:rPr>
          <w:rFonts w:ascii="Times New Roman" w:hAnsi="Times New Roman" w:cs="Times New Roman"/>
          <w:sz w:val="16"/>
        </w:rPr>
        <w:t xml:space="preserve">Elisabeth </w:t>
      </w:r>
      <w:r w:rsidRPr="005D4063">
        <w:rPr>
          <w:rStyle w:val="Style13ptBold"/>
          <w:rFonts w:ascii="Times New Roman" w:hAnsi="Times New Roman" w:cs="Times New Roman"/>
        </w:rPr>
        <w:t>Prügl</w:t>
      </w:r>
      <w:r w:rsidRPr="005D4063">
        <w:rPr>
          <w:rFonts w:ascii="Times New Roman" w:hAnsi="Times New Roman" w:cs="Times New Roman"/>
        </w:rPr>
        <w:t xml:space="preserve"> </w:t>
      </w:r>
      <w:r w:rsidRPr="005D4063">
        <w:rPr>
          <w:rFonts w:ascii="Times New Roman" w:hAnsi="Times New Roman" w:cs="Times New Roman"/>
          <w:sz w:val="16"/>
        </w:rPr>
        <w:t>20</w:t>
      </w:r>
      <w:r w:rsidRPr="005D4063">
        <w:rPr>
          <w:rStyle w:val="Style13ptBold"/>
          <w:rFonts w:ascii="Times New Roman" w:hAnsi="Times New Roman" w:cs="Times New Roman"/>
        </w:rPr>
        <w:t>14</w:t>
      </w:r>
      <w:r w:rsidRPr="005D4063">
        <w:rPr>
          <w:rFonts w:ascii="Times New Roman" w:hAnsi="Times New Roman" w:cs="Times New Roman"/>
        </w:rPr>
        <w:t xml:space="preserve"> </w:t>
      </w:r>
      <w:r w:rsidRPr="005D4063">
        <w:rPr>
          <w:rFonts w:ascii="Times New Roman" w:hAnsi="Times New Roman" w:cs="Times New Roman"/>
          <w:sz w:val="16"/>
        </w:rPr>
        <w:t>– Professor of International Relations; Director, Programme on Gender and Global Change, Graduate Institute of International and Development Studies, Geneva WAPPP Fellow (“Feminist Interventions in International Relations,” &lt;</w:t>
      </w:r>
      <w:hyperlink r:id="rId86" w:anchor="citeas" w:history="1">
        <w:r w:rsidRPr="005D4063">
          <w:rPr>
            <w:rStyle w:val="Hyperlink"/>
            <w:rFonts w:ascii="Times New Roman" w:hAnsi="Times New Roman" w:cs="Times New Roman"/>
            <w:sz w:val="16"/>
          </w:rPr>
          <w:t>https://link.springer.com/chapter/10.1057/9781137356826_8#citeas</w:t>
        </w:r>
      </w:hyperlink>
      <w:r w:rsidRPr="005D4063">
        <w:rPr>
          <w:rStyle w:val="Hyperlink"/>
          <w:rFonts w:ascii="Times New Roman" w:hAnsi="Times New Roman" w:cs="Times New Roman"/>
          <w:sz w:val="16"/>
        </w:rPr>
        <w:t>&gt;</w:t>
      </w:r>
      <w:r w:rsidRPr="005D4063">
        <w:rPr>
          <w:rFonts w:ascii="Times New Roman" w:hAnsi="Times New Roman" w:cs="Times New Roman"/>
          <w:sz w:val="16"/>
        </w:rPr>
        <w:t>) AJK</w:t>
      </w:r>
    </w:p>
    <w:p w:rsidR="00411111" w:rsidRPr="005D4063" w:rsidRDefault="00411111" w:rsidP="00411111">
      <w:pPr>
        <w:spacing w:after="0" w:line="240" w:lineRule="auto"/>
        <w:rPr>
          <w:rFonts w:ascii="Times New Roman" w:eastAsia="Times New Roman" w:hAnsi="Times New Roman" w:cs="Times New Roman"/>
          <w:sz w:val="16"/>
        </w:rPr>
      </w:pPr>
      <w:r w:rsidRPr="005D4063">
        <w:rPr>
          <w:rStyle w:val="StyleUnderline"/>
          <w:rFonts w:ascii="Times New Roman" w:hAnsi="Times New Roman" w:cs="Times New Roman"/>
        </w:rPr>
        <w:t>For the field of International Relations, the question “why war?” has been field-defining.</w:t>
      </w:r>
      <w:r w:rsidRPr="005D4063">
        <w:rPr>
          <w:rFonts w:ascii="Times New Roman" w:eastAsia="Times New Roman" w:hAnsi="Times New Roman" w:cs="Times New Roman"/>
          <w:sz w:val="16"/>
        </w:rPr>
        <w:t xml:space="preserve"> It has provided the rationale for establishing a separate discipline, and through the course of the 20th century, answers have proliferated. In his seminal book on the matter, </w:t>
      </w:r>
      <w:r w:rsidRPr="005D4063">
        <w:rPr>
          <w:rStyle w:val="StyleUnderline"/>
          <w:rFonts w:ascii="Times New Roman" w:hAnsi="Times New Roman" w:cs="Times New Roman"/>
        </w:rPr>
        <w:t>Kenneth Waltz (1959) groups such answers according to levels of analysis. At the first level are answers that pertain to individuals. They suggest that education and changing people in various ways is necessary to stop war-like behaviour. Second, the state level of analysis involves answers that address the political organisation of a society, suggesting for example that democracies are less likely to go to war than autocracies. Finally, there is the systemic level of analysis, which Waltz favours. He suggests that war is an inevitable outcome of an anarchically organised international system in which states are sovereign, and in which one state securing itself induces insecurity in other states. Since it is impractical to create a world government, the only way to limit war is by establishing a balance of powers.</w:t>
      </w:r>
      <w:r w:rsidRPr="005D4063">
        <w:rPr>
          <w:rFonts w:ascii="Times New Roman" w:eastAsia="Times New Roman" w:hAnsi="Times New Roman" w:cs="Times New Roman"/>
          <w:sz w:val="16"/>
        </w:rPr>
        <w:t xml:space="preserve"> In Waltz’s classification, </w:t>
      </w:r>
      <w:r w:rsidRPr="005D4063">
        <w:rPr>
          <w:rStyle w:val="StyleUnderline"/>
          <w:rFonts w:ascii="Times New Roman" w:hAnsi="Times New Roman" w:cs="Times New Roman"/>
        </w:rPr>
        <w:t>women and their politics are firmly placed at the individual level of analysis, a residual category for explanation. They include, for example, the Greek and Spartan women in Aristophanes’ Lysistrata, who come together for a sex strike in order to end the Peloponnesian War; such individual-level interventions, Waltz argues, are bound to fail in the context of a system of warring city states. Sex and gender have thus been banned from consideration in international affairs, with the creative writings on women and peace relegated into marginalised netherworlds and labelled reductionist. But the marginalisation of gender in International Relations did not stop feminist activists from organising against war and militarism.</w:t>
      </w:r>
      <w:r w:rsidRPr="005D4063">
        <w:rPr>
          <w:rFonts w:ascii="Times New Roman" w:eastAsia="Times New Roman" w:hAnsi="Times New Roman" w:cs="Times New Roman"/>
          <w:sz w:val="16"/>
        </w:rPr>
        <w:t xml:space="preserve"> </w:t>
      </w:r>
      <w:r w:rsidRPr="005D4063">
        <w:rPr>
          <w:rStyle w:val="StyleUnderline"/>
          <w:rFonts w:ascii="Times New Roman" w:hAnsi="Times New Roman" w:cs="Times New Roman"/>
        </w:rPr>
        <w:t>In the local chapters of the Women’s International League for Peace and Freedom (WILPF), in the anti-nuclear activism of Women Strike for Peace, in the dialogues between Israeli and Palestinian women, and in the activism of the West African Mano River Women’s Peace Network, women committed themselves to the cause of ending wars. For them it mattered that it was men who made war, and they knew that women’s exclusion from war provided them with unique legitimacy to demand an end to war.</w:t>
      </w:r>
      <w:r w:rsidRPr="005D4063">
        <w:rPr>
          <w:rFonts w:ascii="Times New Roman" w:eastAsia="Times New Roman" w:hAnsi="Times New Roman" w:cs="Times New Roman"/>
          <w:sz w:val="16"/>
        </w:rPr>
        <w:t xml:space="preserve"> Women’s activism has kept alive ideas about the relationship between women and war, and feminist scholars in IR have gradually succeeded in amplifying these ideas about how gender mattered in the conduct of war. </w:t>
      </w:r>
    </w:p>
    <w:p w:rsidR="001F7472" w:rsidRPr="005D4063" w:rsidRDefault="001F7472" w:rsidP="001F7472">
      <w:pPr>
        <w:pStyle w:val="Heading4"/>
        <w:rPr>
          <w:rStyle w:val="StyleUnderline"/>
          <w:rFonts w:ascii="Times New Roman" w:hAnsi="Times New Roman" w:cs="Times New Roman"/>
          <w:sz w:val="26"/>
          <w:u w:val="none"/>
        </w:rPr>
      </w:pPr>
      <w:r w:rsidRPr="005D4063">
        <w:rPr>
          <w:rStyle w:val="StyleUnderline"/>
          <w:rFonts w:ascii="Times New Roman" w:hAnsi="Times New Roman" w:cs="Times New Roman"/>
          <w:sz w:val="26"/>
          <w:u w:val="none"/>
        </w:rPr>
        <w:t xml:space="preserve">War has become an object for consumption—the Western politics of hegemony and intervenionism has normalized violence to the point where we are addicted to suffering.   </w:t>
      </w:r>
    </w:p>
    <w:p w:rsidR="001F7472" w:rsidRPr="005D4063" w:rsidRDefault="001F7472" w:rsidP="001F7472">
      <w:pPr>
        <w:rPr>
          <w:rFonts w:ascii="Times New Roman" w:hAnsi="Times New Roman" w:cs="Times New Roman"/>
          <w:sz w:val="16"/>
          <w:szCs w:val="16"/>
        </w:rPr>
      </w:pPr>
      <w:r w:rsidRPr="005D4063">
        <w:rPr>
          <w:rFonts w:ascii="Times New Roman" w:hAnsi="Times New Roman" w:cs="Times New Roman"/>
          <w:sz w:val="16"/>
          <w:szCs w:val="16"/>
        </w:rPr>
        <w:t xml:space="preserve">Christine </w:t>
      </w:r>
      <w:r w:rsidRPr="005D4063">
        <w:rPr>
          <w:rStyle w:val="Style13ptBold"/>
          <w:rFonts w:ascii="Times New Roman" w:hAnsi="Times New Roman" w:cs="Times New Roman"/>
        </w:rPr>
        <w:t>Sylvester</w:t>
      </w:r>
      <w:r w:rsidRPr="005D4063">
        <w:rPr>
          <w:rFonts w:ascii="Times New Roman" w:hAnsi="Times New Roman" w:cs="Times New Roman"/>
          <w:sz w:val="16"/>
          <w:szCs w:val="16"/>
        </w:rPr>
        <w:t>, 20</w:t>
      </w:r>
      <w:r w:rsidRPr="005D4063">
        <w:rPr>
          <w:rStyle w:val="Style13ptBold"/>
          <w:rFonts w:ascii="Times New Roman" w:hAnsi="Times New Roman" w:cs="Times New Roman"/>
        </w:rPr>
        <w:t>10</w:t>
      </w:r>
      <w:r w:rsidRPr="005D4063">
        <w:rPr>
          <w:rFonts w:ascii="Times New Roman" w:hAnsi="Times New Roman" w:cs="Times New Roman"/>
          <w:sz w:val="16"/>
          <w:szCs w:val="16"/>
        </w:rPr>
        <w:t xml:space="preserve"> (Professor of Critical International Relations at UCONN, “Gender and International Security, </w:t>
      </w:r>
      <w:hyperlink r:id="rId87" w:history="1">
        <w:r w:rsidRPr="005D4063">
          <w:rPr>
            <w:rStyle w:val="Hyperlink"/>
            <w:rFonts w:ascii="Times New Roman" w:hAnsi="Times New Roman" w:cs="Times New Roman"/>
            <w:sz w:val="16"/>
            <w:szCs w:val="16"/>
          </w:rPr>
          <w:t>http://spmehazem.yolasite.com/resources/ebooksclub.org__Gender_and_International_Security__Feminist_Perspectives__Routledge_Critical_Security_Studies_.pdf</w:t>
        </w:r>
      </w:hyperlink>
      <w:r w:rsidRPr="005D4063">
        <w:rPr>
          <w:rFonts w:ascii="Times New Roman" w:hAnsi="Times New Roman" w:cs="Times New Roman"/>
          <w:sz w:val="16"/>
          <w:szCs w:val="16"/>
        </w:rPr>
        <w:t>) EF</w:t>
      </w:r>
    </w:p>
    <w:p w:rsidR="001F7472" w:rsidRPr="005D4063" w:rsidRDefault="001F7472" w:rsidP="001F7472">
      <w:pPr>
        <w:rPr>
          <w:rFonts w:ascii="Times New Roman" w:hAnsi="Times New Roman" w:cs="Times New Roman"/>
          <w:sz w:val="16"/>
        </w:rPr>
      </w:pPr>
      <w:r w:rsidRPr="005D4063">
        <w:rPr>
          <w:rStyle w:val="StyleUnderline"/>
          <w:rFonts w:ascii="Times New Roman" w:hAnsi="Times New Roman" w:cs="Times New Roman"/>
        </w:rPr>
        <w:t>Recently, some feminists have been looking closely into the links between war, security, and what people see, feel, hear, smell and even taste when they are confronted with violence in International Relations. Anne Orford, for example, places the sense of touch high on her list of missing elements in humanitarian war analysis.1 Judith Butler offers a powerful set of arguments about grief and mourning as potential backbones of an international politics with real anti-war clout.2 Jean Bethke Elshtain earlier spoke of the good soldier being like the good mother in their mutual concerns about the body, its fluids, its discipline, its errors.</w:t>
      </w:r>
      <w:r w:rsidRPr="005D4063">
        <w:rPr>
          <w:rFonts w:ascii="Times New Roman" w:hAnsi="Times New Roman" w:cs="Times New Roman"/>
          <w:sz w:val="16"/>
        </w:rPr>
        <w:t xml:space="preserve">3 I have written about the ways that art looting during the second Iraq war touched people internationally, galvanizing a war for art within the war for Iraq that thrust art/museums into the international limelight.4 </w:t>
      </w:r>
      <w:r w:rsidRPr="005D4063">
        <w:rPr>
          <w:rStyle w:val="StyleUnderline"/>
          <w:rFonts w:ascii="Times New Roman" w:hAnsi="Times New Roman" w:cs="Times New Roman"/>
        </w:rPr>
        <w:t xml:space="preserve">Sense is especially significant at a time when globalization enables international conflict to impact and involve so many. </w:t>
      </w:r>
      <w:r w:rsidRPr="005D4063">
        <w:rPr>
          <w:rFonts w:ascii="Times New Roman" w:hAnsi="Times New Roman" w:cs="Times New Roman"/>
          <w:sz w:val="16"/>
        </w:rPr>
        <w:t xml:space="preserve">People can experience war physically through the pain of wounds and acts of wounding, through giving or receiving medical or emergency aid, through the sights of the rifle or the lens of the camera, through acts of revenge such as raping or being raped, through regarding dead comrades and family members and handling dead bodies, through capture and confinement, through the physical effort to escape a war zone, through sleeplessness, drugs, alcohol, and so on. People who find themselves in war zones can also experience war through emotions. They might fear or excitedly wish to face an enemy, because of what they have heard or think about “him” and his society. They might be moved to action by religious beliefs, nationalist feelings, or ethnic loyalties. They can also experience the painful loss of people, property, art and architectures around them and end up repulsed by what they see, paralyzed by grief or trauma, or saddened by popular opinion about a war. They might become disgusted with war while others take from the same experience a certain exhilaration. Meanwhile, a person who is not directly involved in war can be moved for or against a war—or war in general—by the justifications given for it, by how well or poorly it is going for one’s group and oneself, by popular opinion, by one’s political party affiliation, by reports in the media, by religion and identity politics, by representations of war in the arts and in novels, by what one learns about war in classrooms, by the effects of war on the economy or on one’s family or future, by memories of war and war memorials. </w:t>
      </w:r>
      <w:r w:rsidRPr="005D4063">
        <w:rPr>
          <w:rStyle w:val="StyleUnderline"/>
          <w:rFonts w:ascii="Times New Roman" w:hAnsi="Times New Roman" w:cs="Times New Roman"/>
        </w:rPr>
        <w:t xml:space="preserve">Not everyone touches war in the same way but everyone can be touched by it in this time of globalization—as citizens, refugees, observers, participants, victims, recorders and researchers of war experiences.5 Indeed, the many wars of the post-Cold War era in Europe, Africa, and the Middle East have put all of us in an insecure zone that overflows with bodily senses. The UN Human Development Report of 1994 made the sense and human security link explicit in its calls for freedom from fear and freedom from want, rather than, as has been common in statist logics, freedom from invasion.6 But Anthony Burke argues that it is difficult to get security as “freedom from” right, because </w:t>
      </w:r>
      <w:r w:rsidRPr="005D4063">
        <w:rPr>
          <w:rStyle w:val="Emphasis"/>
          <w:rFonts w:ascii="Times New Roman" w:hAnsi="Times New Roman" w:cs="Times New Roman"/>
        </w:rPr>
        <w:t xml:space="preserve">we have become addicted to suffering—“to a rational, functional suffering embedded in the very patterns of politics and order that regulate global life.”7 </w:t>
      </w:r>
      <w:r w:rsidRPr="005D4063">
        <w:rPr>
          <w:rStyle w:val="StyleUnderline"/>
          <w:rFonts w:ascii="Times New Roman" w:hAnsi="Times New Roman" w:cs="Times New Roman"/>
        </w:rPr>
        <w:t>Our politics create and then pander to fear and dread, those twin-set emotions people are so accustomed to as part of the fabric of everyday life.</w:t>
      </w:r>
      <w:r w:rsidRPr="005D4063">
        <w:rPr>
          <w:rFonts w:ascii="Times New Roman" w:hAnsi="Times New Roman" w:cs="Times New Roman"/>
          <w:sz w:val="16"/>
        </w:rPr>
        <w:t xml:space="preserve"> </w:t>
      </w:r>
    </w:p>
    <w:p w:rsidR="001F7472" w:rsidRPr="005D4063" w:rsidRDefault="001F7472" w:rsidP="001F7472">
      <w:pPr>
        <w:pStyle w:val="Heading4"/>
        <w:rPr>
          <w:rFonts w:ascii="Times New Roman" w:hAnsi="Times New Roman" w:cs="Times New Roman"/>
        </w:rPr>
      </w:pPr>
      <w:r w:rsidRPr="005D4063">
        <w:rPr>
          <w:rFonts w:ascii="Times New Roman" w:hAnsi="Times New Roman" w:cs="Times New Roman"/>
        </w:rPr>
        <w:t xml:space="preserve">Politics of security focus only on groups facing immediate existential threat during a war—this mode of IR always silences women. </w:t>
      </w:r>
    </w:p>
    <w:p w:rsidR="001F7472" w:rsidRPr="005D4063" w:rsidRDefault="001F7472" w:rsidP="001F7472">
      <w:pPr>
        <w:rPr>
          <w:rFonts w:ascii="Times New Roman" w:hAnsi="Times New Roman" w:cs="Times New Roman"/>
          <w:sz w:val="16"/>
          <w:szCs w:val="16"/>
        </w:rPr>
      </w:pPr>
      <w:r w:rsidRPr="005D4063">
        <w:rPr>
          <w:rFonts w:ascii="Times New Roman" w:hAnsi="Times New Roman" w:cs="Times New Roman"/>
          <w:sz w:val="16"/>
          <w:szCs w:val="16"/>
        </w:rPr>
        <w:t xml:space="preserve">Christine </w:t>
      </w:r>
      <w:r w:rsidRPr="005D4063">
        <w:rPr>
          <w:rStyle w:val="Style13ptBold"/>
          <w:rFonts w:ascii="Times New Roman" w:hAnsi="Times New Roman" w:cs="Times New Roman"/>
        </w:rPr>
        <w:t>Sylvester</w:t>
      </w:r>
      <w:r w:rsidRPr="005D4063">
        <w:rPr>
          <w:rFonts w:ascii="Times New Roman" w:hAnsi="Times New Roman" w:cs="Times New Roman"/>
          <w:sz w:val="16"/>
          <w:szCs w:val="16"/>
        </w:rPr>
        <w:t>, 20</w:t>
      </w:r>
      <w:r w:rsidRPr="005D4063">
        <w:rPr>
          <w:rStyle w:val="Style13ptBold"/>
          <w:rFonts w:ascii="Times New Roman" w:hAnsi="Times New Roman" w:cs="Times New Roman"/>
        </w:rPr>
        <w:t>10</w:t>
      </w:r>
      <w:r w:rsidRPr="005D4063">
        <w:rPr>
          <w:rFonts w:ascii="Times New Roman" w:hAnsi="Times New Roman" w:cs="Times New Roman"/>
          <w:sz w:val="16"/>
          <w:szCs w:val="16"/>
        </w:rPr>
        <w:t xml:space="preserve"> (Professor of Critical International Relations at UCONN, “Gender and International Security, </w:t>
      </w:r>
      <w:hyperlink r:id="rId88" w:history="1">
        <w:r w:rsidRPr="005D4063">
          <w:rPr>
            <w:rStyle w:val="Hyperlink"/>
            <w:rFonts w:ascii="Times New Roman" w:hAnsi="Times New Roman" w:cs="Times New Roman"/>
            <w:sz w:val="16"/>
            <w:szCs w:val="16"/>
          </w:rPr>
          <w:t>http://spmehazem.yolasite.com/resources/ebooksclub.org__Gender_and_International_Security__Feminist_Perspectives__Routledge_Critical_Security_Studies_.pdf</w:t>
        </w:r>
      </w:hyperlink>
      <w:r w:rsidRPr="005D4063">
        <w:rPr>
          <w:rFonts w:ascii="Times New Roman" w:hAnsi="Times New Roman" w:cs="Times New Roman"/>
          <w:sz w:val="16"/>
          <w:szCs w:val="16"/>
        </w:rPr>
        <w:t>) EF</w:t>
      </w:r>
    </w:p>
    <w:p w:rsidR="001F7472" w:rsidRPr="005D4063" w:rsidRDefault="001F7472" w:rsidP="001F7472">
      <w:pPr>
        <w:rPr>
          <w:rFonts w:ascii="Times New Roman" w:hAnsi="Times New Roman" w:cs="Times New Roman"/>
          <w:u w:val="single"/>
        </w:rPr>
      </w:pPr>
      <w:r w:rsidRPr="005D4063">
        <w:rPr>
          <w:rFonts w:ascii="Times New Roman" w:hAnsi="Times New Roman" w:cs="Times New Roman"/>
          <w:sz w:val="16"/>
        </w:rPr>
        <w:t xml:space="preserve">Hansen is not one for poetics, but she does make sense of mermaids and worry about their security. In 2000, she wrote an intriguingly entitled piece, “The Little Mermaid’s Silent Security Dilemma and the Absence of Gender in the Copenhagen School,” which took the Copenhagen School of critical Security Studies on for neglecting the important problematic of gender.28 </w:t>
      </w:r>
      <w:r w:rsidRPr="005D4063">
        <w:rPr>
          <w:rFonts w:ascii="Times New Roman" w:hAnsi="Times New Roman" w:cs="Times New Roman"/>
          <w:u w:val="single"/>
        </w:rPr>
        <w:t>Her sensory angle here highlighted the realms of sound and sight. It seemed to her that some of her colleagues’ major writings were ignoring the sounds of insecurity that women choke back in difficult situations. They were also tending to subsume gender problematics within larger security concerns, where women could not be seen in order to be addressed properly. Hansen says, “Security as silence occurs when insecurity cannot be voiced, when raising something as a security problem is impossible or might even aggravate the threat being faced.”29 Subsuming security puts gender in some social location apart from salience. It is removed from security frameworks that locate issues of security and insecurity in issues of nationality, religion, or race.</w:t>
      </w:r>
      <w:r w:rsidRPr="005D4063">
        <w:rPr>
          <w:rFonts w:ascii="Times New Roman" w:hAnsi="Times New Roman" w:cs="Times New Roman"/>
          <w:sz w:val="16"/>
        </w:rPr>
        <w:t xml:space="preserve"> </w:t>
      </w:r>
      <w:r w:rsidRPr="005D4063">
        <w:rPr>
          <w:rFonts w:ascii="Times New Roman" w:hAnsi="Times New Roman" w:cs="Times New Roman"/>
          <w:u w:val="single"/>
        </w:rPr>
        <w:t>Groups falling under these categories can risk existential threats by states or communal actions designed to insecure through fear, and sometimes through enforced deprivation and want.</w:t>
      </w:r>
      <w:r w:rsidRPr="005D4063">
        <w:rPr>
          <w:rFonts w:ascii="Times New Roman" w:hAnsi="Times New Roman" w:cs="Times New Roman"/>
          <w:sz w:val="16"/>
        </w:rPr>
        <w:t xml:space="preserve"> As members of nations, religions, and races under threat, women are subsumed: they do not compose a group in and of themselves. So says the Copenhagen School Hansen maintains that in not recognizing women as a potentially threatened group, the “potential subject of security has no, or a limited, possibility of speaking its security problem.”30 </w:t>
      </w:r>
      <w:r w:rsidRPr="005D4063">
        <w:rPr>
          <w:rFonts w:ascii="Times New Roman" w:hAnsi="Times New Roman" w:cs="Times New Roman"/>
          <w:u w:val="single"/>
        </w:rPr>
        <w:t xml:space="preserve">Hansen’s case in point is rape during wartime. Depending on the nation or other group identity women hold, the security strategies available to them at such scary moments of physical assault can be “silence, denial, or if the incident has become known, flight.”31 Women can find it nearly impossible to speak of the rape, because to do so would put them in harm’s way, perhaps in the way of zina in Pakistan, the law against sexual intercourse outside bona fide marriage. </w:t>
      </w:r>
      <w:r w:rsidRPr="005D4063">
        <w:rPr>
          <w:rFonts w:ascii="Times New Roman" w:hAnsi="Times New Roman" w:cs="Times New Roman"/>
          <w:sz w:val="16"/>
        </w:rPr>
        <w:t xml:space="preserve">When religious or national law is pitched against women, and their families are in a fury about humiliations suffered as a result of bodily transgressions on their woman, the victims go silent. It is the only way they can create some security. Subsuming security dovetails with the silencing example. </w:t>
      </w:r>
      <w:r w:rsidRPr="005D4063">
        <w:rPr>
          <w:rFonts w:ascii="Times New Roman" w:hAnsi="Times New Roman" w:cs="Times New Roman"/>
          <w:u w:val="single"/>
        </w:rPr>
        <w:t>Without recognizing that raped women are silenced as members of a distinctive gender collectivity, there is little that critical Security Studies can do to ease women out of their security dilemma. They become like H.C. Anderson’s little mermaid in Copenhagen harbor. She silently hopes that love will liberate her from her watery prison and give her the human perambulation required to be with her beloved prince. She takes the decision to leave the water world and become human, to have a soul, only to discover that her man cannot recognize her now as a proper subject, as the mermaid he loved. Trapped in an existential netherworld, she cannot be at home with him or return to familiar waters. She sits stuck to stone in Copenhagen harbor, at once sad and quietly commanding of the waters around her. Glass-topped tourist boats sail in to memorialize her pain, their passengers photographing her exquisite distress. Few hear her call, her wails.</w:t>
      </w:r>
    </w:p>
    <w:p w:rsidR="001F7472" w:rsidRPr="005D4063" w:rsidRDefault="001F7472" w:rsidP="001F7472">
      <w:pPr>
        <w:pStyle w:val="Heading4"/>
        <w:rPr>
          <w:rFonts w:ascii="Times New Roman" w:hAnsi="Times New Roman" w:cs="Times New Roman"/>
        </w:rPr>
      </w:pPr>
      <w:r w:rsidRPr="005D4063">
        <w:rPr>
          <w:rFonts w:ascii="Times New Roman" w:hAnsi="Times New Roman" w:cs="Times New Roman"/>
        </w:rPr>
        <w:t xml:space="preserve">Current methods of IR are inherently exclusive—their system only considers security issues between “great powers” and allow other atrocities to continue. </w:t>
      </w:r>
    </w:p>
    <w:p w:rsidR="001F7472" w:rsidRPr="005D4063" w:rsidRDefault="001F7472" w:rsidP="001F7472">
      <w:pPr>
        <w:rPr>
          <w:rFonts w:ascii="Times New Roman" w:hAnsi="Times New Roman" w:cs="Times New Roman"/>
          <w:sz w:val="16"/>
          <w:szCs w:val="16"/>
        </w:rPr>
      </w:pPr>
      <w:r w:rsidRPr="005D4063">
        <w:rPr>
          <w:rFonts w:ascii="Times New Roman" w:hAnsi="Times New Roman" w:cs="Times New Roman"/>
          <w:sz w:val="16"/>
          <w:szCs w:val="16"/>
        </w:rPr>
        <w:t xml:space="preserve">Christine </w:t>
      </w:r>
      <w:r w:rsidRPr="005D4063">
        <w:rPr>
          <w:rStyle w:val="Style13ptBold"/>
          <w:rFonts w:ascii="Times New Roman" w:hAnsi="Times New Roman" w:cs="Times New Roman"/>
        </w:rPr>
        <w:t>Sylvester</w:t>
      </w:r>
      <w:r w:rsidRPr="005D4063">
        <w:rPr>
          <w:rFonts w:ascii="Times New Roman" w:hAnsi="Times New Roman" w:cs="Times New Roman"/>
          <w:sz w:val="16"/>
          <w:szCs w:val="16"/>
        </w:rPr>
        <w:t>, 20</w:t>
      </w:r>
      <w:r w:rsidRPr="005D4063">
        <w:rPr>
          <w:rStyle w:val="Style13ptBold"/>
          <w:rFonts w:ascii="Times New Roman" w:hAnsi="Times New Roman" w:cs="Times New Roman"/>
        </w:rPr>
        <w:t>10</w:t>
      </w:r>
      <w:r w:rsidRPr="005D4063">
        <w:rPr>
          <w:rFonts w:ascii="Times New Roman" w:hAnsi="Times New Roman" w:cs="Times New Roman"/>
          <w:sz w:val="16"/>
          <w:szCs w:val="16"/>
        </w:rPr>
        <w:t xml:space="preserve"> (Professor of Critical International Relations at UCONN, “Gender and International Security, </w:t>
      </w:r>
      <w:hyperlink r:id="rId89" w:history="1">
        <w:r w:rsidRPr="005D4063">
          <w:rPr>
            <w:rStyle w:val="Hyperlink"/>
            <w:rFonts w:ascii="Times New Roman" w:hAnsi="Times New Roman" w:cs="Times New Roman"/>
            <w:sz w:val="16"/>
            <w:szCs w:val="16"/>
          </w:rPr>
          <w:t>http://spmehazem.yolasite.com/resources/ebooksclub.org__Gender_and_International_Security__Feminist_Perspectives__Routledge_Critical_Security_Studies_.pdf</w:t>
        </w:r>
      </w:hyperlink>
      <w:r w:rsidRPr="005D4063">
        <w:rPr>
          <w:rFonts w:ascii="Times New Roman" w:hAnsi="Times New Roman" w:cs="Times New Roman"/>
          <w:sz w:val="16"/>
          <w:szCs w:val="16"/>
        </w:rPr>
        <w:t xml:space="preserve">) EF </w:t>
      </w:r>
    </w:p>
    <w:p w:rsidR="001F7472" w:rsidRPr="005D4063" w:rsidRDefault="001F7472" w:rsidP="001F7472">
      <w:pPr>
        <w:rPr>
          <w:rFonts w:ascii="Times New Roman" w:hAnsi="Times New Roman" w:cs="Times New Roman"/>
          <w:sz w:val="16"/>
          <w:szCs w:val="16"/>
        </w:rPr>
      </w:pPr>
      <w:r w:rsidRPr="005D4063">
        <w:rPr>
          <w:rFonts w:ascii="Times New Roman" w:hAnsi="Times New Roman" w:cs="Times New Roman"/>
          <w:sz w:val="16"/>
          <w:szCs w:val="16"/>
        </w:rPr>
        <w:t>PTT = Power Transition Theory</w:t>
      </w:r>
    </w:p>
    <w:p w:rsidR="001F7472" w:rsidRPr="005D4063" w:rsidRDefault="001F7472" w:rsidP="001F7472">
      <w:pPr>
        <w:rPr>
          <w:rFonts w:ascii="Times New Roman" w:hAnsi="Times New Roman" w:cs="Times New Roman"/>
          <w:sz w:val="16"/>
        </w:rPr>
      </w:pPr>
      <w:r w:rsidRPr="005D4063">
        <w:rPr>
          <w:rStyle w:val="StyleUnderline"/>
          <w:rFonts w:ascii="Times New Roman" w:hAnsi="Times New Roman" w:cs="Times New Roman"/>
        </w:rPr>
        <w:t>PTT claims that the greater and more stable the concentration of power, the more peaceful that system will be. PTT associates peace with the absence of armed conflict between great powers. As such, the world can still be “at peace” if dozens of civil wars are going on in countries outside of the class of “great powers.”100 The dominant/challenger dichotomy means that PTT ignores all but the most powerful states.</w:t>
      </w:r>
      <w:r w:rsidRPr="005D4063">
        <w:rPr>
          <w:rFonts w:ascii="Times New Roman" w:hAnsi="Times New Roman" w:cs="Times New Roman"/>
          <w:sz w:val="16"/>
        </w:rPr>
        <w:t xml:space="preserve"> Instead of limiting the discourse on security to the concerns of the dominant global power and the (few or even only one) challenger(s), feminists pay attention to the entire global political community</w:t>
      </w:r>
      <w:r w:rsidRPr="005D4063">
        <w:rPr>
          <w:rStyle w:val="StyleUnderline"/>
          <w:rFonts w:ascii="Times New Roman" w:hAnsi="Times New Roman" w:cs="Times New Roman"/>
        </w:rPr>
        <w:t>. The PTT understanding of “peace” obscures terrible atrocities and conceals a crucial and contradictory effect of the concentration of power in the international arena. Feminist work has consistently shown that, as the powerful wield more power, the weak feel more pressure. This pressure is manifested not only in the form of interstate war, but also in civil war and structural violence.101 Feminists’ interrogation of state centrism suggests that lack of war between great states does not automatically create peace within them,102 and that the marginalized citizens of great states should be a topic of concern in global politics.</w:t>
      </w:r>
      <w:r w:rsidRPr="005D4063">
        <w:rPr>
          <w:rFonts w:ascii="Times New Roman" w:hAnsi="Times New Roman" w:cs="Times New Roman"/>
          <w:u w:val="single"/>
        </w:rPr>
        <w:t xml:space="preserve"> Feminists’ interest in gender subordination shows that women’s security and their lives are constantly at risk. As such, the feminist reformulation (R2) predicts that concentrated power is a net negative, empirically, normatively, and epistemologically. Empirically, it is likely to increase international conflicts and internal unrest outside of the center of power, and to draw attention away from the world’s worst humanitarian disasters. </w:t>
      </w:r>
      <w:r w:rsidRPr="005D4063">
        <w:rPr>
          <w:rFonts w:ascii="Times New Roman" w:hAnsi="Times New Roman" w:cs="Times New Roman"/>
          <w:sz w:val="16"/>
        </w:rPr>
        <w:t>As Ann Tickner notes, much of the violence in the world is outside of great power war and, as theorists, “we in the west can no longer afford to privilege a tradition of scholarship that focuses on the concerns and ambitions of great powers.”103 Feminists reject the dominance of the strong over the weak as a mechanism of control in favor of empathy and connectedness. Epistemologically, feminists note different social experience produces different knowledges.</w:t>
      </w:r>
      <w:r w:rsidRPr="005D4063">
        <w:rPr>
          <w:rFonts w:ascii="Times New Roman" w:hAnsi="Times New Roman" w:cs="Times New Roman"/>
          <w:u w:val="single"/>
        </w:rPr>
        <w:t xml:space="preserve">104 A theory of international security that excludes most people also leaves out important knowledge.105 An empathetic approach might increase the inclusiveness of knowledge about global politics. These insights mean that a feminist perspective would draw attention to the security of the people on the margins </w:t>
      </w:r>
      <w:r w:rsidRPr="005D4063">
        <w:rPr>
          <w:rFonts w:ascii="Times New Roman" w:hAnsi="Times New Roman" w:cs="Times New Roman"/>
          <w:b/>
          <w:u w:val="single"/>
        </w:rPr>
        <w:t>rather than focusing on an improbable conflict between the US and China.</w:t>
      </w:r>
      <w:r w:rsidRPr="005D4063">
        <w:rPr>
          <w:rFonts w:ascii="Times New Roman" w:hAnsi="Times New Roman" w:cs="Times New Roman"/>
          <w:u w:val="single"/>
        </w:rPr>
        <w:t xml:space="preserve"> Feminist insights suggest it is important to recognize that in a world where the US and China compete for dominance, more than four billion other people neither compete nor dominate. Decisions made by states with the preponderance of power-over reverberate around the world.</w:t>
      </w:r>
      <w:r w:rsidRPr="005D4063">
        <w:rPr>
          <w:rFonts w:ascii="Times New Roman" w:hAnsi="Times New Roman" w:cs="Times New Roman"/>
          <w:sz w:val="16"/>
        </w:rPr>
        <w:t xml:space="preserve"> If the US and China decided to fight a nuclear war, their decision would be felt around the world. Even less severe decisions by powerful states have wide-ranging impacts on individuals’ lives. For example, the US government’s decision to condition continued military presence in South Korea on mandatory STD testing in Korean prostitution villages impacted the social and economic dynamic between Korean prostitutes.</w:t>
      </w:r>
      <w:r w:rsidRPr="005D4063">
        <w:rPr>
          <w:rFonts w:ascii="Times New Roman" w:hAnsi="Times New Roman" w:cs="Times New Roman"/>
          <w:u w:val="single"/>
        </w:rPr>
        <w:t>106 Neither the US nor China provides its poorest citizens adequate humanitarian aid to avoid death from starvation or preventable disease.107 Yet the US and China are the two biggest military spenders in the world.108 In real terms, the most marginalized citizens of each nation lose when strategic posturing inspires them to focus on military readiness. Feminists have documented how militarization of women’s lives decreases freedoms and changes economic and social patterns.</w:t>
      </w:r>
      <w:r w:rsidRPr="005D4063">
        <w:rPr>
          <w:rFonts w:ascii="Times New Roman" w:hAnsi="Times New Roman" w:cs="Times New Roman"/>
          <w:sz w:val="16"/>
        </w:rPr>
        <w:t>109 Because of the these threats, feminists problematize the assumption that entities called the US and China legitimately merit more consideration than the most marginal citizens within those states or the citizens of states that their dominance subordinates.</w:t>
      </w:r>
    </w:p>
    <w:p w:rsidR="001F7472" w:rsidRPr="005D4063" w:rsidRDefault="001F7472" w:rsidP="001F7472">
      <w:pPr>
        <w:pStyle w:val="Heading4"/>
        <w:rPr>
          <w:rFonts w:ascii="Times New Roman" w:hAnsi="Times New Roman" w:cs="Times New Roman"/>
        </w:rPr>
      </w:pPr>
      <w:r w:rsidRPr="005D4063">
        <w:rPr>
          <w:rFonts w:ascii="Times New Roman" w:hAnsi="Times New Roman" w:cs="Times New Roman"/>
        </w:rPr>
        <w:t xml:space="preserve">States often perceive the threat to be far greater than reality, basing unnecessary war and violence off of gendered security decisions. </w:t>
      </w:r>
    </w:p>
    <w:p w:rsidR="001F7472" w:rsidRPr="005D4063" w:rsidRDefault="001F7472" w:rsidP="001F7472">
      <w:pPr>
        <w:rPr>
          <w:rFonts w:ascii="Times New Roman" w:hAnsi="Times New Roman" w:cs="Times New Roman"/>
          <w:sz w:val="16"/>
          <w:szCs w:val="16"/>
        </w:rPr>
      </w:pPr>
      <w:r w:rsidRPr="005D4063">
        <w:rPr>
          <w:rFonts w:ascii="Times New Roman" w:hAnsi="Times New Roman" w:cs="Times New Roman"/>
          <w:sz w:val="16"/>
          <w:szCs w:val="16"/>
        </w:rPr>
        <w:t xml:space="preserve">Christine </w:t>
      </w:r>
      <w:r w:rsidRPr="005D4063">
        <w:rPr>
          <w:rStyle w:val="Style13ptBold"/>
          <w:rFonts w:ascii="Times New Roman" w:hAnsi="Times New Roman" w:cs="Times New Roman"/>
        </w:rPr>
        <w:t>Sylvester</w:t>
      </w:r>
      <w:r w:rsidRPr="005D4063">
        <w:rPr>
          <w:rFonts w:ascii="Times New Roman" w:hAnsi="Times New Roman" w:cs="Times New Roman"/>
          <w:sz w:val="16"/>
          <w:szCs w:val="16"/>
        </w:rPr>
        <w:t>, 20</w:t>
      </w:r>
      <w:r w:rsidRPr="005D4063">
        <w:rPr>
          <w:rStyle w:val="Style13ptBold"/>
          <w:rFonts w:ascii="Times New Roman" w:hAnsi="Times New Roman" w:cs="Times New Roman"/>
        </w:rPr>
        <w:t>10</w:t>
      </w:r>
      <w:r w:rsidRPr="005D4063">
        <w:rPr>
          <w:rFonts w:ascii="Times New Roman" w:hAnsi="Times New Roman" w:cs="Times New Roman"/>
          <w:sz w:val="16"/>
          <w:szCs w:val="16"/>
        </w:rPr>
        <w:t xml:space="preserve"> (Professor of Critical International Relations at UCONN, “Gender and International Security, </w:t>
      </w:r>
      <w:hyperlink r:id="rId90" w:history="1">
        <w:r w:rsidRPr="005D4063">
          <w:rPr>
            <w:rStyle w:val="Hyperlink"/>
            <w:rFonts w:ascii="Times New Roman" w:hAnsi="Times New Roman" w:cs="Times New Roman"/>
            <w:sz w:val="16"/>
            <w:szCs w:val="16"/>
          </w:rPr>
          <w:t>http://spmehazem.yolasite.com/resources/ebooksclub.org__Gender_and_International_Security__Feminist_Perspectives__Routledge_Critical_Security_Studies_.pdf</w:t>
        </w:r>
      </w:hyperlink>
      <w:r w:rsidRPr="005D4063">
        <w:rPr>
          <w:rFonts w:ascii="Times New Roman" w:hAnsi="Times New Roman" w:cs="Times New Roman"/>
          <w:sz w:val="16"/>
          <w:szCs w:val="16"/>
        </w:rPr>
        <w:t>) EF</w:t>
      </w:r>
    </w:p>
    <w:p w:rsidR="001F7472" w:rsidRPr="005D4063" w:rsidRDefault="001F7472" w:rsidP="001F7472">
      <w:pPr>
        <w:rPr>
          <w:rFonts w:ascii="Times New Roman" w:hAnsi="Times New Roman" w:cs="Times New Roman"/>
          <w:sz w:val="16"/>
        </w:rPr>
      </w:pPr>
      <w:r w:rsidRPr="005D4063">
        <w:rPr>
          <w:rFonts w:ascii="Times New Roman" w:hAnsi="Times New Roman" w:cs="Times New Roman"/>
          <w:u w:val="single"/>
        </w:rPr>
        <w:t xml:space="preserve">One of the conclusions of the offense–defense literature is that states perceive themselves to be much more insecure than they really are. Van Evera writes, “The prime threat to the security of modern great powers is … themselves. Their greatest menace lies in their own tendency to exaggerate the dangers they face, and to respond with counterproductive belligerence.”87 While states have been more or less been secure, these feelings of insecurity have led to great insecurity for people worldwide. </w:t>
      </w:r>
      <w:r w:rsidRPr="005D4063">
        <w:rPr>
          <w:rFonts w:ascii="Times New Roman" w:hAnsi="Times New Roman" w:cs="Times New Roman"/>
          <w:sz w:val="16"/>
        </w:rPr>
        <w:t xml:space="preserve">Tens to hundreds of millions of people were killed in wars in the twentieth century alone, to say nothing of those who were injured, lost loved ones, or had their lives disrupted by war. </w:t>
      </w:r>
      <w:r w:rsidRPr="005D4063">
        <w:rPr>
          <w:rFonts w:ascii="Times New Roman" w:hAnsi="Times New Roman" w:cs="Times New Roman"/>
          <w:u w:val="single"/>
        </w:rPr>
        <w:t>Van Evera goes on to write, “The causes of this syndrome pose a large question for students of international relations.”88 Feminists have to much offer in regard to this question. Focusing on how gender discourses and gender identities provide a necessary condition under which many of the factors of the offense–defense balance can thrive, feminists offer a way to think about many of the issues related to the causes of war that have been neglected by most scholars of Security Studies. For scholars interested in the offense– defense balance as a way of explaining why wars occur, feminist analysis can contribute to both defensive realists who consider wars to begin because of the perceptions of the offense–defense balance, as well as scholars who support the offensive realist position that states start wars regardless of their calculations of the offense–defense balance.</w:t>
      </w:r>
      <w:r w:rsidRPr="005D4063">
        <w:rPr>
          <w:rFonts w:ascii="Times New Roman" w:hAnsi="Times New Roman" w:cs="Times New Roman"/>
          <w:sz w:val="16"/>
        </w:rPr>
        <w:t xml:space="preserve"> Thus, despite the recent debate between Lieber and Snyder about whether or not a cult of the offensive was the key factor in Germany’s offensive war plans,89 feminist analysis of nationalism and the protection racket provides insights into the underlying conditions that make preventative or pre-emptive wars possible in terms of anxieties over gender and racial identities and gendered discourses of military strength and the benefits of war</w:t>
      </w:r>
      <w:r w:rsidRPr="005D4063">
        <w:rPr>
          <w:rFonts w:ascii="Times New Roman" w:hAnsi="Times New Roman" w:cs="Times New Roman"/>
          <w:u w:val="single"/>
        </w:rPr>
        <w:t>. Feminists argue that offensive wars are based on similar concerns over gender relations and the nation, making offensive wars appear to be legitimately “defensive.” As Snyder argues, “The belief in the feasibility and necessity of offensive strategy entices both fearful and greedy aggressors to attack [and] erases the distinction between security and expansion,”90 the gendered constitution of the cult of the offensive applies to states acting out of fear or expansion. The feminist analyses of the role gender plays in constituting the perception of technology, the gendered ideologies of nationalism, and the gendered “defensive” logic of the protection racket support this view of the erasure of the distinction between security and expansion. A feminist analysis would understand gendered ideologies and identities to be at the root of both strategies, with their particular historical manifestations leading to variation in the specific forms that militarism takes.</w:t>
      </w:r>
      <w:r w:rsidRPr="005D4063">
        <w:rPr>
          <w:rFonts w:ascii="Times New Roman" w:hAnsi="Times New Roman" w:cs="Times New Roman"/>
          <w:sz w:val="16"/>
        </w:rPr>
        <w:t xml:space="preserve"> Far from being only concerned with the status of women, feminists use the concept of gender to analyze the workings of power through gendered discourses and identities. </w:t>
      </w:r>
      <w:r w:rsidRPr="005D4063">
        <w:rPr>
          <w:rFonts w:ascii="Times New Roman" w:hAnsi="Times New Roman" w:cs="Times New Roman"/>
          <w:u w:val="single"/>
        </w:rPr>
        <w:t>Gender matters in the ways in which technologies are perceived and used, as well as in formulating offensive military strategies. Gendered perceptions of technology, gendered discourses of nationalism, and the “protection racket” are three related ways in which offensive wars are legitimated, and thus enabled.</w:t>
      </w:r>
      <w:r w:rsidRPr="005D4063">
        <w:rPr>
          <w:rFonts w:ascii="Times New Roman" w:hAnsi="Times New Roman" w:cs="Times New Roman"/>
          <w:sz w:val="16"/>
        </w:rPr>
        <w:t xml:space="preserve"> By explaining the impact gender has on issues related to the perception of offense–defense balance, feminist analysis shows how gender discourses and the production of gender identities are not confined to individuals and the private realm, but rather are a pervasive fact of social life on an international scale. International Relations theorists concerned with determining the causes of war would do well to consider the ways in which gender can shape the conditions under which wars occur.</w:t>
      </w:r>
    </w:p>
    <w:p w:rsidR="000C4049" w:rsidRPr="005D4063" w:rsidRDefault="00AF5B96" w:rsidP="000C4049">
      <w:pPr>
        <w:pStyle w:val="Heading4"/>
        <w:rPr>
          <w:rFonts w:ascii="Times New Roman" w:hAnsi="Times New Roman" w:cs="Times New Roman"/>
        </w:rPr>
      </w:pPr>
      <w:r>
        <w:rPr>
          <w:rFonts w:ascii="Times New Roman" w:hAnsi="Times New Roman" w:cs="Times New Roman"/>
        </w:rPr>
        <w:t xml:space="preserve">Masculine hierarchies in international relations create cyclical </w:t>
      </w:r>
      <w:r w:rsidR="00D80D50">
        <w:rPr>
          <w:rFonts w:ascii="Times New Roman" w:hAnsi="Times New Roman" w:cs="Times New Roman"/>
        </w:rPr>
        <w:t xml:space="preserve">violence, and aggression. Insecurity in contest quests for security that can only be satiated via war and dominance. </w:t>
      </w:r>
    </w:p>
    <w:p w:rsidR="00A76EB6" w:rsidRDefault="000C4049" w:rsidP="000C4049">
      <w:pPr>
        <w:rPr>
          <w:rStyle w:val="Style13ptBold"/>
          <w:rFonts w:ascii="Times New Roman" w:hAnsi="Times New Roman" w:cs="Times New Roman"/>
        </w:rPr>
      </w:pPr>
      <w:r w:rsidRPr="005D4063">
        <w:rPr>
          <w:rStyle w:val="Style13ptBold"/>
          <w:rFonts w:ascii="Times New Roman" w:hAnsi="Times New Roman" w:cs="Times New Roman"/>
        </w:rPr>
        <w:t>True 18</w:t>
      </w:r>
    </w:p>
    <w:p w:rsidR="000C4049" w:rsidRPr="005D4063" w:rsidRDefault="000C4049" w:rsidP="000C4049">
      <w:pPr>
        <w:rPr>
          <w:rFonts w:ascii="Times New Roman" w:hAnsi="Times New Roman" w:cs="Times New Roman"/>
          <w:sz w:val="26"/>
        </w:rPr>
      </w:pPr>
      <w:r w:rsidRPr="005D4063">
        <w:rPr>
          <w:rStyle w:val="Style13ptBold"/>
          <w:rFonts w:ascii="Times New Roman" w:hAnsi="Times New Roman" w:cs="Times New Roman"/>
        </w:rPr>
        <w:t xml:space="preserve"> </w:t>
      </w:r>
      <w:r w:rsidRPr="005D4063">
        <w:rPr>
          <w:rStyle w:val="Style13ptBold"/>
          <w:rFonts w:ascii="Times New Roman" w:hAnsi="Times New Roman" w:cs="Times New Roman"/>
          <w:b w:val="0"/>
        </w:rPr>
        <w:t xml:space="preserve">(Senior Lecturer in the Department of Political Studies at the University of Auckland, “Feminism and Gender Studies in International Relations Theory”, Oxford Research Encyclopedias, </w:t>
      </w:r>
      <w:hyperlink r:id="rId91" w:history="1">
        <w:r w:rsidRPr="005D4063">
          <w:rPr>
            <w:rStyle w:val="Hyperlink"/>
            <w:rFonts w:ascii="Times New Roman" w:hAnsi="Times New Roman" w:cs="Times New Roman"/>
            <w:sz w:val="26"/>
          </w:rPr>
          <w:t>http://internationalstudies.oxfordre.com/view/10.1093/acrefore/9780190846626.001.0001/acrefore-9780190846626-e-46</w:t>
        </w:r>
      </w:hyperlink>
      <w:r w:rsidRPr="005D4063">
        <w:rPr>
          <w:rStyle w:val="Style13ptBold"/>
          <w:rFonts w:ascii="Times New Roman" w:hAnsi="Times New Roman" w:cs="Times New Roman"/>
          <w:b w:val="0"/>
        </w:rPr>
        <w:t xml:space="preserve">) N.L. </w:t>
      </w:r>
    </w:p>
    <w:p w:rsidR="000C4049" w:rsidRDefault="000C4049" w:rsidP="000C4049">
      <w:pPr>
        <w:autoSpaceDE w:val="0"/>
        <w:autoSpaceDN w:val="0"/>
        <w:adjustRightInd w:val="0"/>
        <w:spacing w:after="240" w:line="300" w:lineRule="atLeast"/>
        <w:rPr>
          <w:rFonts w:ascii="Times New Roman" w:hAnsi="Times New Roman" w:cs="Times New Roman"/>
          <w:color w:val="000000"/>
          <w:sz w:val="28"/>
          <w:szCs w:val="28"/>
          <w:u w:val="single"/>
        </w:rPr>
      </w:pPr>
      <w:r w:rsidRPr="005D4063">
        <w:rPr>
          <w:rFonts w:ascii="Times New Roman" w:hAnsi="Times New Roman" w:cs="Times New Roman"/>
          <w:color w:val="000000"/>
          <w:sz w:val="16"/>
          <w:szCs w:val="28"/>
        </w:rPr>
        <w:t xml:space="preserve">The majority of </w:t>
      </w:r>
      <w:r w:rsidRPr="005D4063">
        <w:rPr>
          <w:rFonts w:ascii="Times New Roman" w:hAnsi="Times New Roman" w:cs="Times New Roman"/>
          <w:color w:val="000000"/>
          <w:sz w:val="28"/>
          <w:szCs w:val="28"/>
          <w:u w:val="single"/>
        </w:rPr>
        <w:t>International Relations feminists conceive of gender as the relational construction of individual masculine and feminine identities, where masculine identities are preferred over feminine ones, and are a signifier for power relations of domination and subordination among individuals and collectivities more generally (</w:t>
      </w:r>
      <w:r w:rsidRPr="005D4063">
        <w:rPr>
          <w:rFonts w:ascii="Times New Roman" w:hAnsi="Times New Roman" w:cs="Times New Roman"/>
          <w:color w:val="000000"/>
          <w:sz w:val="16"/>
          <w:szCs w:val="28"/>
        </w:rPr>
        <w:t xml:space="preserve">Peterson 1992). In these dual senses of the term, gender is seen as infusing all aspects of international relations and, therefore, as a highly relevant category of analysis. For example, </w:t>
      </w:r>
      <w:r w:rsidRPr="005D4063">
        <w:rPr>
          <w:rFonts w:ascii="Times New Roman" w:hAnsi="Times New Roman" w:cs="Times New Roman"/>
          <w:color w:val="000000"/>
          <w:sz w:val="28"/>
          <w:szCs w:val="28"/>
          <w:u w:val="single"/>
        </w:rPr>
        <w:t>feminist scholars use gender analysis to critique gendered identities and security discourses in the post-9/11 global “war on terror.” Tickner (2002) and Agathangelou and Ling (2004) deconstruct US conceptions of security that look for “real men” to protect “us” from “them” and blame feminism and homosexuality for weakening the resolve of the West. They also scrutinize the gendered discourses in the Islamic fundamentalist groups behind the terrorist acts of violence against the West and among the US occupation forces in Iraq and the greater Middle East (Kaufman-Osborn 2005). These discourses perceive Western sexual and gender equality and the supposed imprisonment and abuse of Muslim women by non-Muslim men as threatening Islamic culture, and as such they are used both to incite and to justify violence</w:t>
      </w:r>
      <w:r w:rsidRPr="005D4063">
        <w:rPr>
          <w:rFonts w:ascii="Times New Roman" w:hAnsi="Times New Roman" w:cs="Times New Roman"/>
          <w:color w:val="000000"/>
          <w:sz w:val="16"/>
          <w:szCs w:val="28"/>
        </w:rPr>
        <w:t xml:space="preserve">. Some feminist theorists use gender analysis to develop new, non-traditional research questions and interpretations of global politics, for example feminist research that explores the role of prostitution on foreign military bases and the significance of female migrant domestic labor in the political economy of export-oriented economies and global financial centers. In contrast, some feminist empiricists accept the conventional ontology of IR as given and the rationalist approach to research design treating gender as a variable that helps to explain state behavior in an anarchic system (Caprioli 2004). For example, </w:t>
      </w:r>
      <w:r w:rsidRPr="005D4063">
        <w:rPr>
          <w:rFonts w:ascii="Times New Roman" w:hAnsi="Times New Roman" w:cs="Times New Roman"/>
          <w:color w:val="000000"/>
          <w:sz w:val="28"/>
          <w:szCs w:val="28"/>
          <w:u w:val="single"/>
        </w:rPr>
        <w:t>feminist research shows that states with the greatest domestic inequality between men and women are more likely to go to war or to engage in state-sanctioned violence (Goldstein 2002), whereas those states with near gender equality tend to be the most pacific in their interstate relations, and more generous international aid donors (Regan and Paskeviciute 2003</w:t>
      </w:r>
      <w:r w:rsidRPr="005D4063">
        <w:rPr>
          <w:rFonts w:ascii="Times New Roman" w:hAnsi="Times New Roman" w:cs="Times New Roman"/>
          <w:color w:val="000000"/>
          <w:sz w:val="16"/>
          <w:szCs w:val="28"/>
        </w:rPr>
        <w:t xml:space="preserve">). This “neofeminist” approach that explores the impact of gender inequality on state behavior is at odds with much of International Relations feminism that uses gender not as a variable but as an analytical tool to theoretically challenge realist International Relations’ reductionist concept of the state and its security practices. However, the potentially radical contribution of such empirical research using gender should not be discounted. Feminist empiricism frequently starts from the perspective that gender relations are relevant to International Relations analysis because patterns of gender inequality exist at every level of state and global politics (although the extent of gender inequality differs across states and regions) (see Gray et al. 2006:294). </w:t>
      </w:r>
      <w:r w:rsidRPr="005D4063">
        <w:rPr>
          <w:rFonts w:ascii="Times New Roman" w:hAnsi="Times New Roman" w:cs="Times New Roman"/>
          <w:color w:val="000000"/>
          <w:sz w:val="28"/>
          <w:szCs w:val="28"/>
          <w:u w:val="single"/>
        </w:rPr>
        <w:t xml:space="preserve">Thus, it highlights the relevance of gender to the study of even the most conventional research questions, and using positivist methods feminist research can show the demonstrable impact of gender inequality and feminist non-state actors in the global political economy (True and Mintrom 2001; Sweeney 2005). </w:t>
      </w:r>
    </w:p>
    <w:p w:rsidR="007E277A" w:rsidRDefault="007E277A" w:rsidP="007E277A">
      <w:pPr>
        <w:pStyle w:val="Heading4"/>
      </w:pPr>
      <w:r>
        <w:t xml:space="preserve">Current forms of IR incentivize nebulous demonstrations of masculinity that perpetuate war, violence against women, and fierce protectionism.  </w:t>
      </w:r>
    </w:p>
    <w:p w:rsidR="007E277A" w:rsidRPr="004C43EE" w:rsidRDefault="007E277A" w:rsidP="007E277A">
      <w:pPr>
        <w:rPr>
          <w:sz w:val="16"/>
          <w:szCs w:val="16"/>
        </w:rPr>
      </w:pPr>
      <w:r>
        <w:rPr>
          <w:sz w:val="16"/>
          <w:szCs w:val="16"/>
        </w:rPr>
        <w:t>Johnathan</w:t>
      </w:r>
      <w:r>
        <w:rPr>
          <w:rStyle w:val="Style13ptBold"/>
        </w:rPr>
        <w:t xml:space="preserve"> Wadley</w:t>
      </w:r>
      <w:r>
        <w:rPr>
          <w:sz w:val="16"/>
          <w:szCs w:val="16"/>
        </w:rPr>
        <w:t>, 20</w:t>
      </w:r>
      <w:r>
        <w:rPr>
          <w:rStyle w:val="Style13ptBold"/>
        </w:rPr>
        <w:t xml:space="preserve">10 </w:t>
      </w:r>
      <w:r>
        <w:rPr>
          <w:sz w:val="16"/>
          <w:szCs w:val="16"/>
        </w:rPr>
        <w:t xml:space="preserve">(Adjunct Professor at the University of San Diego for international relations, food politics, and sexuality, “Performativity and protection in international security,” </w:t>
      </w:r>
      <w:r w:rsidRPr="00F54C93">
        <w:rPr>
          <w:i/>
          <w:sz w:val="16"/>
          <w:szCs w:val="16"/>
        </w:rPr>
        <w:t>Gender and International Security: Feminist Perspectives</w:t>
      </w:r>
      <w:r>
        <w:rPr>
          <w:sz w:val="16"/>
          <w:szCs w:val="16"/>
        </w:rPr>
        <w:t xml:space="preserve"> Journal, </w:t>
      </w:r>
      <w:hyperlink r:id="rId92" w:history="1">
        <w:r w:rsidRPr="006E243D">
          <w:rPr>
            <w:rStyle w:val="Hyperlink"/>
            <w:sz w:val="16"/>
            <w:szCs w:val="16"/>
          </w:rPr>
          <w:t>http://spmehazem.yolasite.com/resources/ebooksclub.org__Gender_and_International_Security__Feminist_Perspectives__Routledge_Critical_Security_Studies_.pdf</w:t>
        </w:r>
      </w:hyperlink>
      <w:r>
        <w:rPr>
          <w:rStyle w:val="Hyperlink"/>
          <w:sz w:val="16"/>
          <w:szCs w:val="16"/>
        </w:rPr>
        <w:t>) EF</w:t>
      </w:r>
      <w:r>
        <w:tab/>
      </w:r>
    </w:p>
    <w:p w:rsidR="007E277A" w:rsidRDefault="007E277A" w:rsidP="007E277A">
      <w:r w:rsidRPr="003E26C5">
        <w:t>Drawing on the scholarship within feminist Security Studies, one sees quickly</w:t>
      </w:r>
      <w:r>
        <w:t xml:space="preserve"> </w:t>
      </w:r>
      <w:r w:rsidRPr="003E26C5">
        <w:t>how the story could be different. Viewing Wendt’s theory through a gender</w:t>
      </w:r>
      <w:r>
        <w:t xml:space="preserve"> </w:t>
      </w:r>
      <w:r w:rsidRPr="003E26C5">
        <w:t>lens reveals each of its components to be gendered in some way, and to</w:t>
      </w:r>
      <w:r>
        <w:t xml:space="preserve"> </w:t>
      </w:r>
      <w:r w:rsidRPr="003E26C5">
        <w:t xml:space="preserve">become so through security performances undertaken by the state. </w:t>
      </w:r>
      <w:r w:rsidRPr="00CD7860">
        <w:rPr>
          <w:u w:val="single"/>
        </w:rPr>
        <w:t xml:space="preserve">Society, for instance, is often reconstituted in gendered terms through war, which has long been viewed as a means of masculinizing a people. </w:t>
      </w:r>
      <w:r w:rsidRPr="000B5353">
        <w:rPr>
          <w:b/>
          <w:u w:val="single"/>
        </w:rPr>
        <w:t>Through war, power is valorized and identified with a heroic kind of masculinity.</w:t>
      </w:r>
      <w:r w:rsidRPr="00CD7860">
        <w:rPr>
          <w:u w:val="single"/>
        </w:rPr>
        <w:t xml:space="preserve">19 Kristin Hoganson’s work shows that Theodore Roosevelt saw the Spanish-American War as a way to re-masculinize America’s young men, who were otherwise at risk of succumbing to the “sedentary life.”20 Jean Bethke Elshtain demonstrates that the will-to-sacrifice is constitutive of an individual’s selfhood, and that this will is most fully recognized in war.21 War—a means through which states and individuals are crafted together—can impart upon its performers a </w:t>
      </w:r>
      <w:r w:rsidRPr="00ED2AF4">
        <w:t>masculinity</w:t>
      </w:r>
      <w:r w:rsidRPr="00CD7860">
        <w:rPr>
          <w:u w:val="single"/>
        </w:rPr>
        <w:t xml:space="preserve"> that cannot be accomplished through other means.</w:t>
      </w:r>
      <w:r w:rsidRPr="003E26C5">
        <w:t xml:space="preserve"> This is what</w:t>
      </w:r>
      <w:r>
        <w:t xml:space="preserve"> </w:t>
      </w:r>
      <w:r w:rsidRPr="003E26C5">
        <w:t>Ralph Pettman means when he claims, “Statemaking and warmaking are</w:t>
      </w:r>
      <w:r>
        <w:t xml:space="preserve"> </w:t>
      </w:r>
      <w:r w:rsidRPr="003E26C5">
        <w:t>cognate activities and warmaking has long been a way of defining and</w:t>
      </w:r>
      <w:r>
        <w:t xml:space="preserve"> </w:t>
      </w:r>
      <w:r w:rsidRPr="003E26C5">
        <w:t xml:space="preserve">demonstrating a range of stereotypically masculinist traits.”22 </w:t>
      </w:r>
      <w:r w:rsidRPr="00CD7860">
        <w:rPr>
          <w:u w:val="single"/>
        </w:rPr>
        <w:t>Finally, David Campbell, whose work contains little discussion on gender, observes nevertheless that societies have a history of being viewed in feminine terms in relation to the masculine leaders who control them: “The body of the body politic is taken to have a ‘female’ identity to which the head (the ‘male’ ruler) is married.”23 War has the ability to masculinize leaders, as well. It helped George H.W. Bush overcome the “wimp factor.” The Iranian hostage crisis even turned Jimmy Carter into a man (at least temporarily).</w:t>
      </w:r>
      <w:r w:rsidRPr="003E26C5">
        <w:t xml:space="preserve"> Likewise, George W. Bush</w:t>
      </w:r>
      <w:r>
        <w:t xml:space="preserve"> </w:t>
      </w:r>
      <w:r w:rsidRPr="003E26C5">
        <w:t>appears to have been rescued from a less-heroic corporate masculinity (suited</w:t>
      </w:r>
      <w:r>
        <w:t xml:space="preserve"> </w:t>
      </w:r>
      <w:r w:rsidRPr="003E26C5">
        <w:t>to the managerial duties of, say, a global CEO) by the events of September</w:t>
      </w:r>
      <w:r>
        <w:t xml:space="preserve"> </w:t>
      </w:r>
      <w:r w:rsidRPr="003E26C5">
        <w:t xml:space="preserve">11th.24 </w:t>
      </w:r>
      <w:r w:rsidRPr="000B5353">
        <w:rPr>
          <w:u w:val="single"/>
        </w:rPr>
        <w:t>This phenomenon is relatively easy to understand: War is, to a significant degree, performed by the leaders who participate in it. War provides for a leader the opportunity to perform in ways that are in accordance with recurring masculine ideas. He may do so through a number of means, such as associating himself with the men who are fighting the war or simply by demonstrating traits characterized as masculine (such as decisiveness, an embrace of violence, or a willingness to protect his “vulnerable” subjects).</w:t>
      </w:r>
      <w:r>
        <w:t xml:space="preserve"> Bruce Curtis describes these masculine traits being performed “through action, often violent, to protect women, children, and country, and by the use of willpower, strength, and firepower.”25 Though it is beyond the bounds of this study to submit each possible component of the state’s corporate identity to a gendered analysis, there is enough work within feminism, and within feminist Security Studies, to indicate that this could be done. </w:t>
      </w:r>
      <w:r w:rsidRPr="000B5353">
        <w:rPr>
          <w:u w:val="single"/>
        </w:rPr>
        <w:t xml:space="preserve">Territory may be gendered, as is evident when one considers the shared symbolism of intervention and rape. As Cynthia Weber explains, intervention, like any violation of a state’s territory, redraws the boundaries of sovereignty, which then “produces, represents or writes the state.”26 The institutional–legal order that Wendt considers to be a component of the state “body” may be gendered, as well. It has been observed regularly that </w:t>
      </w:r>
      <w:r w:rsidRPr="000B5353">
        <w:rPr>
          <w:b/>
          <w:u w:val="single"/>
        </w:rPr>
        <w:t>this order constitutes a public realm that marginalizes women (by relegating them to the private realm of the family), establishes men as the political and civil subjects, and orients subjects “toward autonomy, autarky, and individual power”—all generally considered to be masculine qualities.27</w:t>
      </w:r>
      <w:r w:rsidRPr="000B5353">
        <w:rPr>
          <w:u w:val="single"/>
        </w:rPr>
        <w:t xml:space="preserve"> Sovereignty—a third component of the state “body”—has proven equally problematic when viewed through a gender lens. The idea that sovereignty is an ordered realm, set apart from the dangers of the state system, has been called into question by the particular vulnerabilities of women within states, and the connection between those vulnerabilities and the wider power relations that extend into the international realm.28 Instead, some scholars have argued that the state project, operating within and beyond borders, makes possible the inside/outside, order/anarchy distinction, which then produces the “effect” of the state.29 The final component of the state “body”—an organization claiming a monopoly on the legitimate use of organized violence—may be usefully examined as an effect, thereby denaturalizing its presumed status as a pre-social characteristic of states</w:t>
      </w:r>
      <w:r>
        <w:t>. By studying how performances of protection in International Relations reestablish the prerogative power, or claim to violence, of the state, this component of the state body can be embedded in processes that it has been posited to proceed.</w:t>
      </w:r>
    </w:p>
    <w:p w:rsidR="00EC77A0" w:rsidRDefault="00EC77A0" w:rsidP="00EC77A0">
      <w:pPr>
        <w:pStyle w:val="Heading4"/>
      </w:pPr>
      <w:r>
        <w:t xml:space="preserve">International relations create militarized masculinities that make war inevitable. </w:t>
      </w:r>
    </w:p>
    <w:p w:rsidR="00EC77A0" w:rsidRPr="00BE42FB" w:rsidRDefault="00EC77A0" w:rsidP="00EC77A0">
      <w:r w:rsidRPr="00F7575D">
        <w:rPr>
          <w:b/>
        </w:rPr>
        <w:t>Eichler 18</w:t>
      </w:r>
      <w:r>
        <w:t xml:space="preserve"> (Maya Eichler, </w:t>
      </w:r>
      <w:r w:rsidRPr="00BE42FB">
        <w:t>Assistant Professor of Political Studies and Women's Studies at</w:t>
      </w:r>
      <w:r>
        <w:t xml:space="preserve"> Mount Saint Vincent University, “Militarized Masculinities in International Relations”, The Brown Journal of World Affairs, Fall 2014, </w:t>
      </w:r>
      <w:hyperlink r:id="rId93" w:history="1">
        <w:r w:rsidRPr="002F67BD">
          <w:rPr>
            <w:rStyle w:val="Hyperlink"/>
          </w:rPr>
          <w:t>https://search-proquest</w:t>
        </w:r>
      </w:hyperlink>
      <w:r>
        <w:t xml:space="preserve"> </w:t>
      </w:r>
      <w:r w:rsidRPr="00BE42FB">
        <w:t>com.proxy.lib.umich.edu/docview/1655719238/fulltext/8391F399771044D1PQ/1?accountid=14667</w:t>
      </w:r>
      <w:r>
        <w:t>) JX</w:t>
      </w:r>
    </w:p>
    <w:p w:rsidR="00EC77A0" w:rsidRPr="00A80DA4" w:rsidRDefault="00EC77A0" w:rsidP="00EC77A0">
      <w:pPr>
        <w:rPr>
          <w:rStyle w:val="StyleUnderline"/>
        </w:rPr>
      </w:pPr>
      <w:r w:rsidRPr="001829CB">
        <w:rPr>
          <w:sz w:val="16"/>
        </w:rPr>
        <w:t xml:space="preserve">Despite common-sense understandings of gendered militarism-of men as violent and women as peaceful-we need to acknowledge that men and masculinities are militarized, not inherently militaristic. The link between militarism and men is socially made rather than biologically given. Put simply, militarized masculinity refers to the idea that real men are soldiers and real soldiers are men. But while </w:t>
      </w:r>
      <w:r w:rsidRPr="001330FF">
        <w:rPr>
          <w:rStyle w:val="StyleUnderline"/>
        </w:rPr>
        <w:t>militarism and masculinism reinforce each other</w:t>
      </w:r>
      <w:r w:rsidRPr="001829CB">
        <w:rPr>
          <w:sz w:val="16"/>
        </w:rPr>
        <w:t xml:space="preserve">, it is important to conceptualize militarized masculinities in more complex terms. Militarized masculinities take many forms and are constituted at multiple sites. They need to be understood as diverse and changing rather than as monolithic and static- and as context-specific rather than universally the same. Importantly, </w:t>
      </w:r>
      <w:r w:rsidRPr="00797733">
        <w:rPr>
          <w:rStyle w:val="StyleUnderline"/>
        </w:rPr>
        <w:t>militarized masculinities need to be examined in relation to various constructions of femininity and in terms of their effects on gendered relations of power</w:t>
      </w:r>
      <w:r w:rsidRPr="001829CB">
        <w:rPr>
          <w:sz w:val="16"/>
        </w:rPr>
        <w:t xml:space="preserve">. Societal understandings of men's soldiering become contested, reframed, and reaffirmed as states are not able to mobilize their citizens for war, as security services are outsourced, or as restrictions on women's military service are lifted. As militarized masculinities evolve, gender differences and inequalities take new forms. Whether militaries can be transformed or masculinities demilitarized remains contested among feminist scholars. </w:t>
      </w:r>
      <w:r w:rsidRPr="00797733">
        <w:rPr>
          <w:rStyle w:val="StyleUnderline"/>
        </w:rPr>
        <w:t>Militarization and gender are deeply linked, making any transformation of the military gender</w:t>
      </w:r>
      <w:r w:rsidRPr="001829CB">
        <w:rPr>
          <w:sz w:val="16"/>
        </w:rPr>
        <w:t xml:space="preserve"> order </w:t>
      </w:r>
      <w:r w:rsidRPr="00797733">
        <w:rPr>
          <w:rStyle w:val="StyleUnderline"/>
        </w:rPr>
        <w:t>a</w:t>
      </w:r>
      <w:r w:rsidRPr="001829CB">
        <w:rPr>
          <w:sz w:val="16"/>
        </w:rPr>
        <w:t xml:space="preserve"> potentially </w:t>
      </w:r>
      <w:r w:rsidRPr="00797733">
        <w:rPr>
          <w:rStyle w:val="StyleUnderline"/>
        </w:rPr>
        <w:t>significant challenge to militarism</w:t>
      </w:r>
      <w:r w:rsidRPr="001829CB">
        <w:rPr>
          <w:sz w:val="16"/>
        </w:rPr>
        <w:t xml:space="preserve">. But for demilitarization to really take root, we need to take seriously the privileging of militarized masculinities over femininities within not only militaries and other militarized institutions, but society at large and even some peace movements. Most importantly, citizens, scholars, and policymakers must pay much closer attention to </w:t>
      </w:r>
      <w:r w:rsidRPr="007C605F">
        <w:rPr>
          <w:rStyle w:val="StyleUnderline"/>
        </w:rPr>
        <w:t>the constructions of gender that enable, and help justify, the perpetuation of military violence in international relations</w:t>
      </w:r>
      <w:r w:rsidRPr="00A80DA4">
        <w:rPr>
          <w:rStyle w:val="StyleUnderline"/>
        </w:rPr>
        <w:t>. Challenging gendered assumptions about the inevitability of military conflict is one necessary step towards rethinking international relations</w:t>
      </w:r>
    </w:p>
    <w:p w:rsidR="00F73057" w:rsidRDefault="00F73057" w:rsidP="00F73057">
      <w:pPr>
        <w:pStyle w:val="Heading4"/>
      </w:pPr>
      <w:r>
        <w:t xml:space="preserve">The inherent masculinity within states only leads to war, conflict, and structural violence. </w:t>
      </w:r>
    </w:p>
    <w:p w:rsidR="00F73057" w:rsidRPr="00F55BAB" w:rsidRDefault="00F73057" w:rsidP="00F73057">
      <w:pPr>
        <w:rPr>
          <w:rStyle w:val="Style13ptBold"/>
          <w:b w:val="0"/>
          <w:szCs w:val="26"/>
        </w:rPr>
      </w:pPr>
      <w:r>
        <w:rPr>
          <w:rStyle w:val="Style13ptBold"/>
        </w:rPr>
        <w:t xml:space="preserve">Narain 14 </w:t>
      </w:r>
      <w:r w:rsidRPr="00F55BAB">
        <w:rPr>
          <w:rStyle w:val="Style13ptBold"/>
          <w:b w:val="0"/>
          <w:szCs w:val="26"/>
        </w:rPr>
        <w:t>(</w:t>
      </w:r>
      <w:r w:rsidRPr="00F55BAB">
        <w:rPr>
          <w:color w:val="333333"/>
          <w:sz w:val="26"/>
          <w:szCs w:val="26"/>
          <w:shd w:val="clear" w:color="auto" w:fill="FFFFFF"/>
        </w:rPr>
        <w:t>Associate Professor in the Department of Political Science at Deshbandhu College, University of Delhi,</w:t>
      </w:r>
      <w:r>
        <w:rPr>
          <w:rFonts w:ascii="Arial" w:hAnsi="Arial" w:cs="Arial"/>
          <w:color w:val="333333"/>
          <w:sz w:val="18"/>
          <w:szCs w:val="18"/>
          <w:shd w:val="clear" w:color="auto" w:fill="FFFFFF"/>
        </w:rPr>
        <w:t> </w:t>
      </w:r>
      <w:r>
        <w:rPr>
          <w:color w:val="333333"/>
          <w:sz w:val="26"/>
          <w:szCs w:val="26"/>
          <w:shd w:val="clear" w:color="auto" w:fill="FFFFFF"/>
        </w:rPr>
        <w:t xml:space="preserve">“Gender in International Relations: Feminist Perspectives of J. Ann Tickner”, Indian Journal of Gender Studies, </w:t>
      </w:r>
      <w:hyperlink r:id="rId94" w:history="1">
        <w:r w:rsidRPr="00755D11">
          <w:rPr>
            <w:rStyle w:val="Hyperlink"/>
            <w:sz w:val="26"/>
            <w:szCs w:val="26"/>
            <w:shd w:val="clear" w:color="auto" w:fill="FFFFFF"/>
          </w:rPr>
          <w:t>http://journals.sagepub.com.proxy.lib.umich.edu/doi/full/10.1177/0971521514525085</w:t>
        </w:r>
      </w:hyperlink>
      <w:r>
        <w:rPr>
          <w:color w:val="333333"/>
          <w:sz w:val="26"/>
          <w:szCs w:val="26"/>
          <w:shd w:val="clear" w:color="auto" w:fill="FFFFFF"/>
        </w:rPr>
        <w:t>) N.L</w:t>
      </w:r>
    </w:p>
    <w:p w:rsidR="00F73057" w:rsidRDefault="00F73057" w:rsidP="00F73057">
      <w:pPr>
        <w:rPr>
          <w:sz w:val="16"/>
          <w:szCs w:val="28"/>
        </w:rPr>
      </w:pPr>
      <w:r w:rsidRPr="001E648B">
        <w:rPr>
          <w:sz w:val="28"/>
          <w:szCs w:val="28"/>
          <w:u w:val="single"/>
        </w:rPr>
        <w:t>Perhaps the primary contribution of Professor Tickner’s study is the recognition of the masculinity of strategic discourse, which relates to the hegemonic masculinity of states. The security of the state is perceived as a core value by citizens. National security and the maintenance of its interests continue to be an almost exclusively male domain. Through its association with war, national security has been valorised in several cultures (such valorisation necessitates a devalued femininity and devalued alternate masculinities). Hegemonic masculinity cannot be applied generically to all males but is sustained through subordinated and devalued masculinities, such as homosexuality and, more importantly, through its relation to various devalued femininities. Whereas men are associated with defending the state, construed as the highest form of patriotism, women are excluded from this, engaged instead in the domestic realm in ‘ordering’ and comforting roles as mothers or basic needs providers and in caring professions such as teachers and nurses. It is this gender bias that forms the basis for Tickner’s call for a feminist redefinition of security.</w:t>
      </w:r>
      <w:r w:rsidRPr="00F55BAB">
        <w:rPr>
          <w:sz w:val="16"/>
          <w:szCs w:val="28"/>
        </w:rPr>
        <w:t xml:space="preserve"> The extreme ‘depersonalisation’ in the idea of security is another reason for her argument. Although humans are the objects of security they are conspicuous by their absence in the security discourse. Rather, the key terms used in the discourse are ‘states’, ‘nukes’ and ‘power’ (</w:t>
      </w:r>
      <w:hyperlink r:id="rId95" w:history="1">
        <w:r w:rsidRPr="00F55BAB">
          <w:rPr>
            <w:rStyle w:val="Hyperlink"/>
            <w:rFonts w:eastAsiaTheme="majorEastAsia"/>
            <w:sz w:val="16"/>
            <w:szCs w:val="28"/>
          </w:rPr>
          <w:t>Tickner, 1998</w:t>
        </w:r>
      </w:hyperlink>
      <w:r w:rsidRPr="00F55BAB">
        <w:rPr>
          <w:sz w:val="16"/>
          <w:szCs w:val="28"/>
        </w:rPr>
        <w:t xml:space="preserve">). In her engagement with Hans Morgenthau and Kenneth Waltz, prominent IR scholars, J. Ann Tickner articulates her perspective on security. </w:t>
      </w:r>
      <w:r w:rsidRPr="001E648B">
        <w:rPr>
          <w:sz w:val="28"/>
          <w:szCs w:val="28"/>
          <w:u w:val="single"/>
        </w:rPr>
        <w:t>For realists, security is tied to the military security of the state. In an imperfect world states can never be sure of one another’s intentions, and so they arm themselves to achieve security, an act that threatens somebody else’s security (the classical security dilemma). This sets in motion a vicious cycle of rivalry and competition, which results in the spiralling procurement of armaments and the possibility of war</w:t>
      </w:r>
      <w:r w:rsidRPr="00F55BAB">
        <w:rPr>
          <w:sz w:val="16"/>
          <w:szCs w:val="28"/>
        </w:rPr>
        <w:t>. Kenneth Waltz suggests that as states cannot, in an anarchical international system, count on others’ help, they should augment their security by following the principle of self-help (</w:t>
      </w:r>
      <w:hyperlink r:id="rId96" w:history="1">
        <w:r w:rsidRPr="00F55BAB">
          <w:rPr>
            <w:rStyle w:val="Hyperlink"/>
            <w:rFonts w:eastAsiaTheme="majorEastAsia"/>
            <w:sz w:val="16"/>
            <w:szCs w:val="28"/>
          </w:rPr>
          <w:t>Tickner, 1992</w:t>
        </w:r>
      </w:hyperlink>
      <w:r w:rsidRPr="00F55BAB">
        <w:rPr>
          <w:sz w:val="16"/>
          <w:szCs w:val="28"/>
        </w:rPr>
        <w:t>, p. 2). Morgenthau’s power maximisation and Waltz’s notions of self-help could have dangerous consequences, given the considerations of anarchy and mutual distrust. Morgenthau claims that peace depends on two mechanisms, balance of power and international law, whereas Waltz claims that balance will form as states act, either alone or through alliances, to counter the power of others (</w:t>
      </w:r>
      <w:hyperlink r:id="rId97" w:history="1">
        <w:r w:rsidRPr="00F55BAB">
          <w:rPr>
            <w:rStyle w:val="Hyperlink"/>
            <w:rFonts w:eastAsiaTheme="majorEastAsia"/>
            <w:sz w:val="16"/>
            <w:szCs w:val="28"/>
          </w:rPr>
          <w:t>Harding, 1986</w:t>
        </w:r>
      </w:hyperlink>
      <w:r w:rsidRPr="00F55BAB">
        <w:rPr>
          <w:sz w:val="16"/>
          <w:szCs w:val="28"/>
        </w:rPr>
        <w:t>). In the United States, the unprecedented build-up and maintenance of huge military arsenals in times of peace led to a new branch of IR scholarship known as national security studies. Realism’s prescriptions for national security rest on the claims of its scholars to a rational, objective assessment of the international system and the behaviour of the states within. Politics, according to Morgenthau, is governed by objective laws that have their roots in human nature; therefore, it is possible to discover a rational theory that reflects these objective laws. Political realism is the concept of interest defined in terms of power and stresses the rational, the objective and the unemotional. The ‘political man’ must be abstracted from other aspects of human behaviour to develop an autonomous theory of political behaviour. Neorealists have attempted to construct a positivist science of IR using game-theoretic models and rational-choice models to insert scientific rigour into the field</w:t>
      </w:r>
      <w:r w:rsidRPr="001E648B">
        <w:rPr>
          <w:sz w:val="28"/>
          <w:szCs w:val="28"/>
          <w:u w:val="single"/>
        </w:rPr>
        <w:t>. According to Waltz, it is at the level of the international system that laws can be found to help us understand the international behaviour of states and their propensity for conflict. He claims to observe regularities in the power-balancing behaviour of states that can be explained in terms similar to those of the equilibrium theory in microeconomics</w:t>
      </w:r>
      <w:r w:rsidRPr="00F55BAB">
        <w:rPr>
          <w:sz w:val="16"/>
          <w:szCs w:val="28"/>
        </w:rPr>
        <w:t>. Drawing on the works of Evelyn Fox Keller, Tickner disagrees with scientific communities that postulate that the universe they study is shaped by the demands of logic and experiment and that the laws of nature are beyond the relativity of language</w:t>
      </w:r>
      <w:r w:rsidRPr="001E648B">
        <w:rPr>
          <w:sz w:val="28"/>
          <w:szCs w:val="28"/>
          <w:u w:val="single"/>
        </w:rPr>
        <w:t>. Rejecting this positivist view of science as ‘coercive, hierarchical and conformist’, feminists, who believe that knowledge is socially constructed, question the neutrality of language and its objectivity (</w:t>
      </w:r>
      <w:hyperlink r:id="rId98" w:history="1">
        <w:r w:rsidRPr="001E648B">
          <w:rPr>
            <w:rStyle w:val="Hyperlink"/>
            <w:rFonts w:eastAsiaTheme="majorEastAsia"/>
            <w:sz w:val="28"/>
            <w:szCs w:val="28"/>
            <w:u w:val="single"/>
          </w:rPr>
          <w:t>Tickner, 1992</w:t>
        </w:r>
      </w:hyperlink>
      <w:r w:rsidRPr="001E648B">
        <w:rPr>
          <w:sz w:val="28"/>
          <w:szCs w:val="28"/>
          <w:u w:val="single"/>
        </w:rPr>
        <w:t>, p. 36). Professor Tickner’s analysis of IR feminisms argues for an interpretation of knowledge that recognises its inherent subjectivities. She states that the objectivity claimed by the realist/positivist school of IR is problematic and gendered (</w:t>
      </w:r>
      <w:hyperlink r:id="rId99" w:history="1">
        <w:r w:rsidRPr="001E648B">
          <w:rPr>
            <w:rStyle w:val="Hyperlink"/>
            <w:rFonts w:eastAsiaTheme="majorEastAsia"/>
            <w:sz w:val="28"/>
            <w:szCs w:val="28"/>
            <w:u w:val="single"/>
          </w:rPr>
          <w:t>Tickner, 1992</w:t>
        </w:r>
      </w:hyperlink>
      <w:r w:rsidRPr="001E648B">
        <w:rPr>
          <w:sz w:val="28"/>
          <w:szCs w:val="28"/>
          <w:u w:val="single"/>
        </w:rPr>
        <w:t>); not only is objectivity impossible but it also veils the marginalisation of subordinated classes and genders. In IR, this plays out as a linguistic problem that manifests masculinist assumptions. The gender neutrality of objective realism privileges the hegemonically masculine ideas of war and competition as the shaping forces of human relations. Therefore, Professor Tickner explains, ‘feminist reformulations of the definition of security are needed to draw attention to the extent to which gender hierarchies themselves are a source of domination and thus an obstacle to a truly comprehensive definition of security.’</w:t>
      </w:r>
      <w:r w:rsidRPr="00F55BAB">
        <w:rPr>
          <w:sz w:val="16"/>
          <w:szCs w:val="28"/>
        </w:rPr>
        <w:t xml:space="preserve"> Tickner’s work falls within an expansionist category of security thinkers and she labels the feminist concept of security as ‘comprehensive’ or ‘common’ security. </w:t>
      </w:r>
      <w:r w:rsidRPr="001E648B">
        <w:rPr>
          <w:sz w:val="28"/>
          <w:szCs w:val="28"/>
          <w:u w:val="single"/>
        </w:rPr>
        <w:t>Her conception of security is closer to Buzan’s redefinition of security in People, States and Fear (including the military, political, economic and societal and environmental dimensions).</w:t>
      </w:r>
      <w:hyperlink r:id="rId100" w:history="1">
        <w:r w:rsidRPr="001E648B">
          <w:rPr>
            <w:rStyle w:val="Hyperlink"/>
            <w:rFonts w:eastAsiaTheme="majorEastAsia"/>
            <w:sz w:val="28"/>
            <w:szCs w:val="28"/>
            <w:u w:val="single"/>
          </w:rPr>
          <w:t>3</w:t>
        </w:r>
      </w:hyperlink>
      <w:r w:rsidRPr="001E648B">
        <w:rPr>
          <w:sz w:val="28"/>
          <w:szCs w:val="28"/>
          <w:u w:val="single"/>
        </w:rPr>
        <w:t xml:space="preserve"> Underlying the concept of human or individual security is the scope of security in individual life, and Tickner includes in it safe working conditions, freedom from the threat of war and an end to structural violence. Tickner’s definition of security is closely linked to the ideas of justice and emancipation as opposed to order. Feminists reinterpret power as the ability to act in concert</w:t>
      </w:r>
      <w:r w:rsidRPr="00F55BAB">
        <w:rPr>
          <w:sz w:val="16"/>
          <w:szCs w:val="28"/>
        </w:rPr>
        <w:t>.</w:t>
      </w:r>
    </w:p>
    <w:p w:rsidR="007E277A" w:rsidRPr="005D4063" w:rsidRDefault="007E277A" w:rsidP="000C4049">
      <w:pPr>
        <w:autoSpaceDE w:val="0"/>
        <w:autoSpaceDN w:val="0"/>
        <w:adjustRightInd w:val="0"/>
        <w:spacing w:after="240" w:line="300" w:lineRule="atLeast"/>
        <w:rPr>
          <w:rFonts w:ascii="Times New Roman" w:hAnsi="Times New Roman" w:cs="Times New Roman"/>
          <w:color w:val="000000"/>
          <w:sz w:val="28"/>
          <w:szCs w:val="28"/>
          <w:u w:val="single"/>
        </w:rPr>
      </w:pPr>
    </w:p>
    <w:p w:rsidR="000C4049" w:rsidRPr="005D4063" w:rsidRDefault="000C4049" w:rsidP="001F7472">
      <w:pPr>
        <w:rPr>
          <w:rFonts w:ascii="Times New Roman" w:hAnsi="Times New Roman" w:cs="Times New Roman"/>
          <w:sz w:val="16"/>
        </w:rPr>
      </w:pPr>
    </w:p>
    <w:p w:rsidR="00BF4B26" w:rsidRPr="005D4063" w:rsidRDefault="000C4049" w:rsidP="000C4049">
      <w:pPr>
        <w:pStyle w:val="Heading3"/>
        <w:rPr>
          <w:rFonts w:ascii="Times New Roman" w:hAnsi="Times New Roman" w:cs="Times New Roman"/>
        </w:rPr>
      </w:pPr>
      <w:r w:rsidRPr="005D4063">
        <w:rPr>
          <w:rFonts w:ascii="Times New Roman" w:hAnsi="Times New Roman" w:cs="Times New Roman"/>
        </w:rPr>
        <w:t>Marginalized Violence</w:t>
      </w:r>
    </w:p>
    <w:p w:rsidR="007E277A" w:rsidRPr="00CF32B3" w:rsidRDefault="007E277A" w:rsidP="007E277A">
      <w:pPr>
        <w:pStyle w:val="Heading4"/>
      </w:pPr>
      <w:r>
        <w:t xml:space="preserve">Masculine forms of IR are fundamentally inaccessible to women—such implicates silence or a perverse politics of respectability and assimilation that maintains female complicity. </w:t>
      </w:r>
    </w:p>
    <w:p w:rsidR="007E277A" w:rsidRPr="00CF32B3" w:rsidRDefault="007E277A" w:rsidP="007E277A">
      <w:pPr>
        <w:rPr>
          <w:sz w:val="16"/>
          <w:szCs w:val="16"/>
        </w:rPr>
      </w:pPr>
      <w:r w:rsidRPr="00CF32B3">
        <w:rPr>
          <w:sz w:val="16"/>
          <w:szCs w:val="16"/>
        </w:rPr>
        <w:t xml:space="preserve">Jennifer Heeg </w:t>
      </w:r>
      <w:r w:rsidRPr="00CF32B3">
        <w:rPr>
          <w:rStyle w:val="Style13ptBold"/>
        </w:rPr>
        <w:t>Maruska</w:t>
      </w:r>
      <w:r w:rsidRPr="00CF32B3">
        <w:rPr>
          <w:sz w:val="16"/>
          <w:szCs w:val="16"/>
        </w:rPr>
        <w:t>, 20</w:t>
      </w:r>
      <w:r w:rsidRPr="00CF32B3">
        <w:rPr>
          <w:rStyle w:val="Style13ptBold"/>
        </w:rPr>
        <w:t>10</w:t>
      </w:r>
      <w:r w:rsidRPr="00CF32B3">
        <w:rPr>
          <w:sz w:val="16"/>
          <w:szCs w:val="16"/>
        </w:rPr>
        <w:t xml:space="preserve"> (PhD candidate in International Relations at Georgetown University, Assitant Lecturer in Political Science at Texas A&amp;M University at Qatar, specialist in feminist security studies and IR theory, “When are states hypermasculine?” </w:t>
      </w:r>
      <w:r w:rsidRPr="00CF32B3">
        <w:rPr>
          <w:i/>
          <w:sz w:val="16"/>
          <w:szCs w:val="16"/>
        </w:rPr>
        <w:t>Gender and International Security: Feminist Perspectives</w:t>
      </w:r>
      <w:r w:rsidRPr="00CF32B3">
        <w:rPr>
          <w:sz w:val="16"/>
          <w:szCs w:val="16"/>
        </w:rPr>
        <w:t xml:space="preserve"> Journal, </w:t>
      </w:r>
      <w:hyperlink r:id="rId101" w:history="1">
        <w:r w:rsidRPr="00CF32B3">
          <w:rPr>
            <w:rStyle w:val="Hyperlink"/>
            <w:sz w:val="16"/>
            <w:szCs w:val="16"/>
          </w:rPr>
          <w:t>http://spmehazem.yolasite.com/resources/ebooksclub.org__Gender_and_International_Security__Feminist_Perspectives__Routledge_Critical_Security_Studies_.pdf</w:t>
        </w:r>
      </w:hyperlink>
      <w:r w:rsidRPr="00CF32B3">
        <w:rPr>
          <w:rStyle w:val="Hyperlink"/>
          <w:sz w:val="16"/>
          <w:szCs w:val="16"/>
        </w:rPr>
        <w:t>) EF</w:t>
      </w:r>
      <w:r w:rsidRPr="00CF32B3">
        <w:rPr>
          <w:sz w:val="16"/>
          <w:szCs w:val="16"/>
        </w:rPr>
        <w:tab/>
      </w:r>
    </w:p>
    <w:p w:rsidR="007E277A" w:rsidRDefault="007E277A" w:rsidP="007E277A">
      <w:pPr>
        <w:rPr>
          <w:rStyle w:val="StyleUnderline"/>
        </w:rPr>
      </w:pPr>
      <w:r w:rsidRPr="00D51051">
        <w:rPr>
          <w:rStyle w:val="StyleUnderline"/>
        </w:rPr>
        <w:t xml:space="preserve">The point is well theorized by now that “when women enter politics, particularly in areas of foreign policy, they enter an already constructed masculine world where role expectations are defined in terms of adherence to preferred masculine attributes such as rationality, autonomy, and power.”68 This is adherence to a generalized description of hegemonic masculinity. What I propose as hypermasculinity goes further than this, and refers to aggressive and bellicose behavior. It is possible that </w:t>
      </w:r>
      <w:r w:rsidRPr="00D51051">
        <w:rPr>
          <w:rStyle w:val="Emphasis"/>
        </w:rPr>
        <w:t xml:space="preserve">female heads-of-state may be more likely to adhere to a hypermasculine hegemonic masculinity, in order to minimize their anatomical female-ness. </w:t>
      </w:r>
      <w:r>
        <w:t xml:space="preserve">Television pundits make this point: Andrew Sullivan refers to Queens Elizabeth and Victoria, Margaret Thatcher, and now Hillary Clinton as “Warrior Queens.”69 The concepts of hegemonic masculinity, and subordinate masculinities and femininities, give this punditry (based on intuition and a specific reading of history) real theoretical heft. </w:t>
      </w:r>
      <w:r w:rsidRPr="00D51051">
        <w:rPr>
          <w:rStyle w:val="StyleUnderline"/>
        </w:rPr>
        <w:t>The field of international politics in the US is dominated almost completely by straight white men—or women who “act like men” (as is frequently said about Hillary Clinton)—or by non-white men and women who conform (by choice or necessity) to the culture of Washington</w:t>
      </w:r>
      <w:r>
        <w:t xml:space="preserve">. Even the 2008 election of President Barack Obama, unprecedented as it was, does not fundamentally alter this reality. </w:t>
      </w:r>
      <w:r w:rsidRPr="00D51051">
        <w:rPr>
          <w:rStyle w:val="StyleUnderline"/>
        </w:rPr>
        <w:t>After all, current First Lady Michelle Obama’s senior thesis at Princeton reflected on her experiences as a Black American at an Ivy League university, stating that “the path I have chosen to follow by attending Princeton will likely lead to my further integration and/or assimilation into a White cultural and social structure that will only allow me to remain on the periphery of society; never becoming a full participant.</w:t>
      </w:r>
      <w:r>
        <w:t xml:space="preserve">”70 Furthermore, she continues in the next paragraph, “as I enter my final year at Princeton, I find myself striving for many of the same goals as my White classmates.” It remains to be seen, but while some may hope that the Obama administration ushers in an era where the particular strand of hegemonic masculinity is less hypermasculine than it was immediately following 9/11, international politics remains as imbued with hegemonic masculinity as ever. </w:t>
      </w:r>
      <w:r w:rsidRPr="00D51051">
        <w:rPr>
          <w:rStyle w:val="StyleUnderline"/>
        </w:rPr>
        <w:t>Acceptable behavior in international politics transcends the individual’s race or gender; to get to a position of power, all participants (gay, straight, male, female, light or dark-skinned) must conform to the “cult of [hegemonic] masculinity.”71 As Carol Cohn has showed us in the field of nuclear strategy, “learning the language is a transformative, not an additive, process.”72 Heads of state must be perceived as strong on national security; national security relies on war or the threat of war. This is hegemonic masculinity in the extreme. Hegemonic masculinity is international politics, and international politics is hegemonic masculinity.</w:t>
      </w:r>
      <w:r>
        <w:t xml:space="preserve"> In the words of two feminist theorists, “international politics is a process which is always already gendered and which is maintained as gender-neutral only in reducing gender to ‘women’ and their particular concerns.”73 </w:t>
      </w:r>
      <w:r w:rsidRPr="00D51051">
        <w:rPr>
          <w:rStyle w:val="StyleUnderline"/>
        </w:rPr>
        <w:t>If gender is not widely considered to be useful as a line of inquiry into politics, it is only because politics are dominated so completely by the mindset of hegemonic masculinity. As R. W. Connell wrote: Most of the time, defence of the patriarchal order does not require an explicit masculinity politics. Given that heterosexual men socially selected for hegemonic masculinity run the corporations and the state, the routine maintenance of these institutions will normally do the job. This is the core of the collective project of hegemonic masculinity, and the reason why this project most of the time is not visible as a project.</w:t>
      </w:r>
      <w:r>
        <w:t xml:space="preserve"> Most of the time masculinity need not be thematized at all. What is brought to attention is national security, or corporate profit, or family values, or true religion, or individual freedom, or international competitiveness, or economic efficiency, or the advance of science. </w:t>
      </w:r>
      <w:r w:rsidRPr="00D51051">
        <w:rPr>
          <w:rStyle w:val="StyleUnderline"/>
        </w:rPr>
        <w:t>Through the everyday working of institutions defended in such terms, the dominance of a particular kind of masculinity is achieved.74 Connell’s work is foundational, but it is important to note that the understanding of hegemonic masculinity as an elite-driven conspiracy is partial. Instead, hegemonic masculinity can be understood as the “top dog” in a set of power relations that include subordinate masculinities and femininities, and in which we all participate, whether or not we want to, by virtue of membership in society at large.</w:t>
      </w:r>
    </w:p>
    <w:p w:rsidR="007E277A" w:rsidRPr="00905FD4" w:rsidRDefault="007E277A" w:rsidP="007E277A">
      <w:pPr>
        <w:pStyle w:val="Heading4"/>
      </w:pPr>
      <w:r>
        <w:t xml:space="preserve">Currrent forms of IR force women to trade in feminity and identity for a chance to rise above extreme subordination. </w:t>
      </w:r>
    </w:p>
    <w:p w:rsidR="007E277A" w:rsidRPr="00776D39" w:rsidRDefault="007E277A" w:rsidP="007E277A">
      <w:pPr>
        <w:rPr>
          <w:sz w:val="16"/>
          <w:szCs w:val="16"/>
        </w:rPr>
      </w:pPr>
      <w:r w:rsidRPr="00D75180">
        <w:rPr>
          <w:sz w:val="16"/>
          <w:szCs w:val="16"/>
        </w:rPr>
        <w:t xml:space="preserve">Cynthia </w:t>
      </w:r>
      <w:r w:rsidRPr="00D75180">
        <w:rPr>
          <w:rStyle w:val="Style13ptBold"/>
        </w:rPr>
        <w:t>Enloe</w:t>
      </w:r>
      <w:r w:rsidRPr="00D75180">
        <w:rPr>
          <w:sz w:val="16"/>
          <w:szCs w:val="16"/>
        </w:rPr>
        <w:t xml:space="preserve">, </w:t>
      </w:r>
      <w:r>
        <w:rPr>
          <w:sz w:val="16"/>
          <w:szCs w:val="16"/>
        </w:rPr>
        <w:t>05-16-</w:t>
      </w:r>
      <w:r w:rsidRPr="00D75180">
        <w:rPr>
          <w:sz w:val="16"/>
          <w:szCs w:val="16"/>
        </w:rPr>
        <w:t>20</w:t>
      </w:r>
      <w:r w:rsidRPr="00D75180">
        <w:rPr>
          <w:rStyle w:val="Style13ptBold"/>
        </w:rPr>
        <w:t xml:space="preserve">14 </w:t>
      </w:r>
      <w:r w:rsidRPr="00D75180">
        <w:rPr>
          <w:sz w:val="16"/>
          <w:szCs w:val="16"/>
        </w:rPr>
        <w:t xml:space="preserve">(Research Professor in the Department of International Development, Community, and Environment, affiliations with Women’s and Gender Studies and Political Science, all at Clark University in Worcester, Massachusetts, “Bananas, Beaches, and Bases: Making Feminist Sense of International Politics,” </w:t>
      </w:r>
      <w:r w:rsidRPr="00D75180">
        <w:rPr>
          <w:i/>
          <w:sz w:val="16"/>
          <w:szCs w:val="16"/>
        </w:rPr>
        <w:t>University of California Press,</w:t>
      </w:r>
      <w:r w:rsidRPr="00D75180">
        <w:rPr>
          <w:sz w:val="16"/>
          <w:szCs w:val="16"/>
        </w:rPr>
        <w:t xml:space="preserve"> </w:t>
      </w:r>
      <w:hyperlink r:id="rId102" w:history="1">
        <w:r w:rsidRPr="00D75180">
          <w:rPr>
            <w:rStyle w:val="Hyperlink"/>
            <w:sz w:val="16"/>
            <w:szCs w:val="16"/>
          </w:rPr>
          <w:t>https://ebookcentral-proquest-com.proxy.lib.umich.edu/lib/umichigan/reader.action?docID=1687669&amp;query=&amp;ppg=2</w:t>
        </w:r>
      </w:hyperlink>
      <w:r w:rsidRPr="00D75180">
        <w:rPr>
          <w:sz w:val="16"/>
          <w:szCs w:val="16"/>
        </w:rPr>
        <w:t>) EF</w:t>
      </w:r>
    </w:p>
    <w:p w:rsidR="007E277A" w:rsidRPr="008A097F" w:rsidRDefault="007E277A" w:rsidP="007E277A">
      <w:pPr>
        <w:rPr>
          <w:rStyle w:val="StyleUnderline"/>
        </w:rPr>
      </w:pPr>
      <w:r w:rsidRPr="008A097F">
        <w:rPr>
          <w:u w:val="single"/>
        </w:rPr>
        <w:t>It is widely asserted today that we live in a “dangerous world.”</w:t>
      </w:r>
      <w:r w:rsidRPr="008A097F">
        <w:rPr>
          <w:sz w:val="16"/>
        </w:rPr>
        <w:t xml:space="preserve"> It was commonly stated during the four decades of the Cold War, when the threats posed by nuclear weapons were used by both the United States and the Soviet Union to raise the stakes of international rivalries. </w:t>
      </w:r>
      <w:r w:rsidRPr="008A097F">
        <w:rPr>
          <w:u w:val="single"/>
        </w:rPr>
        <w:t>The notion that we live in a dangerous world gained new saliency after the attacks on New York’s towering World Trade Center in September 2001. Since 2001, countless American politicians have based their calls for rolling back citizens’ privacy rights, curtailing due process legal protections, giving surveillance agencies free rein, equipping local police forces with heavier weaponry, casting new immigrants as potential threats, launching weaponized drones, and turning a blind eye toward the antidemocratic actions of U.S. international allies by justifying each move as a contributor to the “war on terror.”</w:t>
      </w:r>
      <w:r w:rsidRPr="008A097F">
        <w:rPr>
          <w:sz w:val="16"/>
        </w:rPr>
        <w:t xml:space="preserve"> </w:t>
      </w:r>
      <w:r w:rsidRPr="008A097F">
        <w:rPr>
          <w:b/>
          <w:u w:val="single"/>
        </w:rPr>
        <w:t>Among its many questionable consequences, the absorption of the idea that we live in a dangerous world serves to reinforce the primacy of particular forms of masculinity while subordinating most women and femininity itself.</w:t>
      </w:r>
      <w:r w:rsidRPr="008A097F">
        <w:rPr>
          <w:sz w:val="16"/>
        </w:rPr>
        <w:t xml:space="preserve"> </w:t>
      </w:r>
      <w:r w:rsidRPr="008A097F">
        <w:rPr>
          <w:u w:val="single"/>
        </w:rPr>
        <w:t>Men living in a dangerous world are commonly imagined to be the natural protectors. Women living in a dangerous world allegedly are those who need protection.</w:t>
      </w:r>
      <w:r w:rsidRPr="008A097F">
        <w:rPr>
          <w:sz w:val="16"/>
        </w:rPr>
        <w:t xml:space="preserve"> Those relegated to the category of the protected are commonly thought to be safe “at home” and, thus, incapable of realistically assessing the dangers “out there.” Notions of masculinity are not identical across generations or across cultural boundaries. That is why one needs to explore the workings and rankings of masculinities in particular places at particular times—and then track them over generations.21 Comparison may reveal striking similarities but also expose significant differences. </w:t>
      </w:r>
      <w:r w:rsidRPr="008A097F">
        <w:rPr>
          <w:u w:val="single"/>
        </w:rPr>
        <w:t>A masculinized rivalry is one in which diverse masculinities are unequally ranked and contested: there is a contest over which expression of manliness is deemed most “modern,” which most “rational,” which the “toughest,” which the “softest,” which the “weaker.” In such rivalries, women are marginalized unless (withstanding ridicule as “unfeminine”) they can convincingly cloak themselves in a particular masculinized style of speech and action. Thus a common British assessment of Britain’s first and only woman prime minister: “Margaret Thatcher was the toughest man in the room.”</w:t>
      </w:r>
    </w:p>
    <w:p w:rsidR="007E277A" w:rsidRDefault="007E277A" w:rsidP="007E277A">
      <w:pPr>
        <w:pStyle w:val="Heading4"/>
      </w:pPr>
      <w:r>
        <w:t xml:space="preserve">The aff’s form of neo-colonialism subjects the immigrant woman to fetishization, homogenization, and material and psychological domination. </w:t>
      </w:r>
    </w:p>
    <w:p w:rsidR="007E277A" w:rsidRPr="00776D39" w:rsidRDefault="007E277A" w:rsidP="007E277A">
      <w:pPr>
        <w:rPr>
          <w:sz w:val="16"/>
          <w:szCs w:val="16"/>
        </w:rPr>
      </w:pPr>
      <w:r w:rsidRPr="00D75180">
        <w:rPr>
          <w:sz w:val="16"/>
          <w:szCs w:val="16"/>
        </w:rPr>
        <w:t xml:space="preserve">Cynthia </w:t>
      </w:r>
      <w:r w:rsidRPr="00D75180">
        <w:rPr>
          <w:rStyle w:val="Style13ptBold"/>
        </w:rPr>
        <w:t>Enloe</w:t>
      </w:r>
      <w:r w:rsidRPr="00D75180">
        <w:rPr>
          <w:sz w:val="16"/>
          <w:szCs w:val="16"/>
        </w:rPr>
        <w:t xml:space="preserve">, </w:t>
      </w:r>
      <w:r>
        <w:rPr>
          <w:sz w:val="16"/>
          <w:szCs w:val="16"/>
        </w:rPr>
        <w:t>05-16-</w:t>
      </w:r>
      <w:r w:rsidRPr="00D75180">
        <w:rPr>
          <w:sz w:val="16"/>
          <w:szCs w:val="16"/>
        </w:rPr>
        <w:t>20</w:t>
      </w:r>
      <w:r w:rsidRPr="00D75180">
        <w:rPr>
          <w:rStyle w:val="Style13ptBold"/>
        </w:rPr>
        <w:t xml:space="preserve">14 </w:t>
      </w:r>
      <w:r w:rsidRPr="00D75180">
        <w:rPr>
          <w:sz w:val="16"/>
          <w:szCs w:val="16"/>
        </w:rPr>
        <w:t xml:space="preserve">(Research Professor in the Department of International Development, Community, and Environment, affiliations with Women’s and Gender Studies and Political Science, all at Clark University in Worcester, Massachusetts, “Bananas, Beaches, and Bases: Making Feminist Sense of International Politics,” </w:t>
      </w:r>
      <w:r w:rsidRPr="00D75180">
        <w:rPr>
          <w:i/>
          <w:sz w:val="16"/>
          <w:szCs w:val="16"/>
        </w:rPr>
        <w:t>University of California Press,</w:t>
      </w:r>
      <w:r w:rsidRPr="00D75180">
        <w:rPr>
          <w:sz w:val="16"/>
          <w:szCs w:val="16"/>
        </w:rPr>
        <w:t xml:space="preserve"> </w:t>
      </w:r>
      <w:hyperlink r:id="rId103" w:history="1">
        <w:r w:rsidRPr="00D75180">
          <w:rPr>
            <w:rStyle w:val="Hyperlink"/>
            <w:sz w:val="16"/>
            <w:szCs w:val="16"/>
          </w:rPr>
          <w:t>https://ebookcentral-proquest-com.proxy.lib.umich.edu/lib/umichigan/reader.action?docID=1687669&amp;query=&amp;ppg=2</w:t>
        </w:r>
      </w:hyperlink>
      <w:r w:rsidRPr="00D75180">
        <w:rPr>
          <w:sz w:val="16"/>
          <w:szCs w:val="16"/>
        </w:rPr>
        <w:t>) EF</w:t>
      </w:r>
    </w:p>
    <w:p w:rsidR="007E277A" w:rsidRDefault="007E277A" w:rsidP="007E277A">
      <w:pPr>
        <w:rPr>
          <w:rStyle w:val="Emphasis"/>
        </w:rPr>
      </w:pPr>
      <w:r w:rsidRPr="003D6840">
        <w:rPr>
          <w:rStyle w:val="StyleUnderline"/>
        </w:rPr>
        <w:t xml:space="preserve">Colonized women have served as sex objects for foreign men. Some have married foreign men and thus facilitated alliances between foreign governments and companies and conquered peoples.6 Others have worked as cooks and nannies for the wives of those foreign men. In simply trying to earn an income, they may have unintentionally bolstered white women’s sense of moral superiority by accepting their religious and social instruction. Simultaneously, many women living under colonial rule have sustained men in their communities when their masculine self-respect has been battered by colonists’ contempt and condescension. </w:t>
      </w:r>
      <w:r>
        <w:t xml:space="preserve">Women have planted maize, yams, and rice in small plots to support families so that their husbands could be recruited to work miles away in foreign-owned mines or plantations. </w:t>
      </w:r>
      <w:r w:rsidRPr="003D6840">
        <w:rPr>
          <w:rStyle w:val="Emphasis"/>
        </w:rPr>
        <w:t>Women as symbols, women as workers, and women as nurturers have been crucial to the entire colonial undertaking.</w:t>
      </w:r>
      <w:r w:rsidRPr="003D6840">
        <w:rPr>
          <w:rStyle w:val="StyleUnderline"/>
        </w:rPr>
        <w:t>7 Thanks to feminist historians, we now are learning more about the complex ideas and strategies of women who lived under colonial rule. For instance, some Korean urban women living under Japanese rule in the second and third decades of the twentieth century carved out new identities for themselves as modern New Women.</w:t>
      </w:r>
      <w:r>
        <w:t xml:space="preserve"> They even traveled to Tokyo to study and to work with Japan’s first generation of outspoken feminist writers and artists. These Korean women were not pawns of the colonial rulers, but they did reject what some Korean </w:t>
      </w:r>
      <w:r w:rsidRPr="003D6840">
        <w:t>nationalist</w:t>
      </w:r>
      <w:r>
        <w:t xml:space="preserve"> men imagined were the ideals of Korean traditional feminine purity. </w:t>
      </w:r>
      <w:r w:rsidRPr="003D6840">
        <w:rPr>
          <w:rStyle w:val="StyleUnderline"/>
        </w:rPr>
        <w:t>Trying to craft a life as an autonomous woman in an era of colonial rule at a time when nationalist sentiments are politically salient can be risky. There may appear to be almost no cultural space in which to stand, speak, or breathe freely</w:t>
      </w:r>
      <w:r>
        <w:t xml:space="preserve">. Who these Korean New Women were, what they stood for, how they should be remembered, whether they should be thought of as “loyalists” or “traitors,” are still questions hotly debated among today’s South Korean feminists and nationalists.8 For Korean feminists these gendered historical investigations of nationalism have increasing significance today, as Koreans continue to determine what they think about the presence in their country of large U.S. military bases, as they build up their own national military, as South Korea’s immersion in the global political economy becomes ever deeper, as the prospects of reunification with North Korea wax and wane, and as growing numbers of Koreans who travel abroad as tourists, students, and business executives migrate, creating a large Korean diaspora in the United States.9 </w:t>
      </w:r>
      <w:r w:rsidRPr="003D6840">
        <w:rPr>
          <w:rStyle w:val="StyleUnderline"/>
        </w:rPr>
        <w:t>And what about those women who worked for, or found their own reasons to work with, the Nazi occupiers of France, or the Soviet occupiers of East Germany, or the American occupiers of Iraq? What criteria are being used today, and by whom, to determine whether any of these women should be seen now as French, German, or Iraqi patriots or pariahs? It is the very saliency of women—and ideas about femininity— during years of foreign occupation and in an ongoing nationalist project that continues to make the writing of feminist history so politically fraught, and necessary.</w:t>
      </w:r>
      <w:r>
        <w:t xml:space="preserve"> </w:t>
      </w:r>
      <w:r w:rsidRPr="003D6840">
        <w:rPr>
          <w:rStyle w:val="Emphasis"/>
        </w:rPr>
        <w:t>Nationalist movements rarely have taken women’s experiences as the starting point for an understanding</w:t>
      </w:r>
      <w:r w:rsidRPr="003D6840">
        <w:rPr>
          <w:rStyle w:val="StyleUnderline"/>
        </w:rPr>
        <w:t xml:space="preserve"> of how a people becomes colonized or how it throws off the shackles of that material and psychological domination. Rather, </w:t>
      </w:r>
      <w:r w:rsidRPr="003D6840">
        <w:rPr>
          <w:rStyle w:val="Emphasis"/>
        </w:rPr>
        <w:t xml:space="preserve">nationalism typically has sprung from masculinized memory, masculinized humiliation, and masculinized hope. </w:t>
      </w:r>
    </w:p>
    <w:p w:rsidR="00B12938" w:rsidRPr="005D4063" w:rsidRDefault="00B12938" w:rsidP="00B12938">
      <w:pPr>
        <w:pStyle w:val="Heading4"/>
        <w:rPr>
          <w:rFonts w:ascii="Times New Roman" w:hAnsi="Times New Roman" w:cs="Times New Roman"/>
        </w:rPr>
      </w:pPr>
      <w:r w:rsidRPr="005D4063">
        <w:rPr>
          <w:rFonts w:ascii="Times New Roman" w:hAnsi="Times New Roman" w:cs="Times New Roman"/>
        </w:rPr>
        <w:t xml:space="preserve">Bloody horrors experienced by immigrants continue to berendered invisible by the narratives </w:t>
      </w:r>
      <w:r w:rsidR="00F12532">
        <w:rPr>
          <w:rFonts w:ascii="Times New Roman" w:hAnsi="Times New Roman" w:cs="Times New Roman"/>
        </w:rPr>
        <w:t>of the Western</w:t>
      </w:r>
      <w:r w:rsidRPr="005D4063">
        <w:rPr>
          <w:rFonts w:ascii="Times New Roman" w:hAnsi="Times New Roman" w:cs="Times New Roman"/>
        </w:rPr>
        <w:t xml:space="preserve"> American public.</w:t>
      </w:r>
    </w:p>
    <w:p w:rsidR="00B12938" w:rsidRPr="005D4063" w:rsidRDefault="00B12938" w:rsidP="00B12938">
      <w:pPr>
        <w:rPr>
          <w:rFonts w:ascii="Times New Roman" w:hAnsi="Times New Roman" w:cs="Times New Roman"/>
          <w:b/>
          <w:sz w:val="28"/>
        </w:rPr>
      </w:pPr>
      <w:r w:rsidRPr="005D4063">
        <w:rPr>
          <w:rFonts w:ascii="Times New Roman" w:hAnsi="Times New Roman" w:cs="Times New Roman"/>
          <w:sz w:val="16"/>
        </w:rPr>
        <w:t xml:space="preserve">Annie </w:t>
      </w:r>
      <w:r w:rsidRPr="005D4063">
        <w:rPr>
          <w:rStyle w:val="Style13ptBold"/>
          <w:rFonts w:ascii="Times New Roman" w:hAnsi="Times New Roman" w:cs="Times New Roman"/>
        </w:rPr>
        <w:t xml:space="preserve">Fukushima </w:t>
      </w:r>
      <w:r w:rsidRPr="005D4063">
        <w:rPr>
          <w:rFonts w:ascii="Times New Roman" w:hAnsi="Times New Roman" w:cs="Times New Roman"/>
          <w:sz w:val="16"/>
        </w:rPr>
        <w:t>20</w:t>
      </w:r>
      <w:r w:rsidRPr="005D4063">
        <w:rPr>
          <w:rStyle w:val="Style13ptBold"/>
          <w:rFonts w:ascii="Times New Roman" w:hAnsi="Times New Roman" w:cs="Times New Roman"/>
        </w:rPr>
        <w:t xml:space="preserve">16 </w:t>
      </w:r>
      <w:r w:rsidRPr="005D4063">
        <w:rPr>
          <w:rFonts w:ascii="Times New Roman" w:hAnsi="Times New Roman" w:cs="Times New Roman"/>
          <w:sz w:val="16"/>
        </w:rPr>
        <w:t>– Ethnic Studies Division in the School for Cultural &amp; Social Transformation at University of Utah, Ph.D. in Ethnic Studies with a Designated Emphasis in Women, Gender &amp; Sexuality Studies at University of California Berkeley, (An American Haunting: Unsettling Witnessing in Transnational Migration, the Ghost Case, and Human Trafficking. &lt;</w:t>
      </w:r>
      <w:hyperlink r:id="rId104" w:history="1">
        <w:r w:rsidRPr="005D4063">
          <w:rPr>
            <w:rStyle w:val="Hyperlink"/>
            <w:rFonts w:ascii="Times New Roman" w:hAnsi="Times New Roman" w:cs="Times New Roman"/>
            <w:sz w:val="16"/>
          </w:rPr>
          <w:t>https://muse.jhu.edu/article/629696/pdf</w:t>
        </w:r>
      </w:hyperlink>
      <w:r w:rsidRPr="005D4063">
        <w:rPr>
          <w:rStyle w:val="Hyperlink"/>
          <w:rFonts w:ascii="Times New Roman" w:hAnsi="Times New Roman" w:cs="Times New Roman"/>
          <w:sz w:val="16"/>
        </w:rPr>
        <w:t>&gt;</w:t>
      </w:r>
      <w:r w:rsidRPr="005D4063">
        <w:rPr>
          <w:rFonts w:ascii="Times New Roman" w:hAnsi="Times New Roman" w:cs="Times New Roman"/>
          <w:sz w:val="16"/>
        </w:rPr>
        <w:t>) AJK</w:t>
      </w:r>
    </w:p>
    <w:p w:rsidR="00B12938" w:rsidRPr="005D4063" w:rsidRDefault="00B12938" w:rsidP="00B12938">
      <w:pPr>
        <w:rPr>
          <w:rStyle w:val="StyleUnderline"/>
          <w:rFonts w:ascii="Times New Roman" w:hAnsi="Times New Roman" w:cs="Times New Roman"/>
        </w:rPr>
      </w:pPr>
      <w:r w:rsidRPr="005D4063">
        <w:rPr>
          <w:rFonts w:ascii="Times New Roman" w:hAnsi="Times New Roman" w:cs="Times New Roman"/>
          <w:u w:val="single"/>
        </w:rPr>
        <w:t>There are certain kinds of horrors that continue to hold center stage in the scenes of witnessing. Take for example Kil Soo Lee, who trafficked two hun- dred immigrants from Vietnam, China, and American Samoa into Daewoosa garment factories in American Samoa (1999–2000). In 2001 the case was prosecuted in the US courts in Hawaii. Kil Soo Lee and his co-conspirators imprisoned, starved, threatened, extorted, and physically abused their employ- ees (Ashcroft 2004). Stories that circulated beyond the legal networks into the media included a woman’s experience in which her eye was gouged out by a pipe after she attempted to demand her wages</w:t>
      </w:r>
      <w:r w:rsidRPr="005D4063">
        <w:rPr>
          <w:rFonts w:ascii="Times New Roman" w:hAnsi="Times New Roman" w:cs="Times New Roman"/>
        </w:rPr>
        <w:t>, and another worker who testified about the beatings that workers experienced: “It was [like] watching a film where the people are being brutally beaten to the point of like massacre . . . there was a lot of blood on the line and on the floor of the factory and on the fabrics.”</w:t>
      </w:r>
      <w:r w:rsidRPr="005D4063">
        <w:rPr>
          <w:rFonts w:ascii="Times New Roman" w:hAnsi="Times New Roman" w:cs="Times New Roman"/>
          <w:position w:val="6"/>
          <w:sz w:val="12"/>
          <w:szCs w:val="12"/>
        </w:rPr>
        <w:t xml:space="preserve">29 </w:t>
      </w:r>
      <w:r w:rsidRPr="005D4063">
        <w:rPr>
          <w:rFonts w:ascii="Times New Roman" w:hAnsi="Times New Roman" w:cs="Times New Roman"/>
        </w:rPr>
        <w:t xml:space="preserve">The imagery of the bloodied workers, factory, and garments highlights the mul- tiple wounds that are enacted beyond the beating of the workers—consumers buy the garments that are the product of exploitive labor. The bloody horror overshadowed indigenous rights where the case occurred in American Samoa. However, American Samoa’s unincorporated territory status with the United States led to the case being prosecuted in Hawaii. </w:t>
      </w:r>
      <w:r w:rsidRPr="005D4063">
        <w:rPr>
          <w:rFonts w:ascii="Times New Roman" w:hAnsi="Times New Roman" w:cs="Times New Roman"/>
          <w:u w:val="single"/>
        </w:rPr>
        <w:t>How transnational laborers figure in such processes and the geopolitics of jurisdictions is invisible. Not all horrors are perceptible to the eye. Like Lee was fashioned as committing acts of horror, the Chinese immigrants in the ghost case and the horrors they faced were invisible. One of the Chinese immigrants narrated being beaten along with his son due to the debts he owed the triads; he “was kidnapped by three triad members at gunpoint,”</w:t>
      </w:r>
      <w:r w:rsidRPr="005D4063">
        <w:rPr>
          <w:rFonts w:ascii="Times New Roman" w:hAnsi="Times New Roman" w:cs="Times New Roman"/>
          <w:position w:val="6"/>
          <w:sz w:val="12"/>
          <w:szCs w:val="12"/>
          <w:u w:val="single"/>
        </w:rPr>
        <w:t xml:space="preserve">30 </w:t>
      </w:r>
      <w:r w:rsidRPr="005D4063">
        <w:rPr>
          <w:rFonts w:ascii="Times New Roman" w:hAnsi="Times New Roman" w:cs="Times New Roman"/>
          <w:u w:val="single"/>
        </w:rPr>
        <w:t xml:space="preserve">where they beat him and forced him to sign a promissory note. To pay his debt he went to the United States. The horror of his criminality—scamming the senior citizens—prevented seeing his multiple vulnerabilities. </w:t>
      </w:r>
    </w:p>
    <w:p w:rsidR="00B12938" w:rsidRDefault="000F43CC" w:rsidP="000F43CC">
      <w:pPr>
        <w:pStyle w:val="Heading3"/>
      </w:pPr>
      <w:r>
        <w:t>Environment</w:t>
      </w:r>
    </w:p>
    <w:p w:rsidR="000F43CC" w:rsidRDefault="00FA06B1" w:rsidP="000F43CC">
      <w:pPr>
        <w:pStyle w:val="Heading4"/>
      </w:pPr>
      <w:r>
        <w:t>Exploitation</w:t>
      </w:r>
      <w:r w:rsidR="000F43CC">
        <w:t xml:space="preserve"> of resources through </w:t>
      </w:r>
      <w:r>
        <w:t>patriarchy is inevitable</w:t>
      </w:r>
      <w:r w:rsidR="000F43CC">
        <w:t xml:space="preserve">. This exclusion of women from public domains and holistic science leads to pollution and environmental collapse. </w:t>
      </w:r>
    </w:p>
    <w:p w:rsidR="000F43CC" w:rsidRPr="004B06A2" w:rsidRDefault="000F43CC" w:rsidP="000F43CC">
      <w:pPr>
        <w:rPr>
          <w:sz w:val="26"/>
          <w:szCs w:val="26"/>
        </w:rPr>
      </w:pPr>
      <w:r>
        <w:rPr>
          <w:rStyle w:val="Style13ptBold"/>
        </w:rPr>
        <w:t xml:space="preserve">Narain 14 </w:t>
      </w:r>
      <w:r w:rsidRPr="00F55BAB">
        <w:rPr>
          <w:rStyle w:val="Style13ptBold"/>
          <w:b w:val="0"/>
          <w:szCs w:val="26"/>
        </w:rPr>
        <w:t>(</w:t>
      </w:r>
      <w:r w:rsidRPr="00F55BAB">
        <w:rPr>
          <w:color w:val="333333"/>
          <w:sz w:val="26"/>
          <w:szCs w:val="26"/>
          <w:shd w:val="clear" w:color="auto" w:fill="FFFFFF"/>
        </w:rPr>
        <w:t>Associate Professor in the Department of Political Science at Deshbandhu College, University of Delhi,</w:t>
      </w:r>
      <w:r>
        <w:rPr>
          <w:rFonts w:ascii="Arial" w:hAnsi="Arial" w:cs="Arial"/>
          <w:color w:val="333333"/>
          <w:sz w:val="18"/>
          <w:szCs w:val="18"/>
          <w:shd w:val="clear" w:color="auto" w:fill="FFFFFF"/>
        </w:rPr>
        <w:t> </w:t>
      </w:r>
      <w:r>
        <w:rPr>
          <w:color w:val="333333"/>
          <w:sz w:val="26"/>
          <w:szCs w:val="26"/>
          <w:shd w:val="clear" w:color="auto" w:fill="FFFFFF"/>
        </w:rPr>
        <w:t xml:space="preserve">“Gender in International Relations: Feminist Perspectives of J. Ann Tickner”, Indian Journal of Gender Studies, </w:t>
      </w:r>
      <w:hyperlink r:id="rId105" w:history="1">
        <w:r w:rsidRPr="00755D11">
          <w:rPr>
            <w:rStyle w:val="Hyperlink"/>
            <w:sz w:val="26"/>
            <w:szCs w:val="26"/>
            <w:shd w:val="clear" w:color="auto" w:fill="FFFFFF"/>
          </w:rPr>
          <w:t>http://journals.sagepub.com.proxy.lib.umich.edu/doi/full/10.1177/0971521514525085</w:t>
        </w:r>
      </w:hyperlink>
      <w:r>
        <w:rPr>
          <w:color w:val="333333"/>
          <w:sz w:val="26"/>
          <w:szCs w:val="26"/>
          <w:shd w:val="clear" w:color="auto" w:fill="FFFFFF"/>
        </w:rPr>
        <w:t>) N.L</w:t>
      </w:r>
    </w:p>
    <w:p w:rsidR="000F43CC" w:rsidRPr="00884233" w:rsidRDefault="000F43CC" w:rsidP="000F43CC">
      <w:pPr>
        <w:rPr>
          <w:sz w:val="28"/>
          <w:szCs w:val="28"/>
          <w:u w:val="single"/>
        </w:rPr>
      </w:pPr>
      <w:r w:rsidRPr="00884233">
        <w:rPr>
          <w:sz w:val="16"/>
          <w:szCs w:val="28"/>
        </w:rPr>
        <w:t xml:space="preserve">In her engagements with international political economy (IPE) theorists, </w:t>
      </w:r>
      <w:r w:rsidRPr="00CC5241">
        <w:rPr>
          <w:sz w:val="28"/>
          <w:szCs w:val="28"/>
          <w:u w:val="single"/>
        </w:rPr>
        <w:t xml:space="preserve">J. Ann Tickner explored the way in which the interaction between states and markets was contingent on the exploitation of nature, and argued that the European state system and the capitalist world economy reveal a common history in their exploitative attitude towards the natural environment </w:t>
      </w:r>
      <w:r w:rsidRPr="00884233">
        <w:rPr>
          <w:sz w:val="16"/>
          <w:szCs w:val="28"/>
        </w:rPr>
        <w:t>(</w:t>
      </w:r>
      <w:hyperlink r:id="rId106" w:history="1">
        <w:r w:rsidRPr="00884233">
          <w:rPr>
            <w:rStyle w:val="Hyperlink"/>
            <w:rFonts w:eastAsiaTheme="majorEastAsia"/>
            <w:sz w:val="16"/>
            <w:szCs w:val="28"/>
          </w:rPr>
          <w:t>Tickner, 1993</w:t>
        </w:r>
      </w:hyperlink>
      <w:r w:rsidRPr="00884233">
        <w:rPr>
          <w:sz w:val="16"/>
          <w:szCs w:val="28"/>
        </w:rPr>
        <w:t xml:space="preserve">, p. 60). </w:t>
      </w:r>
      <w:r w:rsidRPr="00CC5241">
        <w:rPr>
          <w:sz w:val="28"/>
          <w:szCs w:val="28"/>
          <w:u w:val="single"/>
        </w:rPr>
        <w:t>To mercantilists, natural resources form the crux of elements of national power. The market’s expansion under neoclassical economics also depends on exploiting natural resources, suggesting a need for international regulations to prevent ecological catastrophes.</w:t>
      </w:r>
      <w:r w:rsidRPr="00884233">
        <w:rPr>
          <w:sz w:val="16"/>
          <w:szCs w:val="28"/>
        </w:rPr>
        <w:t xml:space="preserve"> Scholars of IPE have pointed out the difficulties of achieving the cooperation necessary for such agreements in an anarchical international system (</w:t>
      </w:r>
      <w:hyperlink r:id="rId107" w:history="1">
        <w:r w:rsidRPr="00884233">
          <w:rPr>
            <w:rStyle w:val="Hyperlink"/>
            <w:rFonts w:eastAsiaTheme="majorEastAsia"/>
            <w:sz w:val="16"/>
            <w:szCs w:val="28"/>
          </w:rPr>
          <w:t>Tickner, 1993</w:t>
        </w:r>
      </w:hyperlink>
      <w:r w:rsidRPr="00884233">
        <w:rPr>
          <w:sz w:val="16"/>
          <w:szCs w:val="28"/>
        </w:rPr>
        <w:t xml:space="preserve">, p. 61). </w:t>
      </w:r>
      <w:r w:rsidRPr="00CC5241">
        <w:rPr>
          <w:sz w:val="28"/>
          <w:szCs w:val="28"/>
          <w:u w:val="single"/>
        </w:rPr>
        <w:t>Feminist perspectives, on the other hand, posit an interrelationship between the evolution of the modern nation state and market on the one hand, and the exploitation of women on the other, their research claiming the marginalisation of both the environment and women. Ecologists and feminists have challenged the Enlightenment’s view of nature as an inert, lifeless machine used for human and material progress. Science in the 17th century linked nature and the body with women, and so the mind or rational thought came to be linked with men</w:t>
      </w:r>
      <w:r w:rsidRPr="00884233">
        <w:rPr>
          <w:sz w:val="16"/>
          <w:szCs w:val="28"/>
        </w:rPr>
        <w:t xml:space="preserve">. Concepts of gender began to change with market expansion at this time and male/female definitions became polarised to suit the growing division of labour between work and home required by early capitalism. </w:t>
      </w:r>
      <w:r w:rsidRPr="00CC5241">
        <w:rPr>
          <w:sz w:val="28"/>
          <w:szCs w:val="28"/>
          <w:u w:val="single"/>
        </w:rPr>
        <w:t>Women’s work was placed in the private domestic sphere as opposed to the public world of state and market occupied by men. As the compulsions of early capitalism reinforced this division of labour between home and workplace the economic, political and social opportunities available to women were curbed. Feminists believe that 17th-century gender metaphors were central to developing social attitudes towards nature and women as well as to non-Western people, attitudes that were discriminatory and consistent with the practices of a capitalist world economy and an expansive Eurocentric state system (</w:t>
      </w:r>
      <w:hyperlink r:id="rId108" w:history="1">
        <w:r w:rsidRPr="00CC5241">
          <w:rPr>
            <w:rStyle w:val="Hyperlink"/>
            <w:rFonts w:eastAsiaTheme="majorEastAsia"/>
            <w:sz w:val="28"/>
            <w:szCs w:val="28"/>
            <w:u w:val="single"/>
          </w:rPr>
          <w:t>Tickner, 1993</w:t>
        </w:r>
      </w:hyperlink>
      <w:r w:rsidRPr="00CC5241">
        <w:rPr>
          <w:sz w:val="28"/>
          <w:szCs w:val="28"/>
          <w:u w:val="single"/>
        </w:rPr>
        <w:t>, pp. 62–66). Indiscriminate exploitation of resources for Europe’s ship-building industry led to ecological crises in the early 16th century</w:t>
      </w:r>
      <w:r w:rsidRPr="00884233">
        <w:rPr>
          <w:sz w:val="16"/>
          <w:szCs w:val="28"/>
        </w:rPr>
        <w:t xml:space="preserve">. Ship building, which depended on mature oak for masts and hulls, caused severe wood shortages in many parts of Europe, stimulating the rise of coal mining in the search for an alternative fuel. As Europeans sailed beyond their shores, the exploitation of natural resources took on a wider dimension, leading in the 20th century to a highly interdependent global resource base. Economic competition and political conflict inevitably resulted from a single resource base. In an attitudinal change, natural resources were no longer viewed as gifts in the 17th and 18th centuries; instead, the new lands being settled by Europeans were viewed by them as wastelands in need of improvement by superior Western culture and technology. Also, as agriculture transformed from subsistence to market, and farming gradually changed into a manufacturing industry, production split into two spheres. </w:t>
      </w:r>
      <w:r w:rsidRPr="00CC5241">
        <w:rPr>
          <w:sz w:val="28"/>
          <w:szCs w:val="28"/>
          <w:u w:val="single"/>
        </w:rPr>
        <w:t>Women were defined by their reproductive function within the private sphere. Commercial farming required management of nature as an abstract mechanical force. Nature as mother retreated into the private sphere along with the women, who were expected to be upholders of moral values that had no place in the market economy. Continued European explorations led to the reconceptualisation and organisation of geographical space on a global basis. This led in turn to the natural environment being controlled and dominated. Spatial changes were also accompanied by power changes, with geopolitics defining the power of the state as a function of geographical circumstances.</w:t>
      </w:r>
      <w:r w:rsidRPr="00884233">
        <w:rPr>
          <w:sz w:val="16"/>
          <w:szCs w:val="28"/>
        </w:rPr>
        <w:t xml:space="preserve"> In geopolitical terms spaces were contested areas populated by colonists, soldiers, navies and traders. </w:t>
      </w:r>
      <w:r w:rsidRPr="002A3776">
        <w:rPr>
          <w:sz w:val="28"/>
          <w:szCs w:val="28"/>
          <w:u w:val="single"/>
        </w:rPr>
        <w:t>While geopolitics effected a transformation in perceptions of the global environment, the native inhabitants of this space became increasingly marginalised with women being confined to the private space of the family. Environmentalists encourage us to look at the world not as a system of competitive states but as an ecosystem, a global unity of natural carriers composed of the atmosphere and sea water</w:t>
      </w:r>
      <w:r w:rsidRPr="00884233">
        <w:rPr>
          <w:sz w:val="16"/>
          <w:szCs w:val="28"/>
        </w:rPr>
        <w:t>. The fragile ecosystem cannot be protected by boundaries as the ozone layer, acid rain and river and ocean pollution are problems impervious to national boundaries. The 1970s literature on global modelling warned of extending the physical limits of growth. The Club of Rome predicted that an exponential growth in population and industrial pollution would collide with a fixed environment in 50 to 100 years. The people were alerted to the dangers of environmental degradation and recourse constraints. However, this resulted in cleavages between the North and the South at the United Nations conference on environment in 1972 (</w:t>
      </w:r>
      <w:hyperlink r:id="rId109" w:history="1">
        <w:r w:rsidRPr="00884233">
          <w:rPr>
            <w:rStyle w:val="Hyperlink"/>
            <w:rFonts w:eastAsiaTheme="majorEastAsia"/>
            <w:sz w:val="16"/>
            <w:szCs w:val="28"/>
          </w:rPr>
          <w:t>Tickner, 1993</w:t>
        </w:r>
      </w:hyperlink>
      <w:r w:rsidRPr="00884233">
        <w:rPr>
          <w:sz w:val="16"/>
          <w:szCs w:val="28"/>
        </w:rPr>
        <w:t xml:space="preserve">, pp. 123–129). The Malthusian implication of the limits of growth, which precludes any chance of a better life for the world’s poor, was bluntly criticised by the South when it blamed the North for prioritising the issue of environmental pollution. Admonitions that economic growth be stopped in all parts of the world, even as an average person in an industrial market economy used more than 80 times as much energy as someone in sub-Saharan Africa, were deemed unacceptable. Ecologists are critical of modern society and its dependence on a market economy fuelled by excessive appropriation of nature’s resources. Modern society’s values are seen as based on an incomplete model of human behaviour emphasising instrumental rationality, production and consumption at the expense of humaneness, creativity and compassion. </w:t>
      </w:r>
      <w:r w:rsidRPr="00884233">
        <w:rPr>
          <w:sz w:val="28"/>
          <w:szCs w:val="28"/>
          <w:u w:val="single"/>
        </w:rPr>
        <w:t>Feminists charge most ecologists with neglecting gender issues when calling for fundamental changes in modern science and contemporary economic, political, social and economic structures. Some ecofeminists see this as basic to the hierarchical nature of these structures as well as to the project of modern science. In order to live up to its claim as a holistic science, ecology must incorporate gender as a category of analysis.</w:t>
      </w:r>
    </w:p>
    <w:p w:rsidR="000F43CC" w:rsidRPr="000F43CC" w:rsidRDefault="000F43CC" w:rsidP="000F43CC"/>
    <w:p w:rsidR="002F06E7" w:rsidRPr="005D4063" w:rsidRDefault="00DA252D" w:rsidP="00C904A1">
      <w:pPr>
        <w:pStyle w:val="Heading1"/>
      </w:pPr>
      <w:r w:rsidRPr="005D4063">
        <w:t>Alternative</w:t>
      </w:r>
    </w:p>
    <w:p w:rsidR="003D43BC" w:rsidRPr="005D4063" w:rsidRDefault="003D43BC" w:rsidP="00C904A1">
      <w:pPr>
        <w:pStyle w:val="Heading2"/>
      </w:pPr>
      <w:r w:rsidRPr="005D4063">
        <w:t>Ethnographies</w:t>
      </w:r>
    </w:p>
    <w:p w:rsidR="0043646C" w:rsidRPr="005D4063" w:rsidRDefault="0043646C" w:rsidP="0043646C">
      <w:pPr>
        <w:pStyle w:val="Heading4"/>
        <w:rPr>
          <w:rFonts w:ascii="Times New Roman" w:hAnsi="Times New Roman" w:cs="Times New Roman"/>
        </w:rPr>
      </w:pPr>
      <w:r w:rsidRPr="005D4063">
        <w:rPr>
          <w:rFonts w:ascii="Times New Roman" w:hAnsi="Times New Roman" w:cs="Times New Roman"/>
        </w:rPr>
        <w:t xml:space="preserve">Feminist ethnographies reorients modern perspectives to the struggle of the individual instead of the demands of the state. </w:t>
      </w:r>
    </w:p>
    <w:p w:rsidR="00FD3C63" w:rsidRPr="005D4063" w:rsidRDefault="00FD3C63" w:rsidP="00FD3C63">
      <w:pPr>
        <w:rPr>
          <w:rFonts w:ascii="Times New Roman" w:hAnsi="Times New Roman" w:cs="Times New Roman"/>
          <w:b/>
        </w:rPr>
      </w:pPr>
      <w:r w:rsidRPr="005D4063">
        <w:rPr>
          <w:rStyle w:val="Style13ptBold"/>
          <w:rFonts w:ascii="Times New Roman" w:hAnsi="Times New Roman" w:cs="Times New Roman"/>
        </w:rPr>
        <w:t>Crane and Pearson 17</w:t>
      </w:r>
      <w:r w:rsidRPr="005D4063">
        <w:rPr>
          <w:rStyle w:val="Style13ptBold"/>
          <w:rFonts w:ascii="Times New Roman" w:hAnsi="Times New Roman" w:cs="Times New Roman"/>
          <w:b w:val="0"/>
        </w:rPr>
        <w:t xml:space="preserve"> (</w:t>
      </w:r>
      <w:r>
        <w:rPr>
          <w:rStyle w:val="Style13ptBold"/>
          <w:rFonts w:ascii="Times New Roman" w:hAnsi="Times New Roman" w:cs="Times New Roman"/>
          <w:b w:val="0"/>
        </w:rPr>
        <w:t xml:space="preserve">Zoe Pearson and Nicholas Crane </w:t>
      </w:r>
      <w:r w:rsidRPr="005D4063">
        <w:rPr>
          <w:rStyle w:val="Style13ptBold"/>
          <w:rFonts w:ascii="Times New Roman" w:hAnsi="Times New Roman" w:cs="Times New Roman"/>
          <w:b w:val="0"/>
        </w:rPr>
        <w:t xml:space="preserve">Department of Geography at Ohio State University, “The Challenge of Feminist Political Geography to State-Centrism in Latin American Geography”, </w:t>
      </w:r>
      <w:r w:rsidRPr="005D4063">
        <w:rPr>
          <w:rStyle w:val="Style13ptBold"/>
          <w:rFonts w:ascii="Times New Roman" w:hAnsi="Times New Roman" w:cs="Times New Roman"/>
          <w:b w:val="0"/>
          <w:i/>
        </w:rPr>
        <w:t>Journal of Latin American Geography</w:t>
      </w:r>
      <w:r w:rsidRPr="005D4063">
        <w:rPr>
          <w:rStyle w:val="Style13ptBold"/>
          <w:rFonts w:ascii="Times New Roman" w:hAnsi="Times New Roman" w:cs="Times New Roman"/>
          <w:b w:val="0"/>
        </w:rPr>
        <w:t xml:space="preserve">, </w:t>
      </w:r>
      <w:hyperlink r:id="rId110" w:history="1">
        <w:r w:rsidRPr="005D4063">
          <w:rPr>
            <w:rStyle w:val="Hyperlink"/>
            <w:rFonts w:ascii="Times New Roman" w:hAnsi="Times New Roman" w:cs="Times New Roman"/>
            <w:b/>
          </w:rPr>
          <w:t>https://muse.jhu.edu/article/653100</w:t>
        </w:r>
      </w:hyperlink>
      <w:r w:rsidRPr="005D4063">
        <w:rPr>
          <w:rStyle w:val="Style13ptBold"/>
          <w:rFonts w:ascii="Times New Roman" w:hAnsi="Times New Roman" w:cs="Times New Roman"/>
          <w:b w:val="0"/>
        </w:rPr>
        <w:t xml:space="preserve">) N.L. </w:t>
      </w:r>
      <w:r w:rsidRPr="005D4063">
        <w:rPr>
          <w:rFonts w:ascii="Times New Roman" w:hAnsi="Times New Roman" w:cs="Times New Roman"/>
          <w:b/>
        </w:rPr>
        <w:t xml:space="preserve"> </w:t>
      </w:r>
    </w:p>
    <w:p w:rsidR="0043646C" w:rsidRPr="005D4063" w:rsidRDefault="0043646C" w:rsidP="0043646C">
      <w:pPr>
        <w:rPr>
          <w:rFonts w:ascii="Times New Roman" w:hAnsi="Times New Roman" w:cs="Times New Roman"/>
          <w:sz w:val="28"/>
          <w:szCs w:val="28"/>
          <w:u w:val="single"/>
        </w:rPr>
      </w:pPr>
      <w:r w:rsidRPr="005D4063">
        <w:rPr>
          <w:rFonts w:ascii="Times New Roman" w:hAnsi="Times New Roman" w:cs="Times New Roman"/>
          <w:sz w:val="16"/>
          <w:szCs w:val="28"/>
        </w:rPr>
        <w:t xml:space="preserve">A feminist “beyond the state” approach matters for geographic research in/of Latin America for at least three reasons. First, </w:t>
      </w:r>
      <w:r w:rsidRPr="005D4063">
        <w:rPr>
          <w:rFonts w:ascii="Times New Roman" w:hAnsi="Times New Roman" w:cs="Times New Roman"/>
          <w:sz w:val="28"/>
          <w:szCs w:val="28"/>
          <w:u w:val="single"/>
        </w:rPr>
        <w:t>we cannot make sense of the contemporary political landscape in Latin America if we maintain a rigid state/civil society binary in our fieldwork and political conceptualizations</w:t>
      </w:r>
      <w:r w:rsidRPr="005D4063">
        <w:rPr>
          <w:rFonts w:ascii="Times New Roman" w:hAnsi="Times New Roman" w:cs="Times New Roman"/>
          <w:sz w:val="16"/>
          <w:szCs w:val="28"/>
        </w:rPr>
        <w:t xml:space="preserve">. As Uruguayan journalist Raúl Zibechi (2016) recently observed, </w:t>
      </w:r>
      <w:r w:rsidRPr="005D4063">
        <w:rPr>
          <w:rFonts w:ascii="Times New Roman" w:hAnsi="Times New Roman" w:cs="Times New Roman"/>
          <w:sz w:val="28"/>
          <w:szCs w:val="28"/>
          <w:u w:val="single"/>
        </w:rPr>
        <w:t>in the 1990s and 2000s, progressive “pink tide” governments in Latin America needed to create new understandings of the state that would allow them to channel popular, often movement-based demands into policy.</w:t>
      </w:r>
      <w:r w:rsidRPr="005D4063">
        <w:rPr>
          <w:rFonts w:ascii="Times New Roman" w:hAnsi="Times New Roman" w:cs="Times New Roman"/>
          <w:sz w:val="16"/>
          <w:szCs w:val="28"/>
        </w:rPr>
        <w:t xml:space="preserve"> </w:t>
      </w:r>
      <w:r w:rsidRPr="005D4063">
        <w:rPr>
          <w:rFonts w:ascii="Times New Roman" w:hAnsi="Times New Roman" w:cs="Times New Roman"/>
          <w:sz w:val="28"/>
          <w:szCs w:val="28"/>
          <w:u w:val="single"/>
        </w:rPr>
        <w:t>Liberal theories of the state (often) forged in the United States and Europe that assume a strict separation of “civil” and “political” society, and which promote an emphasis on highly visible political actors over and above ordinary people in research, are therefore inadequate to the task of examining political developments and justice demands in the region</w:t>
      </w:r>
      <w:r w:rsidRPr="005D4063">
        <w:rPr>
          <w:rFonts w:ascii="Times New Roman" w:hAnsi="Times New Roman" w:cs="Times New Roman"/>
          <w:sz w:val="16"/>
          <w:szCs w:val="28"/>
        </w:rPr>
        <w:t xml:space="preserve"> (Ellner 2016). </w:t>
      </w:r>
      <w:r w:rsidRPr="005D4063">
        <w:rPr>
          <w:rFonts w:ascii="Times New Roman" w:hAnsi="Times New Roman" w:cs="Times New Roman"/>
          <w:sz w:val="28"/>
          <w:szCs w:val="28"/>
          <w:u w:val="single"/>
        </w:rPr>
        <w:t>Against calls for an anachronistic and arguably patriarchal strategy of left-wing populism (Roth and Baird 2017), and against “masculinist constructions of knowledge predicated on accessing elites” (Billo and Mountz 2016: 215), feminist ethnographies of the state promise to reorient our attention to ongoing contestation and struggle at the level of everyday life.</w:t>
      </w:r>
    </w:p>
    <w:p w:rsidR="00CF006C" w:rsidRPr="005D4063" w:rsidRDefault="00CF006C" w:rsidP="00CF006C">
      <w:pPr>
        <w:pStyle w:val="Heading4"/>
        <w:rPr>
          <w:rFonts w:ascii="Times New Roman" w:hAnsi="Times New Roman" w:cs="Times New Roman"/>
        </w:rPr>
      </w:pPr>
      <w:r w:rsidRPr="005D4063">
        <w:rPr>
          <w:rFonts w:ascii="Times New Roman" w:hAnsi="Times New Roman" w:cs="Times New Roman"/>
        </w:rPr>
        <w:t>The alt is to seek to understand how the structure of the state exploits women and from there open a door to the perspectives of women to make their voices heard</w:t>
      </w:r>
    </w:p>
    <w:p w:rsidR="00CF006C" w:rsidRPr="005D4063" w:rsidRDefault="00CF006C" w:rsidP="00CF006C">
      <w:pPr>
        <w:rPr>
          <w:rFonts w:ascii="Times New Roman" w:hAnsi="Times New Roman" w:cs="Times New Roman"/>
        </w:rPr>
      </w:pPr>
      <w:r w:rsidRPr="005D4063">
        <w:rPr>
          <w:rStyle w:val="Style13ptBold"/>
          <w:rFonts w:ascii="Times New Roman" w:hAnsi="Times New Roman" w:cs="Times New Roman"/>
        </w:rPr>
        <w:t>Chakraborty 17</w:t>
      </w:r>
      <w:r w:rsidRPr="005D4063">
        <w:rPr>
          <w:rFonts w:ascii="Times New Roman" w:hAnsi="Times New Roman" w:cs="Times New Roman"/>
        </w:rPr>
        <w:t xml:space="preserve"> (Arpita Chakraborty, currently in her final year of PhD at the School of Law and Government ,MA Media &amp; Cultural Studies, BA English Literature, “Can Postcolonial Feminism Revive International Relations?”, </w:t>
      </w:r>
      <w:hyperlink r:id="rId111" w:history="1">
        <w:r w:rsidRPr="005D4063">
          <w:rPr>
            <w:rStyle w:val="Hyperlink"/>
            <w:rFonts w:ascii="Times New Roman" w:hAnsi="Times New Roman" w:cs="Times New Roman"/>
          </w:rPr>
          <w:t>Economic &amp; Political Weekly</w:t>
        </w:r>
      </w:hyperlink>
      <w:r w:rsidRPr="005D4063">
        <w:rPr>
          <w:rStyle w:val="Hyperlink"/>
          <w:rFonts w:ascii="Times New Roman" w:hAnsi="Times New Roman" w:cs="Times New Roman"/>
        </w:rPr>
        <w:t xml:space="preserve">, </w:t>
      </w:r>
      <w:r w:rsidRPr="005D4063">
        <w:rPr>
          <w:rFonts w:ascii="Times New Roman" w:hAnsi="Times New Roman" w:cs="Times New Roman"/>
        </w:rPr>
        <w:t xml:space="preserve">20 May 2017, </w:t>
      </w:r>
      <w:hyperlink r:id="rId112" w:history="1">
        <w:r w:rsidRPr="005D4063">
          <w:rPr>
            <w:rStyle w:val="Hyperlink"/>
            <w:rFonts w:ascii="Times New Roman" w:hAnsi="Times New Roman" w:cs="Times New Roman"/>
          </w:rPr>
          <w:t>http://bi.galegroup.com.proxy.lib.umich.edu/global/article/GALE%7CA492784824?u=lom_umichanna&amp;sid=summon</w:t>
        </w:r>
      </w:hyperlink>
      <w:r w:rsidRPr="005D4063">
        <w:rPr>
          <w:rFonts w:ascii="Times New Roman" w:hAnsi="Times New Roman" w:cs="Times New Roman"/>
        </w:rPr>
        <w:t>) JX</w:t>
      </w:r>
    </w:p>
    <w:p w:rsidR="00CF006C" w:rsidRPr="005D4063" w:rsidRDefault="00CF006C" w:rsidP="00CF006C">
      <w:pPr>
        <w:rPr>
          <w:rFonts w:ascii="Times New Roman" w:hAnsi="Times New Roman" w:cs="Times New Roman"/>
          <w:sz w:val="16"/>
        </w:rPr>
      </w:pPr>
      <w:r w:rsidRPr="005D4063">
        <w:rPr>
          <w:rFonts w:ascii="Times New Roman" w:hAnsi="Times New Roman" w:cs="Times New Roman"/>
          <w:sz w:val="16"/>
        </w:rPr>
        <w:t xml:space="preserve">Feminism has become one of the many schools of thought within international relations. While </w:t>
      </w:r>
      <w:r w:rsidRPr="005D4063">
        <w:rPr>
          <w:rStyle w:val="StyleUnderline"/>
          <w:rFonts w:ascii="Times New Roman" w:hAnsi="Times New Roman" w:cs="Times New Roman"/>
        </w:rPr>
        <w:t>feminist international relations scholars have been trying to make the discipline aware of the inherent gender biases in its understanding of how states interact with and influence each other, the discipline as a whole is yet to sensitise itself on these ideas. The need for</w:t>
      </w:r>
      <w:r w:rsidRPr="005D4063">
        <w:rPr>
          <w:rFonts w:ascii="Times New Roman" w:hAnsi="Times New Roman" w:cs="Times New Roman"/>
          <w:sz w:val="16"/>
        </w:rPr>
        <w:t xml:space="preserve"> postcolonial</w:t>
      </w:r>
      <w:r w:rsidRPr="005D4063">
        <w:rPr>
          <w:rStyle w:val="StyleUnderline"/>
          <w:rFonts w:ascii="Times New Roman" w:hAnsi="Times New Roman" w:cs="Times New Roman"/>
        </w:rPr>
        <w:t xml:space="preserve"> feminism </w:t>
      </w:r>
      <w:r w:rsidRPr="005D4063">
        <w:rPr>
          <w:rFonts w:ascii="Times New Roman" w:hAnsi="Times New Roman" w:cs="Times New Roman"/>
          <w:sz w:val="16"/>
        </w:rPr>
        <w:t xml:space="preserve">in the discipline, however, </w:t>
      </w:r>
      <w:r w:rsidRPr="005D4063">
        <w:rPr>
          <w:rStyle w:val="StyleUnderline"/>
          <w:rFonts w:ascii="Times New Roman" w:hAnsi="Times New Roman" w:cs="Times New Roman"/>
        </w:rPr>
        <w:t>does not only emanate from this</w:t>
      </w:r>
      <w:r w:rsidRPr="005D4063">
        <w:rPr>
          <w:rFonts w:ascii="Times New Roman" w:hAnsi="Times New Roman" w:cs="Times New Roman"/>
          <w:sz w:val="16"/>
        </w:rPr>
        <w:t xml:space="preserve"> compartmentalisation or from a </w:t>
      </w:r>
      <w:r w:rsidRPr="005D4063">
        <w:rPr>
          <w:rStyle w:val="StyleUnderline"/>
          <w:rFonts w:ascii="Times New Roman" w:hAnsi="Times New Roman" w:cs="Times New Roman"/>
        </w:rPr>
        <w:t>lack of representation of the</w:t>
      </w:r>
      <w:r w:rsidRPr="005D4063">
        <w:rPr>
          <w:rFonts w:ascii="Times New Roman" w:hAnsi="Times New Roman" w:cs="Times New Roman"/>
          <w:sz w:val="16"/>
        </w:rPr>
        <w:t xml:space="preserve"> postcolonial </w:t>
      </w:r>
      <w:r w:rsidRPr="005D4063">
        <w:rPr>
          <w:rStyle w:val="StyleUnderline"/>
          <w:rFonts w:ascii="Times New Roman" w:hAnsi="Times New Roman" w:cs="Times New Roman"/>
        </w:rPr>
        <w:t>woman as a subject in the international relations discourse</w:t>
      </w:r>
      <w:r w:rsidRPr="005D4063">
        <w:rPr>
          <w:rFonts w:ascii="Times New Roman" w:hAnsi="Times New Roman" w:cs="Times New Roman"/>
          <w:sz w:val="16"/>
        </w:rPr>
        <w:t xml:space="preserve">. Though there is a complete absence of acknowledgement of the fact that the globalised neo-liberal world of today is based on unequal power structures, with women from the developing countries at the base of the hierarchy, the need for postcolonial feminism in the discipline does not end here. Postcolonial feminism is </w:t>
      </w:r>
      <w:r w:rsidRPr="005D4063">
        <w:rPr>
          <w:rStyle w:val="StyleUnderline"/>
          <w:rFonts w:ascii="Times New Roman" w:hAnsi="Times New Roman" w:cs="Times New Roman"/>
        </w:rPr>
        <w:t xml:space="preserve">not only representative of women </w:t>
      </w:r>
      <w:r w:rsidRPr="005D4063">
        <w:rPr>
          <w:rFonts w:ascii="Times New Roman" w:hAnsi="Times New Roman" w:cs="Times New Roman"/>
          <w:sz w:val="16"/>
        </w:rPr>
        <w:t xml:space="preserve">in developing countries, </w:t>
      </w:r>
      <w:r w:rsidRPr="005D4063">
        <w:rPr>
          <w:rStyle w:val="StyleUnderline"/>
          <w:rFonts w:ascii="Times New Roman" w:hAnsi="Times New Roman" w:cs="Times New Roman"/>
        </w:rPr>
        <w:t>it</w:t>
      </w:r>
      <w:r w:rsidRPr="005D4063">
        <w:rPr>
          <w:rFonts w:ascii="Times New Roman" w:hAnsi="Times New Roman" w:cs="Times New Roman"/>
          <w:sz w:val="16"/>
        </w:rPr>
        <w:t xml:space="preserve"> is a theoretical position that </w:t>
      </w:r>
      <w:r w:rsidRPr="005D4063">
        <w:rPr>
          <w:rStyle w:val="StyleUnderline"/>
          <w:rFonts w:ascii="Times New Roman" w:hAnsi="Times New Roman" w:cs="Times New Roman"/>
        </w:rPr>
        <w:t>advocates an understanding of how the superstructures of state relations</w:t>
      </w:r>
      <w:r w:rsidRPr="005D4063">
        <w:rPr>
          <w:rFonts w:ascii="Times New Roman" w:hAnsi="Times New Roman" w:cs="Times New Roman"/>
          <w:sz w:val="16"/>
        </w:rPr>
        <w:t xml:space="preserve">, to borrow a term from Karl Marx, </w:t>
      </w:r>
      <w:r w:rsidRPr="005D4063">
        <w:rPr>
          <w:rStyle w:val="StyleUnderline"/>
          <w:rFonts w:ascii="Times New Roman" w:hAnsi="Times New Roman" w:cs="Times New Roman"/>
        </w:rPr>
        <w:t>have been based on the labour and social exploitation of this subjective position</w:t>
      </w:r>
      <w:r w:rsidRPr="005D4063">
        <w:rPr>
          <w:rFonts w:ascii="Times New Roman" w:hAnsi="Times New Roman" w:cs="Times New Roman"/>
          <w:sz w:val="16"/>
        </w:rPr>
        <w:t xml:space="preserve">. Hence, from the international relations perspective, this is not a school of thought, but an active principle that should pervade all its works, no matter from what methodological positions they come. In order to become a discipline that not only feeds the imperial and neo-imperial needs of the superpowers, but historically provides lucid understanding of world affairs from a perspective acceptable to a larger part of the world population, international relations today is in desperate need of an overhaul of its basic assumptions and world views. Who is this body of knowledge for, after all? Who needs to understand the relations between states, and for what? How are the behaviours of states affecting the lives of people living in this world? How are the asymmetrical and hierarchical power equations propagated and continued? These are questions that will force theorists of international relations to look inward and see who raises the questions they have been answering and how these answers are helpful to them. Post colonial feminism is a perspective from the world view of the people at the very base of the hierarchical power structure of the world, what in Indian historiography is known as the "subaltern." Gayatri Chakravorty Spivak (2008, 2014), Chandra Talpade Mohanty (1988, 2003) and others have shown how these </w:t>
      </w:r>
      <w:r w:rsidRPr="005D4063">
        <w:rPr>
          <w:rStyle w:val="StyleUnderline"/>
          <w:rFonts w:ascii="Times New Roman" w:hAnsi="Times New Roman" w:cs="Times New Roman"/>
        </w:rPr>
        <w:t xml:space="preserve">subjective positions </w:t>
      </w:r>
      <w:r w:rsidRPr="005D4063">
        <w:rPr>
          <w:rFonts w:ascii="Times New Roman" w:hAnsi="Times New Roman" w:cs="Times New Roman"/>
          <w:sz w:val="16"/>
        </w:rPr>
        <w:t xml:space="preserve">can only be assumed, and how through their assumption scholars can </w:t>
      </w:r>
      <w:r w:rsidRPr="005D4063">
        <w:rPr>
          <w:rStyle w:val="StyleUnderline"/>
          <w:rFonts w:ascii="Times New Roman" w:hAnsi="Times New Roman" w:cs="Times New Roman"/>
        </w:rPr>
        <w:t>bring in the perspective of the powerless and voiceless</w:t>
      </w:r>
      <w:r w:rsidRPr="005D4063">
        <w:rPr>
          <w:rFonts w:ascii="Times New Roman" w:hAnsi="Times New Roman" w:cs="Times New Roman"/>
          <w:sz w:val="16"/>
        </w:rPr>
        <w:t xml:space="preserve">. </w:t>
      </w:r>
      <w:r w:rsidRPr="005D4063">
        <w:rPr>
          <w:rStyle w:val="StyleUnderline"/>
          <w:rFonts w:ascii="Times New Roman" w:hAnsi="Times New Roman" w:cs="Times New Roman"/>
        </w:rPr>
        <w:t>This is the voice that is missing in international relations today</w:t>
      </w:r>
      <w:r w:rsidRPr="005D4063">
        <w:rPr>
          <w:rFonts w:ascii="Times New Roman" w:hAnsi="Times New Roman" w:cs="Times New Roman"/>
          <w:sz w:val="16"/>
        </w:rPr>
        <w:t>, and it is this voice that postcolonial feminism hopes to bring to our understanding of world relations.</w:t>
      </w:r>
    </w:p>
    <w:p w:rsidR="005D2E3F" w:rsidRPr="005D4063" w:rsidRDefault="005D2E3F" w:rsidP="005D2E3F">
      <w:pPr>
        <w:pStyle w:val="Heading4"/>
        <w:rPr>
          <w:rFonts w:ascii="Times New Roman" w:hAnsi="Times New Roman" w:cs="Times New Roman"/>
          <w:shd w:val="clear" w:color="auto" w:fill="FFFFFF"/>
        </w:rPr>
      </w:pPr>
      <w:r w:rsidRPr="005D4063">
        <w:rPr>
          <w:rFonts w:ascii="Times New Roman" w:hAnsi="Times New Roman" w:cs="Times New Roman"/>
          <w:shd w:val="clear" w:color="auto" w:fill="FFFFFF"/>
        </w:rPr>
        <w:t>By listening to women’s narratives of life we can change pillars of knowledge within our society and engage in methodological pluralism</w:t>
      </w:r>
    </w:p>
    <w:p w:rsidR="005D2E3F" w:rsidRPr="005D4063" w:rsidRDefault="005D2E3F" w:rsidP="005D2E3F">
      <w:pPr>
        <w:rPr>
          <w:rFonts w:ascii="Times New Roman" w:hAnsi="Times New Roman" w:cs="Times New Roman"/>
          <w:sz w:val="20"/>
          <w:shd w:val="clear" w:color="auto" w:fill="FFFFFF"/>
        </w:rPr>
      </w:pPr>
      <w:r w:rsidRPr="005D4063">
        <w:rPr>
          <w:rStyle w:val="Style13ptBold"/>
          <w:rFonts w:ascii="Times New Roman" w:hAnsi="Times New Roman" w:cs="Times New Roman"/>
        </w:rPr>
        <w:t>Narain 14</w:t>
      </w:r>
      <w:r w:rsidRPr="005D4063">
        <w:rPr>
          <w:rFonts w:ascii="Times New Roman" w:hAnsi="Times New Roman" w:cs="Times New Roman"/>
          <w:shd w:val="clear" w:color="auto" w:fill="FFFFFF"/>
        </w:rPr>
        <w:t xml:space="preserve"> (</w:t>
      </w:r>
      <w:hyperlink r:id="rId113" w:history="1">
        <w:r w:rsidRPr="005D4063">
          <w:rPr>
            <w:rStyle w:val="Hyperlink"/>
            <w:rFonts w:ascii="Times New Roman" w:hAnsi="Times New Roman" w:cs="Times New Roman"/>
            <w:shd w:val="clear" w:color="auto" w:fill="FFFFFF"/>
          </w:rPr>
          <w:t>Seema Narain</w:t>
        </w:r>
      </w:hyperlink>
      <w:r w:rsidRPr="005D4063">
        <w:rPr>
          <w:rStyle w:val="Hyperlink"/>
          <w:rFonts w:ascii="Times New Roman" w:hAnsi="Times New Roman" w:cs="Times New Roman"/>
          <w:shd w:val="clear" w:color="auto" w:fill="FFFFFF"/>
        </w:rPr>
        <w:t xml:space="preserve">, </w:t>
      </w:r>
      <w:r w:rsidRPr="005D4063">
        <w:rPr>
          <w:rFonts w:ascii="Times New Roman" w:hAnsi="Times New Roman" w:cs="Times New Roman"/>
          <w:color w:val="333333"/>
          <w:shd w:val="clear" w:color="auto" w:fill="FFFFFF"/>
        </w:rPr>
        <w:t>Associate Professor in the Department of Political Science at Deshbandhu College,</w:t>
      </w:r>
      <w:r w:rsidRPr="005D4063">
        <w:rPr>
          <w:rFonts w:ascii="Times New Roman" w:hAnsi="Times New Roman" w:cs="Times New Roman"/>
          <w:shd w:val="clear" w:color="auto" w:fill="FFFFFF"/>
        </w:rPr>
        <w:t xml:space="preserve"> “</w:t>
      </w:r>
      <w:r w:rsidRPr="005D4063">
        <w:rPr>
          <w:rFonts w:ascii="Times New Roman" w:hAnsi="Times New Roman" w:cs="Times New Roman"/>
          <w:bCs/>
          <w:color w:val="333333"/>
          <w:shd w:val="clear" w:color="auto" w:fill="FFFFFF"/>
        </w:rPr>
        <w:t>Gender in International Relations: Feminist Perspectives of J. Ann Tickner</w:t>
      </w:r>
      <w:r w:rsidRPr="005D4063">
        <w:rPr>
          <w:rFonts w:ascii="Times New Roman" w:hAnsi="Times New Roman" w:cs="Times New Roman"/>
          <w:b/>
          <w:bCs/>
          <w:color w:val="333333"/>
          <w:shd w:val="clear" w:color="auto" w:fill="FFFFFF"/>
        </w:rPr>
        <w:t xml:space="preserve">”, </w:t>
      </w:r>
      <w:r w:rsidRPr="005D4063">
        <w:rPr>
          <w:rFonts w:ascii="Times New Roman" w:hAnsi="Times New Roman" w:cs="Times New Roman"/>
          <w:shd w:val="clear" w:color="auto" w:fill="FFFFFF"/>
        </w:rPr>
        <w:t xml:space="preserve">Indian Journal of Gender Studies , </w:t>
      </w:r>
      <w:r w:rsidRPr="005D4063">
        <w:rPr>
          <w:rFonts w:ascii="Times New Roman" w:hAnsi="Times New Roman" w:cs="Times New Roman"/>
          <w:color w:val="333333"/>
          <w:shd w:val="clear" w:color="auto" w:fill="FFFFFF"/>
        </w:rPr>
        <w:t xml:space="preserve">June 10, 2014, </w:t>
      </w:r>
      <w:hyperlink r:id="rId114" w:history="1">
        <w:r w:rsidRPr="005D4063">
          <w:rPr>
            <w:rStyle w:val="Hyperlink"/>
            <w:rFonts w:ascii="Times New Roman" w:hAnsi="Times New Roman" w:cs="Times New Roman"/>
            <w:shd w:val="clear" w:color="auto" w:fill="FFFFFF"/>
          </w:rPr>
          <w:t>http://journals.sagepub.com/doi/abs/10.1177/0971521514525085</w:t>
        </w:r>
      </w:hyperlink>
      <w:r w:rsidRPr="005D4063">
        <w:rPr>
          <w:rFonts w:ascii="Times New Roman" w:hAnsi="Times New Roman" w:cs="Times New Roman"/>
          <w:color w:val="333333"/>
          <w:shd w:val="clear" w:color="auto" w:fill="FFFFFF"/>
        </w:rPr>
        <w:t xml:space="preserve">) </w:t>
      </w:r>
      <w:r w:rsidRPr="005D4063">
        <w:rPr>
          <w:rFonts w:ascii="Times New Roman" w:hAnsi="Times New Roman" w:cs="Times New Roman"/>
          <w:color w:val="333333"/>
          <w:sz w:val="20"/>
          <w:shd w:val="clear" w:color="auto" w:fill="FFFFFF"/>
        </w:rPr>
        <w:t>JX</w:t>
      </w:r>
    </w:p>
    <w:p w:rsidR="0043646C" w:rsidRDefault="005D2E3F" w:rsidP="00DA252D">
      <w:pPr>
        <w:rPr>
          <w:rFonts w:ascii="Times New Roman" w:hAnsi="Times New Roman" w:cs="Times New Roman"/>
          <w:sz w:val="16"/>
          <w:shd w:val="clear" w:color="auto" w:fill="FFFFFF"/>
        </w:rPr>
      </w:pPr>
      <w:r w:rsidRPr="005D4063">
        <w:rPr>
          <w:rFonts w:ascii="Times New Roman" w:hAnsi="Times New Roman" w:cs="Times New Roman"/>
          <w:sz w:val="16"/>
          <w:shd w:val="clear" w:color="auto" w:fill="FFFFFF"/>
        </w:rPr>
        <w:t xml:space="preserve">Moreover, the questions asked are state centric or related to interstate behaviour. Tickner reiterates the feminist position of there being no single standard of methodological correctness or ‘feminist way’ to do research; rather, feminists </w:t>
      </w:r>
      <w:r w:rsidRPr="005D4063">
        <w:rPr>
          <w:rStyle w:val="StyleUnderline"/>
          <w:rFonts w:ascii="Times New Roman" w:hAnsi="Times New Roman" w:cs="Times New Roman"/>
        </w:rPr>
        <w:t>embrace methodological pluralism</w:t>
      </w:r>
      <w:r w:rsidRPr="005D4063">
        <w:rPr>
          <w:rFonts w:ascii="Times New Roman" w:hAnsi="Times New Roman" w:cs="Times New Roman"/>
          <w:sz w:val="16"/>
          <w:shd w:val="clear" w:color="auto" w:fill="FFFFFF"/>
        </w:rPr>
        <w:t xml:space="preserve">. Drawing on the works of Reinharz and Sandra Harding, she avers that </w:t>
      </w:r>
      <w:r w:rsidRPr="005D4063">
        <w:rPr>
          <w:rStyle w:val="StyleUnderline"/>
          <w:rFonts w:ascii="Times New Roman" w:hAnsi="Times New Roman" w:cs="Times New Roman"/>
        </w:rPr>
        <w:t>feminist knowledge building is an ongoing process, tentative and emerging</w:t>
      </w:r>
      <w:r w:rsidRPr="005D4063">
        <w:rPr>
          <w:rFonts w:ascii="Times New Roman" w:hAnsi="Times New Roman" w:cs="Times New Roman"/>
          <w:sz w:val="16"/>
          <w:shd w:val="clear" w:color="auto" w:fill="FFFFFF"/>
        </w:rPr>
        <w:t xml:space="preserve"> through the conversations with texts, research subjects or data (</w:t>
      </w:r>
      <w:hyperlink r:id="rId115" w:history="1">
        <w:r w:rsidRPr="005D4063">
          <w:rPr>
            <w:rStyle w:val="Hyperlink"/>
            <w:rFonts w:ascii="Times New Roman" w:hAnsi="Times New Roman" w:cs="Times New Roman"/>
            <w:sz w:val="16"/>
          </w:rPr>
          <w:t>Harding, 1986</w:t>
        </w:r>
      </w:hyperlink>
      <w:r w:rsidRPr="005D4063">
        <w:rPr>
          <w:rFonts w:ascii="Times New Roman" w:hAnsi="Times New Roman" w:cs="Times New Roman"/>
          <w:sz w:val="16"/>
        </w:rPr>
        <w:t>).</w:t>
      </w:r>
      <w:r w:rsidRPr="005D4063">
        <w:rPr>
          <w:rFonts w:ascii="Times New Roman" w:hAnsi="Times New Roman" w:cs="Times New Roman"/>
          <w:sz w:val="16"/>
          <w:shd w:val="clear" w:color="auto" w:fill="FFFFFF"/>
        </w:rPr>
        <w:t xml:space="preserve"> In fact, many feminist scholars use the term ‘perspective’ rather than ‘methodology’ to indicate the ongoing project of feminism, </w:t>
      </w:r>
      <w:r w:rsidRPr="005D4063">
        <w:rPr>
          <w:rStyle w:val="StyleUnderline"/>
          <w:rFonts w:ascii="Times New Roman" w:hAnsi="Times New Roman" w:cs="Times New Roman"/>
        </w:rPr>
        <w:t>its goal being to rethink traditional knowledge based on women’s different experiences</w:t>
      </w:r>
      <w:r w:rsidRPr="005D4063">
        <w:rPr>
          <w:rFonts w:ascii="Times New Roman" w:hAnsi="Times New Roman" w:cs="Times New Roman"/>
          <w:sz w:val="16"/>
          <w:shd w:val="clear" w:color="auto" w:fill="FFFFFF"/>
        </w:rPr>
        <w:t>. Feminist knowledge is constructed out of disciplinary frameworks and feminist criticism of these disciplines. Feminist enquiry is a dialectical process—</w:t>
      </w:r>
      <w:r w:rsidRPr="005D4063">
        <w:rPr>
          <w:rStyle w:val="StyleUnderline"/>
          <w:rFonts w:ascii="Times New Roman" w:hAnsi="Times New Roman" w:cs="Times New Roman"/>
        </w:rPr>
        <w:t>listening to women and understanding the subjective meaning they attach to their lived experiences, which are at variance with meanings internalised from society at large. Feminist scholarship</w:t>
      </w:r>
      <w:r w:rsidRPr="005D4063">
        <w:rPr>
          <w:rFonts w:ascii="Times New Roman" w:hAnsi="Times New Roman" w:cs="Times New Roman"/>
          <w:sz w:val="16"/>
          <w:shd w:val="clear" w:color="auto" w:fill="FFFFFF"/>
        </w:rPr>
        <w:t xml:space="preserve"> is, therefore, transdisciplinary and admittedly political. Deeply connected to the women’s movement, it </w:t>
      </w:r>
      <w:r w:rsidRPr="005D4063">
        <w:rPr>
          <w:rStyle w:val="StyleUnderline"/>
          <w:rFonts w:ascii="Times New Roman" w:hAnsi="Times New Roman" w:cs="Times New Roman"/>
        </w:rPr>
        <w:t>seeks to understand the unequal gender hierarchies in societies and their effects on the subordination of women, with the goal of changing them</w:t>
      </w:r>
      <w:r w:rsidRPr="005D4063">
        <w:rPr>
          <w:rFonts w:ascii="Times New Roman" w:hAnsi="Times New Roman" w:cs="Times New Roman"/>
          <w:sz w:val="16"/>
          <w:shd w:val="clear" w:color="auto" w:fill="FFFFFF"/>
        </w:rPr>
        <w:t>.</w:t>
      </w:r>
    </w:p>
    <w:p w:rsidR="00D940B7" w:rsidRDefault="00D940B7" w:rsidP="00D940B7">
      <w:pPr>
        <w:pStyle w:val="Heading4"/>
      </w:pPr>
      <w:r>
        <w:t>Immigrant women’s stories, unheard by the masses, do not create change. We must engage in dialogue in order to re-define multiculturalism such that it is accessible to all.</w:t>
      </w:r>
    </w:p>
    <w:p w:rsidR="00D940B7" w:rsidRPr="006A5B9E" w:rsidRDefault="00D940B7" w:rsidP="00D940B7">
      <w:pPr>
        <w:rPr>
          <w:sz w:val="16"/>
        </w:rPr>
      </w:pPr>
      <w:r w:rsidRPr="006A5B9E">
        <w:rPr>
          <w:sz w:val="16"/>
        </w:rPr>
        <w:t xml:space="preserve">Snjezana </w:t>
      </w:r>
      <w:r w:rsidRPr="006A5B9E">
        <w:rPr>
          <w:rStyle w:val="Style13ptBold"/>
        </w:rPr>
        <w:t>Bilic</w:t>
      </w:r>
      <w:r w:rsidRPr="006A5B9E">
        <w:rPr>
          <w:sz w:val="16"/>
        </w:rPr>
        <w:t xml:space="preserve"> 20</w:t>
      </w:r>
      <w:r w:rsidRPr="006A5B9E">
        <w:rPr>
          <w:rStyle w:val="Style13ptBold"/>
        </w:rPr>
        <w:t xml:space="preserve">17 </w:t>
      </w:r>
      <w:r w:rsidRPr="006A5B9E">
        <w:rPr>
          <w:sz w:val="16"/>
        </w:rPr>
        <w:t xml:space="preserve">– Lecturer at the University of South Australia, Research Assistant at Multicultural Youth SA, PhD in social sciences at the University of South Australia, Masters in International Studies at the University of South Australia. (“On Rights And Dialogue: Minority Culture Women's Lives In Diaspora”. </w:t>
      </w:r>
      <w:hyperlink r:id="rId116" w:history="1">
        <w:r w:rsidRPr="006A5B9E">
          <w:rPr>
            <w:rStyle w:val="Hyperlink"/>
            <w:sz w:val="16"/>
          </w:rPr>
          <w:t>https://muse.jhu.edu/article/657952</w:t>
        </w:r>
      </w:hyperlink>
      <w:r w:rsidRPr="006A5B9E">
        <w:rPr>
          <w:sz w:val="16"/>
        </w:rPr>
        <w:t>) AJK</w:t>
      </w:r>
    </w:p>
    <w:p w:rsidR="00D940B7" w:rsidRPr="00343F21" w:rsidRDefault="00D940B7" w:rsidP="00D940B7">
      <w:pPr>
        <w:rPr>
          <w:sz w:val="16"/>
        </w:rPr>
      </w:pPr>
      <w:r w:rsidRPr="00683CC2">
        <w:rPr>
          <w:sz w:val="16"/>
        </w:rPr>
        <w:t xml:space="preserve">The theme of conflicting values between cultural rights and women’s rights is at the centre of the theoretical and societal debates in the West. The debates have been reignited with the occurrence of the tragic events such as the terrorist siege in Sydney in December 2014 and the Charlie Hebdo attack in Paris in January 2015. These events are referred to as evidence that multiculturalism in the West has failed. </w:t>
      </w:r>
      <w:r w:rsidRPr="000D33D8">
        <w:rPr>
          <w:rStyle w:val="StyleUnderline"/>
        </w:rPr>
        <w:t>At the centre of these debates is the claim that some cultural (and religious) groups ‘subjugate women’ are thus incompatible with our ways of life (see Aslan, 2015).</w:t>
      </w:r>
      <w:r w:rsidRPr="00683CC2">
        <w:rPr>
          <w:sz w:val="16"/>
        </w:rPr>
        <w:t xml:space="preserve"> </w:t>
      </w:r>
      <w:r w:rsidRPr="000D33D8">
        <w:rPr>
          <w:rStyle w:val="StyleUnderline"/>
        </w:rPr>
        <w:t>The protagonists cite number of factors that make multiculturalism incompatible with liberal polity</w:t>
      </w:r>
      <w:r w:rsidRPr="00683CC2">
        <w:rPr>
          <w:sz w:val="16"/>
        </w:rPr>
        <w:t xml:space="preserve">, however in this paper, due to space-constraints, I will only focus on discussing the concerns with women’s rights violations stemming from tolerance of multiculturalism. I argue that </w:t>
      </w:r>
      <w:r w:rsidRPr="000D33D8">
        <w:rPr>
          <w:rStyle w:val="StyleUnderline"/>
        </w:rPr>
        <w:t>stereotypical assumptions about ‘cultural practices’ that violate women’s rights are part of the discourse that only serves to further demonise minority cultural groups</w:t>
      </w:r>
      <w:r w:rsidRPr="00683CC2">
        <w:rPr>
          <w:sz w:val="16"/>
        </w:rPr>
        <w:t xml:space="preserve">. These essentialist assumptions also fail to acknowledge </w:t>
      </w:r>
      <w:r w:rsidRPr="009256D9">
        <w:rPr>
          <w:rStyle w:val="StyleUnderline"/>
        </w:rPr>
        <w:t>that minority culture women’s lives are made up of often conflicting gender, race, or culture-based claims. In order to understand women’s situations and test assumptions about the oppressions that minority culture women face, the discourse must be inclusive of a dialogic approach with minority culture women in which listening to their voices is vital</w:t>
      </w:r>
      <w:r w:rsidRPr="00683CC2">
        <w:rPr>
          <w:sz w:val="16"/>
        </w:rPr>
        <w:t xml:space="preserve">. I also advocate that </w:t>
      </w:r>
      <w:r w:rsidRPr="009B581E">
        <w:rPr>
          <w:rStyle w:val="StyleUnderline"/>
        </w:rPr>
        <w:t>instead of considering multiculturalism and cultural rights as problematic and detrimental to minority culture women, we need more inclusive multiculturalist policies.</w:t>
      </w:r>
      <w:r w:rsidRPr="00683CC2">
        <w:rPr>
          <w:sz w:val="16"/>
        </w:rPr>
        <w:t xml:space="preserve"> I argue that </w:t>
      </w:r>
      <w:r w:rsidRPr="00683CC2">
        <w:rPr>
          <w:rStyle w:val="StyleUnderline"/>
        </w:rPr>
        <w:t>we need to retain but re-define multiculturalism so it includes greater participation of women at all levels and promote that this can be done via a dialogic approach. A dialogue with women is an essential philosophical precondition of multiculturalism to rights’ claims. I endorse a dialogue amongst women as a part of my stance as a multicultural feminist. Multicultural feminism promotes a dialogical approach, which is a recognition that from each positioning the world is seen differently and thus, any knowledge based on just one positioning is unfinished (Shohat, 2001</w:t>
      </w:r>
      <w:r w:rsidRPr="00683CC2">
        <w:rPr>
          <w:sz w:val="16"/>
        </w:rPr>
        <w:t>). My research findings – some of which I include here – highlight that women do make autonomous choices about their rights entitlements but they also value their culture. Culture plays a vital part in women’s lives.</w:t>
      </w:r>
    </w:p>
    <w:p w:rsidR="00D940B7" w:rsidRDefault="00D940B7" w:rsidP="00D940B7">
      <w:pPr>
        <w:pStyle w:val="Heading4"/>
      </w:pPr>
      <w:r>
        <w:t xml:space="preserve">In order to create a model of multicultural feminism, we must look beyond our Western viewpoint and create </w:t>
      </w:r>
      <w:r w:rsidR="00411111">
        <w:t>dialogue</w:t>
      </w:r>
      <w:r>
        <w:t>.</w:t>
      </w:r>
    </w:p>
    <w:p w:rsidR="00D940B7" w:rsidRDefault="00D940B7" w:rsidP="00D940B7">
      <w:pPr>
        <w:rPr>
          <w:sz w:val="16"/>
        </w:rPr>
      </w:pPr>
      <w:r w:rsidRPr="006A5B9E">
        <w:rPr>
          <w:sz w:val="16"/>
        </w:rPr>
        <w:t xml:space="preserve">Snjezana </w:t>
      </w:r>
      <w:r w:rsidRPr="006A5B9E">
        <w:rPr>
          <w:rStyle w:val="Style13ptBold"/>
        </w:rPr>
        <w:t>Bilic</w:t>
      </w:r>
      <w:r w:rsidRPr="006A5B9E">
        <w:rPr>
          <w:sz w:val="16"/>
        </w:rPr>
        <w:t xml:space="preserve"> 20</w:t>
      </w:r>
      <w:r w:rsidRPr="006A5B9E">
        <w:rPr>
          <w:rStyle w:val="Style13ptBold"/>
        </w:rPr>
        <w:t xml:space="preserve">17 </w:t>
      </w:r>
      <w:r w:rsidRPr="006A5B9E">
        <w:rPr>
          <w:sz w:val="16"/>
        </w:rPr>
        <w:t xml:space="preserve">– Lecturer at the University of South Australia, Research Assistant at Multicultural Youth SA, PhD in social sciences at the University of South Australia, Masters in International Studies at the University of South Australia. (“On Rights And Dialogue: Minority Culture Women's Lives In Diaspora”. </w:t>
      </w:r>
      <w:hyperlink r:id="rId117" w:history="1">
        <w:r w:rsidRPr="006A5B9E">
          <w:rPr>
            <w:rStyle w:val="Hyperlink"/>
            <w:sz w:val="16"/>
          </w:rPr>
          <w:t>https://muse.jhu.edu/article/657952</w:t>
        </w:r>
      </w:hyperlink>
      <w:r w:rsidRPr="006A5B9E">
        <w:rPr>
          <w:sz w:val="16"/>
        </w:rPr>
        <w:t>) AJK</w:t>
      </w:r>
    </w:p>
    <w:p w:rsidR="00D940B7" w:rsidRPr="00FC4798" w:rsidRDefault="00D940B7" w:rsidP="00D940B7">
      <w:pPr>
        <w:rPr>
          <w:sz w:val="16"/>
        </w:rPr>
      </w:pPr>
      <w:r w:rsidRPr="004D139B">
        <w:rPr>
          <w:rStyle w:val="StyleUnderline"/>
        </w:rPr>
        <w:t>Attempts at cultural reification occur in Western settings 'when those in an ethnocultural majority debate about the protection girls and women from the harmful practices of "their" culture, and accept without question if the practice at issue is indeed a custom of the minority group'</w:t>
      </w:r>
      <w:r w:rsidRPr="00FC4798">
        <w:rPr>
          <w:sz w:val="16"/>
        </w:rPr>
        <w:t xml:space="preserve"> (Phillips and Saharso, 2008: 295). </w:t>
      </w:r>
      <w:r w:rsidRPr="004D139B">
        <w:rPr>
          <w:rStyle w:val="StyleUnderline"/>
        </w:rPr>
        <w:t>Through the use of the term practice, descriptions of a forced marriage or an honour killing imply behaviour that may be rejected by most members of the cultural group and is not supported by cultural and religious leaders of that group. The concern with women's rights and protections can then become an alternative for assaults on minority groups, resulting in the demonising of minority cultural groups rather than achieving gender equality for women within them</w:t>
      </w:r>
      <w:r w:rsidRPr="00FC4798">
        <w:rPr>
          <w:sz w:val="16"/>
        </w:rPr>
        <w:t xml:space="preserve"> (Phillips and Saharso, 2008: 295). Thus, </w:t>
      </w:r>
      <w:r w:rsidRPr="004D139B">
        <w:rPr>
          <w:rStyle w:val="StyleUnderline"/>
        </w:rPr>
        <w:t>I advocate for a dialogic approach with minority culture women in which listening to women's voices is essential. I do this for two reasons. Firstly, because 'speaking on behalf of the other' (Devlin, 1996: 125) is an antithesis of the dialogic approach and it often results in the essentialist theorising about minority culture women.</w:t>
      </w:r>
      <w:r w:rsidRPr="00FC4798">
        <w:rPr>
          <w:sz w:val="16"/>
        </w:rPr>
        <w:t xml:space="preserve"> Essentialist theorising that does not account for differences between women contributes to further othering and thus, the silencing of minority culture women. </w:t>
      </w:r>
      <w:r w:rsidRPr="004D139B">
        <w:rPr>
          <w:rStyle w:val="StyleUnderline"/>
        </w:rPr>
        <w:t>Secondly, I promote the dialogue between multiple and often contradicting women's positions because there are 'no easy answers that can be captured by unidimensional appeals to … universal principles' (Devlin, 1996: 134). The dialogic approach involves: all feminist (and other forms of democratic) politics (being) viewed as a form of coalition politics in which differences among women are recognized and given a [End Page 430] voice, without fixating the boundaries of this coalition in terms of 'who' we are but in terms of what we want to achieve</w:t>
      </w:r>
      <w:r w:rsidRPr="00FC4798">
        <w:rPr>
          <w:sz w:val="16"/>
        </w:rPr>
        <w:t xml:space="preserve"> (Yuval-Davis, 1994: 188-9). Advocating dialogue amongst women is a part of my stance as a multicultural feminist. Multicultural feminism promotes a dialogic approach which recognises that one of the means for a more comprehensive approaches of women's lives and issues affecting them is by dialogue between them, and the wider the better (Yuval-Davis, 1994). I promote dialogic approach, highlighting the effectiveness of the dialogue (as a way of restorative action for the marginalised) in the previous instances of exclusivist climate in multiculturalist societies such as Australia. </w:t>
      </w:r>
      <w:r w:rsidRPr="004D139B">
        <w:rPr>
          <w:rStyle w:val="StyleUnderline"/>
        </w:rPr>
        <w:t xml:space="preserve">Since 9/11, the dialogues about racism towards Muslim communities in Australia have resulted in a number of successful safe spaces for women's engagement. For instance, conferences like 'Not another hijab row' have created safe spaces for Muslim women to discuss issues affecting them (Dreher and Ho, 2007). </w:t>
      </w:r>
      <w:r w:rsidRPr="00FC4798">
        <w:rPr>
          <w:sz w:val="16"/>
        </w:rPr>
        <w:t xml:space="preserve">Furthermore, public forums like that of 'Women Report Violence in a Time of War' held during the 2001 election campaign also underlined intersectional analyses and coalition strategies which, by including the 'silenced voices of the election campaign … have proved valuable in various attempts to intervene in the "race debates" of Howard-era Australian politics' (Dreher, 2009: 7). This event as well as the 'Gender, Violence, Protection workshop' series, highlighted that 'resisting to the gendered protectionism rather than a universalising category of gender provided the most productive starting point for shared conversations' (Dreher, 2009: 7). These events were particularly successful in bringing to the fore similarities between Muslim and indigenous Australian women but also differences in 'colonial histories and contemporary experiences of violence impacting on women in racialised communities' (Dreher, 2009: 7). </w:t>
      </w:r>
    </w:p>
    <w:p w:rsidR="00D940B7" w:rsidRPr="005D4063" w:rsidRDefault="00D940B7" w:rsidP="00DA252D">
      <w:pPr>
        <w:rPr>
          <w:rFonts w:ascii="Times New Roman" w:hAnsi="Times New Roman" w:cs="Times New Roman"/>
          <w:sz w:val="16"/>
        </w:rPr>
      </w:pPr>
    </w:p>
    <w:p w:rsidR="003D43BC" w:rsidRPr="005D4063" w:rsidRDefault="003D43BC" w:rsidP="00C904A1">
      <w:pPr>
        <w:pStyle w:val="Heading2"/>
      </w:pPr>
      <w:r w:rsidRPr="005D4063">
        <w:t>Feminist Lens</w:t>
      </w:r>
      <w:r w:rsidR="00612E00" w:rsidRPr="005D4063">
        <w:t xml:space="preserve"> (Rethinking)</w:t>
      </w:r>
    </w:p>
    <w:p w:rsidR="00DA252D" w:rsidRPr="005D4063" w:rsidRDefault="00DD5B79" w:rsidP="00DA252D">
      <w:pPr>
        <w:pStyle w:val="Heading4"/>
        <w:rPr>
          <w:rFonts w:ascii="Times New Roman" w:hAnsi="Times New Roman" w:cs="Times New Roman"/>
        </w:rPr>
      </w:pPr>
      <w:r w:rsidRPr="005D4063">
        <w:rPr>
          <w:rFonts w:ascii="Times New Roman" w:hAnsi="Times New Roman" w:cs="Times New Roman"/>
        </w:rPr>
        <w:t xml:space="preserve">Vote negative to recast international relations with a feminist lens. </w:t>
      </w:r>
      <w:r w:rsidR="00DA252D" w:rsidRPr="005D4063">
        <w:rPr>
          <w:rFonts w:ascii="Times New Roman" w:hAnsi="Times New Roman" w:cs="Times New Roman"/>
        </w:rPr>
        <w:t xml:space="preserve">The alternative is </w:t>
      </w:r>
      <w:r w:rsidRPr="005D4063">
        <w:rPr>
          <w:rFonts w:ascii="Times New Roman" w:hAnsi="Times New Roman" w:cs="Times New Roman"/>
        </w:rPr>
        <w:t>a</w:t>
      </w:r>
      <w:r w:rsidR="00DA252D" w:rsidRPr="005D4063">
        <w:rPr>
          <w:rFonts w:ascii="Times New Roman" w:hAnsi="Times New Roman" w:cs="Times New Roman"/>
        </w:rPr>
        <w:t xml:space="preserve"> engage in a widespread recognition of women and gender within IR. This includes shifting from the discipline of masculine IR to the inclusive studies of eliminating binders of class, race, culture, and gender using the obscured experiences of excluded women. Only then can we address the issues within international relations. </w:t>
      </w:r>
    </w:p>
    <w:p w:rsidR="00DA252D" w:rsidRPr="005D4063" w:rsidRDefault="00DA252D" w:rsidP="00DA252D">
      <w:pPr>
        <w:rPr>
          <w:rStyle w:val="Style13ptBold"/>
          <w:rFonts w:ascii="Times New Roman" w:hAnsi="Times New Roman" w:cs="Times New Roman"/>
          <w:b w:val="0"/>
        </w:rPr>
      </w:pPr>
      <w:r w:rsidRPr="005D4063">
        <w:rPr>
          <w:rStyle w:val="Style13ptBold"/>
          <w:rFonts w:ascii="Times New Roman" w:hAnsi="Times New Roman" w:cs="Times New Roman"/>
        </w:rPr>
        <w:t xml:space="preserve">Murphy 96 </w:t>
      </w:r>
      <w:r w:rsidRPr="005D4063">
        <w:rPr>
          <w:rStyle w:val="Style13ptBold"/>
          <w:rFonts w:ascii="Times New Roman" w:hAnsi="Times New Roman" w:cs="Times New Roman"/>
          <w:b w:val="0"/>
        </w:rPr>
        <w:t xml:space="preserve">(Professor of Political Science at Wellesley College, “Seeing Women, Recognizing Gender, Recasting International Relations”, International Organization, </w:t>
      </w:r>
      <w:hyperlink r:id="rId118" w:history="1">
        <w:r w:rsidRPr="005D4063">
          <w:rPr>
            <w:rStyle w:val="Hyperlink"/>
            <w:rFonts w:ascii="Times New Roman" w:hAnsi="Times New Roman" w:cs="Times New Roman"/>
            <w:sz w:val="26"/>
          </w:rPr>
          <w:t>https://search-proquest-com.proxy.lib.umich.edu/pqrl/docview/219255451/fulltext/3AFF782F81E49DFPQ/10?accountid=14667</w:t>
        </w:r>
      </w:hyperlink>
      <w:r w:rsidRPr="005D4063">
        <w:rPr>
          <w:rStyle w:val="Style13ptBold"/>
          <w:rFonts w:ascii="Times New Roman" w:hAnsi="Times New Roman" w:cs="Times New Roman"/>
          <w:b w:val="0"/>
        </w:rPr>
        <w:t xml:space="preserve">) N.L. </w:t>
      </w:r>
    </w:p>
    <w:p w:rsidR="00DA252D" w:rsidRPr="005D4063" w:rsidRDefault="00DA252D" w:rsidP="00DA252D">
      <w:pPr>
        <w:rPr>
          <w:rFonts w:ascii="Times New Roman" w:hAnsi="Times New Roman" w:cs="Times New Roman"/>
          <w:sz w:val="28"/>
          <w:szCs w:val="28"/>
          <w:u w:val="single"/>
        </w:rPr>
      </w:pPr>
      <w:r w:rsidRPr="005D4063">
        <w:rPr>
          <w:rFonts w:ascii="Times New Roman" w:hAnsi="Times New Roman" w:cs="Times New Roman"/>
          <w:sz w:val="16"/>
          <w:szCs w:val="28"/>
        </w:rPr>
        <w:t xml:space="preserve">This vision of a recast discipline of </w:t>
      </w:r>
      <w:r w:rsidRPr="005D4063">
        <w:rPr>
          <w:rFonts w:ascii="Times New Roman" w:eastAsiaTheme="majorEastAsia" w:hAnsi="Times New Roman" w:cs="Times New Roman"/>
          <w:sz w:val="16"/>
          <w:szCs w:val="28"/>
        </w:rPr>
        <w:t>international</w:t>
      </w:r>
      <w:r w:rsidRPr="005D4063">
        <w:rPr>
          <w:rFonts w:ascii="Times New Roman" w:hAnsi="Times New Roman" w:cs="Times New Roman"/>
          <w:sz w:val="16"/>
          <w:szCs w:val="28"/>
        </w:rPr>
        <w:t xml:space="preserve"> </w:t>
      </w:r>
      <w:r w:rsidRPr="005D4063">
        <w:rPr>
          <w:rFonts w:ascii="Times New Roman" w:eastAsiaTheme="majorEastAsia" w:hAnsi="Times New Roman" w:cs="Times New Roman"/>
          <w:sz w:val="16"/>
          <w:szCs w:val="28"/>
        </w:rPr>
        <w:t>relations</w:t>
      </w:r>
      <w:r w:rsidRPr="005D4063">
        <w:rPr>
          <w:rFonts w:ascii="Times New Roman" w:hAnsi="Times New Roman" w:cs="Times New Roman"/>
          <w:sz w:val="16"/>
          <w:szCs w:val="28"/>
        </w:rPr>
        <w:t xml:space="preserve"> may be intellectually attractive, but it is unclear whether it is realistic. Perhaps the </w:t>
      </w:r>
      <w:r w:rsidRPr="005D4063">
        <w:rPr>
          <w:rFonts w:ascii="Times New Roman" w:hAnsi="Times New Roman" w:cs="Times New Roman"/>
          <w:sz w:val="28"/>
          <w:szCs w:val="28"/>
          <w:u w:val="single"/>
        </w:rPr>
        <w:t>strongest extrascholarly force pushing the field in this direction comes from students and members of new social movements who have been its major audience</w:t>
      </w:r>
      <w:r w:rsidRPr="005D4063">
        <w:rPr>
          <w:rFonts w:ascii="Times New Roman" w:hAnsi="Times New Roman" w:cs="Times New Roman"/>
          <w:sz w:val="16"/>
          <w:szCs w:val="28"/>
        </w:rPr>
        <w:t xml:space="preserve">. Not surprisingly, Millennium and the Fletcher Forum are the major student-edited </w:t>
      </w:r>
      <w:r w:rsidRPr="005D4063">
        <w:rPr>
          <w:rFonts w:ascii="Times New Roman" w:eastAsiaTheme="majorEastAsia" w:hAnsi="Times New Roman" w:cs="Times New Roman"/>
          <w:sz w:val="16"/>
          <w:szCs w:val="28"/>
        </w:rPr>
        <w:t>international</w:t>
      </w:r>
      <w:r w:rsidRPr="005D4063">
        <w:rPr>
          <w:rFonts w:ascii="Times New Roman" w:hAnsi="Times New Roman" w:cs="Times New Roman"/>
          <w:sz w:val="16"/>
          <w:szCs w:val="28"/>
        </w:rPr>
        <w:t xml:space="preserve"> </w:t>
      </w:r>
      <w:r w:rsidRPr="005D4063">
        <w:rPr>
          <w:rFonts w:ascii="Times New Roman" w:eastAsiaTheme="majorEastAsia" w:hAnsi="Times New Roman" w:cs="Times New Roman"/>
          <w:sz w:val="16"/>
          <w:szCs w:val="28"/>
        </w:rPr>
        <w:t>relations</w:t>
      </w:r>
      <w:r w:rsidRPr="005D4063">
        <w:rPr>
          <w:rFonts w:ascii="Times New Roman" w:hAnsi="Times New Roman" w:cs="Times New Roman"/>
          <w:sz w:val="16"/>
          <w:szCs w:val="28"/>
        </w:rPr>
        <w:t xml:space="preserve"> journals in the United Kingdom and the United States, respectively. Moreover, </w:t>
      </w:r>
      <w:r w:rsidRPr="005D4063">
        <w:rPr>
          <w:rFonts w:ascii="Times New Roman" w:eastAsiaTheme="majorEastAsia" w:hAnsi="Times New Roman" w:cs="Times New Roman"/>
          <w:sz w:val="16"/>
          <w:szCs w:val="28"/>
        </w:rPr>
        <w:t>international</w:t>
      </w:r>
      <w:r w:rsidRPr="005D4063">
        <w:rPr>
          <w:rFonts w:ascii="Times New Roman" w:hAnsi="Times New Roman" w:cs="Times New Roman"/>
          <w:sz w:val="16"/>
          <w:szCs w:val="28"/>
        </w:rPr>
        <w:t xml:space="preserve"> </w:t>
      </w:r>
      <w:r w:rsidRPr="005D4063">
        <w:rPr>
          <w:rFonts w:ascii="Times New Roman" w:eastAsiaTheme="majorEastAsia" w:hAnsi="Times New Roman" w:cs="Times New Roman"/>
          <w:sz w:val="16"/>
          <w:szCs w:val="28"/>
        </w:rPr>
        <w:t>relations</w:t>
      </w:r>
      <w:r w:rsidRPr="005D4063">
        <w:rPr>
          <w:rFonts w:ascii="Times New Roman" w:hAnsi="Times New Roman" w:cs="Times New Roman"/>
          <w:sz w:val="16"/>
          <w:szCs w:val="28"/>
        </w:rPr>
        <w:t xml:space="preserve"> students, more than scholars, provided the original audience for the flood of new books discussed. Simultaneously, these </w:t>
      </w:r>
      <w:r w:rsidRPr="005D4063">
        <w:rPr>
          <w:rFonts w:ascii="Times New Roman" w:hAnsi="Times New Roman" w:cs="Times New Roman"/>
          <w:sz w:val="28"/>
          <w:szCs w:val="28"/>
          <w:u w:val="single"/>
        </w:rPr>
        <w:t xml:space="preserve">books found markets in the social movements that have pressured governments to open </w:t>
      </w:r>
      <w:r w:rsidRPr="005D4063">
        <w:rPr>
          <w:rFonts w:ascii="Times New Roman" w:eastAsiaTheme="majorEastAsia" w:hAnsi="Times New Roman" w:cs="Times New Roman"/>
          <w:sz w:val="28"/>
          <w:szCs w:val="28"/>
          <w:u w:val="single"/>
        </w:rPr>
        <w:t>international</w:t>
      </w:r>
      <w:r w:rsidRPr="005D4063">
        <w:rPr>
          <w:rFonts w:ascii="Times New Roman" w:hAnsi="Times New Roman" w:cs="Times New Roman"/>
          <w:sz w:val="28"/>
          <w:szCs w:val="28"/>
          <w:u w:val="single"/>
        </w:rPr>
        <w:t xml:space="preserve"> </w:t>
      </w:r>
      <w:r w:rsidRPr="005D4063">
        <w:rPr>
          <w:rFonts w:ascii="Times New Roman" w:eastAsiaTheme="majorEastAsia" w:hAnsi="Times New Roman" w:cs="Times New Roman"/>
          <w:sz w:val="28"/>
          <w:szCs w:val="28"/>
          <w:u w:val="single"/>
        </w:rPr>
        <w:t>relations</w:t>
      </w:r>
      <w:r w:rsidRPr="005D4063">
        <w:rPr>
          <w:rFonts w:ascii="Times New Roman" w:hAnsi="Times New Roman" w:cs="Times New Roman"/>
          <w:sz w:val="28"/>
          <w:szCs w:val="28"/>
          <w:u w:val="single"/>
        </w:rPr>
        <w:t xml:space="preserve"> careers to women and to shift the focus of </w:t>
      </w:r>
      <w:r w:rsidRPr="005D4063">
        <w:rPr>
          <w:rFonts w:ascii="Times New Roman" w:eastAsiaTheme="majorEastAsia" w:hAnsi="Times New Roman" w:cs="Times New Roman"/>
          <w:sz w:val="28"/>
          <w:szCs w:val="28"/>
          <w:u w:val="single"/>
        </w:rPr>
        <w:t>international</w:t>
      </w:r>
      <w:r w:rsidRPr="005D4063">
        <w:rPr>
          <w:rFonts w:ascii="Times New Roman" w:hAnsi="Times New Roman" w:cs="Times New Roman"/>
          <w:sz w:val="28"/>
          <w:szCs w:val="28"/>
          <w:u w:val="single"/>
        </w:rPr>
        <w:t xml:space="preserve"> development priorities to women</w:t>
      </w:r>
      <w:r w:rsidRPr="005D4063">
        <w:rPr>
          <w:rFonts w:ascii="Times New Roman" w:hAnsi="Times New Roman" w:cs="Times New Roman"/>
          <w:sz w:val="16"/>
          <w:szCs w:val="28"/>
        </w:rPr>
        <w:t xml:space="preserve">. Women who have contributed to the new wave of analysis and earlier scholars such as Carroll, whose work was not recognized as part of the field's mainstream, both have acted as organic intellectuals of these social movements. </w:t>
      </w:r>
      <w:r w:rsidRPr="005D4063">
        <w:rPr>
          <w:rFonts w:ascii="Times New Roman" w:hAnsi="Times New Roman" w:cs="Times New Roman"/>
          <w:sz w:val="28"/>
          <w:szCs w:val="28"/>
          <w:u w:val="single"/>
        </w:rPr>
        <w:t>They have increased opportunities for women in the military and foreign service, demanded greater attention to nonmilitary means for achieving national security, forced intergovernmental development agencies to attend to poverty and consider the consequences of development assistance for women and children, and helped remove regimes based on torture and fraud in Africa, Eastern Europe, and Latin America</w:t>
      </w:r>
      <w:r w:rsidRPr="005D4063">
        <w:rPr>
          <w:rFonts w:ascii="Times New Roman" w:hAnsi="Times New Roman" w:cs="Times New Roman"/>
          <w:sz w:val="16"/>
          <w:szCs w:val="28"/>
        </w:rPr>
        <w:t xml:space="preserve">. Yet, as Carroll's generation demonstrates, scholars need not be accepted in the mainstream of </w:t>
      </w:r>
      <w:r w:rsidRPr="005D4063">
        <w:rPr>
          <w:rFonts w:ascii="Times New Roman" w:eastAsiaTheme="majorEastAsia" w:hAnsi="Times New Roman" w:cs="Times New Roman"/>
          <w:sz w:val="16"/>
          <w:szCs w:val="28"/>
        </w:rPr>
        <w:t>international</w:t>
      </w:r>
      <w:r w:rsidRPr="005D4063">
        <w:rPr>
          <w:rFonts w:ascii="Times New Roman" w:hAnsi="Times New Roman" w:cs="Times New Roman"/>
          <w:sz w:val="16"/>
          <w:szCs w:val="28"/>
        </w:rPr>
        <w:t xml:space="preserve"> </w:t>
      </w:r>
      <w:r w:rsidRPr="005D4063">
        <w:rPr>
          <w:rFonts w:ascii="Times New Roman" w:eastAsiaTheme="majorEastAsia" w:hAnsi="Times New Roman" w:cs="Times New Roman"/>
          <w:sz w:val="16"/>
          <w:szCs w:val="28"/>
        </w:rPr>
        <w:t>relations</w:t>
      </w:r>
      <w:r w:rsidRPr="005D4063">
        <w:rPr>
          <w:rFonts w:ascii="Times New Roman" w:hAnsi="Times New Roman" w:cs="Times New Roman"/>
          <w:sz w:val="16"/>
          <w:szCs w:val="28"/>
        </w:rPr>
        <w:t xml:space="preserve"> to find a receptive and politically significant audience. In fact, there may be a regular pattern of innovation in </w:t>
      </w:r>
      <w:r w:rsidRPr="005D4063">
        <w:rPr>
          <w:rFonts w:ascii="Times New Roman" w:eastAsiaTheme="majorEastAsia" w:hAnsi="Times New Roman" w:cs="Times New Roman"/>
          <w:sz w:val="16"/>
          <w:szCs w:val="28"/>
        </w:rPr>
        <w:t>international</w:t>
      </w:r>
      <w:r w:rsidRPr="005D4063">
        <w:rPr>
          <w:rFonts w:ascii="Times New Roman" w:hAnsi="Times New Roman" w:cs="Times New Roman"/>
          <w:sz w:val="16"/>
          <w:szCs w:val="28"/>
        </w:rPr>
        <w:t xml:space="preserve"> </w:t>
      </w:r>
      <w:r w:rsidRPr="005D4063">
        <w:rPr>
          <w:rFonts w:ascii="Times New Roman" w:eastAsiaTheme="majorEastAsia" w:hAnsi="Times New Roman" w:cs="Times New Roman"/>
          <w:sz w:val="16"/>
          <w:szCs w:val="28"/>
        </w:rPr>
        <w:t>relations</w:t>
      </w:r>
      <w:r w:rsidRPr="005D4063">
        <w:rPr>
          <w:rFonts w:ascii="Times New Roman" w:hAnsi="Times New Roman" w:cs="Times New Roman"/>
          <w:sz w:val="16"/>
          <w:szCs w:val="28"/>
        </w:rPr>
        <w:t xml:space="preserve"> by scholars who are attentive to issues of women and gender, who are central to important social movements, and who later leave the discipline and are then forgotten by those who maintain the record of the discipline's past. This was certainly the case with Balch, who in her day was a significantly more important figure, both intellectually and politically, than her male contemporaries who held similar views, played similar political roles, and whose names the field still remembers: Angell, Hobson, and David Mitrany. If gender biases within the field of </w:t>
      </w:r>
      <w:r w:rsidRPr="005D4063">
        <w:rPr>
          <w:rFonts w:ascii="Times New Roman" w:eastAsiaTheme="majorEastAsia" w:hAnsi="Times New Roman" w:cs="Times New Roman"/>
          <w:sz w:val="16"/>
          <w:szCs w:val="28"/>
        </w:rPr>
        <w:t>international</w:t>
      </w:r>
      <w:r w:rsidRPr="005D4063">
        <w:rPr>
          <w:rFonts w:ascii="Times New Roman" w:hAnsi="Times New Roman" w:cs="Times New Roman"/>
          <w:sz w:val="16"/>
          <w:szCs w:val="28"/>
        </w:rPr>
        <w:t xml:space="preserve"> </w:t>
      </w:r>
      <w:r w:rsidRPr="005D4063">
        <w:rPr>
          <w:rFonts w:ascii="Times New Roman" w:eastAsiaTheme="majorEastAsia" w:hAnsi="Times New Roman" w:cs="Times New Roman"/>
          <w:sz w:val="16"/>
          <w:szCs w:val="28"/>
        </w:rPr>
        <w:t>relations</w:t>
      </w:r>
      <w:r w:rsidRPr="005D4063">
        <w:rPr>
          <w:rFonts w:ascii="Times New Roman" w:hAnsi="Times New Roman" w:cs="Times New Roman"/>
          <w:sz w:val="16"/>
          <w:szCs w:val="28"/>
        </w:rPr>
        <w:t xml:space="preserve"> explain the fates of Balch and other women who played similar roles, the case for demanding the recasting of the field would be even stronger. However, the by now conventional explanation of the scholarly amnesia about Balch's role sees her exclusion from a standard academic career to be a result of her pacifism. Even those more recent historians who see the role of gender bias in societal issues do not see its role in the field of </w:t>
      </w:r>
      <w:r w:rsidRPr="005D4063">
        <w:rPr>
          <w:rFonts w:ascii="Times New Roman" w:eastAsiaTheme="majorEastAsia" w:hAnsi="Times New Roman" w:cs="Times New Roman"/>
          <w:sz w:val="16"/>
          <w:szCs w:val="28"/>
        </w:rPr>
        <w:t>international</w:t>
      </w:r>
      <w:r w:rsidRPr="005D4063">
        <w:rPr>
          <w:rFonts w:ascii="Times New Roman" w:hAnsi="Times New Roman" w:cs="Times New Roman"/>
          <w:sz w:val="16"/>
          <w:szCs w:val="28"/>
        </w:rPr>
        <w:t xml:space="preserve"> </w:t>
      </w:r>
      <w:r w:rsidRPr="005D4063">
        <w:rPr>
          <w:rFonts w:ascii="Times New Roman" w:eastAsiaTheme="majorEastAsia" w:hAnsi="Times New Roman" w:cs="Times New Roman"/>
          <w:sz w:val="16"/>
          <w:szCs w:val="28"/>
        </w:rPr>
        <w:t>relations</w:t>
      </w:r>
      <w:r w:rsidRPr="005D4063">
        <w:rPr>
          <w:rFonts w:ascii="Times New Roman" w:hAnsi="Times New Roman" w:cs="Times New Roman"/>
          <w:sz w:val="16"/>
          <w:szCs w:val="28"/>
        </w:rPr>
        <w:t xml:space="preserve">.82 Yet, </w:t>
      </w:r>
      <w:r w:rsidRPr="005D4063">
        <w:rPr>
          <w:rFonts w:ascii="Times New Roman" w:hAnsi="Times New Roman" w:cs="Times New Roman"/>
          <w:sz w:val="28"/>
          <w:szCs w:val="28"/>
          <w:u w:val="single"/>
        </w:rPr>
        <w:t xml:space="preserve">the career of one of Balch's nonpacifist contemporaries, Mary Parker Follett, suggests that gender biases specific to </w:t>
      </w:r>
      <w:r w:rsidRPr="005D4063">
        <w:rPr>
          <w:rFonts w:ascii="Times New Roman" w:eastAsiaTheme="majorEastAsia" w:hAnsi="Times New Roman" w:cs="Times New Roman"/>
          <w:sz w:val="28"/>
          <w:szCs w:val="28"/>
          <w:u w:val="single"/>
        </w:rPr>
        <w:t>international</w:t>
      </w:r>
      <w:r w:rsidRPr="005D4063">
        <w:rPr>
          <w:rFonts w:ascii="Times New Roman" w:hAnsi="Times New Roman" w:cs="Times New Roman"/>
          <w:sz w:val="28"/>
          <w:szCs w:val="28"/>
          <w:u w:val="single"/>
        </w:rPr>
        <w:t xml:space="preserve"> </w:t>
      </w:r>
      <w:r w:rsidRPr="005D4063">
        <w:rPr>
          <w:rFonts w:ascii="Times New Roman" w:eastAsiaTheme="majorEastAsia" w:hAnsi="Times New Roman" w:cs="Times New Roman"/>
          <w:sz w:val="28"/>
          <w:szCs w:val="28"/>
          <w:u w:val="single"/>
        </w:rPr>
        <w:t>relations</w:t>
      </w:r>
      <w:r w:rsidRPr="005D4063">
        <w:rPr>
          <w:rFonts w:ascii="Times New Roman" w:hAnsi="Times New Roman" w:cs="Times New Roman"/>
          <w:sz w:val="28"/>
          <w:szCs w:val="28"/>
          <w:u w:val="single"/>
        </w:rPr>
        <w:t xml:space="preserve"> may have been at play.</w:t>
      </w:r>
      <w:r w:rsidRPr="005D4063">
        <w:rPr>
          <w:rFonts w:ascii="Times New Roman" w:hAnsi="Times New Roman" w:cs="Times New Roman"/>
          <w:sz w:val="16"/>
          <w:szCs w:val="28"/>
        </w:rPr>
        <w:t xml:space="preserve"> Follett, too, was a prominent early innovator in </w:t>
      </w:r>
      <w:r w:rsidRPr="005D4063">
        <w:rPr>
          <w:rFonts w:ascii="Times New Roman" w:eastAsiaTheme="majorEastAsia" w:hAnsi="Times New Roman" w:cs="Times New Roman"/>
          <w:sz w:val="16"/>
          <w:szCs w:val="28"/>
        </w:rPr>
        <w:t>international</w:t>
      </w:r>
      <w:r w:rsidRPr="005D4063">
        <w:rPr>
          <w:rFonts w:ascii="Times New Roman" w:hAnsi="Times New Roman" w:cs="Times New Roman"/>
          <w:sz w:val="16"/>
          <w:szCs w:val="28"/>
        </w:rPr>
        <w:t xml:space="preserve"> </w:t>
      </w:r>
      <w:r w:rsidRPr="005D4063">
        <w:rPr>
          <w:rFonts w:ascii="Times New Roman" w:eastAsiaTheme="majorEastAsia" w:hAnsi="Times New Roman" w:cs="Times New Roman"/>
          <w:sz w:val="16"/>
          <w:szCs w:val="28"/>
        </w:rPr>
        <w:t>relations</w:t>
      </w:r>
      <w:r w:rsidRPr="005D4063">
        <w:rPr>
          <w:rFonts w:ascii="Times New Roman" w:hAnsi="Times New Roman" w:cs="Times New Roman"/>
          <w:sz w:val="16"/>
          <w:szCs w:val="28"/>
        </w:rPr>
        <w:t xml:space="preserve"> who incorporated the study of women and gender into her work. Her 1918 book, The New State, used concrete "household" experience to draw conclusions about corporate, national, and </w:t>
      </w:r>
      <w:r w:rsidRPr="005D4063">
        <w:rPr>
          <w:rFonts w:ascii="Times New Roman" w:eastAsiaTheme="majorEastAsia" w:hAnsi="Times New Roman" w:cs="Times New Roman"/>
          <w:sz w:val="16"/>
          <w:szCs w:val="28"/>
        </w:rPr>
        <w:t>international</w:t>
      </w:r>
      <w:r w:rsidRPr="005D4063">
        <w:rPr>
          <w:rFonts w:ascii="Times New Roman" w:hAnsi="Times New Roman" w:cs="Times New Roman"/>
          <w:sz w:val="16"/>
          <w:szCs w:val="28"/>
        </w:rPr>
        <w:t xml:space="preserve"> governance.83 Perhaps </w:t>
      </w:r>
      <w:r w:rsidRPr="005D4063">
        <w:rPr>
          <w:rFonts w:ascii="Times New Roman" w:hAnsi="Times New Roman" w:cs="Times New Roman"/>
          <w:sz w:val="28"/>
          <w:szCs w:val="28"/>
          <w:u w:val="single"/>
        </w:rPr>
        <w:t>Follett's major contribution was to pinpoint patterns of conflict that could not be resolved when treated as games dividing finite resources between egoists but that could be resolved when treated as constitutional exercises aimed at creating new structures that encourage the cooperation needed to create new resources.</w:t>
      </w:r>
      <w:r w:rsidRPr="005D4063">
        <w:rPr>
          <w:rFonts w:ascii="Times New Roman" w:hAnsi="Times New Roman" w:cs="Times New Roman"/>
          <w:sz w:val="16"/>
          <w:szCs w:val="28"/>
        </w:rPr>
        <w:t xml:space="preserve"> In this work Follett not only anticipated the more recent work of peace researchers like Kelman, Curle, and Rapoport but she also directly influenced some of their teachers at Yale and the University of London where she was a regular participant in academic life. Nonetheless, like Balch, Follett never found a secure academic home teaching </w:t>
      </w:r>
      <w:r w:rsidRPr="005D4063">
        <w:rPr>
          <w:rFonts w:ascii="Times New Roman" w:eastAsiaTheme="majorEastAsia" w:hAnsi="Times New Roman" w:cs="Times New Roman"/>
          <w:sz w:val="16"/>
          <w:szCs w:val="28"/>
        </w:rPr>
        <w:t>international</w:t>
      </w:r>
      <w:r w:rsidRPr="005D4063">
        <w:rPr>
          <w:rFonts w:ascii="Times New Roman" w:hAnsi="Times New Roman" w:cs="Times New Roman"/>
          <w:sz w:val="16"/>
          <w:szCs w:val="28"/>
        </w:rPr>
        <w:t xml:space="preserve"> </w:t>
      </w:r>
      <w:r w:rsidRPr="005D4063">
        <w:rPr>
          <w:rFonts w:ascii="Times New Roman" w:eastAsiaTheme="majorEastAsia" w:hAnsi="Times New Roman" w:cs="Times New Roman"/>
          <w:sz w:val="16"/>
          <w:szCs w:val="28"/>
        </w:rPr>
        <w:t>relations</w:t>
      </w:r>
      <w:r w:rsidRPr="005D4063">
        <w:rPr>
          <w:rFonts w:ascii="Times New Roman" w:hAnsi="Times New Roman" w:cs="Times New Roman"/>
          <w:sz w:val="16"/>
          <w:szCs w:val="28"/>
        </w:rPr>
        <w:t xml:space="preserve">. In addition, like the many women whose experiences Miller has documented, </w:t>
      </w:r>
      <w:r w:rsidRPr="005D4063">
        <w:rPr>
          <w:rFonts w:ascii="Times New Roman" w:hAnsi="Times New Roman" w:cs="Times New Roman"/>
          <w:sz w:val="28"/>
          <w:szCs w:val="28"/>
          <w:u w:val="single"/>
        </w:rPr>
        <w:t>Follett experienced the discrimination against women that went with the masculinist culture of diplomacy maintained in the League of Nations, where she did much of her research</w:t>
      </w:r>
      <w:r w:rsidRPr="005D4063">
        <w:rPr>
          <w:rFonts w:ascii="Times New Roman" w:hAnsi="Times New Roman" w:cs="Times New Roman"/>
          <w:sz w:val="16"/>
          <w:szCs w:val="28"/>
        </w:rPr>
        <w:t xml:space="preserve">.84 As a result, </w:t>
      </w:r>
      <w:r w:rsidRPr="005D4063">
        <w:rPr>
          <w:rFonts w:ascii="Times New Roman" w:hAnsi="Times New Roman" w:cs="Times New Roman"/>
          <w:sz w:val="28"/>
          <w:szCs w:val="28"/>
          <w:u w:val="single"/>
        </w:rPr>
        <w:t xml:space="preserve">Follett's attention increasingly shifted to the problems of the more receptive business community. </w:t>
      </w:r>
      <w:r w:rsidRPr="005D4063">
        <w:rPr>
          <w:rFonts w:ascii="Times New Roman" w:hAnsi="Times New Roman" w:cs="Times New Roman"/>
          <w:sz w:val="16"/>
          <w:szCs w:val="28"/>
        </w:rPr>
        <w:t xml:space="preserve">She became one of the first management consultants and today is more likely to be remembered as a founder of organization studies rather than </w:t>
      </w:r>
      <w:r w:rsidRPr="005D4063">
        <w:rPr>
          <w:rFonts w:ascii="Times New Roman" w:eastAsiaTheme="majorEastAsia" w:hAnsi="Times New Roman" w:cs="Times New Roman"/>
          <w:sz w:val="16"/>
          <w:szCs w:val="28"/>
        </w:rPr>
        <w:t>international</w:t>
      </w:r>
      <w:r w:rsidRPr="005D4063">
        <w:rPr>
          <w:rFonts w:ascii="Times New Roman" w:hAnsi="Times New Roman" w:cs="Times New Roman"/>
          <w:sz w:val="16"/>
          <w:szCs w:val="28"/>
        </w:rPr>
        <w:t xml:space="preserve"> </w:t>
      </w:r>
      <w:r w:rsidRPr="005D4063">
        <w:rPr>
          <w:rFonts w:ascii="Times New Roman" w:eastAsiaTheme="majorEastAsia" w:hAnsi="Times New Roman" w:cs="Times New Roman"/>
          <w:sz w:val="16"/>
          <w:szCs w:val="28"/>
        </w:rPr>
        <w:t>relations</w:t>
      </w:r>
      <w:r w:rsidRPr="005D4063">
        <w:rPr>
          <w:rFonts w:ascii="Times New Roman" w:hAnsi="Times New Roman" w:cs="Times New Roman"/>
          <w:sz w:val="16"/>
          <w:szCs w:val="28"/>
        </w:rPr>
        <w:t xml:space="preserve">.85 Perhaps what appears to many as the unusually masculine culture of </w:t>
      </w:r>
      <w:r w:rsidRPr="005D4063">
        <w:rPr>
          <w:rFonts w:ascii="Times New Roman" w:eastAsiaTheme="majorEastAsia" w:hAnsi="Times New Roman" w:cs="Times New Roman"/>
          <w:sz w:val="16"/>
          <w:szCs w:val="28"/>
        </w:rPr>
        <w:t>international</w:t>
      </w:r>
      <w:r w:rsidRPr="005D4063">
        <w:rPr>
          <w:rFonts w:ascii="Times New Roman" w:hAnsi="Times New Roman" w:cs="Times New Roman"/>
          <w:sz w:val="16"/>
          <w:szCs w:val="28"/>
        </w:rPr>
        <w:t xml:space="preserve"> </w:t>
      </w:r>
      <w:r w:rsidRPr="005D4063">
        <w:rPr>
          <w:rFonts w:ascii="Times New Roman" w:eastAsiaTheme="majorEastAsia" w:hAnsi="Times New Roman" w:cs="Times New Roman"/>
          <w:sz w:val="16"/>
          <w:szCs w:val="28"/>
        </w:rPr>
        <w:t>relations</w:t>
      </w:r>
      <w:r w:rsidRPr="005D4063">
        <w:rPr>
          <w:rFonts w:ascii="Times New Roman" w:hAnsi="Times New Roman" w:cs="Times New Roman"/>
          <w:sz w:val="16"/>
          <w:szCs w:val="28"/>
        </w:rPr>
        <w:t xml:space="preserve">-which is ultimately linked to the field's special connection to the privileged masculine realm of defense-will force the scholars discussed here to find other disciplinary homes. I suspect that will happen only if a new security threat to the most powerful states appears before the slow transformation of the gender identity of the military that Stiehm documents is completed. In the meantime, </w:t>
      </w:r>
      <w:r w:rsidRPr="005D4063">
        <w:rPr>
          <w:rFonts w:ascii="Times New Roman" w:hAnsi="Times New Roman" w:cs="Times New Roman"/>
          <w:sz w:val="28"/>
          <w:szCs w:val="28"/>
          <w:u w:val="single"/>
        </w:rPr>
        <w:t xml:space="preserve">many scholars may have already begun to search for other disciplinary homes simply because they have shifted from the discipline of </w:t>
      </w:r>
      <w:r w:rsidRPr="005D4063">
        <w:rPr>
          <w:rFonts w:ascii="Times New Roman" w:eastAsiaTheme="majorEastAsia" w:hAnsi="Times New Roman" w:cs="Times New Roman"/>
          <w:sz w:val="28"/>
          <w:szCs w:val="28"/>
          <w:u w:val="single"/>
        </w:rPr>
        <w:t>international</w:t>
      </w:r>
      <w:r w:rsidRPr="005D4063">
        <w:rPr>
          <w:rFonts w:ascii="Times New Roman" w:hAnsi="Times New Roman" w:cs="Times New Roman"/>
          <w:sz w:val="28"/>
          <w:szCs w:val="28"/>
          <w:u w:val="single"/>
        </w:rPr>
        <w:t xml:space="preserve"> </w:t>
      </w:r>
      <w:r w:rsidRPr="005D4063">
        <w:rPr>
          <w:rFonts w:ascii="Times New Roman" w:eastAsiaTheme="majorEastAsia" w:hAnsi="Times New Roman" w:cs="Times New Roman"/>
          <w:sz w:val="28"/>
          <w:szCs w:val="28"/>
          <w:u w:val="single"/>
        </w:rPr>
        <w:t>relations</w:t>
      </w:r>
      <w:r w:rsidRPr="005D4063">
        <w:rPr>
          <w:rFonts w:ascii="Times New Roman" w:hAnsi="Times New Roman" w:cs="Times New Roman"/>
          <w:sz w:val="28"/>
          <w:szCs w:val="28"/>
          <w:u w:val="single"/>
        </w:rPr>
        <w:t xml:space="preserve"> to more inclusive studies of social power. Their central concerns have come to include the problem of moving feminist studies of social power from that stage of equal attention to the experience of women to what McIntosh considers the final stage of the process of including women within the scholarship of a discipline: a stage of eliminating blinders of class, race, and culture as well as those of gender.</w:t>
      </w:r>
      <w:r w:rsidRPr="005D4063">
        <w:rPr>
          <w:rFonts w:ascii="Times New Roman" w:hAnsi="Times New Roman" w:cs="Times New Roman"/>
          <w:sz w:val="16"/>
          <w:szCs w:val="28"/>
        </w:rPr>
        <w:t xml:space="preserve"> McIntosh argues that the </w:t>
      </w:r>
      <w:r w:rsidRPr="005D4063">
        <w:rPr>
          <w:rFonts w:ascii="Times New Roman" w:hAnsi="Times New Roman" w:cs="Times New Roman"/>
          <w:sz w:val="28"/>
          <w:szCs w:val="28"/>
          <w:u w:val="single"/>
        </w:rPr>
        <w:t>knowledge needed to move to this stage must come from the critique of existing ways in which the experience of women has been included within a field, a critique that points out how such studies may have obscured issues of class, race, and other forms of difference</w:t>
      </w:r>
      <w:r w:rsidRPr="005D4063">
        <w:rPr>
          <w:rFonts w:ascii="Times New Roman" w:hAnsi="Times New Roman" w:cs="Times New Roman"/>
          <w:sz w:val="16"/>
          <w:szCs w:val="28"/>
        </w:rPr>
        <w:t xml:space="preserve">.86 The sharp yet civil and mutually supportive dialogues among feminists on what have traditionally been considered different sides of major regional conflicts in Sylvester's Feminists Write </w:t>
      </w:r>
      <w:r w:rsidRPr="005D4063">
        <w:rPr>
          <w:rFonts w:ascii="Times New Roman" w:eastAsiaTheme="majorEastAsia" w:hAnsi="Times New Roman" w:cs="Times New Roman"/>
          <w:sz w:val="16"/>
          <w:szCs w:val="28"/>
        </w:rPr>
        <w:t>International</w:t>
      </w:r>
      <w:r w:rsidRPr="005D4063">
        <w:rPr>
          <w:rFonts w:ascii="Times New Roman" w:hAnsi="Times New Roman" w:cs="Times New Roman"/>
          <w:sz w:val="16"/>
          <w:szCs w:val="28"/>
        </w:rPr>
        <w:t xml:space="preserve"> Relationstogether with the deep engagement with different perspectives on what connection, if any, should be assumed between the empowerment of women and a more peaceful and just world found throughout Elshtain and Tobias's Women, Militarism, and War-reflect this movement toward McIntosh's final stage.87 If it proves to be easier to continue to move toward that stage within the fields of comparative politics, historical sociology, peace studies, political theory, or women's studies rather than under the rubric of </w:t>
      </w:r>
      <w:r w:rsidRPr="005D4063">
        <w:rPr>
          <w:rFonts w:ascii="Times New Roman" w:eastAsiaTheme="majorEastAsia" w:hAnsi="Times New Roman" w:cs="Times New Roman"/>
          <w:sz w:val="16"/>
          <w:szCs w:val="28"/>
        </w:rPr>
        <w:t>international</w:t>
      </w:r>
      <w:r w:rsidRPr="005D4063">
        <w:rPr>
          <w:rFonts w:ascii="Times New Roman" w:hAnsi="Times New Roman" w:cs="Times New Roman"/>
          <w:sz w:val="16"/>
          <w:szCs w:val="28"/>
        </w:rPr>
        <w:t xml:space="preserve"> </w:t>
      </w:r>
      <w:r w:rsidRPr="005D4063">
        <w:rPr>
          <w:rFonts w:ascii="Times New Roman" w:eastAsiaTheme="majorEastAsia" w:hAnsi="Times New Roman" w:cs="Times New Roman"/>
          <w:sz w:val="16"/>
          <w:szCs w:val="28"/>
        </w:rPr>
        <w:t>relations</w:t>
      </w:r>
      <w:r w:rsidRPr="005D4063">
        <w:rPr>
          <w:rFonts w:ascii="Times New Roman" w:hAnsi="Times New Roman" w:cs="Times New Roman"/>
          <w:sz w:val="16"/>
          <w:szCs w:val="28"/>
        </w:rPr>
        <w:t xml:space="preserve">, the field may well suffer. It will suffer because, as Halliday has argued, those are the same fields that already have begun to think carefully about the social construction of states, social identities, and world orders that must increasingly be faced by students of </w:t>
      </w:r>
      <w:r w:rsidRPr="005D4063">
        <w:rPr>
          <w:rFonts w:ascii="Times New Roman" w:eastAsiaTheme="majorEastAsia" w:hAnsi="Times New Roman" w:cs="Times New Roman"/>
          <w:sz w:val="16"/>
          <w:szCs w:val="28"/>
        </w:rPr>
        <w:t>international</w:t>
      </w:r>
      <w:r w:rsidRPr="005D4063">
        <w:rPr>
          <w:rFonts w:ascii="Times New Roman" w:hAnsi="Times New Roman" w:cs="Times New Roman"/>
          <w:sz w:val="16"/>
          <w:szCs w:val="28"/>
        </w:rPr>
        <w:t xml:space="preserve"> </w:t>
      </w:r>
      <w:r w:rsidRPr="005D4063">
        <w:rPr>
          <w:rFonts w:ascii="Times New Roman" w:eastAsiaTheme="majorEastAsia" w:hAnsi="Times New Roman" w:cs="Times New Roman"/>
          <w:sz w:val="16"/>
          <w:szCs w:val="28"/>
        </w:rPr>
        <w:t>relations</w:t>
      </w:r>
      <w:r w:rsidRPr="005D4063">
        <w:rPr>
          <w:rFonts w:ascii="Times New Roman" w:hAnsi="Times New Roman" w:cs="Times New Roman"/>
          <w:sz w:val="16"/>
          <w:szCs w:val="28"/>
        </w:rPr>
        <w:t xml:space="preserve">.88 If world politics happened to revert to a competition among coherent, unpenetrated, highly centralized states that ruled over societies with unified, unproblematic, and insular identities, and if the possibility of fundamental changes in the boundaries of societies, states, and identities were to disappear, then </w:t>
      </w:r>
      <w:r w:rsidRPr="005D4063">
        <w:rPr>
          <w:rFonts w:ascii="Times New Roman" w:eastAsiaTheme="majorEastAsia" w:hAnsi="Times New Roman" w:cs="Times New Roman"/>
          <w:sz w:val="16"/>
          <w:szCs w:val="28"/>
        </w:rPr>
        <w:t>international</w:t>
      </w:r>
      <w:r w:rsidRPr="005D4063">
        <w:rPr>
          <w:rFonts w:ascii="Times New Roman" w:hAnsi="Times New Roman" w:cs="Times New Roman"/>
          <w:sz w:val="16"/>
          <w:szCs w:val="28"/>
        </w:rPr>
        <w:t xml:space="preserve"> </w:t>
      </w:r>
      <w:r w:rsidRPr="005D4063">
        <w:rPr>
          <w:rFonts w:ascii="Times New Roman" w:eastAsiaTheme="majorEastAsia" w:hAnsi="Times New Roman" w:cs="Times New Roman"/>
          <w:sz w:val="16"/>
          <w:szCs w:val="28"/>
        </w:rPr>
        <w:t>relations</w:t>
      </w:r>
      <w:r w:rsidRPr="005D4063">
        <w:rPr>
          <w:rFonts w:ascii="Times New Roman" w:hAnsi="Times New Roman" w:cs="Times New Roman"/>
          <w:sz w:val="16"/>
          <w:szCs w:val="28"/>
        </w:rPr>
        <w:t xml:space="preserve"> would have lost little to these other fields; but that is unlikely. </w:t>
      </w:r>
      <w:r w:rsidRPr="005D4063">
        <w:rPr>
          <w:rFonts w:ascii="Times New Roman" w:eastAsiaTheme="majorEastAsia" w:hAnsi="Times New Roman" w:cs="Times New Roman"/>
          <w:sz w:val="28"/>
          <w:szCs w:val="28"/>
          <w:u w:val="single"/>
        </w:rPr>
        <w:t>International</w:t>
      </w:r>
      <w:r w:rsidRPr="005D4063">
        <w:rPr>
          <w:rFonts w:ascii="Times New Roman" w:hAnsi="Times New Roman" w:cs="Times New Roman"/>
          <w:sz w:val="28"/>
          <w:szCs w:val="28"/>
          <w:u w:val="single"/>
        </w:rPr>
        <w:t xml:space="preserve"> </w:t>
      </w:r>
      <w:r w:rsidRPr="005D4063">
        <w:rPr>
          <w:rFonts w:ascii="Times New Roman" w:eastAsiaTheme="majorEastAsia" w:hAnsi="Times New Roman" w:cs="Times New Roman"/>
          <w:sz w:val="28"/>
          <w:szCs w:val="28"/>
          <w:u w:val="single"/>
        </w:rPr>
        <w:t>relations</w:t>
      </w:r>
      <w:r w:rsidRPr="005D4063">
        <w:rPr>
          <w:rFonts w:ascii="Times New Roman" w:hAnsi="Times New Roman" w:cs="Times New Roman"/>
          <w:sz w:val="28"/>
          <w:szCs w:val="28"/>
          <w:u w:val="single"/>
        </w:rPr>
        <w:t xml:space="preserve">, therefore, would do well to recast itself in the ways suggested by those who have brought a recognition of women and gender to the field. </w:t>
      </w:r>
    </w:p>
    <w:p w:rsidR="009C0332" w:rsidRDefault="009C0332" w:rsidP="009C0332">
      <w:pPr>
        <w:pStyle w:val="Heading4"/>
      </w:pPr>
      <w:r>
        <w:t xml:space="preserve">Embracing a gendered perspective is the only way to subvert dominant power structures. </w:t>
      </w:r>
    </w:p>
    <w:p w:rsidR="009C0332" w:rsidRPr="00D02893" w:rsidRDefault="009C0332" w:rsidP="009C0332">
      <w:pPr>
        <w:rPr>
          <w:sz w:val="26"/>
        </w:rPr>
      </w:pPr>
      <w:r>
        <w:rPr>
          <w:rStyle w:val="Style13ptBold"/>
        </w:rPr>
        <w:t xml:space="preserve">True 18 </w:t>
      </w:r>
      <w:r>
        <w:rPr>
          <w:rStyle w:val="Style13ptBold"/>
          <w:b w:val="0"/>
        </w:rPr>
        <w:t xml:space="preserve">(Senior Lecturer in the Department of Political Studies at the University of Auckland, “Feminism and Gender Studies in International Relations Theory”, Oxford Research Encyclopedias, </w:t>
      </w:r>
      <w:hyperlink r:id="rId119" w:history="1">
        <w:r w:rsidRPr="00755D11">
          <w:rPr>
            <w:rStyle w:val="Hyperlink"/>
            <w:sz w:val="26"/>
          </w:rPr>
          <w:t>http://internationalstudies.oxfordre.com/view/10.1093/acrefore/9780190846626.001.0001/acrefore-9780190846626-e-46</w:t>
        </w:r>
      </w:hyperlink>
      <w:r>
        <w:rPr>
          <w:rStyle w:val="Style13ptBold"/>
          <w:b w:val="0"/>
        </w:rPr>
        <w:t xml:space="preserve">) N.L. </w:t>
      </w:r>
    </w:p>
    <w:p w:rsidR="009C0332" w:rsidRPr="002515A6" w:rsidRDefault="009C0332" w:rsidP="002515A6">
      <w:pPr>
        <w:rPr>
          <w:sz w:val="16"/>
          <w:szCs w:val="28"/>
        </w:rPr>
      </w:pPr>
      <w:r w:rsidRPr="00AF02C0">
        <w:rPr>
          <w:sz w:val="16"/>
          <w:szCs w:val="28"/>
        </w:rPr>
        <w:t xml:space="preserve">Feminist theories of international relations have developed alongside some impressive changes and significant power shifts in contemporary international relations. Like all feminist scholarship, feminist International Relations is indebted and closely related to the second wave feminist movements that thrived all over the world in the 1960s and 1970s. </w:t>
      </w:r>
      <w:r w:rsidRPr="00BA3EDF">
        <w:rPr>
          <w:sz w:val="28"/>
          <w:szCs w:val="28"/>
          <w:u w:val="single"/>
        </w:rPr>
        <w:t>These movements were the harbingers of feminist theories that analyzed sex and gender as social constructions to be transformed rather than facts of nature to be taken for granted</w:t>
      </w:r>
      <w:r w:rsidRPr="00AF02C0">
        <w:rPr>
          <w:sz w:val="16"/>
          <w:szCs w:val="28"/>
        </w:rPr>
        <w:t xml:space="preserve">. </w:t>
      </w:r>
      <w:r w:rsidRPr="00AF02C0">
        <w:rPr>
          <w:sz w:val="28"/>
          <w:szCs w:val="28"/>
          <w:u w:val="single"/>
        </w:rPr>
        <w:t xml:space="preserve">Feminist theory was in itself seen as an essential form of feminist practice that could challenge the male dominance of academic knowledge. Feminist scholars shaped by their activist experiences considered it a moral imperative to include women’s voices and to change both the subjects and the objects of study </w:t>
      </w:r>
      <w:r w:rsidRPr="00AF02C0">
        <w:rPr>
          <w:sz w:val="16"/>
          <w:szCs w:val="28"/>
        </w:rPr>
        <w:t xml:space="preserve">(Tickner </w:t>
      </w:r>
      <w:hyperlink r:id="rId120" w:anchor="acrefore-9780190846626-e-46-bibItem-79" w:history="1">
        <w:r w:rsidRPr="00AF02C0">
          <w:rPr>
            <w:rStyle w:val="Hyperlink"/>
            <w:sz w:val="16"/>
            <w:szCs w:val="28"/>
          </w:rPr>
          <w:t>2006</w:t>
        </w:r>
      </w:hyperlink>
      <w:r w:rsidRPr="00AF02C0">
        <w:rPr>
          <w:sz w:val="16"/>
          <w:szCs w:val="28"/>
        </w:rPr>
        <w:t xml:space="preserve">). </w:t>
      </w:r>
      <w:r w:rsidRPr="00AF02C0">
        <w:rPr>
          <w:sz w:val="28"/>
          <w:szCs w:val="28"/>
          <w:u w:val="single"/>
        </w:rPr>
        <w:t>Many feminist theorists trace their interest in international relations as an area of study to their involvement in Cold War peace movements and in feminist peace politics that go back to World War I and efforts to broker international peace and security in the League of Nations</w:t>
      </w:r>
      <w:r w:rsidRPr="00AF02C0">
        <w:rPr>
          <w:sz w:val="16"/>
          <w:szCs w:val="28"/>
        </w:rPr>
        <w:t xml:space="preserve"> (Rupp </w:t>
      </w:r>
      <w:hyperlink r:id="rId121" w:anchor="acrefore-9780190846626-e-46-bibItem-64" w:history="1">
        <w:r w:rsidRPr="00AF02C0">
          <w:rPr>
            <w:rStyle w:val="Hyperlink"/>
            <w:sz w:val="16"/>
            <w:szCs w:val="28"/>
          </w:rPr>
          <w:t>1997</w:t>
        </w:r>
      </w:hyperlink>
      <w:r w:rsidRPr="00AF02C0">
        <w:rPr>
          <w:sz w:val="16"/>
          <w:szCs w:val="28"/>
        </w:rPr>
        <w:t xml:space="preserve">). Not surprisingly, in the late 1980s the first feminist contributions to the IR field were highly politicized and controversial since </w:t>
      </w:r>
      <w:r w:rsidRPr="00AF02C0">
        <w:rPr>
          <w:sz w:val="28"/>
          <w:szCs w:val="28"/>
          <w:u w:val="single"/>
        </w:rPr>
        <w:t>the field was at the time one of the most male-dominated and had as its central focus interstate diplomacy and war, both on the face of it near-exclusively masculine affairs.</w:t>
      </w:r>
      <w:r w:rsidRPr="00AF02C0">
        <w:rPr>
          <w:sz w:val="16"/>
          <w:szCs w:val="28"/>
        </w:rPr>
        <w:t xml:space="preserve"> Millennium was the first journal in the field that devoted a special issue to “women and international relations,” in 1988. </w:t>
      </w:r>
      <w:r w:rsidRPr="00AF02C0">
        <w:rPr>
          <w:sz w:val="28"/>
          <w:szCs w:val="28"/>
          <w:u w:val="single"/>
        </w:rPr>
        <w:t>In that issue Fred Halliday argued that the exclusion of women’s lives and experiences from study results in a partial, masculine view of international relations despite the claim of dominant IR theories to explain the reality of world politics</w:t>
      </w:r>
      <w:r w:rsidRPr="00AF02C0">
        <w:rPr>
          <w:sz w:val="16"/>
          <w:szCs w:val="28"/>
        </w:rPr>
        <w:t xml:space="preserve"> (Halliday </w:t>
      </w:r>
      <w:hyperlink r:id="rId122" w:anchor="acrefore-9780190846626-e-46-bibItem-33" w:history="1">
        <w:r w:rsidRPr="00AF02C0">
          <w:rPr>
            <w:rStyle w:val="Hyperlink"/>
            <w:sz w:val="16"/>
            <w:szCs w:val="28"/>
          </w:rPr>
          <w:t>1988</w:t>
        </w:r>
      </w:hyperlink>
      <w:r w:rsidRPr="00AF02C0">
        <w:rPr>
          <w:sz w:val="16"/>
          <w:szCs w:val="28"/>
        </w:rPr>
        <w:t>). In the volume following from the Millennium special issue, editors Grant and Newland (</w:t>
      </w:r>
      <w:hyperlink r:id="rId123" w:anchor="acrefore-9780190846626-e-46-bibItem-31" w:history="1">
        <w:r w:rsidRPr="00AF02C0">
          <w:rPr>
            <w:rStyle w:val="Hyperlink"/>
            <w:sz w:val="16"/>
            <w:szCs w:val="28"/>
          </w:rPr>
          <w:t>1991</w:t>
        </w:r>
      </w:hyperlink>
      <w:r w:rsidRPr="00AF02C0">
        <w:rPr>
          <w:sz w:val="16"/>
          <w:szCs w:val="28"/>
        </w:rPr>
        <w:t xml:space="preserve">:5) contended that International Relations was “excessively focused on conflict and anarchy and a way of practising statecraft and formulating strategy that is excessively focused on competition and fear.” </w:t>
      </w:r>
      <w:r w:rsidRPr="00AF02C0">
        <w:rPr>
          <w:sz w:val="28"/>
          <w:szCs w:val="28"/>
          <w:u w:val="single"/>
        </w:rPr>
        <w:t>In their view, this singular focus impoverished the field of international relations. In part due to their association with domestic “soft” (read: feminine) politics, they argued IR had neglected studies of norms, ideas, and processes such as structural violence including poverty, environmental injustice, and sociopolitical inequality that many scholars argue are the root causes of international conflict and insecurity</w:t>
      </w:r>
      <w:r w:rsidRPr="00AF02C0">
        <w:rPr>
          <w:sz w:val="16"/>
          <w:szCs w:val="28"/>
        </w:rPr>
        <w:t xml:space="preserve">. Many of the feminist contributions published in Millennium and in the early 1990s challenged the conventional ontologies and epistemologies of International Relations. Feminist scholars such as Ann Tickner, Spike Peterson, Jan Jindy Pettman, Ann Runyan, and Christine Sylvester (1994) contested the exclusionary, state-centric and positivist nature of the discipline. </w:t>
      </w:r>
      <w:r w:rsidRPr="00AF02C0">
        <w:rPr>
          <w:sz w:val="28"/>
          <w:szCs w:val="28"/>
          <w:u w:val="single"/>
        </w:rPr>
        <w:t>They sought to deconstruct and subvert realism, the dominant “power politics” approach to international relations. Some feminists argued that women’s lives on the margins of world politics afford us a less biased and more “realistic” understanding of international relations given their distance from dominant institutions and elite power</w:t>
      </w:r>
      <w:r w:rsidRPr="00AF02C0">
        <w:rPr>
          <w:sz w:val="16"/>
          <w:szCs w:val="28"/>
        </w:rPr>
        <w:t xml:space="preserve"> (Runyan and Peterson </w:t>
      </w:r>
      <w:hyperlink r:id="rId124" w:anchor="acrefore-9780190846626-e-46-bibItem-63" w:history="1">
        <w:r w:rsidRPr="00AF02C0">
          <w:rPr>
            <w:rStyle w:val="Hyperlink"/>
            <w:sz w:val="16"/>
            <w:szCs w:val="28"/>
          </w:rPr>
          <w:t>1991</w:t>
        </w:r>
      </w:hyperlink>
      <w:r w:rsidRPr="00AF02C0">
        <w:rPr>
          <w:sz w:val="16"/>
          <w:szCs w:val="28"/>
        </w:rPr>
        <w:t xml:space="preserve">; Tickner </w:t>
      </w:r>
      <w:hyperlink r:id="rId125" w:anchor="acrefore-9780190846626-e-46-bibItem-75" w:history="1">
        <w:r w:rsidRPr="00AF02C0">
          <w:rPr>
            <w:rStyle w:val="Hyperlink"/>
            <w:sz w:val="16"/>
            <w:szCs w:val="28"/>
          </w:rPr>
          <w:t>1992</w:t>
        </w:r>
      </w:hyperlink>
      <w:r w:rsidRPr="00AF02C0">
        <w:rPr>
          <w:sz w:val="16"/>
          <w:szCs w:val="28"/>
        </w:rPr>
        <w:t xml:space="preserve">). </w:t>
      </w:r>
      <w:r w:rsidRPr="00AF02C0">
        <w:rPr>
          <w:sz w:val="28"/>
          <w:szCs w:val="28"/>
          <w:u w:val="single"/>
        </w:rPr>
        <w:t>Feminist scholars used gender analysis to deconstruct the theoretical framework of International Relations, and reveal the masculine bias pervading key concepts such as power, security, and sovereignty</w:t>
      </w:r>
      <w:r w:rsidRPr="00AF02C0">
        <w:rPr>
          <w:sz w:val="16"/>
          <w:szCs w:val="28"/>
        </w:rPr>
        <w:t xml:space="preserve"> (see True </w:t>
      </w:r>
      <w:hyperlink r:id="rId126" w:anchor="acrefore-9780190846626-e-46-bibItem-84" w:history="1">
        <w:r w:rsidRPr="00AF02C0">
          <w:rPr>
            <w:rStyle w:val="Hyperlink"/>
            <w:sz w:val="16"/>
            <w:szCs w:val="28"/>
          </w:rPr>
          <w:t>2009</w:t>
        </w:r>
      </w:hyperlink>
      <w:r w:rsidRPr="00AF02C0">
        <w:rPr>
          <w:sz w:val="16"/>
          <w:szCs w:val="28"/>
        </w:rPr>
        <w:t xml:space="preserve">). </w:t>
      </w:r>
      <w:r w:rsidRPr="00AF02C0">
        <w:rPr>
          <w:sz w:val="28"/>
          <w:szCs w:val="28"/>
          <w:u w:val="single"/>
        </w:rPr>
        <w:t>They argued that these concepts were identified specifically with masculinity and men’s experiences and knowledge derived from an exclusive, male-dominated public sphere</w:t>
      </w:r>
      <w:r w:rsidRPr="00AF02C0">
        <w:rPr>
          <w:sz w:val="16"/>
          <w:szCs w:val="28"/>
        </w:rPr>
        <w:t xml:space="preserve">. For example, </w:t>
      </w:r>
      <w:r w:rsidRPr="00AF02C0">
        <w:rPr>
          <w:sz w:val="28"/>
          <w:szCs w:val="28"/>
          <w:u w:val="single"/>
        </w:rPr>
        <w:t>Tickner (</w:t>
      </w:r>
      <w:hyperlink r:id="rId127" w:anchor="acrefore-9780190846626-e-46-bibItem-74" w:history="1">
        <w:r w:rsidRPr="00AF02C0">
          <w:rPr>
            <w:rStyle w:val="Hyperlink"/>
            <w:sz w:val="28"/>
            <w:szCs w:val="28"/>
            <w:u w:val="single"/>
          </w:rPr>
          <w:t>1988</w:t>
        </w:r>
      </w:hyperlink>
      <w:r w:rsidRPr="00AF02C0">
        <w:rPr>
          <w:sz w:val="28"/>
          <w:szCs w:val="28"/>
          <w:u w:val="single"/>
        </w:rPr>
        <w:t>) explored the realist concept of power through her analysis of Hans Morgenthau’s six principles of power politics, showing how it is based on masculine norms of rational, autonomous agency</w:t>
      </w:r>
      <w:r w:rsidRPr="00AF02C0">
        <w:rPr>
          <w:sz w:val="16"/>
          <w:szCs w:val="28"/>
        </w:rPr>
        <w:t>. Similarly, Sylvester (</w:t>
      </w:r>
      <w:hyperlink r:id="rId128" w:anchor="acrefore-9780190846626-e-46-bibItem-71" w:history="1">
        <w:r w:rsidRPr="00AF02C0">
          <w:rPr>
            <w:rStyle w:val="Hyperlink"/>
            <w:sz w:val="16"/>
            <w:szCs w:val="28"/>
          </w:rPr>
          <w:t>1992</w:t>
        </w:r>
      </w:hyperlink>
      <w:r w:rsidRPr="00AF02C0">
        <w:rPr>
          <w:sz w:val="16"/>
          <w:szCs w:val="28"/>
        </w:rPr>
        <w:t xml:space="preserve">:32–8) argued that the assumption of self-help as the essential feature of world politics masks the many “relations international” in other institutions including households, trade regimes, and diplomacy. </w:t>
      </w:r>
      <w:r w:rsidRPr="00AF02C0">
        <w:rPr>
          <w:sz w:val="28"/>
          <w:szCs w:val="28"/>
          <w:u w:val="single"/>
        </w:rPr>
        <w:t>For her part, Enloe (</w:t>
      </w:r>
      <w:hyperlink r:id="rId129" w:anchor="acrefore-9780190846626-e-46-bibItem-26" w:history="1">
        <w:r w:rsidRPr="00AF02C0">
          <w:rPr>
            <w:rStyle w:val="Hyperlink"/>
            <w:sz w:val="28"/>
            <w:szCs w:val="28"/>
            <w:u w:val="single"/>
          </w:rPr>
          <w:t>1996</w:t>
        </w:r>
      </w:hyperlink>
      <w:r w:rsidRPr="00AF02C0">
        <w:rPr>
          <w:sz w:val="28"/>
          <w:szCs w:val="28"/>
          <w:u w:val="single"/>
        </w:rPr>
        <w:t>) argued that studying women’s activities in world politics, those marginalized and/or excluded from official accounts of international relations, exposed how much “power” it takes to maintain the state-centric international political system. Paying attention to women’s as well as men’s experiences in peace and war, feminist scholars such as Enloe and Tickner urged that international security must be redefined. In her book Gender in International Relations, Tickner noted in particular that what is called “national security” is profoundly endangering to human survival and sustainable communities and fails to take account of women’s experiences of insecurity</w:t>
      </w:r>
      <w:r w:rsidRPr="00AF02C0">
        <w:rPr>
          <w:sz w:val="16"/>
          <w:szCs w:val="28"/>
        </w:rPr>
        <w:t xml:space="preserve"> (Tickner </w:t>
      </w:r>
      <w:hyperlink r:id="rId130" w:anchor="acrefore-9780190846626-e-46-bibItem-75" w:history="1">
        <w:r w:rsidRPr="00AF02C0">
          <w:rPr>
            <w:rStyle w:val="Hyperlink"/>
            <w:sz w:val="16"/>
            <w:szCs w:val="28"/>
          </w:rPr>
          <w:t>1992</w:t>
        </w:r>
      </w:hyperlink>
      <w:r w:rsidRPr="00AF02C0">
        <w:rPr>
          <w:sz w:val="16"/>
          <w:szCs w:val="28"/>
        </w:rPr>
        <w:t>).</w:t>
      </w:r>
    </w:p>
    <w:p w:rsidR="00592049" w:rsidRPr="005D4063" w:rsidRDefault="00592049" w:rsidP="00592049">
      <w:pPr>
        <w:pStyle w:val="Heading4"/>
        <w:rPr>
          <w:rFonts w:ascii="Times New Roman" w:hAnsi="Times New Roman" w:cs="Times New Roman"/>
        </w:rPr>
      </w:pPr>
      <w:r w:rsidRPr="005D4063">
        <w:rPr>
          <w:rFonts w:ascii="Times New Roman" w:hAnsi="Times New Roman" w:cs="Times New Roman"/>
        </w:rPr>
        <w:t xml:space="preserve">The alt is to engage in a multi-faceted analysis of hegemonically-based IR and its surrounding masculinities </w:t>
      </w:r>
      <w:r w:rsidRPr="005D4063">
        <w:rPr>
          <w:rFonts w:ascii="Times New Roman" w:hAnsi="Times New Roman" w:cs="Times New Roman"/>
          <w:i/>
        </w:rPr>
        <w:t>without</w:t>
      </w:r>
      <w:r w:rsidRPr="005D4063">
        <w:rPr>
          <w:rFonts w:ascii="Times New Roman" w:hAnsi="Times New Roman" w:cs="Times New Roman"/>
        </w:rPr>
        <w:t xml:space="preserve"> re-centering men. </w:t>
      </w:r>
    </w:p>
    <w:p w:rsidR="00592049" w:rsidRPr="005D4063" w:rsidRDefault="00592049" w:rsidP="00592049">
      <w:pPr>
        <w:pStyle w:val="Analytic"/>
        <w:rPr>
          <w:rFonts w:ascii="Times New Roman" w:hAnsi="Times New Roman" w:cs="Times New Roman"/>
          <w:b w:val="0"/>
          <w:iCs/>
          <w:sz w:val="16"/>
          <w:szCs w:val="16"/>
        </w:rPr>
      </w:pPr>
      <w:r w:rsidRPr="005D4063">
        <w:rPr>
          <w:rStyle w:val="Emphasis"/>
          <w:rFonts w:ascii="Times New Roman" w:hAnsi="Times New Roman" w:cs="Times New Roman"/>
          <w:sz w:val="16"/>
          <w:szCs w:val="16"/>
        </w:rPr>
        <w:t>Jeff</w:t>
      </w:r>
      <w:r w:rsidRPr="005D4063">
        <w:rPr>
          <w:rStyle w:val="Style13ptBold"/>
          <w:rFonts w:ascii="Times New Roman" w:hAnsi="Times New Roman" w:cs="Times New Roman"/>
        </w:rPr>
        <w:t xml:space="preserve"> Hearn</w:t>
      </w:r>
      <w:r w:rsidRPr="005D4063">
        <w:rPr>
          <w:rStyle w:val="Emphasis"/>
          <w:rFonts w:ascii="Times New Roman" w:hAnsi="Times New Roman" w:cs="Times New Roman"/>
          <w:sz w:val="16"/>
          <w:szCs w:val="16"/>
        </w:rPr>
        <w:t>, 01-19-20</w:t>
      </w:r>
      <w:r w:rsidRPr="005D4063">
        <w:rPr>
          <w:rStyle w:val="Style13ptBold"/>
          <w:rFonts w:ascii="Times New Roman" w:hAnsi="Times New Roman" w:cs="Times New Roman"/>
        </w:rPr>
        <w:t xml:space="preserve">18 </w:t>
      </w:r>
      <w:r w:rsidRPr="005D4063">
        <w:rPr>
          <w:rStyle w:val="Emphasis"/>
          <w:rFonts w:ascii="Times New Roman" w:hAnsi="Times New Roman" w:cs="Times New Roman"/>
          <w:sz w:val="16"/>
          <w:szCs w:val="16"/>
        </w:rPr>
        <w:t xml:space="preserve">(British sociologist, Research professor at the University of Huddersfield, professor at the Hanken school of Economics, “A multi-faceted power analysis of men’s violence to known women: From hegemonic masculinity to the hegemony of men,” </w:t>
      </w:r>
      <w:hyperlink r:id="rId131" w:history="1">
        <w:r w:rsidRPr="005D4063">
          <w:rPr>
            <w:rStyle w:val="Hyperlink"/>
            <w:rFonts w:ascii="Times New Roman" w:hAnsi="Times New Roman" w:cs="Times New Roman"/>
            <w:b w:val="0"/>
            <w:sz w:val="16"/>
            <w:szCs w:val="16"/>
          </w:rPr>
          <w:t>http://eprints.hud.ac.uk/id/eprint/17987/1/Hearn_%232_multi-faceted_power_analysis_of_viol_SENT_07112011.pdf</w:t>
        </w:r>
      </w:hyperlink>
      <w:r w:rsidRPr="005D4063">
        <w:rPr>
          <w:rStyle w:val="Emphasis"/>
          <w:rFonts w:ascii="Times New Roman" w:hAnsi="Times New Roman" w:cs="Times New Roman"/>
          <w:b/>
          <w:sz w:val="16"/>
          <w:szCs w:val="16"/>
        </w:rPr>
        <w:t>)</w:t>
      </w:r>
      <w:r w:rsidRPr="005D4063">
        <w:rPr>
          <w:rStyle w:val="Emphasis"/>
          <w:rFonts w:ascii="Times New Roman" w:hAnsi="Times New Roman" w:cs="Times New Roman"/>
          <w:sz w:val="16"/>
          <w:szCs w:val="16"/>
        </w:rPr>
        <w:t xml:space="preserve"> EF</w:t>
      </w:r>
    </w:p>
    <w:p w:rsidR="00592049" w:rsidRPr="005D4063" w:rsidRDefault="00592049" w:rsidP="0011330E">
      <w:pPr>
        <w:pStyle w:val="Analytic"/>
        <w:rPr>
          <w:rFonts w:ascii="Times New Roman" w:hAnsi="Times New Roman" w:cs="Times New Roman"/>
          <w:b w:val="0"/>
          <w:sz w:val="16"/>
        </w:rPr>
      </w:pPr>
      <w:r w:rsidRPr="005D4063">
        <w:rPr>
          <w:rFonts w:ascii="Times New Roman" w:hAnsi="Times New Roman" w:cs="Times New Roman"/>
          <w:b w:val="0"/>
          <w:u w:val="single"/>
        </w:rPr>
        <w:t xml:space="preserve">Thus a multi-faceted analysis is necessary, albeit within broader analysis of the category of men, that recognizes unities and differences amongst men, and their interrelations (Hearn and Collinson, 1994). </w:t>
      </w:r>
      <w:r w:rsidRPr="005D4063">
        <w:rPr>
          <w:rFonts w:ascii="Times New Roman" w:hAnsi="Times New Roman" w:cs="Times New Roman"/>
          <w:b w:val="0"/>
          <w:sz w:val="16"/>
        </w:rPr>
        <w:t xml:space="preserve">The hegemony of men concerns both hegemony promoted by men and men’s practices, and hegemony that forms ‘men’ as a social category of gender power. </w:t>
      </w:r>
      <w:r w:rsidRPr="005D4063">
        <w:rPr>
          <w:rFonts w:ascii="Times New Roman" w:hAnsi="Times New Roman" w:cs="Times New Roman"/>
          <w:b w:val="0"/>
          <w:u w:val="single"/>
        </w:rPr>
        <w:t>This agenda can be distinguished from that in hegemonic masculinity on several counts, raising some general analytical issues. First, the social category of men is problematized. In masculinities theory the concept of hegemonic masculinity is fundamental and social, while that of men, within patriarchy, seems more fixed, reproducing culture/nature binary. With the hegemony of men, men are social and contingent. The starting point for critique remains men rather than masculinity/ies. Men, like women, are socio-cultural political-economic embodied (re)productions, not only bearers of hegemonic and other masculinities, however contested. In contrast to some contemporary theorizing, dismissal of categoricalism may be too eager, somewhat methodologically idealist, and contrary to some more structuralist analyses. This is certainly not to propose any biological essentialism, but what might be called ‘social categoricalism’, a form of ‘strategic essentialism’ (Spivak, 1988) to employ against dominance, highlighting societal and provisional constructions of power-laden superordinate categories within embedded material-discursive politics and analysis of violence (see fn. 8</w:t>
      </w:r>
      <w:r w:rsidRPr="005D4063">
        <w:rPr>
          <w:rFonts w:ascii="Times New Roman" w:hAnsi="Times New Roman" w:cs="Times New Roman"/>
          <w:b w:val="0"/>
          <w:sz w:val="16"/>
        </w:rPr>
        <w:t xml:space="preserve">). </w:t>
      </w:r>
      <w:r w:rsidRPr="005D4063">
        <w:rPr>
          <w:rFonts w:ascii="Times New Roman" w:hAnsi="Times New Roman" w:cs="Times New Roman"/>
          <w:b w:val="0"/>
          <w:u w:val="single"/>
        </w:rPr>
        <w:t>Second, social relations are seen as material-discursive, both more material and more discursive. The effects of violence on women are conceived materially, discursively, experientially, in keeping with Gramsci’s attempts to transcend ideology and material hegemony, coercion and consent. This contrasts with conceptualizing effects of violence in terms of ‘emphasized femininity’, as a complement to hegemonic masculinity. Third, men’s violence can work as a test, a means of critical evaluation, in theory development</w:t>
      </w:r>
      <w:r w:rsidRPr="005D4063">
        <w:rPr>
          <w:rFonts w:ascii="Times New Roman" w:hAnsi="Times New Roman" w:cs="Times New Roman"/>
          <w:b w:val="0"/>
          <w:sz w:val="16"/>
        </w:rPr>
        <w:t xml:space="preserve">. The focus on the hegemony of men has developed in close engagement with questions of violence to women, not least as this is a major way in which gender hegemony of gender difference is maintained. Such coercion and force, with or without consent, can become taken-for-granted and partly constitutive of the taken-for-granted social category of men. </w:t>
      </w:r>
      <w:r w:rsidRPr="005D4063">
        <w:rPr>
          <w:rFonts w:ascii="Times New Roman" w:hAnsi="Times New Roman" w:cs="Times New Roman"/>
          <w:b w:val="0"/>
          <w:u w:val="single"/>
        </w:rPr>
        <w:t>It is often unclear how the framework of hegemonic masculinity deals with men’s violence to known women – does it reinforce or undermine hegemony? Do different kinds of men’s violence to women operate very differently in relation to hegemony or the hegemonic, whether regarding masculinity or men? The hegemony of men highlights both the ambiguous place of violence in maintaining hegemony, and contributes to more complex analyses of violences.</w:t>
      </w:r>
      <w:r w:rsidRPr="005D4063">
        <w:rPr>
          <w:rFonts w:ascii="Times New Roman" w:hAnsi="Times New Roman" w:cs="Times New Roman"/>
          <w:b w:val="0"/>
          <w:sz w:val="16"/>
        </w:rPr>
        <w:t xml:space="preserve"> As Jefferson (2002: 71) points out, batterers rarely boast of their violence; they are not usually cultural heroes. In many contexts violence against women is far from ‘the most honoured way of being a man’. </w:t>
      </w:r>
      <w:r w:rsidRPr="005D4063">
        <w:rPr>
          <w:rFonts w:ascii="Times New Roman" w:hAnsi="Times New Roman" w:cs="Times New Roman"/>
          <w:b w:val="0"/>
          <w:u w:val="single"/>
        </w:rPr>
        <w:t>There remains lack of clarity in the concepts of masculinity and hegemonic masculinity qua masculinity which means that it is difficult to contextually construe men’s violence to known women, as well as whether such violence figures as a central part of hegemonic masculinity or not. Fourth, this approach highlights the need for more work on the missing argumentation on how legitimacy works in patriarchy or patriarchal relations, and specifically how men’s violence to known women produces (or does not produce) legitimacy, as part of hegemony. The hegemony of men brings together modernist theories of hegemony, feminist materialist theory, poststructuralist discourse theory, and deconstructive queer theory. It involves placing the study of men more centrally within politicaleconomic-cultural analysis, including violent political cultural economies, whilst at the same time deconstructing the category of men and those very political economies</w:t>
      </w:r>
      <w:r w:rsidRPr="005D4063">
        <w:rPr>
          <w:rFonts w:ascii="Times New Roman" w:hAnsi="Times New Roman" w:cs="Times New Roman"/>
          <w:b w:val="0"/>
          <w:sz w:val="16"/>
        </w:rPr>
        <w:t xml:space="preserve">. </w:t>
      </w:r>
      <w:r w:rsidRPr="005D4063">
        <w:rPr>
          <w:rFonts w:ascii="Times New Roman" w:hAnsi="Times New Roman" w:cs="Times New Roman"/>
          <w:b w:val="0"/>
          <w:u w:val="single"/>
        </w:rPr>
        <w:t xml:space="preserve">A key challenge is to further the critique of men and men’s violence to known women, with a view to stopping it, and without re-centring men. </w:t>
      </w:r>
    </w:p>
    <w:p w:rsidR="00DA252D" w:rsidRPr="005D4063" w:rsidRDefault="00546A9B" w:rsidP="00546A9B">
      <w:pPr>
        <w:pStyle w:val="Heading4"/>
        <w:rPr>
          <w:rFonts w:ascii="Times New Roman" w:hAnsi="Times New Roman" w:cs="Times New Roman"/>
        </w:rPr>
      </w:pPr>
      <w:r w:rsidRPr="005D4063">
        <w:rPr>
          <w:rFonts w:ascii="Times New Roman" w:hAnsi="Times New Roman" w:cs="Times New Roman"/>
        </w:rPr>
        <w:t xml:space="preserve">Engaging in dissent based dialogue to endorse a postcolonial feminist perspective. Postcolonial feminist </w:t>
      </w:r>
      <w:r w:rsidR="00DA252D" w:rsidRPr="005D4063">
        <w:rPr>
          <w:rFonts w:ascii="Times New Roman" w:hAnsi="Times New Roman" w:cs="Times New Roman"/>
        </w:rPr>
        <w:t xml:space="preserve">engages national and international politics through solidarity and shared values. </w:t>
      </w:r>
    </w:p>
    <w:p w:rsidR="00DA252D" w:rsidRPr="005D4063" w:rsidRDefault="00DA252D" w:rsidP="00DA252D">
      <w:pPr>
        <w:rPr>
          <w:rStyle w:val="Style13ptBold"/>
          <w:rFonts w:ascii="Times New Roman" w:hAnsi="Times New Roman" w:cs="Times New Roman"/>
          <w:b w:val="0"/>
        </w:rPr>
      </w:pPr>
      <w:r w:rsidRPr="005D4063">
        <w:rPr>
          <w:rStyle w:val="Style13ptBold"/>
          <w:rFonts w:ascii="Times New Roman" w:hAnsi="Times New Roman" w:cs="Times New Roman"/>
        </w:rPr>
        <w:t xml:space="preserve">Weerawardhana 18 </w:t>
      </w:r>
      <w:r w:rsidRPr="005D4063">
        <w:rPr>
          <w:rStyle w:val="Style13ptBold"/>
          <w:rFonts w:ascii="Times New Roman" w:hAnsi="Times New Roman" w:cs="Times New Roman"/>
          <w:b w:val="0"/>
        </w:rPr>
        <w:t xml:space="preserve">(political analyst, international consultant, gender justice activist, research affiliate at for the CGFS_UCD, “Profoundly Decolonizing? Reflections on a Transfeminist Perspective of International Relations”, Meridians, </w:t>
      </w:r>
      <w:hyperlink r:id="rId132" w:history="1">
        <w:r w:rsidRPr="005D4063">
          <w:rPr>
            <w:rStyle w:val="Hyperlink"/>
            <w:rFonts w:ascii="Times New Roman" w:hAnsi="Times New Roman" w:cs="Times New Roman"/>
            <w:sz w:val="26"/>
          </w:rPr>
          <w:t>https://search-proquest-com.proxy.lib.umich.edu/pqrl/docview/1980698884/fulltextPDF/C489C3B784DD43D7PQ/4?accountid=14667</w:t>
        </w:r>
      </w:hyperlink>
      <w:r w:rsidRPr="005D4063">
        <w:rPr>
          <w:rStyle w:val="Style13ptBold"/>
          <w:rFonts w:ascii="Times New Roman" w:hAnsi="Times New Roman" w:cs="Times New Roman"/>
          <w:b w:val="0"/>
        </w:rPr>
        <w:t xml:space="preserve">) N.L. </w:t>
      </w:r>
    </w:p>
    <w:p w:rsidR="00DA252D" w:rsidRPr="005D4063" w:rsidRDefault="00DA252D" w:rsidP="00DA252D">
      <w:pPr>
        <w:rPr>
          <w:rFonts w:ascii="Times New Roman" w:hAnsi="Times New Roman" w:cs="Times New Roman"/>
          <w:sz w:val="28"/>
          <w:szCs w:val="28"/>
          <w:u w:val="single"/>
        </w:rPr>
      </w:pPr>
      <w:r w:rsidRPr="005D4063">
        <w:rPr>
          <w:rFonts w:ascii="Times New Roman" w:hAnsi="Times New Roman" w:cs="Times New Roman"/>
          <w:sz w:val="16"/>
          <w:szCs w:val="28"/>
        </w:rPr>
        <w:t xml:space="preserve">In US academic circles, efforts to question the politics of cis white female–dominated feminism have been actively pursued since the 1990s (see, e.g., all contributions in Mohanty, Torres and Russo 1991). Since the publication, in 1986, of the now infamous article “Under Western Eyes,” a central tenet of Mohanty’s work has been that of </w:t>
      </w:r>
      <w:r w:rsidRPr="005D4063">
        <w:rPr>
          <w:rFonts w:ascii="Times New Roman" w:hAnsi="Times New Roman" w:cs="Times New Roman"/>
          <w:sz w:val="28"/>
          <w:szCs w:val="28"/>
          <w:u w:val="single"/>
        </w:rPr>
        <w:t>developing a critical perspective of “third world feminism,” an inclusive concept that brings together the narratives and lived experiences of women of color in the West</w:t>
      </w:r>
      <w:r w:rsidRPr="005D4063">
        <w:rPr>
          <w:rFonts w:ascii="Times New Roman" w:hAnsi="Times New Roman" w:cs="Times New Roman"/>
          <w:sz w:val="16"/>
          <w:szCs w:val="28"/>
        </w:rPr>
        <w:t xml:space="preserve"> (in Mohanty’s writing, especially in Turtle Island) </w:t>
      </w:r>
      <w:r w:rsidRPr="005D4063">
        <w:rPr>
          <w:rFonts w:ascii="Times New Roman" w:hAnsi="Times New Roman" w:cs="Times New Roman"/>
          <w:sz w:val="28"/>
          <w:szCs w:val="28"/>
          <w:u w:val="single"/>
        </w:rPr>
        <w:t>as well as women of color in the Global South, highlighting the necessity of a common feminist political project</w:t>
      </w:r>
      <w:r w:rsidRPr="005D4063">
        <w:rPr>
          <w:rFonts w:ascii="Times New Roman" w:hAnsi="Times New Roman" w:cs="Times New Roman"/>
          <w:sz w:val="16"/>
          <w:szCs w:val="28"/>
        </w:rPr>
        <w:t xml:space="preserve">. Mohanty strongly emphasizes the need for a feminist antiimperialist praxis (see, e.g., Mohanty 2004, 2006). </w:t>
      </w:r>
      <w:r w:rsidRPr="005D4063">
        <w:rPr>
          <w:rFonts w:ascii="Times New Roman" w:hAnsi="Times New Roman" w:cs="Times New Roman"/>
          <w:sz w:val="28"/>
          <w:szCs w:val="28"/>
          <w:u w:val="single"/>
        </w:rPr>
        <w:t>Mohanty’s work marks a very important juncture in the development of a critical postcolonial feminist perspective that challenges imperialist and hegemonic agendas</w:t>
      </w:r>
      <w:r w:rsidRPr="005D4063">
        <w:rPr>
          <w:rFonts w:ascii="Times New Roman" w:hAnsi="Times New Roman" w:cs="Times New Roman"/>
          <w:sz w:val="16"/>
          <w:szCs w:val="28"/>
        </w:rPr>
        <w:t xml:space="preserve"> and, consequently, the limits of whitefeminist IR. Writing in 2006, </w:t>
      </w:r>
      <w:r w:rsidRPr="005D4063">
        <w:rPr>
          <w:rFonts w:ascii="Times New Roman" w:hAnsi="Times New Roman" w:cs="Times New Roman"/>
          <w:sz w:val="28"/>
          <w:szCs w:val="28"/>
          <w:u w:val="single"/>
        </w:rPr>
        <w:t>Mohanty called for a more inclusive approach to feminist engagements with national and international politics, explaining how feminist theory can strongly challenge patriarchal and racially stratified structures of domination and exclusionary agendas</w:t>
      </w:r>
      <w:r w:rsidRPr="005D4063">
        <w:rPr>
          <w:rFonts w:ascii="Times New Roman" w:hAnsi="Times New Roman" w:cs="Times New Roman"/>
          <w:sz w:val="16"/>
          <w:szCs w:val="28"/>
        </w:rPr>
        <w:t xml:space="preserve">. Mohanty’s “practical suggestions” in this regard included: ... </w:t>
      </w:r>
      <w:r w:rsidRPr="005D4063">
        <w:rPr>
          <w:rFonts w:ascii="Times New Roman" w:hAnsi="Times New Roman" w:cs="Times New Roman"/>
          <w:sz w:val="28"/>
          <w:szCs w:val="28"/>
          <w:u w:val="single"/>
        </w:rPr>
        <w:t>acknowledging the centrality of empire in our lives and communities; analyzing the operation and effects of empire using anti-racist, anti-capitalist non-heteronormative feminist lenses, specifically in the terms of the convergence of race and nation in the citizenship projects of women’s studies; looking at particular institutions of imperial rule, communities at risk, sites of resistance and understanding their role in contesting or bolstering empire; connecting our analysis to the politics of movements—making feminist analysis dangerous to empire—engaging in dissent based on careful analysis; being present and visible as feminists in anti-war, anti-globalization</w:t>
      </w:r>
      <w:r w:rsidRPr="005D4063">
        <w:rPr>
          <w:rFonts w:ascii="Times New Roman" w:hAnsi="Times New Roman" w:cs="Times New Roman"/>
          <w:sz w:val="16"/>
          <w:szCs w:val="28"/>
        </w:rPr>
        <w:t xml:space="preserve">, </w:t>
      </w:r>
      <w:r w:rsidRPr="005D4063">
        <w:rPr>
          <w:rFonts w:ascii="Times New Roman" w:hAnsi="Times New Roman" w:cs="Times New Roman"/>
          <w:sz w:val="28"/>
          <w:szCs w:val="28"/>
          <w:u w:val="single"/>
        </w:rPr>
        <w:t>prison abolitionist, pro-worker, immigrant, queer and disability rights movements; distinguishing between imperial or colonizing feminisms and anti-imperialist feminisms</w:t>
      </w:r>
      <w:r w:rsidRPr="005D4063">
        <w:rPr>
          <w:rFonts w:ascii="Times New Roman" w:hAnsi="Times New Roman" w:cs="Times New Roman"/>
          <w:sz w:val="16"/>
          <w:szCs w:val="28"/>
        </w:rPr>
        <w:t xml:space="preserve">. Finally, it means believing another world is possible and acting on it! (2006, 18) This </w:t>
      </w:r>
      <w:r w:rsidRPr="005D4063">
        <w:rPr>
          <w:rFonts w:ascii="Times New Roman" w:hAnsi="Times New Roman" w:cs="Times New Roman"/>
          <w:sz w:val="28"/>
          <w:szCs w:val="28"/>
          <w:u w:val="single"/>
        </w:rPr>
        <w:t>critique of essentialist and exclusionary practices in Western feminist scholarship on women in the Third World is developed within a framework of solidarity and shared values</w:t>
      </w:r>
      <w:r w:rsidRPr="005D4063">
        <w:rPr>
          <w:rFonts w:ascii="Times New Roman" w:hAnsi="Times New Roman" w:cs="Times New Roman"/>
          <w:sz w:val="16"/>
          <w:szCs w:val="28"/>
        </w:rPr>
        <w:t xml:space="preserve"> (Mohanty 2003, 224). </w:t>
      </w:r>
      <w:r w:rsidRPr="005D4063">
        <w:rPr>
          <w:rFonts w:ascii="Times New Roman" w:hAnsi="Times New Roman" w:cs="Times New Roman"/>
          <w:sz w:val="28"/>
          <w:szCs w:val="28"/>
          <w:u w:val="single"/>
        </w:rPr>
        <w:t xml:space="preserve">This body of work has made a crucial contribution to enhancing the inclusive scope of feminist scholarship. </w:t>
      </w:r>
    </w:p>
    <w:p w:rsidR="00173313" w:rsidRPr="005D4063" w:rsidRDefault="00173313" w:rsidP="00173313">
      <w:pPr>
        <w:pStyle w:val="Heading4"/>
        <w:rPr>
          <w:rFonts w:ascii="Times New Roman" w:hAnsi="Times New Roman" w:cs="Times New Roman"/>
        </w:rPr>
      </w:pPr>
      <w:r w:rsidRPr="005D4063">
        <w:rPr>
          <w:rFonts w:ascii="Times New Roman" w:hAnsi="Times New Roman" w:cs="Times New Roman"/>
        </w:rPr>
        <w:t>The alternative is to renew and engage in the ‘third debate’. We must recreate the space for discourse as to what needs focus within the field of international relations. Only then can we foreclose the possibility of invisibility for women within international relations.</w:t>
      </w:r>
    </w:p>
    <w:p w:rsidR="00173313" w:rsidRPr="005D4063" w:rsidRDefault="00173313" w:rsidP="00173313">
      <w:pPr>
        <w:rPr>
          <w:rFonts w:ascii="Times New Roman" w:hAnsi="Times New Roman" w:cs="Times New Roman"/>
        </w:rPr>
      </w:pPr>
      <w:r w:rsidRPr="005D4063">
        <w:rPr>
          <w:rFonts w:ascii="Times New Roman" w:hAnsi="Times New Roman" w:cs="Times New Roman"/>
          <w:sz w:val="18"/>
        </w:rPr>
        <w:t xml:space="preserve">Sandra </w:t>
      </w:r>
      <w:r w:rsidRPr="005D4063">
        <w:rPr>
          <w:rStyle w:val="Style13ptBold"/>
          <w:rFonts w:ascii="Times New Roman" w:hAnsi="Times New Roman" w:cs="Times New Roman"/>
        </w:rPr>
        <w:t>Whitworth</w:t>
      </w:r>
      <w:r w:rsidRPr="005D4063">
        <w:rPr>
          <w:rFonts w:ascii="Times New Roman" w:hAnsi="Times New Roman" w:cs="Times New Roman"/>
        </w:rPr>
        <w:t xml:space="preserve"> </w:t>
      </w:r>
      <w:r w:rsidRPr="005D4063">
        <w:rPr>
          <w:rFonts w:ascii="Times New Roman" w:hAnsi="Times New Roman" w:cs="Times New Roman"/>
          <w:sz w:val="18"/>
        </w:rPr>
        <w:t>19</w:t>
      </w:r>
      <w:r w:rsidRPr="005D4063">
        <w:rPr>
          <w:rStyle w:val="Style13ptBold"/>
          <w:rFonts w:ascii="Times New Roman" w:hAnsi="Times New Roman" w:cs="Times New Roman"/>
        </w:rPr>
        <w:t>94</w:t>
      </w:r>
      <w:r w:rsidRPr="005D4063">
        <w:rPr>
          <w:rFonts w:ascii="Times New Roman" w:hAnsi="Times New Roman" w:cs="Times New Roman"/>
        </w:rPr>
        <w:t xml:space="preserve"> </w:t>
      </w:r>
      <w:r w:rsidRPr="005D4063">
        <w:rPr>
          <w:rFonts w:ascii="Times New Roman" w:hAnsi="Times New Roman" w:cs="Times New Roman"/>
          <w:sz w:val="16"/>
        </w:rPr>
        <w:t>– Graduate Studies and Research; Liberal Arts &amp; Professional Studies Professor of Political Science Graduate Faculty Appointment; Gender, Feminist and Women's Studies Board Member; International Feminist Journal of Politics. (“Feminism and international relations: towards a political economy of gender in interstate and non-governmental institutions.” &lt;</w:t>
      </w:r>
      <w:hyperlink r:id="rId133" w:history="1">
        <w:r w:rsidRPr="005D4063">
          <w:rPr>
            <w:rStyle w:val="Hyperlink"/>
            <w:rFonts w:ascii="Times New Roman" w:hAnsi="Times New Roman" w:cs="Times New Roman"/>
            <w:sz w:val="16"/>
          </w:rPr>
          <w:t>https://www.cambridge.org/core/journals/american-political-science-review/article/feminism-and-international-relations-towards-a-political-economy-of-gender-in-interstate-and-non-governmental-institutions-by-whitworthsandra-new-york-st-martins-1994-184p-3995/2A3DCE5142583A25D1A8476BE8125A17</w:t>
        </w:r>
      </w:hyperlink>
      <w:r w:rsidRPr="005D4063">
        <w:rPr>
          <w:rStyle w:val="Hyperlink"/>
          <w:rFonts w:ascii="Times New Roman" w:hAnsi="Times New Roman" w:cs="Times New Roman"/>
          <w:sz w:val="16"/>
        </w:rPr>
        <w:t>&gt;</w:t>
      </w:r>
      <w:r w:rsidRPr="005D4063">
        <w:rPr>
          <w:rFonts w:ascii="Times New Roman" w:hAnsi="Times New Roman" w:cs="Times New Roman"/>
          <w:sz w:val="16"/>
        </w:rPr>
        <w:t>) AJK</w:t>
      </w:r>
    </w:p>
    <w:p w:rsidR="00173313" w:rsidRPr="005D4063" w:rsidRDefault="00173313" w:rsidP="00173313">
      <w:pPr>
        <w:rPr>
          <w:rFonts w:ascii="Times New Roman" w:hAnsi="Times New Roman" w:cs="Times New Roman"/>
          <w:u w:val="single"/>
        </w:rPr>
      </w:pPr>
      <w:r w:rsidRPr="005D4063">
        <w:rPr>
          <w:rFonts w:ascii="Times New Roman" w:hAnsi="Times New Roman" w:cs="Times New Roman"/>
          <w:sz w:val="16"/>
        </w:rPr>
        <w:t xml:space="preserve">Whether described as the ‘crisis’ of international relations theory, the ‘third debate’, or the ‘inter-paradigm debate’, it is generally acknowledged that ‘the field of international relations has experienced in recent years sustained theoretical effervescence’. This new period of theoretical restructuring goes far beyond previous debates in the field, such as those between realists and idealists that marked the period up until 1950, or the behavioural revolution of the 1960s. The latter concentrated on research methods, but neither fundamentally challenged the crucial state-centered assumptions of realism. </w:t>
      </w:r>
      <w:r w:rsidRPr="005D4063">
        <w:rPr>
          <w:rFonts w:ascii="Times New Roman" w:hAnsi="Times New Roman" w:cs="Times New Roman"/>
          <w:u w:val="single"/>
        </w:rPr>
        <w:t>Not so this new or ‘third debate’ in which we see the emergence of various alternative accounts of international relations.</w:t>
      </w:r>
      <w:r w:rsidRPr="005D4063">
        <w:rPr>
          <w:rFonts w:ascii="Times New Roman" w:hAnsi="Times New Roman" w:cs="Times New Roman"/>
          <w:sz w:val="16"/>
        </w:rPr>
        <w:t xml:space="preserve"> The sources of such a challenge are varied, from the dramatic changes in world politics of the last few years, to the gradual, but more entrenched, crisis of hegemony of the last two decades – of which the former, of course, is a part. This crisis, as Stephen Gill writes, is not to be confused with the much touted crisis of US hegemony, but rather ‘it is a crisis in social and political aspects of the world order system. A less consensual order appears to be emerging, unbalancing the relations between capital and labor, between capital and state, and between political and economic aspects in the system more generally.’ The demands posed by this crisis are many, but not least is the demand to re-think and re-evaluate the many basic tenets of international relations, global politics and world order. Within this context, the incorporation of new and different intellectual traditions is increasingly pervasive. For our purposes, </w:t>
      </w:r>
      <w:r w:rsidRPr="005D4063">
        <w:rPr>
          <w:rFonts w:ascii="Times New Roman" w:hAnsi="Times New Roman" w:cs="Times New Roman"/>
          <w:u w:val="single"/>
        </w:rPr>
        <w:t>the ‘third debate’ is useful in a number of ways. For one, with its focus on different approaches or paradigm of IR theory, the ‘third debate’ accepts not only the likelihood but the inevitability of competing meta-theoretical accounts of international relations. This does not mean that representative scholars from the various approaches actually communicate with one another (indeed little of this activity appears to be taking place), but rather that attention is given to the way various paradigms of IR privilege different conceptions of what is political. They define what the appropriate questions of IR should be, and the appropriate ways in which those questions should be answered.</w:t>
      </w:r>
      <w:r w:rsidRPr="005D4063">
        <w:rPr>
          <w:rFonts w:ascii="Times New Roman" w:hAnsi="Times New Roman" w:cs="Times New Roman"/>
          <w:sz w:val="16"/>
        </w:rPr>
        <w:t xml:space="preserve"> At some times, a particular paradigm may be hegemonic, with competing interpretations over appropriate disciplinary questions and answers effectively silenced. As Jane Jenson writes, </w:t>
      </w:r>
      <w:r w:rsidRPr="005D4063">
        <w:rPr>
          <w:rFonts w:ascii="Times New Roman" w:hAnsi="Times New Roman" w:cs="Times New Roman"/>
          <w:u w:val="single"/>
        </w:rPr>
        <w:t>‘Invisibility can exist for those questions that are, for whatever reasons, never elevated to the status of being “political”.’ This has certainly been true of realism within North American post-war IR scholarship</w:t>
      </w:r>
      <w:r w:rsidRPr="005D4063">
        <w:rPr>
          <w:rFonts w:ascii="Times New Roman" w:hAnsi="Times New Roman" w:cs="Times New Roman"/>
          <w:sz w:val="16"/>
        </w:rPr>
        <w:t xml:space="preserve">. But during periods of debate or crisis, as we are witnessing currently, previously unquestioned assumptions about the field are challenged. </w:t>
      </w:r>
      <w:r w:rsidRPr="005D4063">
        <w:rPr>
          <w:rFonts w:ascii="Times New Roman" w:hAnsi="Times New Roman" w:cs="Times New Roman"/>
          <w:u w:val="single"/>
        </w:rPr>
        <w:t xml:space="preserve">The ‘third debate’ signifies precisely this kind of struggle over interpretation, and thus a </w:t>
      </w:r>
      <w:r w:rsidRPr="005D4063">
        <w:rPr>
          <w:rFonts w:ascii="Times New Roman" w:hAnsi="Times New Roman" w:cs="Times New Roman"/>
          <w:i/>
          <w:u w:val="single"/>
        </w:rPr>
        <w:t>space</w:t>
      </w:r>
      <w:r w:rsidRPr="005D4063">
        <w:rPr>
          <w:rFonts w:ascii="Times New Roman" w:hAnsi="Times New Roman" w:cs="Times New Roman"/>
          <w:u w:val="single"/>
        </w:rPr>
        <w:t xml:space="preserve"> is created for the possibilities of new types of questions and new types of answers, including those of interest to feminists.</w:t>
      </w:r>
      <w:r w:rsidRPr="005D4063">
        <w:rPr>
          <w:rFonts w:ascii="Times New Roman" w:hAnsi="Times New Roman" w:cs="Times New Roman"/>
          <w:sz w:val="16"/>
        </w:rPr>
        <w:t xml:space="preserve"> </w:t>
      </w:r>
      <w:r w:rsidRPr="005D4063">
        <w:rPr>
          <w:rFonts w:ascii="Times New Roman" w:hAnsi="Times New Roman" w:cs="Times New Roman"/>
          <w:u w:val="single"/>
        </w:rPr>
        <w:t xml:space="preserve">This new period of ‘theoretical effervescence’ forecloses the possibility of </w:t>
      </w:r>
      <w:r w:rsidRPr="005D4063">
        <w:rPr>
          <w:rFonts w:ascii="Times New Roman" w:hAnsi="Times New Roman" w:cs="Times New Roman"/>
          <w:i/>
          <w:u w:val="single"/>
        </w:rPr>
        <w:t xml:space="preserve">invisibility </w:t>
      </w:r>
      <w:r w:rsidRPr="005D4063">
        <w:rPr>
          <w:rFonts w:ascii="Times New Roman" w:hAnsi="Times New Roman" w:cs="Times New Roman"/>
          <w:u w:val="single"/>
        </w:rPr>
        <w:t xml:space="preserve">for feminists (and others) intent on redefining IR theory. The ‘third debate’ is useful, secondly, because of the kinds of questions that are being raised within it. We are directed to the ways in which critique can most effectively be focused within paradigms of international relations; that is, to the criteria by which to compare and make judgements between different theoretical approaches within IR. </w:t>
      </w:r>
    </w:p>
    <w:p w:rsidR="00173313" w:rsidRPr="005D4063" w:rsidRDefault="00173313" w:rsidP="00DA252D">
      <w:pPr>
        <w:rPr>
          <w:rFonts w:ascii="Times New Roman" w:hAnsi="Times New Roman" w:cs="Times New Roman"/>
        </w:rPr>
      </w:pPr>
      <w:r w:rsidRPr="005D4063">
        <w:rPr>
          <w:rFonts w:ascii="Times New Roman" w:hAnsi="Times New Roman" w:cs="Times New Roman"/>
        </w:rPr>
        <w:t>Pg 41</w:t>
      </w:r>
    </w:p>
    <w:p w:rsidR="00173313" w:rsidRPr="005D4063" w:rsidRDefault="00173313" w:rsidP="00173313">
      <w:pPr>
        <w:pStyle w:val="Heading4"/>
        <w:rPr>
          <w:rFonts w:ascii="Times New Roman" w:hAnsi="Times New Roman" w:cs="Times New Roman"/>
        </w:rPr>
      </w:pPr>
      <w:r w:rsidRPr="005D4063">
        <w:rPr>
          <w:rFonts w:ascii="Times New Roman" w:hAnsi="Times New Roman" w:cs="Times New Roman"/>
        </w:rPr>
        <w:t>In order to increase focus on women in IR, we must first evaluate IR theory. It is instrumental that we create IR theory in which we can discuss the social construction of meaning, discuss historical variability, and theorize about power in ways that uncover the very masking of those power relations and their contestation in the first place.</w:t>
      </w:r>
    </w:p>
    <w:p w:rsidR="00173313" w:rsidRPr="005D4063" w:rsidRDefault="00173313" w:rsidP="00173313">
      <w:pPr>
        <w:rPr>
          <w:rFonts w:ascii="Times New Roman" w:hAnsi="Times New Roman" w:cs="Times New Roman"/>
        </w:rPr>
      </w:pPr>
      <w:r w:rsidRPr="005D4063">
        <w:rPr>
          <w:rFonts w:ascii="Times New Roman" w:hAnsi="Times New Roman" w:cs="Times New Roman"/>
          <w:sz w:val="18"/>
        </w:rPr>
        <w:t xml:space="preserve">Sandra </w:t>
      </w:r>
      <w:r w:rsidRPr="005D4063">
        <w:rPr>
          <w:rStyle w:val="Style13ptBold"/>
          <w:rFonts w:ascii="Times New Roman" w:hAnsi="Times New Roman" w:cs="Times New Roman"/>
        </w:rPr>
        <w:t>Whitworth</w:t>
      </w:r>
      <w:r w:rsidRPr="005D4063">
        <w:rPr>
          <w:rFonts w:ascii="Times New Roman" w:hAnsi="Times New Roman" w:cs="Times New Roman"/>
        </w:rPr>
        <w:t xml:space="preserve"> </w:t>
      </w:r>
      <w:r w:rsidRPr="005D4063">
        <w:rPr>
          <w:rFonts w:ascii="Times New Roman" w:hAnsi="Times New Roman" w:cs="Times New Roman"/>
          <w:sz w:val="18"/>
        </w:rPr>
        <w:t>19</w:t>
      </w:r>
      <w:r w:rsidRPr="005D4063">
        <w:rPr>
          <w:rStyle w:val="Style13ptBold"/>
          <w:rFonts w:ascii="Times New Roman" w:hAnsi="Times New Roman" w:cs="Times New Roman"/>
        </w:rPr>
        <w:t>94</w:t>
      </w:r>
      <w:r w:rsidRPr="005D4063">
        <w:rPr>
          <w:rFonts w:ascii="Times New Roman" w:hAnsi="Times New Roman" w:cs="Times New Roman"/>
        </w:rPr>
        <w:t xml:space="preserve"> </w:t>
      </w:r>
      <w:r w:rsidRPr="005D4063">
        <w:rPr>
          <w:rFonts w:ascii="Times New Roman" w:hAnsi="Times New Roman" w:cs="Times New Roman"/>
          <w:sz w:val="16"/>
        </w:rPr>
        <w:t>– Graduate Studies and Research; Liberal Arts &amp; Professional Studies Professor of Political Science Graduate Faculty Appointment; Gender, Feminist and Women's Studies Board Member; International Feminist Journal of Politics. (“Feminism and international relations: towards a political economy of gender in interstate and non-governmental institutions.” &lt;</w:t>
      </w:r>
      <w:hyperlink r:id="rId134" w:history="1">
        <w:r w:rsidRPr="005D4063">
          <w:rPr>
            <w:rStyle w:val="Hyperlink"/>
            <w:rFonts w:ascii="Times New Roman" w:hAnsi="Times New Roman" w:cs="Times New Roman"/>
            <w:sz w:val="16"/>
          </w:rPr>
          <w:t>https://www.cambridge.org/core/journals/american-political-science-review/article/feminism-and-international-relations-towards-a-political-economy-of-gender-in-interstate-and-non-governmental-institutions-by-whitworthsandra-new-york-st-martins-1994-184p-3995/2A3DCE5142583A25D1A8476BE8125A17</w:t>
        </w:r>
      </w:hyperlink>
      <w:r w:rsidRPr="005D4063">
        <w:rPr>
          <w:rStyle w:val="Hyperlink"/>
          <w:rFonts w:ascii="Times New Roman" w:hAnsi="Times New Roman" w:cs="Times New Roman"/>
          <w:sz w:val="16"/>
        </w:rPr>
        <w:t>&gt;</w:t>
      </w:r>
      <w:r w:rsidRPr="005D4063">
        <w:rPr>
          <w:rFonts w:ascii="Times New Roman" w:hAnsi="Times New Roman" w:cs="Times New Roman"/>
          <w:sz w:val="16"/>
        </w:rPr>
        <w:t>) AJK</w:t>
      </w:r>
    </w:p>
    <w:p w:rsidR="00173313" w:rsidRPr="005D4063" w:rsidRDefault="00173313" w:rsidP="00173313">
      <w:pPr>
        <w:rPr>
          <w:rFonts w:ascii="Times New Roman" w:hAnsi="Times New Roman" w:cs="Times New Roman"/>
          <w:sz w:val="16"/>
        </w:rPr>
      </w:pPr>
      <w:r w:rsidRPr="005D4063">
        <w:rPr>
          <w:rFonts w:ascii="Times New Roman" w:hAnsi="Times New Roman" w:cs="Times New Roman"/>
          <w:u w:val="single"/>
        </w:rPr>
        <w:t>It has been argued that to examine gender and international relations is to examine how ideas about the appropriate relationships between women and men, masculinity and femininity and about the role of women and men in society and the workforce, inform the activities of international relations. Examining gender also means examining the material conditions and social forces that both facilitate and constrain attempts to alter those understandings and practices</w:t>
      </w:r>
      <w:r w:rsidRPr="005D4063">
        <w:rPr>
          <w:rFonts w:ascii="Times New Roman" w:hAnsi="Times New Roman" w:cs="Times New Roman"/>
          <w:sz w:val="16"/>
        </w:rPr>
        <w:t xml:space="preserve">. From this, several things follow. </w:t>
      </w:r>
      <w:r w:rsidRPr="005D4063">
        <w:rPr>
          <w:rFonts w:ascii="Times New Roman" w:hAnsi="Times New Roman" w:cs="Times New Roman"/>
          <w:u w:val="single"/>
        </w:rPr>
        <w:t>For one an international relations theory which is sensitive to gender should allow us to talk about the social construction of ideas or meanings. As gender relations are themselves constructed (there is nothing essentialist about them), there must be room within IR theory to talk about that. Secondly, such a theory should allow us to discuss historical variability</w:t>
      </w:r>
      <w:r w:rsidRPr="005D4063">
        <w:rPr>
          <w:rFonts w:ascii="Times New Roman" w:hAnsi="Times New Roman" w:cs="Times New Roman"/>
          <w:sz w:val="16"/>
        </w:rPr>
        <w:t xml:space="preserve">, for gender is not constructed at one point in time once and for all, but is a set of ideas and practices that have changed depending upon both changing material conditions and the various struggles in which actors engage. </w:t>
      </w:r>
      <w:r w:rsidRPr="005D4063">
        <w:rPr>
          <w:rFonts w:ascii="Times New Roman" w:hAnsi="Times New Roman" w:cs="Times New Roman"/>
          <w:u w:val="single"/>
        </w:rPr>
        <w:t>Understandings about the appropriate relations between women and men, their roles in society and economy, and so on, are not fixed; rather they are fluid</w:t>
      </w:r>
      <w:r w:rsidRPr="005D4063">
        <w:rPr>
          <w:rFonts w:ascii="Times New Roman" w:hAnsi="Times New Roman" w:cs="Times New Roman"/>
          <w:sz w:val="16"/>
        </w:rPr>
        <w:t xml:space="preserve">. Indeed, to suggest that gender is fixed across time or place invokes the same sort of ahistorical analysis that the movement to gender, as an approach, was intended to resolve. </w:t>
      </w:r>
      <w:r w:rsidRPr="005D4063">
        <w:rPr>
          <w:rFonts w:ascii="Times New Roman" w:hAnsi="Times New Roman" w:cs="Times New Roman"/>
          <w:u w:val="single"/>
        </w:rPr>
        <w:t>Thirdly, such a theory should allow us to theorize power, for implicit in the notion of gender is an understanding of power as an inequality of power.</w:t>
      </w:r>
      <w:r w:rsidRPr="005D4063">
        <w:rPr>
          <w:rFonts w:ascii="Times New Roman" w:hAnsi="Times New Roman" w:cs="Times New Roman"/>
          <w:sz w:val="16"/>
        </w:rPr>
        <w:t xml:space="preserve"> </w:t>
      </w:r>
      <w:r w:rsidRPr="005D4063">
        <w:rPr>
          <w:rFonts w:ascii="Times New Roman" w:hAnsi="Times New Roman" w:cs="Times New Roman"/>
          <w:u w:val="single"/>
        </w:rPr>
        <w:t>Such a discussion of power should not focus simply on overt expressions of force, as so much of IR theory does, but on the ways in which power relations between women and men are made to appear consensual and are, at other times, contested</w:t>
      </w:r>
      <w:r w:rsidRPr="005D4063">
        <w:rPr>
          <w:rFonts w:ascii="Times New Roman" w:hAnsi="Times New Roman" w:cs="Times New Roman"/>
          <w:sz w:val="16"/>
        </w:rPr>
        <w:t>. It should underscore also the extent to which the appropriateness of even raising questions about gender within both the practice and the study of international relations has been silenced.</w:t>
      </w:r>
    </w:p>
    <w:p w:rsidR="00102D89" w:rsidRPr="005D4063" w:rsidRDefault="00102D89" w:rsidP="00102D89">
      <w:pPr>
        <w:pStyle w:val="Heading4"/>
        <w:rPr>
          <w:rFonts w:ascii="Times New Roman" w:hAnsi="Times New Roman" w:cs="Times New Roman"/>
        </w:rPr>
      </w:pPr>
      <w:r w:rsidRPr="005D4063">
        <w:rPr>
          <w:rFonts w:ascii="Times New Roman" w:hAnsi="Times New Roman" w:cs="Times New Roman"/>
        </w:rPr>
        <w:t>The alternative is to question traditional knowledge of international relations, which is based on the lived experiences of privileged men; instead, discuss how lived experiences of women relate to political and economic power at the state and global level.</w:t>
      </w:r>
    </w:p>
    <w:p w:rsidR="00102D89" w:rsidRPr="005D4063" w:rsidRDefault="00102D89" w:rsidP="00102D89">
      <w:pPr>
        <w:rPr>
          <w:rFonts w:ascii="Times New Roman" w:hAnsi="Times New Roman" w:cs="Times New Roman"/>
          <w:sz w:val="18"/>
        </w:rPr>
      </w:pPr>
      <w:r w:rsidRPr="005D4063">
        <w:rPr>
          <w:rFonts w:ascii="Times New Roman" w:hAnsi="Times New Roman" w:cs="Times New Roman"/>
          <w:sz w:val="18"/>
        </w:rPr>
        <w:t xml:space="preserve">J. Ann </w:t>
      </w:r>
      <w:r w:rsidRPr="005D4063">
        <w:rPr>
          <w:rStyle w:val="Style13ptBold"/>
          <w:rFonts w:ascii="Times New Roman" w:hAnsi="Times New Roman" w:cs="Times New Roman"/>
        </w:rPr>
        <w:t xml:space="preserve">Tickner </w:t>
      </w:r>
      <w:r w:rsidRPr="005D4063">
        <w:rPr>
          <w:rFonts w:ascii="Times New Roman" w:hAnsi="Times New Roman" w:cs="Times New Roman"/>
          <w:sz w:val="18"/>
        </w:rPr>
        <w:t>20</w:t>
      </w:r>
      <w:r w:rsidRPr="005D4063">
        <w:rPr>
          <w:rStyle w:val="Style13ptBold"/>
          <w:rFonts w:ascii="Times New Roman" w:hAnsi="Times New Roman" w:cs="Times New Roman"/>
        </w:rPr>
        <w:t xml:space="preserve">06 </w:t>
      </w:r>
      <w:r w:rsidRPr="005D4063">
        <w:rPr>
          <w:rFonts w:ascii="Times New Roman" w:hAnsi="Times New Roman" w:cs="Times New Roman"/>
          <w:sz w:val="18"/>
        </w:rPr>
        <w:t>– Distinguished Scholar in Residence School of International Service, Professor Emerita at the University of Southern California, President of the International Studies Association from 2006-2007. ("Feminism meets international relations: some methodological issues." Pg. 41. &lt;</w:t>
      </w:r>
      <w:hyperlink r:id="rId135" w:history="1">
        <w:r w:rsidRPr="005D4063">
          <w:rPr>
            <w:rStyle w:val="Hyperlink"/>
            <w:rFonts w:ascii="Times New Roman" w:hAnsi="Times New Roman" w:cs="Times New Roman"/>
            <w:sz w:val="18"/>
          </w:rPr>
          <w:t>https://www.researchgate.net/publication/288006626_Feminism_meets_international_relations_Some_methodological_issues</w:t>
        </w:r>
      </w:hyperlink>
      <w:r w:rsidRPr="005D4063">
        <w:rPr>
          <w:rStyle w:val="Hyperlink"/>
          <w:rFonts w:ascii="Times New Roman" w:hAnsi="Times New Roman" w:cs="Times New Roman"/>
          <w:sz w:val="18"/>
        </w:rPr>
        <w:t>&gt;</w:t>
      </w:r>
      <w:r w:rsidRPr="005D4063">
        <w:rPr>
          <w:rFonts w:ascii="Times New Roman" w:hAnsi="Times New Roman" w:cs="Times New Roman"/>
          <w:sz w:val="18"/>
        </w:rPr>
        <w:t>) AJK</w:t>
      </w:r>
    </w:p>
    <w:p w:rsidR="00102D89" w:rsidRPr="005D4063" w:rsidRDefault="00102D89" w:rsidP="00102D89">
      <w:pPr>
        <w:rPr>
          <w:rFonts w:ascii="Times New Roman" w:hAnsi="Times New Roman" w:cs="Times New Roman"/>
          <w:u w:val="single"/>
        </w:rPr>
      </w:pPr>
      <w:r w:rsidRPr="005D4063">
        <w:rPr>
          <w:rFonts w:ascii="Times New Roman" w:hAnsi="Times New Roman" w:cs="Times New Roman"/>
          <w:sz w:val="16"/>
        </w:rPr>
        <w:t xml:space="preserve">In this chapter I have offered some reasons why most IR feminists have chosen to conduct their research outside positivist social scientific frameworks. I have suggested that many of the questions they have posed are not answerable within such frameworks. </w:t>
      </w:r>
      <w:r w:rsidRPr="005D4063">
        <w:rPr>
          <w:rFonts w:ascii="Times New Roman" w:hAnsi="Times New Roman" w:cs="Times New Roman"/>
          <w:u w:val="single"/>
        </w:rPr>
        <w:t>While there is no such thing as a feminist method, there are distinct feminist perspectives on methodology which have emerged out of a deep skepticism of traditional knowledge, knowledge that is based largely on certain privileged men’s lives and experiences.</w:t>
      </w:r>
      <w:r w:rsidRPr="005D4063">
        <w:rPr>
          <w:rFonts w:ascii="Times New Roman" w:hAnsi="Times New Roman" w:cs="Times New Roman"/>
          <w:sz w:val="16"/>
        </w:rPr>
        <w:t xml:space="preserve"> The two case studies that I discussed illustrate the parallels between IR feminists’ methodological sensitivities and these methodological perspectives from other disciplines. </w:t>
      </w:r>
      <w:r w:rsidRPr="005D4063">
        <w:rPr>
          <w:rFonts w:ascii="Times New Roman" w:hAnsi="Times New Roman" w:cs="Times New Roman"/>
          <w:u w:val="single"/>
        </w:rPr>
        <w:t>These IR feminists are asking questions about the linkages between the everyday lived experiences of women and the constitution and exercise of political and economic power at the state and global level. Specifically, they seek to understand how gender and other hierarchies of power affect those at the margins of the system.</w:t>
      </w:r>
      <w:r w:rsidRPr="005D4063">
        <w:rPr>
          <w:rFonts w:ascii="Times New Roman" w:hAnsi="Times New Roman" w:cs="Times New Roman"/>
          <w:sz w:val="16"/>
        </w:rPr>
        <w:t xml:space="preserve"> Their findings reveal states constituted in gendered ways, whose security-seeking practices frequently render the lives of their most powerless citizens more insecure. </w:t>
      </w:r>
      <w:r w:rsidRPr="005D4063">
        <w:rPr>
          <w:rFonts w:ascii="Times New Roman" w:hAnsi="Times New Roman" w:cs="Times New Roman"/>
          <w:u w:val="single"/>
        </w:rPr>
        <w:t>IR feminists more generally are asking questions that have rarely or never been asked before in IR; moreover, they are questions that probably could not be asked within the epistemological boundaries of positivist social scientific approaches to the discipline. For this reason, and others that I have discussed, in the foreseeable future at least, IR feminists are likely to favor methods that allow women to document their own experiences in their own terms. Frequently, these are experiences about which there is little available data, since they have been either ignored or categorized in ways that deny their subjects their own identities. Constructing knowledge from the standpoint of the outsider provides us not only with a wider perspective but also with a unique perspective on knowledge about insiders. Since it offers us a more complete picture of reality, it has the potential to enrich and even transform the discipline in ways that are beneficial for everyone.</w:t>
      </w:r>
    </w:p>
    <w:p w:rsidR="00102D89" w:rsidRPr="005D4063" w:rsidRDefault="00102D89" w:rsidP="00102D89">
      <w:pPr>
        <w:rPr>
          <w:rFonts w:ascii="Times New Roman" w:hAnsi="Times New Roman" w:cs="Times New Roman"/>
          <w:u w:val="single"/>
        </w:rPr>
      </w:pPr>
    </w:p>
    <w:p w:rsidR="00102D89" w:rsidRPr="005D4063" w:rsidRDefault="00102D89" w:rsidP="00102D89">
      <w:pPr>
        <w:pStyle w:val="Heading4"/>
        <w:rPr>
          <w:rFonts w:ascii="Times New Roman" w:hAnsi="Times New Roman" w:cs="Times New Roman"/>
        </w:rPr>
      </w:pPr>
      <w:r w:rsidRPr="005D4063">
        <w:rPr>
          <w:rFonts w:ascii="Times New Roman" w:hAnsi="Times New Roman" w:cs="Times New Roman"/>
        </w:rPr>
        <w:t>Feminist research answers feminist questions. The feminist approach to research focuses on a different ontology, asking how we got here in order to find the solution to gender inequality.</w:t>
      </w:r>
    </w:p>
    <w:p w:rsidR="00102D89" w:rsidRPr="005D4063" w:rsidRDefault="00102D89" w:rsidP="00102D89">
      <w:pPr>
        <w:rPr>
          <w:rFonts w:ascii="Times New Roman" w:hAnsi="Times New Roman" w:cs="Times New Roman"/>
          <w:sz w:val="18"/>
        </w:rPr>
      </w:pPr>
      <w:r w:rsidRPr="005D4063">
        <w:rPr>
          <w:rFonts w:ascii="Times New Roman" w:hAnsi="Times New Roman" w:cs="Times New Roman"/>
          <w:sz w:val="18"/>
        </w:rPr>
        <w:t xml:space="preserve">J. Ann </w:t>
      </w:r>
      <w:r w:rsidRPr="005D4063">
        <w:rPr>
          <w:rStyle w:val="Style13ptBold"/>
          <w:rFonts w:ascii="Times New Roman" w:hAnsi="Times New Roman" w:cs="Times New Roman"/>
        </w:rPr>
        <w:t xml:space="preserve">Tickner </w:t>
      </w:r>
      <w:r w:rsidRPr="005D4063">
        <w:rPr>
          <w:rFonts w:ascii="Times New Roman" w:hAnsi="Times New Roman" w:cs="Times New Roman"/>
          <w:sz w:val="18"/>
        </w:rPr>
        <w:t>20</w:t>
      </w:r>
      <w:r w:rsidRPr="005D4063">
        <w:rPr>
          <w:rStyle w:val="Style13ptBold"/>
          <w:rFonts w:ascii="Times New Roman" w:hAnsi="Times New Roman" w:cs="Times New Roman"/>
        </w:rPr>
        <w:t xml:space="preserve">06 </w:t>
      </w:r>
      <w:r w:rsidRPr="005D4063">
        <w:rPr>
          <w:rFonts w:ascii="Times New Roman" w:hAnsi="Times New Roman" w:cs="Times New Roman"/>
          <w:sz w:val="18"/>
        </w:rPr>
        <w:t>– Distinguished Scholar in Residence School of International Service, Professor Emerita at the University of Southern California, President of the International Studies Association from 2006-2007. ("Feminism meets international relations: some methodological issues." Pg. 41. &lt;</w:t>
      </w:r>
      <w:hyperlink r:id="rId136" w:history="1">
        <w:r w:rsidRPr="005D4063">
          <w:rPr>
            <w:rStyle w:val="Hyperlink"/>
            <w:rFonts w:ascii="Times New Roman" w:hAnsi="Times New Roman" w:cs="Times New Roman"/>
            <w:sz w:val="18"/>
          </w:rPr>
          <w:t>https://www.researchgate.net/publication/288006626_Feminism_meets_international_relations_Some_methodological_issues</w:t>
        </w:r>
      </w:hyperlink>
      <w:r w:rsidRPr="005D4063">
        <w:rPr>
          <w:rStyle w:val="Hyperlink"/>
          <w:rFonts w:ascii="Times New Roman" w:hAnsi="Times New Roman" w:cs="Times New Roman"/>
          <w:sz w:val="18"/>
        </w:rPr>
        <w:t>&gt;</w:t>
      </w:r>
      <w:r w:rsidRPr="005D4063">
        <w:rPr>
          <w:rFonts w:ascii="Times New Roman" w:hAnsi="Times New Roman" w:cs="Times New Roman"/>
          <w:sz w:val="18"/>
        </w:rPr>
        <w:t>) AJK</w:t>
      </w:r>
    </w:p>
    <w:p w:rsidR="00102D89" w:rsidRPr="005D4063" w:rsidRDefault="00102D89" w:rsidP="00102D89">
      <w:pPr>
        <w:rPr>
          <w:rFonts w:ascii="Times New Roman" w:hAnsi="Times New Roman" w:cs="Times New Roman"/>
          <w:u w:val="single"/>
        </w:rPr>
      </w:pPr>
      <w:r w:rsidRPr="005D4063">
        <w:rPr>
          <w:rFonts w:ascii="Times New Roman" w:hAnsi="Times New Roman" w:cs="Times New Roman"/>
          <w:u w:val="single"/>
        </w:rPr>
        <w:t>According to Sandra Harding, traditional social science has typically asked questions about nature and social life that certain (usually privileged) men want answered (Harding 1987b: 6). In her later work, Harding traces the relationship between the development of modern western science and the history of European colonial expansion. Challenging the claim to value-neutrality of modern science with respect to the questions it has asked, she argues that European voyages of discovery went hand in hand with the development of modern science and technology – Europeans who were colonizing the world needed to know about winds, tides, maps, and navigation as well as botany, the construction of ships, firearms, and survival in harsh environments. Research topics were chosen, not because they were intellectually inter- esting, but in order to solve colonialism’s everyday problems.</w:t>
      </w:r>
      <w:r w:rsidRPr="005D4063">
        <w:rPr>
          <w:rFonts w:ascii="Times New Roman" w:hAnsi="Times New Roman" w:cs="Times New Roman"/>
          <w:sz w:val="14"/>
        </w:rPr>
        <w:t xml:space="preserve"> Harding also examines and supports the validity of non-western scientific trad- itions, such as those originating in China, India, Africa, and the pre- Colombian Americas, thereby offering support for post-Kuhnian and post-colonial claims that </w:t>
      </w:r>
      <w:r w:rsidRPr="005D4063">
        <w:rPr>
          <w:rFonts w:ascii="Times New Roman" w:hAnsi="Times New Roman" w:cs="Times New Roman"/>
          <w:u w:val="single"/>
        </w:rPr>
        <w:t xml:space="preserve">there is no one “true” scientific method. While Harding is not arguing for cognitive relativism (since she does not believe that all claims that science makes are equally accurate), she does argue that other cultures have used different methods and assumptions about the world to arrive at equally plausible explanations </w:t>
      </w:r>
      <w:r w:rsidRPr="005D4063">
        <w:rPr>
          <w:rFonts w:ascii="Times New Roman" w:hAnsi="Times New Roman" w:cs="Times New Roman"/>
          <w:sz w:val="14"/>
        </w:rPr>
        <w:t xml:space="preserve">(Harding 1998: 39–54). </w:t>
      </w:r>
      <w:r w:rsidRPr="005D4063">
        <w:rPr>
          <w:rFonts w:ascii="Times New Roman" w:hAnsi="Times New Roman" w:cs="Times New Roman"/>
          <w:u w:val="single"/>
        </w:rPr>
        <w:t>In a different context, Harding argues that conventional western scientific progress is judged not on the merit of the questions that are asked but on how questions are answered. It is not in the origin of the scientific problem or hypothesis, but rather in the testing of hypotheses or the “logic of scientific inquiry,” that we look to judge the success of science</w:t>
      </w:r>
      <w:r w:rsidRPr="005D4063">
        <w:rPr>
          <w:rFonts w:ascii="Times New Roman" w:hAnsi="Times New Roman" w:cs="Times New Roman"/>
          <w:sz w:val="14"/>
        </w:rPr>
        <w:t xml:space="preserve"> (Harding 1987: 7). Feminists counter that the questions that are asked – or, more importantly, those that are not asked – are as determinative of the adequacy of the project as any answers we can discover. </w:t>
      </w:r>
      <w:r w:rsidRPr="005D4063">
        <w:rPr>
          <w:rFonts w:ascii="Times New Roman" w:hAnsi="Times New Roman" w:cs="Times New Roman"/>
          <w:u w:val="single"/>
        </w:rPr>
        <w:t>The questions that IR has asked since the discipline was founded have typically been about the behavior of states, particularly powerful states and their security-seeking behavior, given an anarchical international environment. Much of the scholarship in international political economy and international institutions has also focused on the behavior of the great powers and their potential, or lack thereof, for international co- operation. These questions are of particular importance for the foreign policy interests of the most powerful states.</w:t>
      </w:r>
    </w:p>
    <w:p w:rsidR="00102D89" w:rsidRPr="005D4063" w:rsidRDefault="00102D89" w:rsidP="00102D89">
      <w:pPr>
        <w:rPr>
          <w:rFonts w:ascii="Times New Roman" w:hAnsi="Times New Roman" w:cs="Times New Roman"/>
          <w:sz w:val="14"/>
        </w:rPr>
      </w:pPr>
      <w:r w:rsidRPr="005D4063">
        <w:rPr>
          <w:rFonts w:ascii="Times New Roman" w:hAnsi="Times New Roman" w:cs="Times New Roman"/>
          <w:u w:val="single"/>
        </w:rPr>
        <w:t>Most IR feminists have asked very different questions. While they may seek to understand state behavior, they do so in the context of asking why, in so many parts of the world, women remain so fundamentally disempowered in matters of foreign and military policy. Rather than speculate on the hypothetical question whether women might be more peaceful than men as foreign policymakers, they have concentrated on the more immediate problem of why there are so few women in positions of power.10 On issues of war and peace, feminists have asked why wars have been predominantly fought by men and how gendered structures of masculinity and femininity have legitimated war and militarism for both women and men;11 they have also investigated the problematic essentia- lized association of women with peace, an association which, many believe, disempowers both women and peace</w:t>
      </w:r>
      <w:r w:rsidRPr="005D4063">
        <w:rPr>
          <w:rFonts w:ascii="Times New Roman" w:hAnsi="Times New Roman" w:cs="Times New Roman"/>
          <w:sz w:val="14"/>
        </w:rPr>
        <w:t xml:space="preserve"> (Sylvester 1987; Tickner 2001: 59). Rather than uncritically assume the state as a given unit of analysis, feminists have investigated the constitutive features of “gen- dered states” and their implications for the militarization of women’s (and men’s) lives (Peterson 1992a; Enloe 2000). But the basic question that has most concerned IR feminists is why, in just about all societies, women are disadvantaged, politically, socially, and economically, rela- tive to men, and to what extent this is due to international politics and the global economy. Conversely, they have also asked in what ways these hierarchical gendered structures of inequality may actually support the international system of states and contribute to the unevenly distributed wealth and resources of the global capitalist economy.</w:t>
      </w:r>
      <w:r w:rsidR="00800C36" w:rsidRPr="005D4063">
        <w:rPr>
          <w:rFonts w:ascii="Times New Roman" w:hAnsi="Times New Roman" w:cs="Times New Roman"/>
          <w:sz w:val="14"/>
        </w:rPr>
        <w:t xml:space="preserve"> </w:t>
      </w:r>
      <w:r w:rsidRPr="005D4063">
        <w:rPr>
          <w:rFonts w:ascii="Times New Roman" w:hAnsi="Times New Roman" w:cs="Times New Roman"/>
          <w:u w:val="single"/>
        </w:rPr>
        <w:t xml:space="preserve">Feminist questions are challenging the core assumptions of the discip- line and deconstructing its central concepts. </w:t>
      </w:r>
      <w:r w:rsidRPr="005D4063">
        <w:rPr>
          <w:rFonts w:ascii="Times New Roman" w:hAnsi="Times New Roman" w:cs="Times New Roman"/>
          <w:sz w:val="14"/>
        </w:rPr>
        <w:t xml:space="preserve">Feminists have sought to better understand a neglected but constitutive feature of war – why it has been primarily a male activity, and what the causal and constitutive implications of this are for women’s political roles, given that they have been constructed as a “protected” category. They have investigated the continuing legitimation of war itself though appeals to traditional notions of masculinity and femininity. </w:t>
      </w:r>
      <w:r w:rsidRPr="005D4063">
        <w:rPr>
          <w:rFonts w:ascii="Times New Roman" w:hAnsi="Times New Roman" w:cs="Times New Roman"/>
          <w:u w:val="single"/>
        </w:rPr>
        <w:t>Working from the discovery of the gendered biases in state-centric security thinking, they have re- defined the meaning of (in)security to include the effects of structural inequalities of race, class, and gender. Similarly, on the bases of theoret- ical critiques of the gendered political uses of the public/private distinc- tion, they have rearticulated the meaning of democracy to include the participation of individuals in all the political and economic processes that affect their daily lives</w:t>
      </w:r>
      <w:r w:rsidRPr="005D4063">
        <w:rPr>
          <w:rFonts w:ascii="Times New Roman" w:hAnsi="Times New Roman" w:cs="Times New Roman"/>
          <w:sz w:val="14"/>
        </w:rPr>
        <w:t xml:space="preserve"> (Ackerly 2000: 178– 203). </w:t>
      </w:r>
      <w:r w:rsidRPr="005D4063">
        <w:rPr>
          <w:rFonts w:ascii="Times New Roman" w:hAnsi="Times New Roman" w:cs="Times New Roman"/>
          <w:u w:val="single"/>
        </w:rPr>
        <w:t>While not rejecting in principle the use of quantitative data, feminists have recognized how past behavioral realities have been publicly constituted in state-generated indicators in biased, gendered ways, using data that do not adequately reflect the reality of women’s lives and the unequal structures of power within which they are situated. For this reason they have relied more on hermeneutic, historical, narrative, and case study methodological orientations rather than on causal analysis of unproblematically de- fined empirical patterns. Importantly, feminists use gender as a socially constructed and variable category of analysis to investigate these power dynamics and gender hierarchies. They have suggested that gender inequality, as well as other social relations of domination and subordination, has been among the fundamental building blocks on which, to varying extents, the publicly recognized features of states, their security relationships, and the global economy have been con- structed and on which they continue to operate to varying degrees.</w:t>
      </w:r>
      <w:r w:rsidR="00800C36" w:rsidRPr="005D4063">
        <w:rPr>
          <w:rFonts w:ascii="Times New Roman" w:hAnsi="Times New Roman" w:cs="Times New Roman"/>
          <w:sz w:val="14"/>
        </w:rPr>
        <w:t xml:space="preserve"> </w:t>
      </w:r>
      <w:r w:rsidRPr="005D4063">
        <w:rPr>
          <w:rFonts w:ascii="Times New Roman" w:hAnsi="Times New Roman" w:cs="Times New Roman"/>
          <w:u w:val="single"/>
        </w:rPr>
        <w:t>Rather than working from an ontology that depicts states as individualistic autonomous actors – an ontology typical of social science perspectives in IR and of liberal thinking more generally – feminists start from an ontology of social relations in which individuals are embedded in, and constituted by, historically unequal political, economic, and social structures. Unlike social scientific IR, which has drawn on models from economics and the natural sciences to explain the behavior of states in the international system, IR feminists have used sociological analyses that start with individuals and the hierarchical social relations in which their lives are situated</w:t>
      </w:r>
      <w:r w:rsidRPr="005D4063">
        <w:rPr>
          <w:rFonts w:ascii="Times New Roman" w:hAnsi="Times New Roman" w:cs="Times New Roman"/>
          <w:sz w:val="14"/>
        </w:rPr>
        <w:t xml:space="preserve">.12 </w:t>
      </w:r>
      <w:r w:rsidRPr="005D4063">
        <w:rPr>
          <w:rFonts w:ascii="Times New Roman" w:hAnsi="Times New Roman" w:cs="Times New Roman"/>
          <w:u w:val="single"/>
        </w:rPr>
        <w:t>While social scientific IR has been quite system- determined or state-focused, feminist understandings of state behavior frequently start from below the state level – with the lives of connected individuals. Whereas much of IR is focused on describing and explaining the behavior of states, feminists are motivated by the goal of investigating the lives of women within states or international structures in order to change them.</w:t>
      </w:r>
    </w:p>
    <w:p w:rsidR="00102D89" w:rsidRPr="005D4063" w:rsidRDefault="00102D89" w:rsidP="00102D89">
      <w:pPr>
        <w:pStyle w:val="Heading4"/>
        <w:rPr>
          <w:rFonts w:ascii="Times New Roman" w:hAnsi="Times New Roman" w:cs="Times New Roman"/>
        </w:rPr>
      </w:pPr>
      <w:r w:rsidRPr="005D4063">
        <w:rPr>
          <w:rFonts w:ascii="Times New Roman" w:hAnsi="Times New Roman" w:cs="Times New Roman"/>
        </w:rPr>
        <w:t>The alt is to push at the contradictions of soft hegemonic masculinity and to focus less on changing men and more on shifting their identities to be those of equality, respect, and empathy.</w:t>
      </w:r>
    </w:p>
    <w:p w:rsidR="00102D89" w:rsidRPr="005D4063" w:rsidRDefault="00102D89" w:rsidP="00102D89">
      <w:pPr>
        <w:rPr>
          <w:rFonts w:ascii="Times New Roman" w:hAnsi="Times New Roman" w:cs="Times New Roman"/>
          <w:sz w:val="16"/>
        </w:rPr>
      </w:pPr>
      <w:r w:rsidRPr="005D4063">
        <w:rPr>
          <w:rFonts w:ascii="Times New Roman" w:hAnsi="Times New Roman" w:cs="Times New Roman"/>
          <w:sz w:val="16"/>
        </w:rPr>
        <w:t xml:space="preserve">Claire </w:t>
      </w:r>
      <w:r w:rsidRPr="005D4063">
        <w:rPr>
          <w:rStyle w:val="Style13ptBold"/>
          <w:rFonts w:ascii="Times New Roman" w:hAnsi="Times New Roman" w:cs="Times New Roman"/>
        </w:rPr>
        <w:t>Duncanson</w:t>
      </w:r>
      <w:r w:rsidRPr="005D4063">
        <w:rPr>
          <w:rFonts w:ascii="Times New Roman" w:hAnsi="Times New Roman" w:cs="Times New Roman"/>
          <w:sz w:val="16"/>
        </w:rPr>
        <w:t xml:space="preserve"> 20</w:t>
      </w:r>
      <w:r w:rsidRPr="005D4063">
        <w:rPr>
          <w:rStyle w:val="Style13ptBold"/>
          <w:rFonts w:ascii="Times New Roman" w:hAnsi="Times New Roman" w:cs="Times New Roman"/>
        </w:rPr>
        <w:t>15</w:t>
      </w:r>
      <w:r w:rsidRPr="005D4063">
        <w:rPr>
          <w:rFonts w:ascii="Times New Roman" w:hAnsi="Times New Roman" w:cs="Times New Roman"/>
          <w:sz w:val="16"/>
        </w:rPr>
        <w:t xml:space="preserve"> – PhD Politics at University of Edinburgh, MPhil Peace Studies at Trinity College Dublin, MA Political Philosophy at Univeristy of York, BA Hons Combined Social Science at University of Durham, Senior Lecturer in International Relations at University of Edinburgh. (“Hegemonic Masculinity and the Possibility of Change in Gender Relations,” &lt;</w:t>
      </w:r>
      <w:hyperlink r:id="rId137" w:history="1">
        <w:r w:rsidRPr="005D4063">
          <w:rPr>
            <w:rStyle w:val="Hyperlink"/>
            <w:rFonts w:ascii="Times New Roman" w:hAnsi="Times New Roman" w:cs="Times New Roman"/>
            <w:sz w:val="16"/>
          </w:rPr>
          <w:t>http://citeseerx.ist.psu.edu/viewdoc/download?doi=10.1.1.898.5038&amp;rep=rep1&amp;type=pdf</w:t>
        </w:r>
      </w:hyperlink>
      <w:r w:rsidRPr="005D4063">
        <w:rPr>
          <w:rStyle w:val="Hyperlink"/>
          <w:rFonts w:ascii="Times New Roman" w:hAnsi="Times New Roman" w:cs="Times New Roman"/>
          <w:sz w:val="16"/>
        </w:rPr>
        <w:t>&gt;</w:t>
      </w:r>
      <w:r w:rsidRPr="005D4063">
        <w:rPr>
          <w:rFonts w:ascii="Times New Roman" w:hAnsi="Times New Roman" w:cs="Times New Roman"/>
          <w:sz w:val="16"/>
        </w:rPr>
        <w:t>) AJK</w:t>
      </w:r>
    </w:p>
    <w:p w:rsidR="00102D89" w:rsidRPr="005D4063" w:rsidRDefault="00102D89" w:rsidP="00102D89">
      <w:pPr>
        <w:spacing w:after="0" w:line="240" w:lineRule="auto"/>
        <w:rPr>
          <w:rStyle w:val="StyleUnderline"/>
          <w:rFonts w:ascii="Times New Roman" w:hAnsi="Times New Roman" w:cs="Times New Roman"/>
        </w:rPr>
      </w:pPr>
      <w:r w:rsidRPr="005D4063">
        <w:rPr>
          <w:rStyle w:val="StyleUnderline"/>
          <w:rFonts w:ascii="Times New Roman" w:hAnsi="Times New Roman" w:cs="Times New Roman"/>
        </w:rPr>
        <w:t>I highlight two potential strategies here. First, as hegemonic masculinities which have adopted ‘‘softer’’ traits in order to retain power will contain contradictions, this creates opportunities for feminists to push at those contradictions, make them explicit, in the hope of forcing consideration of the underlying problems</w:t>
      </w:r>
      <w:r w:rsidRPr="005D4063">
        <w:rPr>
          <w:rFonts w:ascii="Times New Roman" w:eastAsia="Times New Roman" w:hAnsi="Times New Roman" w:cs="Times New Roman"/>
        </w:rPr>
        <w:t xml:space="preserve"> (Connell 2002b; Hooper 2001). In the case of British soldiers, for example, there is a limit to the extent that they can claim to be a ‘‘force for good’’ (Ministry of Defence 2003), to be caring and compassionate, to be focused on peacebuilding and resolving conflict, and simultaneously continue to think that they are superior to those in the countries in which they are intervening and to construct their identities through their demonization. Sarah Bulmer (2013) reaches a similar conclusion about the productiveness of contradictions in her work on LGBT personnel in the British military. ‘‘Allowing servicemen and women to march at Pride, in uniform, does undermine the policy that sexuality is ‘private matter’ ... </w:t>
      </w:r>
      <w:r w:rsidRPr="005D4063">
        <w:rPr>
          <w:rStyle w:val="StyleUnderline"/>
          <w:rFonts w:ascii="Times New Roman" w:hAnsi="Times New Roman" w:cs="Times New Roman"/>
        </w:rPr>
        <w:t>It is paradoxical to have a public display of private sexuality; it disrupts the boundaries between public and private upon which the gender order of the military is based. Exposing this failure is, in itself, an important feminist tactic because it refuses to be complicit in patriarchy’s reproduction</w:t>
      </w:r>
      <w:r w:rsidRPr="005D4063">
        <w:rPr>
          <w:rFonts w:ascii="Times New Roman" w:eastAsia="Times New Roman" w:hAnsi="Times New Roman" w:cs="Times New Roman"/>
        </w:rPr>
        <w:t xml:space="preserve">’’ (Bulmer 2013, 149). Bulmer argues that by highlighting the inconsistencies in common military prejudices against LGBT personnel, feminists can illustrate the radically contingent nature of patriarchy and thus undermine its foundations (Bulmer 2013, 150). </w:t>
      </w:r>
      <w:r w:rsidRPr="005D4063">
        <w:rPr>
          <w:rStyle w:val="StyleUnderline"/>
          <w:rFonts w:ascii="Times New Roman" w:hAnsi="Times New Roman" w:cs="Times New Roman"/>
        </w:rPr>
        <w:t>The second is to focus less on getting men to ‘‘change their ways’’ and more on changing their relationships, or, more specifically, shifting from constructing their identities in terms of radical Othering to forging identities through relations of equality, respect, and empathy. This means challenging constructions of masculinity which are based on subordinating women or Other men and encouraging more fluid identities, based on recognizing similarities and interdependence. It involves ‘‘contesting the hegemony of masculinities which emphasise violence, confrontation and domination, and replacing them with patterns of masculinity more open to negotiation, cooperation and equality’’</w:t>
      </w:r>
      <w:r w:rsidRPr="005D4063">
        <w:rPr>
          <w:rFonts w:ascii="Times New Roman" w:eastAsia="Times New Roman" w:hAnsi="Times New Roman" w:cs="Times New Roman"/>
        </w:rPr>
        <w:t xml:space="preserve"> (Connell 2002b, 39). This is challenging in a military context, where much of the training has traditionally involved learning to dehumanize the enemy, but not impossible. </w:t>
      </w:r>
      <w:r w:rsidRPr="005D4063">
        <w:rPr>
          <w:rStyle w:val="StyleUnderline"/>
          <w:rFonts w:ascii="Times New Roman" w:hAnsi="Times New Roman" w:cs="Times New Roman"/>
        </w:rPr>
        <w:t>As western militaries increasingly focus their training on stabilization or peacebuilding operations, including issues such as partnering indigenous forces, cultural awareness, and responding to sexual violence, it becomes possible that identities could be forged through recognition of similarity, interdependence, empathy, respect, and equality—both in the sense of discursively adopting subject positions and in real interactions with those in whose lands soldiers intervene. To conclude, to dismantle hegemonic masculinity, hierarchical relations must be replaced with relations of equality, mutual respect, or empathy. Dismantling can happen in stages, as Connell argues, but the transitory stage cannot be the one she suggests, where a version of masculinity open to equality with women becomes hegemonic among men. Given the means by which hegemonic masculinity is formed, through the subordination—often feminization—of others, that suggestion is incoherent. Instead, the transitory stage has to be one where traditionally disparaged, feminized traits are newly valued and incorporated into ‘‘softer’’ or hybrid masculinities. The forging of more equal relations is the ultimate, more challenging stage. The hybrid stage may make it more likely that relations of equality, mutual respect, empathy, and so on, are formed</w:t>
      </w:r>
      <w:r w:rsidRPr="005D4063">
        <w:rPr>
          <w:rFonts w:ascii="Times New Roman" w:eastAsia="Times New Roman" w:hAnsi="Times New Roman" w:cs="Times New Roman"/>
        </w:rPr>
        <w:t xml:space="preserve">, however, so </w:t>
      </w:r>
      <w:r w:rsidRPr="005D4063">
        <w:rPr>
          <w:rStyle w:val="StyleUnderline"/>
          <w:rFonts w:ascii="Times New Roman" w:hAnsi="Times New Roman" w:cs="Times New Roman"/>
        </w:rPr>
        <w:t>rather than dismiss the New Man syndrome in all its contexts, assuming it always camouflages the continuation of patriarchy, militarism, and neoliberalism, we can look to expose its contradictions and to push for those relations of equality.</w:t>
      </w:r>
    </w:p>
    <w:p w:rsidR="00173313" w:rsidRPr="005D4063" w:rsidRDefault="00173313" w:rsidP="00DA252D">
      <w:pPr>
        <w:rPr>
          <w:rFonts w:ascii="Times New Roman" w:hAnsi="Times New Roman" w:cs="Times New Roman"/>
        </w:rPr>
      </w:pPr>
    </w:p>
    <w:p w:rsidR="00612E00" w:rsidRPr="005D4063" w:rsidRDefault="00612E00" w:rsidP="00612E00">
      <w:pPr>
        <w:pStyle w:val="Heading4"/>
        <w:rPr>
          <w:rFonts w:ascii="Times New Roman" w:hAnsi="Times New Roman" w:cs="Times New Roman"/>
        </w:rPr>
      </w:pPr>
      <w:r w:rsidRPr="005D4063">
        <w:rPr>
          <w:rFonts w:ascii="Times New Roman" w:hAnsi="Times New Roman" w:cs="Times New Roman"/>
        </w:rPr>
        <w:t xml:space="preserve">The alternative advocates for a world in which we rethink the idea of international relations and immigration by challenging the norm. </w:t>
      </w:r>
    </w:p>
    <w:p w:rsidR="00612E00" w:rsidRPr="005D4063" w:rsidRDefault="00612E00" w:rsidP="00612E00">
      <w:pPr>
        <w:rPr>
          <w:rFonts w:ascii="Times New Roman" w:hAnsi="Times New Roman" w:cs="Times New Roman"/>
          <w:b/>
        </w:rPr>
      </w:pPr>
      <w:r w:rsidRPr="005D4063">
        <w:rPr>
          <w:rStyle w:val="Style13ptBold"/>
          <w:rFonts w:ascii="Times New Roman" w:hAnsi="Times New Roman" w:cs="Times New Roman"/>
          <w:b w:val="0"/>
        </w:rPr>
        <w:t>Tricia</w:t>
      </w:r>
      <w:r w:rsidRPr="005D4063">
        <w:rPr>
          <w:rStyle w:val="Style13ptBold"/>
          <w:rFonts w:ascii="Times New Roman" w:hAnsi="Times New Roman" w:cs="Times New Roman"/>
        </w:rPr>
        <w:t xml:space="preserve"> Ruiz </w:t>
      </w:r>
      <w:r w:rsidRPr="005D4063">
        <w:rPr>
          <w:rStyle w:val="Style13ptBold"/>
          <w:rFonts w:ascii="Times New Roman" w:hAnsi="Times New Roman" w:cs="Times New Roman"/>
          <w:b w:val="0"/>
        </w:rPr>
        <w:t>20</w:t>
      </w:r>
      <w:r w:rsidRPr="005D4063">
        <w:rPr>
          <w:rStyle w:val="Style13ptBold"/>
          <w:rFonts w:ascii="Times New Roman" w:hAnsi="Times New Roman" w:cs="Times New Roman"/>
        </w:rPr>
        <w:t>04</w:t>
      </w:r>
      <w:r w:rsidRPr="005D4063">
        <w:rPr>
          <w:rStyle w:val="Style13ptBold"/>
          <w:rFonts w:ascii="Times New Roman" w:hAnsi="Times New Roman" w:cs="Times New Roman"/>
          <w:b w:val="0"/>
        </w:rPr>
        <w:t xml:space="preserve"> </w:t>
      </w:r>
      <w:r w:rsidRPr="005D4063">
        <w:rPr>
          <w:rStyle w:val="Style13ptBold"/>
          <w:rFonts w:ascii="Times New Roman" w:hAnsi="Times New Roman" w:cs="Times New Roman"/>
          <w:b w:val="0"/>
          <w:sz w:val="20"/>
          <w:szCs w:val="20"/>
        </w:rPr>
        <w:t>(Alumni of the University of Washington Department of Geography, “Feminist Theory and International Relations: The Feminist Challenge to Realism and Liberalism”, Stanislaus State University Press). AMN</w:t>
      </w:r>
    </w:p>
    <w:p w:rsidR="00612E00" w:rsidRPr="005D4063" w:rsidRDefault="00612E00" w:rsidP="00612E00">
      <w:pPr>
        <w:rPr>
          <w:rFonts w:ascii="Times New Roman" w:hAnsi="Times New Roman" w:cs="Times New Roman"/>
          <w:u w:val="single"/>
        </w:rPr>
      </w:pPr>
      <w:r w:rsidRPr="005D4063">
        <w:rPr>
          <w:rFonts w:ascii="Times New Roman" w:hAnsi="Times New Roman" w:cs="Times New Roman"/>
          <w:sz w:val="16"/>
        </w:rPr>
        <w:t xml:space="preserve">As with many theories, “feminist theory” reflects a wide range of perspectives generating many internal debates concerning how it should be represented. As Diana Thorburn notes, “there can never be a truly singular voice of feminist foreign policy simply because of the diversity of views within feminism itself.”5 However, a brief look at some relevant facets of the discipline can be seen through Lorraine Codes’ summary of two salient areas within feminist IR theory, standpoint feminism and radical feminism.6 Standpoint </w:t>
      </w:r>
      <w:r w:rsidRPr="005D4063">
        <w:rPr>
          <w:rFonts w:ascii="Times New Roman" w:hAnsi="Times New Roman" w:cs="Times New Roman"/>
          <w:u w:val="single"/>
        </w:rPr>
        <w:t>theory considers how “the gendered construction of knowledge...[helps to] understand traditional topics in international relations” and is “alerting us to the idea that gender may be structuring how we think in the international context.</w:t>
      </w:r>
      <w:r w:rsidRPr="005D4063">
        <w:rPr>
          <w:rFonts w:ascii="Times New Roman" w:hAnsi="Times New Roman" w:cs="Times New Roman"/>
          <w:sz w:val="16"/>
        </w:rPr>
        <w:t xml:space="preserve">”7 Author Martin Griffiths classifies feminist scholar J. Ann Tickner as a standpoint feminist.8 </w:t>
      </w:r>
      <w:r w:rsidRPr="005D4063">
        <w:rPr>
          <w:rFonts w:ascii="Times New Roman" w:hAnsi="Times New Roman" w:cs="Times New Roman"/>
          <w:u w:val="single"/>
        </w:rPr>
        <w:t>Before even addressing existing IR theory, Griffiths first argues that the purpose and definition of ‘theory’ is in itself male-centered, because it is “oppressingly normative rather than conjectural and anal</w:t>
      </w:r>
      <w:r w:rsidRPr="005D4063">
        <w:rPr>
          <w:rFonts w:ascii="Times New Roman" w:hAnsi="Times New Roman" w:cs="Times New Roman"/>
          <w:sz w:val="16"/>
        </w:rPr>
        <w:t xml:space="preserve">ytic.”9 Simply put, </w:t>
      </w:r>
      <w:r w:rsidRPr="005D4063">
        <w:rPr>
          <w:rFonts w:ascii="Times New Roman" w:hAnsi="Times New Roman" w:cs="Times New Roman"/>
          <w:u w:val="single"/>
        </w:rPr>
        <w:t xml:space="preserve">the processes of forming and learning theory is constructed around on automatically-accepted ideas of what is standard and normal, rather than first challenging the ‘norm’ and questioning if the ‘standard’ is objective enough. In this case, ‘theory’ lacks female perspective because it is not objectively sought at the onset of formulating ideas. </w:t>
      </w:r>
    </w:p>
    <w:p w:rsidR="00612E00" w:rsidRPr="005D4063" w:rsidRDefault="00612E00" w:rsidP="00612E00">
      <w:pPr>
        <w:pStyle w:val="Heading4"/>
        <w:rPr>
          <w:rFonts w:ascii="Times New Roman" w:hAnsi="Times New Roman" w:cs="Times New Roman"/>
        </w:rPr>
      </w:pPr>
      <w:r w:rsidRPr="005D4063">
        <w:rPr>
          <w:rFonts w:ascii="Times New Roman" w:hAnsi="Times New Roman" w:cs="Times New Roman"/>
        </w:rPr>
        <w:t xml:space="preserve">Rethinking immigration through a women’s perspective is key to multilevel understanding. </w:t>
      </w:r>
    </w:p>
    <w:p w:rsidR="00612E00" w:rsidRPr="005D4063" w:rsidRDefault="00612E00" w:rsidP="00612E00">
      <w:pPr>
        <w:rPr>
          <w:rFonts w:ascii="Times New Roman" w:hAnsi="Times New Roman" w:cs="Times New Roman"/>
          <w:sz w:val="16"/>
          <w:szCs w:val="16"/>
        </w:rPr>
      </w:pPr>
      <w:r w:rsidRPr="005D4063">
        <w:rPr>
          <w:rStyle w:val="Style13ptBold"/>
          <w:rFonts w:ascii="Times New Roman" w:hAnsi="Times New Roman" w:cs="Times New Roman"/>
          <w:sz w:val="16"/>
          <w:szCs w:val="16"/>
        </w:rPr>
        <w:t xml:space="preserve">Tickner, </w:t>
      </w:r>
      <w:r w:rsidRPr="005D4063">
        <w:rPr>
          <w:rStyle w:val="Style13ptBold"/>
          <w:rFonts w:ascii="Times New Roman" w:hAnsi="Times New Roman" w:cs="Times New Roman"/>
          <w:b w:val="0"/>
          <w:sz w:val="16"/>
          <w:szCs w:val="16"/>
        </w:rPr>
        <w:t>J. Ann</w:t>
      </w:r>
      <w:r w:rsidRPr="005D4063">
        <w:rPr>
          <w:rStyle w:val="Style13ptBold"/>
          <w:rFonts w:ascii="Times New Roman" w:hAnsi="Times New Roman" w:cs="Times New Roman"/>
          <w:sz w:val="16"/>
          <w:szCs w:val="16"/>
        </w:rPr>
        <w:t xml:space="preserve"> 1992 (</w:t>
      </w:r>
      <w:r w:rsidRPr="005D4063">
        <w:rPr>
          <w:rStyle w:val="Style13ptBold"/>
          <w:rFonts w:ascii="Times New Roman" w:hAnsi="Times New Roman" w:cs="Times New Roman"/>
          <w:b w:val="0"/>
          <w:sz w:val="16"/>
          <w:szCs w:val="16"/>
        </w:rPr>
        <w:t>International Relations Theorist and a Distinguished Scholar in Residence at the School of International Service,</w:t>
      </w:r>
      <w:r w:rsidRPr="005D4063">
        <w:rPr>
          <w:rStyle w:val="Style13ptBold"/>
          <w:rFonts w:ascii="Times New Roman" w:hAnsi="Times New Roman" w:cs="Times New Roman"/>
          <w:sz w:val="16"/>
          <w:szCs w:val="16"/>
        </w:rPr>
        <w:t xml:space="preserve"> </w:t>
      </w:r>
      <w:r w:rsidRPr="005D4063">
        <w:rPr>
          <w:rStyle w:val="Style13ptBold"/>
          <w:rFonts w:ascii="Times New Roman" w:hAnsi="Times New Roman" w:cs="Times New Roman"/>
          <w:b w:val="0"/>
          <w:sz w:val="16"/>
          <w:szCs w:val="16"/>
        </w:rPr>
        <w:t>“Gender in International Relations Feminist Perspectives on Achieving Global Security”, Columbia University Press, 1992,). AMN</w:t>
      </w:r>
    </w:p>
    <w:p w:rsidR="00612E00" w:rsidRPr="005D4063" w:rsidRDefault="00612E00" w:rsidP="00612E00">
      <w:pPr>
        <w:widowControl w:val="0"/>
        <w:autoSpaceDE w:val="0"/>
        <w:autoSpaceDN w:val="0"/>
        <w:adjustRightInd w:val="0"/>
        <w:spacing w:after="240" w:line="240" w:lineRule="auto"/>
        <w:rPr>
          <w:rFonts w:ascii="Times New Roman" w:hAnsi="Times New Roman" w:cs="Times New Roman"/>
          <w:color w:val="000000"/>
          <w:sz w:val="16"/>
          <w:szCs w:val="21"/>
        </w:rPr>
      </w:pPr>
      <w:r w:rsidRPr="005D4063">
        <w:rPr>
          <w:rFonts w:ascii="Times New Roman" w:hAnsi="Times New Roman" w:cs="Times New Roman"/>
          <w:color w:val="000000"/>
          <w:sz w:val="21"/>
          <w:szCs w:val="21"/>
          <w:u w:val="single"/>
        </w:rPr>
        <w:t>Fem</w:t>
      </w:r>
      <w:r w:rsidRPr="005D4063">
        <w:rPr>
          <w:rFonts w:ascii="Times New Roman" w:hAnsi="Times New Roman" w:cs="Times New Roman"/>
          <w:color w:val="000000"/>
          <w:sz w:val="16"/>
          <w:szCs w:val="21"/>
        </w:rPr>
        <w:t xml:space="preserve">inist </w:t>
      </w:r>
      <w:r w:rsidRPr="005D4063">
        <w:rPr>
          <w:rFonts w:ascii="Times New Roman" w:hAnsi="Times New Roman" w:cs="Times New Roman"/>
          <w:color w:val="000000"/>
          <w:sz w:val="21"/>
          <w:szCs w:val="21"/>
          <w:u w:val="single"/>
        </w:rPr>
        <w:t>perspectives on national security take us beyond realism's statist representations. They allow us to see that the realist view of national security is constructed out of a masculinized discourse that, while it is only a partial view of reality, is taken as universal. Women's definitions of security are multilevel and multidimensional. Women have defined security as the absence of violence whether it be military, economic, or sexual. Not until the hierarchical social relations, including gender relations, that have been hidden by realism's frequently depersonalized discourse are brought to light can we begin to construct a language of national security that speaks out of the multiple experiences of both women and men.</w:t>
      </w:r>
      <w:r w:rsidRPr="005D4063">
        <w:rPr>
          <w:rFonts w:ascii="Times New Roman" w:hAnsi="Times New Roman" w:cs="Times New Roman"/>
          <w:color w:val="000000"/>
          <w:sz w:val="16"/>
          <w:szCs w:val="21"/>
        </w:rPr>
        <w:t xml:space="preserve"> As I have argued, feminist theory sees all these types of violence as interrelated. I shall turn next to the economic dimension of this multidimensional perspective on security. </w:t>
      </w:r>
    </w:p>
    <w:p w:rsidR="00080EFF" w:rsidRPr="005D4063" w:rsidRDefault="00080EFF" w:rsidP="00080EFF">
      <w:pPr>
        <w:pStyle w:val="Heading4"/>
        <w:rPr>
          <w:rFonts w:ascii="Times New Roman" w:hAnsi="Times New Roman" w:cs="Times New Roman"/>
        </w:rPr>
      </w:pPr>
      <w:r w:rsidRPr="005D4063">
        <w:rPr>
          <w:rFonts w:ascii="Times New Roman" w:hAnsi="Times New Roman" w:cs="Times New Roman"/>
        </w:rPr>
        <w:t>The alt is to deconstruct the central concepts of IR and rebuild them around the recognition of gender bias</w:t>
      </w:r>
    </w:p>
    <w:p w:rsidR="00080EFF" w:rsidRPr="005D4063" w:rsidRDefault="00080EFF" w:rsidP="00080EFF">
      <w:pPr>
        <w:rPr>
          <w:rFonts w:ascii="Times New Roman" w:hAnsi="Times New Roman" w:cs="Times New Roman"/>
          <w:sz w:val="20"/>
          <w:shd w:val="clear" w:color="auto" w:fill="FFFFFF"/>
        </w:rPr>
      </w:pPr>
      <w:r w:rsidRPr="005D4063">
        <w:rPr>
          <w:rStyle w:val="Style13ptBold"/>
          <w:rFonts w:ascii="Times New Roman" w:hAnsi="Times New Roman" w:cs="Times New Roman"/>
        </w:rPr>
        <w:t>Narain 14</w:t>
      </w:r>
      <w:r w:rsidRPr="005D4063">
        <w:rPr>
          <w:rFonts w:ascii="Times New Roman" w:hAnsi="Times New Roman" w:cs="Times New Roman"/>
          <w:shd w:val="clear" w:color="auto" w:fill="FFFFFF"/>
        </w:rPr>
        <w:t xml:space="preserve"> (</w:t>
      </w:r>
      <w:hyperlink r:id="rId138" w:history="1">
        <w:r w:rsidRPr="005D4063">
          <w:rPr>
            <w:rStyle w:val="Hyperlink"/>
            <w:rFonts w:ascii="Times New Roman" w:hAnsi="Times New Roman" w:cs="Times New Roman"/>
            <w:shd w:val="clear" w:color="auto" w:fill="FFFFFF"/>
          </w:rPr>
          <w:t>Seema Narain</w:t>
        </w:r>
      </w:hyperlink>
      <w:r w:rsidRPr="005D4063">
        <w:rPr>
          <w:rStyle w:val="Hyperlink"/>
          <w:rFonts w:ascii="Times New Roman" w:hAnsi="Times New Roman" w:cs="Times New Roman"/>
          <w:shd w:val="clear" w:color="auto" w:fill="FFFFFF"/>
        </w:rPr>
        <w:t xml:space="preserve">, </w:t>
      </w:r>
      <w:r w:rsidRPr="005D4063">
        <w:rPr>
          <w:rFonts w:ascii="Times New Roman" w:hAnsi="Times New Roman" w:cs="Times New Roman"/>
          <w:color w:val="333333"/>
          <w:shd w:val="clear" w:color="auto" w:fill="FFFFFF"/>
        </w:rPr>
        <w:t>Associate Professor in the Department of Political Science at Deshbandhu College,</w:t>
      </w:r>
      <w:r w:rsidRPr="005D4063">
        <w:rPr>
          <w:rFonts w:ascii="Times New Roman" w:hAnsi="Times New Roman" w:cs="Times New Roman"/>
          <w:shd w:val="clear" w:color="auto" w:fill="FFFFFF"/>
        </w:rPr>
        <w:t xml:space="preserve"> “</w:t>
      </w:r>
      <w:r w:rsidRPr="005D4063">
        <w:rPr>
          <w:rFonts w:ascii="Times New Roman" w:hAnsi="Times New Roman" w:cs="Times New Roman"/>
          <w:bCs/>
          <w:color w:val="333333"/>
          <w:shd w:val="clear" w:color="auto" w:fill="FFFFFF"/>
        </w:rPr>
        <w:t>Gender in International Relations: Feminist Perspectives of J. Ann Tickner</w:t>
      </w:r>
      <w:r w:rsidRPr="005D4063">
        <w:rPr>
          <w:rFonts w:ascii="Times New Roman" w:hAnsi="Times New Roman" w:cs="Times New Roman"/>
          <w:b/>
          <w:bCs/>
          <w:color w:val="333333"/>
          <w:shd w:val="clear" w:color="auto" w:fill="FFFFFF"/>
        </w:rPr>
        <w:t xml:space="preserve">”, </w:t>
      </w:r>
      <w:r w:rsidRPr="005D4063">
        <w:rPr>
          <w:rFonts w:ascii="Times New Roman" w:hAnsi="Times New Roman" w:cs="Times New Roman"/>
          <w:shd w:val="clear" w:color="auto" w:fill="FFFFFF"/>
        </w:rPr>
        <w:t xml:space="preserve">Indian Journal of Gender Studies , </w:t>
      </w:r>
      <w:r w:rsidRPr="005D4063">
        <w:rPr>
          <w:rFonts w:ascii="Times New Roman" w:hAnsi="Times New Roman" w:cs="Times New Roman"/>
          <w:color w:val="333333"/>
          <w:shd w:val="clear" w:color="auto" w:fill="FFFFFF"/>
        </w:rPr>
        <w:t xml:space="preserve">June 10, 2014, </w:t>
      </w:r>
      <w:hyperlink r:id="rId139" w:history="1">
        <w:r w:rsidRPr="005D4063">
          <w:rPr>
            <w:rStyle w:val="Hyperlink"/>
            <w:rFonts w:ascii="Times New Roman" w:hAnsi="Times New Roman" w:cs="Times New Roman"/>
            <w:shd w:val="clear" w:color="auto" w:fill="FFFFFF"/>
          </w:rPr>
          <w:t>http://journals.sagepub.com/doi/abs/10.1177/0971521514525085</w:t>
        </w:r>
      </w:hyperlink>
      <w:r w:rsidRPr="005D4063">
        <w:rPr>
          <w:rFonts w:ascii="Times New Roman" w:hAnsi="Times New Roman" w:cs="Times New Roman"/>
          <w:color w:val="333333"/>
          <w:shd w:val="clear" w:color="auto" w:fill="FFFFFF"/>
        </w:rPr>
        <w:t xml:space="preserve">) </w:t>
      </w:r>
      <w:r w:rsidRPr="005D4063">
        <w:rPr>
          <w:rFonts w:ascii="Times New Roman" w:hAnsi="Times New Roman" w:cs="Times New Roman"/>
          <w:color w:val="333333"/>
          <w:sz w:val="20"/>
          <w:shd w:val="clear" w:color="auto" w:fill="FFFFFF"/>
        </w:rPr>
        <w:t>JX</w:t>
      </w:r>
    </w:p>
    <w:p w:rsidR="00080EFF" w:rsidRPr="005D4063" w:rsidRDefault="00080EFF" w:rsidP="00080EFF">
      <w:pPr>
        <w:rPr>
          <w:rFonts w:ascii="Times New Roman" w:hAnsi="Times New Roman" w:cs="Times New Roman"/>
          <w:sz w:val="14"/>
        </w:rPr>
      </w:pPr>
      <w:r w:rsidRPr="005D4063">
        <w:rPr>
          <w:rFonts w:ascii="Times New Roman" w:hAnsi="Times New Roman" w:cs="Times New Roman"/>
          <w:sz w:val="14"/>
        </w:rPr>
        <w:t>Drawing on the research of Sandra Harding, Tickner points to the relationship between the development of modern Western science and the history of European colonial expansion (</w:t>
      </w:r>
      <w:hyperlink r:id="rId140" w:history="1">
        <w:r w:rsidRPr="005D4063">
          <w:rPr>
            <w:rStyle w:val="Hyperlink"/>
            <w:rFonts w:ascii="Times New Roman" w:hAnsi="Times New Roman" w:cs="Times New Roman"/>
            <w:sz w:val="14"/>
          </w:rPr>
          <w:t>Harding, 1986</w:t>
        </w:r>
      </w:hyperlink>
      <w:r w:rsidRPr="005D4063">
        <w:rPr>
          <w:rFonts w:ascii="Times New Roman" w:hAnsi="Times New Roman" w:cs="Times New Roman"/>
          <w:sz w:val="14"/>
        </w:rPr>
        <w:t xml:space="preserve">). Harding challenged the value neutrality of modern science with respect to the questions it asked, arguing that European voyages of discovery went hand-in-hand with the development of modern science and technology. Research topics and questions were selected not because they were of intellectual interest but to deal with problems related to colonial expansion, as, for example, the study of winds, tides and environments and the drawing of maps. Harding stated that it is not in the origin of the scientific problem but rather in the testing of the hypotheses or the ‘logic of scientific inquiry’ that we look to judge the success of scientific methodology as advocated by Keohane. Feminists have countered this claim by stating that the questions asked—or not asked—are as determinative to the adequacy of the project as any answers. The questions that </w:t>
      </w:r>
      <w:r w:rsidRPr="005D4063">
        <w:rPr>
          <w:rStyle w:val="StyleUnderline"/>
          <w:rFonts w:ascii="Times New Roman" w:hAnsi="Times New Roman" w:cs="Times New Roman"/>
        </w:rPr>
        <w:t>IR</w:t>
      </w:r>
      <w:r w:rsidRPr="005D4063">
        <w:rPr>
          <w:rFonts w:ascii="Times New Roman" w:hAnsi="Times New Roman" w:cs="Times New Roman"/>
          <w:sz w:val="14"/>
        </w:rPr>
        <w:t xml:space="preserve"> has asked since the discipline was established have </w:t>
      </w:r>
      <w:r w:rsidRPr="005D4063">
        <w:rPr>
          <w:rStyle w:val="StyleUnderline"/>
          <w:rFonts w:ascii="Times New Roman" w:hAnsi="Times New Roman" w:cs="Times New Roman"/>
        </w:rPr>
        <w:t>focused on the security-seeking behaviour of powerful states</w:t>
      </w:r>
      <w:r w:rsidRPr="005D4063">
        <w:rPr>
          <w:rFonts w:ascii="Times New Roman" w:hAnsi="Times New Roman" w:cs="Times New Roman"/>
          <w:sz w:val="14"/>
        </w:rPr>
        <w:t xml:space="preserve"> in an anarchical environment. The questions that IR feminists ask are different questions and they use different methods to answer them. Questions posed by feminists </w:t>
      </w:r>
      <w:r w:rsidRPr="005D4063">
        <w:rPr>
          <w:rStyle w:val="StyleUnderline"/>
          <w:rFonts w:ascii="Times New Roman" w:hAnsi="Times New Roman" w:cs="Times New Roman"/>
        </w:rPr>
        <w:t>challenge the core assumptions of the discipline and deconstruct its central concepts.</w:t>
      </w:r>
      <w:r w:rsidRPr="005D4063">
        <w:rPr>
          <w:rFonts w:ascii="Times New Roman" w:hAnsi="Times New Roman" w:cs="Times New Roman"/>
          <w:sz w:val="14"/>
        </w:rPr>
        <w:t xml:space="preserve"> On the issues of war and peace, they ask why wars have been fought predominantly by men, and </w:t>
      </w:r>
      <w:r w:rsidRPr="005D4063">
        <w:rPr>
          <w:rStyle w:val="StyleUnderline"/>
          <w:rFonts w:ascii="Times New Roman" w:hAnsi="Times New Roman" w:cs="Times New Roman"/>
        </w:rPr>
        <w:t>how gendered structures of masculinity and femininity have validated war and militarism for both women and men</w:t>
      </w:r>
      <w:r w:rsidRPr="005D4063">
        <w:rPr>
          <w:rFonts w:ascii="Times New Roman" w:hAnsi="Times New Roman" w:cs="Times New Roman"/>
          <w:sz w:val="14"/>
        </w:rPr>
        <w:t xml:space="preserve">. Why are women disadvantaged politically, socially and economically? Seeking a better understanding of this neglected but constitutive feature of war, IR feminists question why war was primarily a male activity and the causal and constitutive implications of this for women’s political role, which has been constructed as a ‘protected’ category. </w:t>
      </w:r>
      <w:r w:rsidRPr="005D4063">
        <w:rPr>
          <w:rStyle w:val="StyleUnderline"/>
          <w:rFonts w:ascii="Times New Roman" w:hAnsi="Times New Roman" w:cs="Times New Roman"/>
        </w:rPr>
        <w:t>Such questions have led to a redefinition of security to include the effects of the structural inequalities of race, class and gender. Recognising that past behavioural realities were publicly constituted in biased gendered ways</w:t>
      </w:r>
      <w:r w:rsidRPr="005D4063">
        <w:rPr>
          <w:rFonts w:ascii="Times New Roman" w:hAnsi="Times New Roman" w:cs="Times New Roman"/>
          <w:sz w:val="14"/>
        </w:rPr>
        <w:t xml:space="preserve">, feminists have relied more on hermeneutic, historical, narrative and case study methodology rather than a ‘causal analysis of unproblematically defined empirical patterns’ (Tickner, 2001). Since feminists use </w:t>
      </w:r>
      <w:r w:rsidRPr="005D4063">
        <w:rPr>
          <w:rStyle w:val="StyleUnderline"/>
          <w:rFonts w:ascii="Times New Roman" w:hAnsi="Times New Roman" w:cs="Times New Roman"/>
        </w:rPr>
        <w:t>gender as a social construction and a variable of analysis</w:t>
      </w:r>
      <w:r w:rsidRPr="005D4063">
        <w:rPr>
          <w:rFonts w:ascii="Times New Roman" w:hAnsi="Times New Roman" w:cs="Times New Roman"/>
          <w:sz w:val="14"/>
        </w:rPr>
        <w:t xml:space="preserve"> they work from the ontology of social relations, in which individuals are embedded, constituted by historically unequal political, economic and social structures. According to Professor Tickner, </w:t>
      </w:r>
      <w:r w:rsidRPr="005D4063">
        <w:rPr>
          <w:rStyle w:val="StyleUnderline"/>
          <w:rFonts w:ascii="Times New Roman" w:hAnsi="Times New Roman" w:cs="Times New Roman"/>
        </w:rPr>
        <w:t>to satisfy the</w:t>
      </w:r>
      <w:r w:rsidRPr="005D4063">
        <w:rPr>
          <w:rFonts w:ascii="Times New Roman" w:hAnsi="Times New Roman" w:cs="Times New Roman"/>
          <w:sz w:val="14"/>
        </w:rPr>
        <w:t xml:space="preserve"> feminist </w:t>
      </w:r>
      <w:r w:rsidRPr="005D4063">
        <w:rPr>
          <w:rStyle w:val="StyleUnderline"/>
          <w:rFonts w:ascii="Times New Roman" w:hAnsi="Times New Roman" w:cs="Times New Roman"/>
        </w:rPr>
        <w:t>requirement of recognition of gender the criteria for gender inclusion in</w:t>
      </w:r>
      <w:r w:rsidRPr="005D4063">
        <w:rPr>
          <w:rFonts w:ascii="Times New Roman" w:hAnsi="Times New Roman" w:cs="Times New Roman"/>
          <w:sz w:val="14"/>
        </w:rPr>
        <w:t xml:space="preserve"> evaluating an </w:t>
      </w:r>
      <w:r w:rsidRPr="005D4063">
        <w:rPr>
          <w:rStyle w:val="StyleUnderline"/>
          <w:rFonts w:ascii="Times New Roman" w:hAnsi="Times New Roman" w:cs="Times New Roman"/>
        </w:rPr>
        <w:t>IR</w:t>
      </w:r>
      <w:r w:rsidRPr="005D4063">
        <w:rPr>
          <w:rFonts w:ascii="Times New Roman" w:hAnsi="Times New Roman" w:cs="Times New Roman"/>
          <w:sz w:val="14"/>
        </w:rPr>
        <w:t xml:space="preserve"> theory </w:t>
      </w:r>
      <w:r w:rsidRPr="005D4063">
        <w:rPr>
          <w:rStyle w:val="StyleUnderline"/>
          <w:rFonts w:ascii="Times New Roman" w:hAnsi="Times New Roman" w:cs="Times New Roman"/>
        </w:rPr>
        <w:t>are</w:t>
      </w:r>
      <w:r w:rsidRPr="005D4063">
        <w:rPr>
          <w:rFonts w:ascii="Times New Roman" w:hAnsi="Times New Roman" w:cs="Times New Roman"/>
          <w:sz w:val="14"/>
        </w:rPr>
        <w:t xml:space="preserve"> (i) it allows for a </w:t>
      </w:r>
      <w:r w:rsidRPr="005D4063">
        <w:rPr>
          <w:rStyle w:val="StyleUnderline"/>
          <w:rFonts w:ascii="Times New Roman" w:hAnsi="Times New Roman" w:cs="Times New Roman"/>
        </w:rPr>
        <w:t>discussion of the social construction of meaning</w:t>
      </w:r>
      <w:r w:rsidRPr="005D4063">
        <w:rPr>
          <w:rFonts w:ascii="Times New Roman" w:hAnsi="Times New Roman" w:cs="Times New Roman"/>
          <w:sz w:val="14"/>
        </w:rPr>
        <w:t xml:space="preserve">; (ii) it </w:t>
      </w:r>
      <w:r w:rsidRPr="005D4063">
        <w:rPr>
          <w:rStyle w:val="StyleUnderline"/>
          <w:rFonts w:ascii="Times New Roman" w:hAnsi="Times New Roman" w:cs="Times New Roman"/>
        </w:rPr>
        <w:t>discusses historical variability; and</w:t>
      </w:r>
      <w:r w:rsidRPr="005D4063">
        <w:rPr>
          <w:rFonts w:ascii="Times New Roman" w:hAnsi="Times New Roman" w:cs="Times New Roman"/>
          <w:sz w:val="14"/>
        </w:rPr>
        <w:t xml:space="preserve"> (iii) it permits </w:t>
      </w:r>
      <w:r w:rsidRPr="005D4063">
        <w:rPr>
          <w:rStyle w:val="StyleUnderline"/>
          <w:rFonts w:ascii="Times New Roman" w:hAnsi="Times New Roman" w:cs="Times New Roman"/>
        </w:rPr>
        <w:t>theorising about power in a way that uncovers hidden power relations</w:t>
      </w:r>
      <w:r w:rsidRPr="005D4063">
        <w:rPr>
          <w:rFonts w:ascii="Times New Roman" w:hAnsi="Times New Roman" w:cs="Times New Roman"/>
          <w:sz w:val="14"/>
        </w:rPr>
        <w:t>. Professor Tickner goes on to discuss the research methods suggested by IR feminism as under (i) ethnography and (ii) discourse analysis (Tickner, 2001).</w:t>
      </w:r>
    </w:p>
    <w:p w:rsidR="00792486" w:rsidRPr="005D4063" w:rsidRDefault="00792486" w:rsidP="00792486">
      <w:pPr>
        <w:pStyle w:val="Heading4"/>
        <w:rPr>
          <w:rFonts w:ascii="Times New Roman" w:hAnsi="Times New Roman" w:cs="Times New Roman"/>
        </w:rPr>
      </w:pPr>
      <w:r w:rsidRPr="005D4063">
        <w:rPr>
          <w:rFonts w:ascii="Times New Roman" w:hAnsi="Times New Roman" w:cs="Times New Roman"/>
        </w:rPr>
        <w:t xml:space="preserve">Critical feminist methodology is key to challenge patriarchal power structures and gender hierarchies. </w:t>
      </w:r>
    </w:p>
    <w:p w:rsidR="00792486" w:rsidRPr="005D4063" w:rsidRDefault="00792486" w:rsidP="00792486">
      <w:pPr>
        <w:shd w:val="clear" w:color="auto" w:fill="FFFFFF"/>
        <w:spacing w:after="0" w:line="240" w:lineRule="auto"/>
        <w:rPr>
          <w:rFonts w:ascii="Times New Roman" w:eastAsia="Times New Roman" w:hAnsi="Times New Roman" w:cs="Times New Roman"/>
        </w:rPr>
      </w:pPr>
      <w:r w:rsidRPr="005D4063">
        <w:rPr>
          <w:rStyle w:val="Style13ptBold"/>
          <w:rFonts w:ascii="Times New Roman" w:hAnsi="Times New Roman" w:cs="Times New Roman"/>
        </w:rPr>
        <w:t>Parashar 14</w:t>
      </w:r>
      <w:r w:rsidRPr="005D4063">
        <w:rPr>
          <w:rFonts w:ascii="Times New Roman" w:hAnsi="Times New Roman" w:cs="Times New Roman"/>
          <w:shd w:val="clear" w:color="auto" w:fill="FFFFFF"/>
        </w:rPr>
        <w:t xml:space="preserve"> (Swati Parashar, PhD in Politics and International Relations, MA in Politics and International Relations, BA in History Honors, Senior Lecturer in the School of Global Studies, University of Gothenburg, Sweden and Adjunct Senior Research Fellow, Gender, Peace and Security Centre, Monash University, Australia, </w:t>
      </w:r>
      <w:r w:rsidRPr="005D4063">
        <w:rPr>
          <w:rFonts w:ascii="Times New Roman" w:eastAsia="Times New Roman" w:hAnsi="Times New Roman" w:cs="Times New Roman"/>
        </w:rPr>
        <w:t xml:space="preserve">“Feminism and International Relations: Conversations about the Past, Present and Future”, </w:t>
      </w:r>
      <w:r w:rsidRPr="005D4063">
        <w:rPr>
          <w:rFonts w:ascii="Times New Roman" w:hAnsi="Times New Roman" w:cs="Times New Roman"/>
          <w:shd w:val="clear" w:color="auto" w:fill="FFFFFF"/>
        </w:rPr>
        <w:t xml:space="preserve">Journal of Women, Politics &amp; Policy, 17 Jul 2014, </w:t>
      </w:r>
      <w:hyperlink w:history="1">
        <w:r w:rsidRPr="005D4063">
          <w:rPr>
            <w:rStyle w:val="Hyperlink"/>
            <w:rFonts w:ascii="Times New Roman" w:eastAsia="Times New Roman" w:hAnsi="Times New Roman" w:cs="Times New Roman"/>
          </w:rPr>
          <w:t>https://www-tandfonline- com.proxy.lib.umich.edu/doi/abs/10.1080/1554477X.2014.921544#aHR0cHM6Ly93d3ctdGFuZGZvbmxpbmUtY29tLnByb3h5LmxpYi51bWljaC5lZHUvZG9pL3BkZi8xMC4xMDgwLzE1NTQ0NzdYLjIwMTQuOTIxNTQ0P25lZWRBY2Nlc3M9dHJ1ZUBAQDA</w:t>
        </w:r>
      </w:hyperlink>
      <w:r w:rsidRPr="005D4063">
        <w:rPr>
          <w:rFonts w:ascii="Times New Roman" w:eastAsia="Times New Roman" w:hAnsi="Times New Roman" w:cs="Times New Roman"/>
        </w:rPr>
        <w:t>) JX</w:t>
      </w:r>
    </w:p>
    <w:p w:rsidR="00792486" w:rsidRPr="005D4063" w:rsidRDefault="00792486" w:rsidP="00792486">
      <w:pPr>
        <w:shd w:val="clear" w:color="auto" w:fill="FFFFFF"/>
        <w:spacing w:after="0" w:line="240" w:lineRule="auto"/>
        <w:rPr>
          <w:rFonts w:ascii="Times New Roman" w:eastAsia="Times New Roman" w:hAnsi="Times New Roman" w:cs="Times New Roman"/>
          <w:color w:val="000000"/>
          <w:sz w:val="27"/>
          <w:szCs w:val="27"/>
        </w:rPr>
      </w:pPr>
    </w:p>
    <w:p w:rsidR="00792486" w:rsidRPr="005D4063" w:rsidRDefault="00792486" w:rsidP="00792486">
      <w:pPr>
        <w:shd w:val="clear" w:color="auto" w:fill="FFFFFF"/>
        <w:spacing w:after="0" w:line="240" w:lineRule="auto"/>
        <w:rPr>
          <w:rFonts w:ascii="Times New Roman" w:eastAsia="Times New Roman" w:hAnsi="Times New Roman" w:cs="Times New Roman"/>
          <w:color w:val="000000"/>
          <w:sz w:val="16"/>
        </w:rPr>
      </w:pPr>
      <w:r w:rsidRPr="005D4063">
        <w:rPr>
          <w:rFonts w:ascii="Times New Roman" w:eastAsia="Times New Roman" w:hAnsi="Times New Roman" w:cs="Times New Roman"/>
          <w:color w:val="000000"/>
          <w:sz w:val="16"/>
        </w:rPr>
        <w:t xml:space="preserve">Feminist International Relations (IR) is a much published field these days, and it is heartening to see new research, books, and journals focusing on gender and feminism in the “international.” With much enthusiasm, I scrolled over the contents of this book (with a great cover design!) edited by two very valuable contributors to the field of feminist IR. Anne Tickner is considered one of the founding mothers of the discipline, while Laura Sjoberg has been a prolific contributor to feminist IR debates in recent times. I hoped to find something new, something thought provoking that this volume might offer to those curious feminists and those anxious ones wondering about the kinds of conversations feminists are having (or not). Eight chapters of this book have been divided into two parts: full-length journal style articles by scholars followed by commentaries by experts engaging these articles. The introduc- tion provides an overview of the project and layout, while the concluding chapter attempts to capture the conversations between and among scholars, who attended the Twenty Years of Feminist IR conference at the University of Southern California in 2010, offering a pathway to think about the future of feminist IR theorizing. Security, war, global governance, international norms, human rights, and the female body within the political economy of beauty are impor- tant topics that this book has addressed. The theme running through most chapters revolves around normative functions of feminist IR, how it can best effect change, and how emancipatory politics and discourses can be shaped. Most authors in this edited volume share a vision for the future—a better, more peaceful and harmonious world mapped through what Ackerly calls </w:t>
      </w:r>
      <w:r w:rsidRPr="005D4063">
        <w:rPr>
          <w:rStyle w:val="StyleUnderline"/>
          <w:rFonts w:ascii="Times New Roman" w:hAnsi="Times New Roman" w:cs="Times New Roman"/>
        </w:rPr>
        <w:t>“compassionate intelligence</w:t>
      </w:r>
      <w:r w:rsidRPr="005D4063">
        <w:rPr>
          <w:rFonts w:ascii="Times New Roman" w:eastAsia="Times New Roman" w:hAnsi="Times New Roman" w:cs="Times New Roman"/>
          <w:color w:val="000000"/>
          <w:sz w:val="16"/>
        </w:rPr>
        <w:t xml:space="preserve">” (46) and </w:t>
      </w:r>
      <w:r w:rsidRPr="005D4063">
        <w:rPr>
          <w:rStyle w:val="StyleUnderline"/>
          <w:rFonts w:ascii="Times New Roman" w:hAnsi="Times New Roman" w:cs="Times New Roman"/>
        </w:rPr>
        <w:t>developed through “critical feminist methodology” that challenges the exclusions of mainstream scholarship and international norms.</w:t>
      </w:r>
      <w:r w:rsidRPr="005D4063">
        <w:rPr>
          <w:rFonts w:ascii="Times New Roman" w:eastAsia="Times New Roman" w:hAnsi="Times New Roman" w:cs="Times New Roman"/>
          <w:color w:val="000000"/>
          <w:sz w:val="16"/>
        </w:rPr>
        <w:t xml:space="preserve"> One is persuaded by the format of experts engaging with the authors in this collection. It is insightful and innovative, especially where experts have also shared their anxieties about the chapters they have commented upon, in the </w:t>
      </w:r>
      <w:r w:rsidRPr="005D4063">
        <w:rPr>
          <w:rFonts w:ascii="Times New Roman" w:hAnsi="Times New Roman" w:cs="Times New Roman"/>
          <w:sz w:val="16"/>
        </w:rPr>
        <w:t>feminist spirit of dialogue and conversation</w:t>
      </w:r>
      <w:r w:rsidRPr="005D4063">
        <w:rPr>
          <w:rFonts w:ascii="Times New Roman" w:eastAsia="Times New Roman" w:hAnsi="Times New Roman" w:cs="Times New Roman"/>
          <w:color w:val="000000"/>
          <w:sz w:val="16"/>
        </w:rPr>
        <w:t xml:space="preserve">. Tickner, for example, is 271 272 Book Review not convinced that the divide between positivist and post-positivist methods can be easily bridged and is skeptical about Laura Sjoberg and Jessica Peet’s quantitative data analysis that tries to establish how civilian attacks are also gendered attacks on women (185–186). For Tickner, it is time for wider conversations to be had among those who use quantitative methods and those who are skeptical of them. She says, “There is much convinc- ing to be done on all sides” (192). Similarly, while Soumita Basu advocates Security As Emancipation (SAE) approach as important for feminists think- ing about collective interest, cooperation, peace, and harmony, Sjoberg is rightly concerned that an alliance between Feminist Security Studies and SAE would not necessarily address questions of the sex and gender divide or include marginalized voices. Jane Jaquette engages with Jacqui True’s excellent proposition that </w:t>
      </w:r>
      <w:r w:rsidRPr="005D4063">
        <w:rPr>
          <w:rStyle w:val="StyleUnderline"/>
          <w:rFonts w:ascii="Times New Roman" w:hAnsi="Times New Roman" w:cs="Times New Roman"/>
        </w:rPr>
        <w:t>“normalisation” of “norms” can often reinstate gen- der hierarchies and disadvantage women</w:t>
      </w:r>
      <w:r w:rsidRPr="005D4063">
        <w:rPr>
          <w:rFonts w:ascii="Times New Roman" w:eastAsia="Times New Roman" w:hAnsi="Times New Roman" w:cs="Times New Roman"/>
          <w:color w:val="000000"/>
          <w:sz w:val="16"/>
        </w:rPr>
        <w:t>. Jaquette argues that “</w:t>
      </w:r>
      <w:r w:rsidRPr="005D4063">
        <w:rPr>
          <w:rStyle w:val="StyleUnderline"/>
          <w:rFonts w:ascii="Times New Roman" w:hAnsi="Times New Roman" w:cs="Times New Roman"/>
        </w:rPr>
        <w:t>norms” are created to alter “normalised” practices and “norm change” is an important feminist strategy</w:t>
      </w:r>
      <w:r w:rsidRPr="005D4063">
        <w:rPr>
          <w:rFonts w:ascii="Times New Roman" w:eastAsia="Times New Roman" w:hAnsi="Times New Roman" w:cs="Times New Roman"/>
          <w:color w:val="000000"/>
          <w:sz w:val="16"/>
        </w:rPr>
        <w:t xml:space="preserve">. The expert commentaries that follow each chapter are not just endorse- ments of those chapters alone but do </w:t>
      </w:r>
      <w:r w:rsidRPr="005D4063">
        <w:rPr>
          <w:rStyle w:val="StyleUnderline"/>
          <w:rFonts w:ascii="Times New Roman" w:hAnsi="Times New Roman" w:cs="Times New Roman"/>
        </w:rPr>
        <w:t>raise critical questions about method- ological choices</w:t>
      </w:r>
      <w:r w:rsidRPr="005D4063">
        <w:rPr>
          <w:rFonts w:ascii="Times New Roman" w:eastAsia="Times New Roman" w:hAnsi="Times New Roman" w:cs="Times New Roman"/>
          <w:color w:val="000000"/>
          <w:sz w:val="16"/>
        </w:rPr>
        <w:t xml:space="preserve"> and what future conversations must be had. The concluding chapter reads more like a conference report and is less focused on specific questions that feminist IR scholars grapple with—questions about gender and power, foreign policy, post-conflict reconstruction, women fighting in wars, etc. There is that biggest feminist question of them all that this book seems to have overlooked. “Where are the women?” In these politically charged times—from the revolutions and wars in the Middle East and Africa, to the conflicts, protests, and honor killings in Asia; from the high politics of the United States to the economic meltdown in Europe; from the “pussy riot” political protests in Russia to the drug / human trafficking networks in Latin America; indeed, where are the women and what are they doing? The norma- tive agenda of feminism that most chapters in this book articulate makes </w:t>
      </w:r>
      <w:r w:rsidRPr="005D4063">
        <w:rPr>
          <w:rStyle w:val="StyleUnderline"/>
          <w:rFonts w:ascii="Times New Roman" w:hAnsi="Times New Roman" w:cs="Times New Roman"/>
        </w:rPr>
        <w:t>no mention of real women and their experiences</w:t>
      </w:r>
      <w:r w:rsidRPr="005D4063">
        <w:rPr>
          <w:rFonts w:ascii="Times New Roman" w:eastAsia="Times New Roman" w:hAnsi="Times New Roman" w:cs="Times New Roman"/>
          <w:color w:val="000000"/>
          <w:sz w:val="16"/>
        </w:rPr>
        <w:t xml:space="preserve">. Soumita Basu mentions that SAE is concerned with “real people in real places” and the human referent of security should be considered in feminist theorizing. Jacqui True makes an important observation regarding the </w:t>
      </w:r>
      <w:r w:rsidRPr="005D4063">
        <w:rPr>
          <w:rStyle w:val="StyleUnderline"/>
          <w:rFonts w:ascii="Times New Roman" w:hAnsi="Times New Roman" w:cs="Times New Roman"/>
        </w:rPr>
        <w:t>gap between theoretical understandings of norms and the practical implementations that marginalize women further.</w:t>
      </w:r>
      <w:r w:rsidRPr="005D4063">
        <w:rPr>
          <w:rFonts w:ascii="Times New Roman" w:eastAsia="Times New Roman" w:hAnsi="Times New Roman" w:cs="Times New Roman"/>
          <w:color w:val="000000"/>
          <w:sz w:val="16"/>
        </w:rPr>
        <w:t xml:space="preserve"> Sjoberg and Peet use Alexander Downes’ quantitative model for analyzing civilian casualties in war and make references to World War I. But, overall, the chapters do not offer any empirical insights or ethnographic observations that throw light on women’s lived experiences. In a world infested with political violence and wars of all kinds—terrorist, guerrilla, revolutionary, protest—it is incredible that new generation feminist scholars can offer seri- ous propositions like women are targeted in wars without as much as making references to any contemporary wars or referring to any recent feminist war Book Review 273 works where women’s voices have been captured. In that, the book seems to have missed the point entirely. Tickner and Sjoberg state upfront in their introduction that “conversa- tions are difficult, and it is hard coming into the dialogue convinced that one’s own argument is correct and those of others are flawed. Feminist con- versations, then, are ideal types, to be aspired to if never perfectly achieved” (8). Citing Brooke Ackerly, the editors talk about the strength of dialogue and diversity in feminist scholarship. As an admirer of the scholars who have contributed to this volume, I have no doubt that such is the intention of this project, to be inclusive and conversational. But one is immediately curious about the choice of contributors (all but one are based in the United States at the time of writing this book) and second about the kinds of conversations here (with virtually no reference to feminist empirical research happen- ing anywhere in the world and with marked absence of “real” women, geographies, and diversities). Conversations are not a matter of privilege but a necessity. If the world must be made a better and inclusive place (as most feminists in this vol- ume argue), real women doing real things must find their way into serious feminist scholarship. Otherwise, </w:t>
      </w:r>
      <w:r w:rsidRPr="005D4063">
        <w:rPr>
          <w:rStyle w:val="StyleUnderline"/>
          <w:rFonts w:ascii="Times New Roman" w:hAnsi="Times New Roman" w:cs="Times New Roman"/>
        </w:rPr>
        <w:t>we will end up</w:t>
      </w:r>
      <w:r w:rsidRPr="005D4063">
        <w:rPr>
          <w:rFonts w:ascii="Times New Roman" w:eastAsia="Times New Roman" w:hAnsi="Times New Roman" w:cs="Times New Roman"/>
          <w:color w:val="000000"/>
          <w:sz w:val="16"/>
        </w:rPr>
        <w:t xml:space="preserve"> doing exactly what we accuse the mainstream of doing—</w:t>
      </w:r>
      <w:r w:rsidRPr="005D4063">
        <w:rPr>
          <w:rStyle w:val="StyleUnderline"/>
          <w:rFonts w:ascii="Times New Roman" w:hAnsi="Times New Roman" w:cs="Times New Roman"/>
        </w:rPr>
        <w:t>ignoring the voices of those at the mar- gins</w:t>
      </w:r>
      <w:r w:rsidRPr="005D4063">
        <w:rPr>
          <w:rFonts w:ascii="Times New Roman" w:eastAsia="Times New Roman" w:hAnsi="Times New Roman" w:cs="Times New Roman"/>
          <w:color w:val="000000"/>
          <w:sz w:val="16"/>
        </w:rPr>
        <w:t xml:space="preserve"> (in this case, women) or making assumptions about them. The book, therefore, leaves several questions unanswered and does not live up to its own stated objectives of diversity, dialogue, and conversations. Most impor- tantly, it leaves out “women” and “different women” from the fine theoretical nuances that it attempts to navigate. While these remain a serious criticism, the format and contents of the book must be appreciated for what they offer</w:t>
      </w:r>
    </w:p>
    <w:p w:rsidR="00612E00" w:rsidRPr="005D4063" w:rsidRDefault="00612E00" w:rsidP="00DA252D">
      <w:pPr>
        <w:rPr>
          <w:rFonts w:ascii="Times New Roman" w:hAnsi="Times New Roman" w:cs="Times New Roman"/>
        </w:rPr>
      </w:pPr>
    </w:p>
    <w:p w:rsidR="0043646C" w:rsidRPr="005D4063" w:rsidRDefault="0043646C" w:rsidP="00C904A1">
      <w:pPr>
        <w:pStyle w:val="Heading2"/>
      </w:pPr>
      <w:r w:rsidRPr="005D4063">
        <w:t>Praxis</w:t>
      </w:r>
    </w:p>
    <w:p w:rsidR="00DA252D" w:rsidRPr="005D4063" w:rsidRDefault="00546A9B" w:rsidP="00DA252D">
      <w:pPr>
        <w:pStyle w:val="Heading4"/>
        <w:rPr>
          <w:rFonts w:ascii="Times New Roman" w:hAnsi="Times New Roman" w:cs="Times New Roman"/>
        </w:rPr>
      </w:pPr>
      <w:r w:rsidRPr="005D4063">
        <w:rPr>
          <w:rFonts w:ascii="Times New Roman" w:hAnsi="Times New Roman" w:cs="Times New Roman"/>
        </w:rPr>
        <w:t>F</w:t>
      </w:r>
      <w:r w:rsidR="00DA252D" w:rsidRPr="005D4063">
        <w:rPr>
          <w:rFonts w:ascii="Times New Roman" w:hAnsi="Times New Roman" w:cs="Times New Roman"/>
        </w:rPr>
        <w:t>eminist praxis</w:t>
      </w:r>
      <w:r w:rsidRPr="005D4063">
        <w:rPr>
          <w:rFonts w:ascii="Times New Roman" w:hAnsi="Times New Roman" w:cs="Times New Roman"/>
        </w:rPr>
        <w:t xml:space="preserve"> is key</w:t>
      </w:r>
      <w:r w:rsidR="00DA252D" w:rsidRPr="005D4063">
        <w:rPr>
          <w:rFonts w:ascii="Times New Roman" w:hAnsi="Times New Roman" w:cs="Times New Roman"/>
        </w:rPr>
        <w:t xml:space="preserve"> to bear universal human rights and create a more gender-just world order through a global institutional powerhouse. The aff continues this vicious cycle of male domination and only the alt can solve through synthesis of feminism and current institutional perspectives. </w:t>
      </w:r>
    </w:p>
    <w:p w:rsidR="00DA252D" w:rsidRPr="005D4063" w:rsidRDefault="00DA252D" w:rsidP="00DA252D">
      <w:pPr>
        <w:rPr>
          <w:rStyle w:val="Style13ptBold"/>
          <w:rFonts w:ascii="Times New Roman" w:hAnsi="Times New Roman" w:cs="Times New Roman"/>
          <w:b w:val="0"/>
        </w:rPr>
      </w:pPr>
      <w:r w:rsidRPr="005D4063">
        <w:rPr>
          <w:rStyle w:val="Style13ptBold"/>
          <w:rFonts w:ascii="Times New Roman" w:hAnsi="Times New Roman" w:cs="Times New Roman"/>
        </w:rPr>
        <w:t xml:space="preserve">True 18 </w:t>
      </w:r>
      <w:r w:rsidRPr="005D4063">
        <w:rPr>
          <w:rStyle w:val="Style13ptBold"/>
          <w:rFonts w:ascii="Times New Roman" w:hAnsi="Times New Roman" w:cs="Times New Roman"/>
          <w:b w:val="0"/>
        </w:rPr>
        <w:t xml:space="preserve">(Senior Lecturer in the Department of Political Studies at the University of Auckland, “Feminism and Gender Studies in International Relations Theory”, Oxford Research Encyclopedias, </w:t>
      </w:r>
      <w:hyperlink r:id="rId141" w:history="1">
        <w:r w:rsidRPr="005D4063">
          <w:rPr>
            <w:rStyle w:val="Hyperlink"/>
            <w:rFonts w:ascii="Times New Roman" w:hAnsi="Times New Roman" w:cs="Times New Roman"/>
            <w:sz w:val="26"/>
          </w:rPr>
          <w:t>http://internationalstudies.oxfordre.com/view/10.1093/acrefore/9780190846626.001.0001/acrefore-9780190846626-e-46</w:t>
        </w:r>
      </w:hyperlink>
      <w:r w:rsidRPr="005D4063">
        <w:rPr>
          <w:rStyle w:val="Style13ptBold"/>
          <w:rFonts w:ascii="Times New Roman" w:hAnsi="Times New Roman" w:cs="Times New Roman"/>
          <w:b w:val="0"/>
        </w:rPr>
        <w:t xml:space="preserve">) N.L. </w:t>
      </w:r>
    </w:p>
    <w:p w:rsidR="00DA252D" w:rsidRPr="005D4063" w:rsidRDefault="00DA252D" w:rsidP="00157ECC">
      <w:pPr>
        <w:pStyle w:val="NormalWeb"/>
        <w:spacing w:before="0" w:beforeAutospacing="0" w:after="240" w:afterAutospacing="0"/>
        <w:rPr>
          <w:rFonts w:ascii="Times New Roman" w:hAnsi="Times New Roman" w:cs="Times New Roman"/>
          <w:sz w:val="16"/>
          <w:szCs w:val="28"/>
        </w:rPr>
      </w:pPr>
      <w:r w:rsidRPr="005D4063">
        <w:rPr>
          <w:rFonts w:ascii="Times New Roman" w:hAnsi="Times New Roman" w:cs="Times New Roman"/>
          <w:sz w:val="16"/>
          <w:szCs w:val="28"/>
        </w:rPr>
        <w:t xml:space="preserve">Normative commitments infuse not only feminist questions, interpretations and claims to know international relations but also how feminists do their work. There are many differences and variations among International Relations feminisms, but the ethical commitments to inclusivity and self-reflexivity and attentiveness to relationships and power in relationships distinguish most feminist theories of international relations. </w:t>
      </w:r>
      <w:r w:rsidRPr="005D4063">
        <w:rPr>
          <w:rFonts w:ascii="Times New Roman" w:hAnsi="Times New Roman" w:cs="Times New Roman"/>
          <w:sz w:val="28"/>
          <w:szCs w:val="28"/>
          <w:u w:val="single"/>
        </w:rPr>
        <w:t>These norms implicitly guide feminists to put into practice their own critical theories, epistemologies, and explicit normative commitments. Thus, rather than a source of division, the contestations among International Relations feminisms about the epistemological grounds for feminist knowledge, the ontology of gender, and the appropriate ethical stance in a globalizing albeit grossly unequal world are a source of their strength</w:t>
      </w:r>
      <w:r w:rsidRPr="005D4063">
        <w:rPr>
          <w:rFonts w:ascii="Times New Roman" w:hAnsi="Times New Roman" w:cs="Times New Roman"/>
          <w:sz w:val="16"/>
          <w:szCs w:val="28"/>
        </w:rPr>
        <w:t xml:space="preserve">. </w:t>
      </w:r>
      <w:r w:rsidRPr="005D4063">
        <w:rPr>
          <w:rFonts w:ascii="Times New Roman" w:hAnsi="Times New Roman" w:cs="Times New Roman"/>
          <w:sz w:val="28"/>
          <w:szCs w:val="28"/>
          <w:u w:val="single"/>
        </w:rPr>
        <w:t>With a shared normative commitment to global social change, feminist scholarship and social movements can appreciate and even celebrate internal diversities and multidimensional identities</w:t>
      </w:r>
      <w:r w:rsidRPr="005D4063">
        <w:rPr>
          <w:rFonts w:ascii="Times New Roman" w:hAnsi="Times New Roman" w:cs="Times New Roman"/>
          <w:sz w:val="16"/>
          <w:szCs w:val="28"/>
        </w:rPr>
        <w:t>. In this respect, as Christine Sylvester (</w:t>
      </w:r>
      <w:hyperlink r:id="rId142" w:anchor="acrefore-9780190846626-e-46-bibItem-73" w:history="1">
        <w:r w:rsidRPr="005D4063">
          <w:rPr>
            <w:rStyle w:val="sc"/>
            <w:rFonts w:ascii="Times New Roman" w:hAnsi="Times New Roman" w:cs="Times New Roman"/>
            <w:smallCaps/>
            <w:color w:val="ED5F21"/>
            <w:sz w:val="16"/>
            <w:szCs w:val="28"/>
          </w:rPr>
          <w:t>2000</w:t>
        </w:r>
      </w:hyperlink>
      <w:r w:rsidRPr="005D4063">
        <w:rPr>
          <w:rFonts w:ascii="Times New Roman" w:hAnsi="Times New Roman" w:cs="Times New Roman"/>
          <w:sz w:val="16"/>
          <w:szCs w:val="28"/>
        </w:rPr>
        <w:t xml:space="preserve">:269) claims, “feminist International Relations is avant-garde,” a movement showing what is to come and that offers innovative methods to get there. In the context of current United Nations reform, </w:t>
      </w:r>
      <w:r w:rsidRPr="005D4063">
        <w:rPr>
          <w:rFonts w:ascii="Times New Roman" w:hAnsi="Times New Roman" w:cs="Times New Roman"/>
          <w:sz w:val="28"/>
          <w:szCs w:val="28"/>
          <w:u w:val="single"/>
        </w:rPr>
        <w:t xml:space="preserve">feminist movements have argued that we need a global institutional powerhouse to promote the rights of women and girls worldwide, rather than a system where everyone is responsible for integrating gender perspectives. </w:t>
      </w:r>
      <w:r w:rsidRPr="005D4063">
        <w:rPr>
          <w:rFonts w:ascii="Times New Roman" w:hAnsi="Times New Roman" w:cs="Times New Roman"/>
          <w:sz w:val="16"/>
          <w:szCs w:val="28"/>
        </w:rPr>
        <w:t xml:space="preserve">Yet no one has the resources to do it effectively (and meanwhile egregious gender injustices are perpetuated). Using this analogy, </w:t>
      </w:r>
      <w:r w:rsidRPr="005D4063">
        <w:rPr>
          <w:rFonts w:ascii="Times New Roman" w:hAnsi="Times New Roman" w:cs="Times New Roman"/>
          <w:sz w:val="28"/>
          <w:szCs w:val="28"/>
          <w:u w:val="single"/>
        </w:rPr>
        <w:t>feminist International Relations also needs to continue to build its own powerhouse of knowledge by reaching out to feminist movements. It is important not to underestimate the specialized empirical, theoretical, and methodological knowledge required to develop a gender perspective on any given global or international relations issue</w:t>
      </w:r>
      <w:r w:rsidRPr="005D4063">
        <w:rPr>
          <w:rFonts w:ascii="Times New Roman" w:hAnsi="Times New Roman" w:cs="Times New Roman"/>
          <w:sz w:val="16"/>
          <w:szCs w:val="28"/>
        </w:rPr>
        <w:t>. Moreover, as Cynthia Enloe (</w:t>
      </w:r>
      <w:hyperlink r:id="rId143" w:anchor="acrefore-9780190846626-e-46-bibItem-28" w:history="1">
        <w:r w:rsidRPr="005D4063">
          <w:rPr>
            <w:rStyle w:val="sc"/>
            <w:rFonts w:ascii="Times New Roman" w:hAnsi="Times New Roman" w:cs="Times New Roman"/>
            <w:smallCaps/>
            <w:color w:val="ED5F21"/>
            <w:sz w:val="16"/>
            <w:szCs w:val="28"/>
          </w:rPr>
          <w:t>2004</w:t>
        </w:r>
      </w:hyperlink>
      <w:r w:rsidRPr="005D4063">
        <w:rPr>
          <w:rFonts w:ascii="Times New Roman" w:hAnsi="Times New Roman" w:cs="Times New Roman"/>
          <w:sz w:val="16"/>
          <w:szCs w:val="28"/>
        </w:rPr>
        <w:t>:97) has argued, “</w:t>
      </w:r>
      <w:r w:rsidRPr="005D4063">
        <w:rPr>
          <w:rFonts w:ascii="Times New Roman" w:hAnsi="Times New Roman" w:cs="Times New Roman"/>
          <w:sz w:val="28"/>
          <w:szCs w:val="28"/>
          <w:u w:val="single"/>
        </w:rPr>
        <w:t>there needs to be a feminist consciousness informing our work on gende</w:t>
      </w:r>
      <w:r w:rsidRPr="005D4063">
        <w:rPr>
          <w:rFonts w:ascii="Times New Roman" w:hAnsi="Times New Roman" w:cs="Times New Roman"/>
          <w:sz w:val="16"/>
          <w:szCs w:val="28"/>
        </w:rPr>
        <w:t xml:space="preserve">r.” Feminist engagement with realist, liberal, and constructivist International Relations theories has often resulted in attempts by some scholars to use gender to empirically and analytically examine aspects of international relations without being “tainted” by the normative content of feminism. While this may be a fruitful line of research from the perspective of these mainstream International Relations theories, it can hinder efforts to advance feminist theories of International Relations, which are guided by ethical commitments to inclusivity, self-reflexivity, and attentiveness to relational power. So how can feminist perspectives position themselves to make a greater contribution to normative theoretical debate in International Relations given the relative indifference to them among mainstream perspectives? There are several promising avenues for the future of feminist International Relations that involve closer engagement with other International Relations theories. </w:t>
      </w:r>
      <w:r w:rsidRPr="005D4063">
        <w:rPr>
          <w:rFonts w:ascii="Times New Roman" w:hAnsi="Times New Roman" w:cs="Times New Roman"/>
          <w:color w:val="000000" w:themeColor="text1"/>
          <w:sz w:val="28"/>
          <w:szCs w:val="28"/>
          <w:u w:val="single"/>
        </w:rPr>
        <w:t>Tickner (</w:t>
      </w:r>
      <w:hyperlink r:id="rId144" w:anchor="acrefore-9780190846626-e-46-bibItem-79" w:history="1">
        <w:r w:rsidRPr="005D4063">
          <w:rPr>
            <w:rStyle w:val="sc"/>
            <w:rFonts w:ascii="Times New Roman" w:hAnsi="Times New Roman" w:cs="Times New Roman"/>
            <w:smallCaps/>
            <w:color w:val="000000" w:themeColor="text1"/>
            <w:sz w:val="28"/>
            <w:szCs w:val="28"/>
            <w:u w:val="single"/>
          </w:rPr>
          <w:t>2006</w:t>
        </w:r>
      </w:hyperlink>
      <w:r w:rsidRPr="005D4063">
        <w:rPr>
          <w:rFonts w:ascii="Times New Roman" w:hAnsi="Times New Roman" w:cs="Times New Roman"/>
          <w:color w:val="000000" w:themeColor="text1"/>
          <w:sz w:val="28"/>
          <w:szCs w:val="28"/>
          <w:u w:val="single"/>
        </w:rPr>
        <w:t xml:space="preserve">) has suggested </w:t>
      </w:r>
      <w:r w:rsidRPr="005D4063">
        <w:rPr>
          <w:rFonts w:ascii="Times New Roman" w:hAnsi="Times New Roman" w:cs="Times New Roman"/>
          <w:sz w:val="28"/>
          <w:szCs w:val="28"/>
          <w:u w:val="single"/>
        </w:rPr>
        <w:t>that feminist efforts to broker conversations across differences present a potential way forward for responsible practices of International Relations scholarship.</w:t>
      </w:r>
      <w:r w:rsidRPr="005D4063">
        <w:rPr>
          <w:rFonts w:ascii="Times New Roman" w:hAnsi="Times New Roman" w:cs="Times New Roman"/>
          <w:sz w:val="16"/>
          <w:szCs w:val="28"/>
        </w:rPr>
        <w:t xml:space="preserve"> Consistent with this, </w:t>
      </w:r>
      <w:r w:rsidRPr="005D4063">
        <w:rPr>
          <w:rFonts w:ascii="Times New Roman" w:hAnsi="Times New Roman" w:cs="Times New Roman"/>
          <w:sz w:val="28"/>
          <w:szCs w:val="28"/>
          <w:u w:val="single"/>
        </w:rPr>
        <w:t>a feminist critical theory approach involves bringing the insights of feminist praxis to bear on discussions of universal human rights, social justice and economic globalization, democratization and peace processes. Within feminist collective practice there are resources for building a normative theory about the possibility for global dialogue across differences</w:t>
      </w:r>
      <w:r w:rsidRPr="005D4063">
        <w:rPr>
          <w:rFonts w:ascii="Times New Roman" w:hAnsi="Times New Roman" w:cs="Times New Roman"/>
          <w:sz w:val="16"/>
          <w:szCs w:val="28"/>
        </w:rPr>
        <w:t xml:space="preserve"> – but that take account of differences and do not necessarily seek to diminish them – </w:t>
      </w:r>
      <w:r w:rsidRPr="005D4063">
        <w:rPr>
          <w:rFonts w:ascii="Times New Roman" w:hAnsi="Times New Roman" w:cs="Times New Roman"/>
          <w:sz w:val="28"/>
          <w:szCs w:val="28"/>
          <w:u w:val="single"/>
        </w:rPr>
        <w:t>and for determining the form that it could and should take.</w:t>
      </w:r>
      <w:r w:rsidRPr="005D4063">
        <w:rPr>
          <w:rFonts w:ascii="Times New Roman" w:hAnsi="Times New Roman" w:cs="Times New Roman"/>
          <w:sz w:val="16"/>
          <w:szCs w:val="28"/>
        </w:rPr>
        <w:t xml:space="preserve"> </w:t>
      </w:r>
      <w:r w:rsidRPr="005D4063">
        <w:rPr>
          <w:rFonts w:ascii="Times New Roman" w:hAnsi="Times New Roman" w:cs="Times New Roman"/>
          <w:sz w:val="28"/>
          <w:szCs w:val="28"/>
          <w:u w:val="single"/>
        </w:rPr>
        <w:t>Another avenue for feminist International Relations would be to explore the normative approaches of multilateral economic institutions to justice and equity, including gender justice and equity. This might involve examining the meanings of gender as they are institutionalized in new rules and hegemonies, and critically scrutinizing them in terms of feminist goals and criteria for a more gender-just world order. Such a feminist normative approach to institutions could allow for greater synthesis with critical International Political Economy and neoliberal institutionalist perspectives on regimes, for instance</w:t>
      </w:r>
      <w:r w:rsidRPr="005D4063">
        <w:rPr>
          <w:rFonts w:ascii="Times New Roman" w:hAnsi="Times New Roman" w:cs="Times New Roman"/>
          <w:sz w:val="16"/>
          <w:szCs w:val="28"/>
        </w:rPr>
        <w:t xml:space="preserve">. </w:t>
      </w:r>
    </w:p>
    <w:p w:rsidR="0043646C" w:rsidRPr="005D4063" w:rsidRDefault="0043646C" w:rsidP="00D554B4">
      <w:pPr>
        <w:pStyle w:val="Heading2"/>
      </w:pPr>
      <w:r w:rsidRPr="005D4063">
        <w:t>Feminist Geographies</w:t>
      </w:r>
    </w:p>
    <w:p w:rsidR="00DA252D" w:rsidRPr="005D4063" w:rsidRDefault="00DA252D" w:rsidP="00DA252D">
      <w:pPr>
        <w:pStyle w:val="Heading4"/>
        <w:rPr>
          <w:rFonts w:ascii="Times New Roman" w:hAnsi="Times New Roman" w:cs="Times New Roman"/>
        </w:rPr>
      </w:pPr>
      <w:r w:rsidRPr="005D4063">
        <w:rPr>
          <w:rFonts w:ascii="Times New Roman" w:hAnsi="Times New Roman" w:cs="Times New Roman"/>
        </w:rPr>
        <w:t xml:space="preserve">The </w:t>
      </w:r>
      <w:r w:rsidR="00DB0241" w:rsidRPr="005D4063">
        <w:rPr>
          <w:rFonts w:ascii="Times New Roman" w:hAnsi="Times New Roman" w:cs="Times New Roman"/>
        </w:rPr>
        <w:t>alternative</w:t>
      </w:r>
      <w:r w:rsidRPr="005D4063">
        <w:rPr>
          <w:rFonts w:ascii="Times New Roman" w:hAnsi="Times New Roman" w:cs="Times New Roman"/>
        </w:rPr>
        <w:t xml:space="preserve"> is key to solve for the flawed, patriarchal state through a focus on everyday life and social reproduction during state reformation. The aff only continues such failures of state-centrism. </w:t>
      </w:r>
    </w:p>
    <w:p w:rsidR="00FD3C63" w:rsidRPr="005D4063" w:rsidRDefault="00FD3C63" w:rsidP="00FD3C63">
      <w:pPr>
        <w:rPr>
          <w:rFonts w:ascii="Times New Roman" w:hAnsi="Times New Roman" w:cs="Times New Roman"/>
          <w:b/>
        </w:rPr>
      </w:pPr>
      <w:r w:rsidRPr="005D4063">
        <w:rPr>
          <w:rStyle w:val="Style13ptBold"/>
          <w:rFonts w:ascii="Times New Roman" w:hAnsi="Times New Roman" w:cs="Times New Roman"/>
        </w:rPr>
        <w:t>Crane and Pearson 17</w:t>
      </w:r>
      <w:r w:rsidRPr="005D4063">
        <w:rPr>
          <w:rStyle w:val="Style13ptBold"/>
          <w:rFonts w:ascii="Times New Roman" w:hAnsi="Times New Roman" w:cs="Times New Roman"/>
          <w:b w:val="0"/>
        </w:rPr>
        <w:t xml:space="preserve"> (</w:t>
      </w:r>
      <w:r>
        <w:rPr>
          <w:rStyle w:val="Style13ptBold"/>
          <w:rFonts w:ascii="Times New Roman" w:hAnsi="Times New Roman" w:cs="Times New Roman"/>
          <w:b w:val="0"/>
        </w:rPr>
        <w:t xml:space="preserve">Zoe Pearson and Nicholas Crane </w:t>
      </w:r>
      <w:r w:rsidRPr="005D4063">
        <w:rPr>
          <w:rStyle w:val="Style13ptBold"/>
          <w:rFonts w:ascii="Times New Roman" w:hAnsi="Times New Roman" w:cs="Times New Roman"/>
          <w:b w:val="0"/>
        </w:rPr>
        <w:t xml:space="preserve">Department of Geography at Ohio State University, “The Challenge of Feminist Political Geography to State-Centrism in Latin American Geography”, </w:t>
      </w:r>
      <w:r w:rsidRPr="005D4063">
        <w:rPr>
          <w:rStyle w:val="Style13ptBold"/>
          <w:rFonts w:ascii="Times New Roman" w:hAnsi="Times New Roman" w:cs="Times New Roman"/>
          <w:b w:val="0"/>
          <w:i/>
        </w:rPr>
        <w:t>Journal of Latin American Geography</w:t>
      </w:r>
      <w:r w:rsidRPr="005D4063">
        <w:rPr>
          <w:rStyle w:val="Style13ptBold"/>
          <w:rFonts w:ascii="Times New Roman" w:hAnsi="Times New Roman" w:cs="Times New Roman"/>
          <w:b w:val="0"/>
        </w:rPr>
        <w:t xml:space="preserve">, </w:t>
      </w:r>
      <w:hyperlink r:id="rId145" w:history="1">
        <w:r w:rsidRPr="005D4063">
          <w:rPr>
            <w:rStyle w:val="Hyperlink"/>
            <w:rFonts w:ascii="Times New Roman" w:hAnsi="Times New Roman" w:cs="Times New Roman"/>
            <w:b/>
          </w:rPr>
          <w:t>https://muse.jhu.edu/article/653100</w:t>
        </w:r>
      </w:hyperlink>
      <w:r w:rsidRPr="005D4063">
        <w:rPr>
          <w:rStyle w:val="Style13ptBold"/>
          <w:rFonts w:ascii="Times New Roman" w:hAnsi="Times New Roman" w:cs="Times New Roman"/>
          <w:b w:val="0"/>
        </w:rPr>
        <w:t xml:space="preserve">) N.L. </w:t>
      </w:r>
      <w:r w:rsidRPr="005D4063">
        <w:rPr>
          <w:rFonts w:ascii="Times New Roman" w:hAnsi="Times New Roman" w:cs="Times New Roman"/>
          <w:b/>
        </w:rPr>
        <w:t xml:space="preserve"> </w:t>
      </w:r>
    </w:p>
    <w:p w:rsidR="00DA252D" w:rsidRPr="005D4063" w:rsidRDefault="00DA252D" w:rsidP="00DA252D">
      <w:pPr>
        <w:rPr>
          <w:rFonts w:ascii="Times New Roman" w:hAnsi="Times New Roman" w:cs="Times New Roman"/>
          <w:sz w:val="16"/>
          <w:szCs w:val="28"/>
        </w:rPr>
      </w:pPr>
      <w:r w:rsidRPr="005D4063">
        <w:rPr>
          <w:rFonts w:ascii="Times New Roman" w:hAnsi="Times New Roman" w:cs="Times New Roman"/>
          <w:sz w:val="16"/>
          <w:szCs w:val="28"/>
        </w:rPr>
        <w:t xml:space="preserve">Second, and related to the first point, </w:t>
      </w:r>
      <w:r w:rsidRPr="005D4063">
        <w:rPr>
          <w:rFonts w:ascii="Times New Roman" w:hAnsi="Times New Roman" w:cs="Times New Roman"/>
          <w:sz w:val="28"/>
          <w:szCs w:val="28"/>
          <w:u w:val="single"/>
        </w:rPr>
        <w:t xml:space="preserve">a feminist political geographical approach to the state in Latin America is urgently necessary for sustaining a sense of political possibility at a time when the aforementioned “progressive cycle” of government policy in the region is understood by many observers to be imploding </w:t>
      </w:r>
      <w:r w:rsidRPr="005D4063">
        <w:rPr>
          <w:rFonts w:ascii="Times New Roman" w:hAnsi="Times New Roman" w:cs="Times New Roman"/>
          <w:sz w:val="16"/>
          <w:szCs w:val="28"/>
        </w:rPr>
        <w:t xml:space="preserve">(Grandin 2015; Modonesi 2015). The consistent reference points in commentary on this “ebb of the pink tide” have been electoral defeats, corruption scandals, and government failures to uphold postneoliberalism in practice. A </w:t>
      </w:r>
      <w:r w:rsidRPr="005D4063">
        <w:rPr>
          <w:rFonts w:ascii="Times New Roman" w:hAnsi="Times New Roman" w:cs="Times New Roman"/>
          <w:sz w:val="28"/>
          <w:szCs w:val="28"/>
          <w:u w:val="single"/>
        </w:rPr>
        <w:t>feminist political geography of the state in Latin America might suggest that this pessimism can be attributed at least in part to state-centrism, by which we mean a focus on the failures of actors one can uncontroversially identify with state institutions</w:t>
      </w:r>
      <w:r w:rsidRPr="005D4063">
        <w:rPr>
          <w:rFonts w:ascii="Times New Roman" w:hAnsi="Times New Roman" w:cs="Times New Roman"/>
          <w:sz w:val="16"/>
          <w:szCs w:val="28"/>
        </w:rPr>
        <w:t xml:space="preserve">. In mainstream commentaries on “the death of the Latin American Left” (Castañeda 2016), </w:t>
      </w:r>
      <w:r w:rsidRPr="005D4063">
        <w:rPr>
          <w:rFonts w:ascii="Times New Roman" w:hAnsi="Times New Roman" w:cs="Times New Roman"/>
          <w:sz w:val="28"/>
          <w:szCs w:val="28"/>
          <w:u w:val="single"/>
        </w:rPr>
        <w:t>the fact of enduring movements for autonomy and creative practices of social reproduction in the region are obscured (cf. Reyes 2015). But feminist geographers of Latin America and elsewhere are attuned to precisely these obscured processes, and feminist political geographers specifically demonstrate a need to examine how everyday life and social reproduction are a constitutive force in state formation, not secondary phenomena subsumed by statecraft</w:t>
      </w:r>
      <w:r w:rsidRPr="005D4063">
        <w:rPr>
          <w:rFonts w:ascii="Times New Roman" w:hAnsi="Times New Roman" w:cs="Times New Roman"/>
          <w:sz w:val="16"/>
          <w:szCs w:val="28"/>
        </w:rPr>
        <w:t xml:space="preserve"> (Cravey 1998; Katz 2001; Marston 2004; Mountz 2004). </w:t>
      </w:r>
    </w:p>
    <w:p w:rsidR="00DA252D" w:rsidRPr="005D4063" w:rsidRDefault="00DA252D" w:rsidP="00DA252D">
      <w:pPr>
        <w:pStyle w:val="Heading4"/>
        <w:rPr>
          <w:rFonts w:ascii="Times New Roman" w:hAnsi="Times New Roman" w:cs="Times New Roman"/>
        </w:rPr>
      </w:pPr>
      <w:r w:rsidRPr="005D4063">
        <w:rPr>
          <w:rFonts w:ascii="Times New Roman" w:hAnsi="Times New Roman" w:cs="Times New Roman"/>
        </w:rPr>
        <w:t xml:space="preserve">The alt shifts focus to the role of the non-state actors, which helps to blur the state and non-state distinction as shown by Latin America. By recognizing such distinctions, we can address the injustice perpetrated by patriarchal state-centrism. </w:t>
      </w:r>
    </w:p>
    <w:p w:rsidR="00FD3C63" w:rsidRPr="005D4063" w:rsidRDefault="00FD3C63" w:rsidP="00FD3C63">
      <w:pPr>
        <w:rPr>
          <w:rFonts w:ascii="Times New Roman" w:hAnsi="Times New Roman" w:cs="Times New Roman"/>
          <w:b/>
        </w:rPr>
      </w:pPr>
      <w:r w:rsidRPr="005D4063">
        <w:rPr>
          <w:rStyle w:val="Style13ptBold"/>
          <w:rFonts w:ascii="Times New Roman" w:hAnsi="Times New Roman" w:cs="Times New Roman"/>
        </w:rPr>
        <w:t>Crane and Pearson 17</w:t>
      </w:r>
      <w:r w:rsidRPr="005D4063">
        <w:rPr>
          <w:rStyle w:val="Style13ptBold"/>
          <w:rFonts w:ascii="Times New Roman" w:hAnsi="Times New Roman" w:cs="Times New Roman"/>
          <w:b w:val="0"/>
        </w:rPr>
        <w:t xml:space="preserve"> (</w:t>
      </w:r>
      <w:r>
        <w:rPr>
          <w:rStyle w:val="Style13ptBold"/>
          <w:rFonts w:ascii="Times New Roman" w:hAnsi="Times New Roman" w:cs="Times New Roman"/>
          <w:b w:val="0"/>
        </w:rPr>
        <w:t xml:space="preserve">Zoe Pearson and Nicholas Crane </w:t>
      </w:r>
      <w:r w:rsidRPr="005D4063">
        <w:rPr>
          <w:rStyle w:val="Style13ptBold"/>
          <w:rFonts w:ascii="Times New Roman" w:hAnsi="Times New Roman" w:cs="Times New Roman"/>
          <w:b w:val="0"/>
        </w:rPr>
        <w:t xml:space="preserve">Department of Geography at Ohio State University, “The Challenge of Feminist Political Geography to State-Centrism in Latin American Geography”, </w:t>
      </w:r>
      <w:r w:rsidRPr="005D4063">
        <w:rPr>
          <w:rStyle w:val="Style13ptBold"/>
          <w:rFonts w:ascii="Times New Roman" w:hAnsi="Times New Roman" w:cs="Times New Roman"/>
          <w:b w:val="0"/>
          <w:i/>
        </w:rPr>
        <w:t>Journal of Latin American Geography</w:t>
      </w:r>
      <w:r w:rsidRPr="005D4063">
        <w:rPr>
          <w:rStyle w:val="Style13ptBold"/>
          <w:rFonts w:ascii="Times New Roman" w:hAnsi="Times New Roman" w:cs="Times New Roman"/>
          <w:b w:val="0"/>
        </w:rPr>
        <w:t xml:space="preserve">, </w:t>
      </w:r>
      <w:hyperlink r:id="rId146" w:history="1">
        <w:r w:rsidRPr="005D4063">
          <w:rPr>
            <w:rStyle w:val="Hyperlink"/>
            <w:rFonts w:ascii="Times New Roman" w:hAnsi="Times New Roman" w:cs="Times New Roman"/>
            <w:b/>
          </w:rPr>
          <w:t>https://muse.jhu.edu/article/653100</w:t>
        </w:r>
      </w:hyperlink>
      <w:r w:rsidRPr="005D4063">
        <w:rPr>
          <w:rStyle w:val="Style13ptBold"/>
          <w:rFonts w:ascii="Times New Roman" w:hAnsi="Times New Roman" w:cs="Times New Roman"/>
          <w:b w:val="0"/>
        </w:rPr>
        <w:t xml:space="preserve">) N.L. </w:t>
      </w:r>
      <w:r w:rsidRPr="005D4063">
        <w:rPr>
          <w:rFonts w:ascii="Times New Roman" w:hAnsi="Times New Roman" w:cs="Times New Roman"/>
          <w:b/>
        </w:rPr>
        <w:t xml:space="preserve"> </w:t>
      </w:r>
    </w:p>
    <w:p w:rsidR="00DA252D" w:rsidRPr="005D4063" w:rsidRDefault="00DA252D" w:rsidP="00DA252D">
      <w:pPr>
        <w:rPr>
          <w:rFonts w:ascii="Times New Roman" w:hAnsi="Times New Roman" w:cs="Times New Roman"/>
          <w:sz w:val="28"/>
          <w:szCs w:val="28"/>
          <w:u w:val="single"/>
        </w:rPr>
      </w:pPr>
      <w:r w:rsidRPr="005D4063">
        <w:rPr>
          <w:rFonts w:ascii="Times New Roman" w:hAnsi="Times New Roman" w:cs="Times New Roman"/>
          <w:sz w:val="16"/>
          <w:szCs w:val="28"/>
        </w:rPr>
        <w:t xml:space="preserve">Finally, Latin American(ist) </w:t>
      </w:r>
      <w:r w:rsidRPr="005D4063">
        <w:rPr>
          <w:rFonts w:ascii="Times New Roman" w:hAnsi="Times New Roman" w:cs="Times New Roman"/>
          <w:sz w:val="28"/>
          <w:szCs w:val="28"/>
          <w:u w:val="single"/>
        </w:rPr>
        <w:t>geographers should care about a feminist “beyond the state” approach to examining political life in the region because it would enrich existing feminist work on the region with specially feminist-political-geographical insights on state power</w:t>
      </w:r>
      <w:r w:rsidRPr="005D4063">
        <w:rPr>
          <w:rFonts w:ascii="Times New Roman" w:hAnsi="Times New Roman" w:cs="Times New Roman"/>
          <w:sz w:val="16"/>
          <w:szCs w:val="28"/>
        </w:rPr>
        <w:t xml:space="preserve">. As we make this claim, </w:t>
      </w:r>
      <w:r w:rsidRPr="005D4063">
        <w:rPr>
          <w:rFonts w:ascii="Times New Roman" w:hAnsi="Times New Roman" w:cs="Times New Roman"/>
          <w:sz w:val="28"/>
          <w:szCs w:val="28"/>
          <w:u w:val="single"/>
        </w:rPr>
        <w:t>we note that political geographical scholarship of/in Latin America has recently started to explicitly blur the state/non-state distinction, and has done so to the effect of achieving greater clarity about where, how, and through whose practices state power is exercised</w:t>
      </w:r>
      <w:r w:rsidRPr="005D4063">
        <w:rPr>
          <w:rFonts w:ascii="Times New Roman" w:hAnsi="Times New Roman" w:cs="Times New Roman"/>
          <w:sz w:val="16"/>
          <w:szCs w:val="28"/>
        </w:rPr>
        <w:t xml:space="preserve"> (e.g. Garmany 2009; Ballvé 2012; Meehan 2014; Boyce et al. 2015; Risør 2016). Even when these researchers do not explicitly define their research as such, </w:t>
      </w:r>
      <w:r w:rsidRPr="005D4063">
        <w:rPr>
          <w:rFonts w:ascii="Times New Roman" w:hAnsi="Times New Roman" w:cs="Times New Roman"/>
          <w:sz w:val="28"/>
          <w:szCs w:val="28"/>
          <w:u w:val="single"/>
        </w:rPr>
        <w:t>we suggest that this scholarship is contributing to a feminist turn in our understanding of the state in Latin America insofar as it directs our attention to the role of “non-state actors” in the exercise of state power and to the scale of social reproduction.</w:t>
      </w:r>
      <w:r w:rsidRPr="005D4063">
        <w:rPr>
          <w:rFonts w:ascii="Times New Roman" w:hAnsi="Times New Roman" w:cs="Times New Roman"/>
          <w:sz w:val="16"/>
          <w:szCs w:val="28"/>
        </w:rPr>
        <w:t xml:space="preserve"> </w:t>
      </w:r>
      <w:r w:rsidRPr="005D4063">
        <w:rPr>
          <w:rFonts w:ascii="Times New Roman" w:hAnsi="Times New Roman" w:cs="Times New Roman"/>
          <w:sz w:val="28"/>
          <w:szCs w:val="28"/>
          <w:u w:val="single"/>
        </w:rPr>
        <w:t>In short, this emerging feminist scholarship on the state in Latin America trains our vision on everyday encounters that constitute a fragile, contingent geography of state power</w:t>
      </w:r>
      <w:r w:rsidRPr="005D4063">
        <w:rPr>
          <w:rFonts w:ascii="Times New Roman" w:hAnsi="Times New Roman" w:cs="Times New Roman"/>
          <w:sz w:val="16"/>
          <w:szCs w:val="28"/>
        </w:rPr>
        <w:t xml:space="preserve">. In what follows, we further substantiate a feminist orientation towards research on state power in Latin America by way of examples from our research in Mexico and Bolivia. </w:t>
      </w:r>
      <w:r w:rsidRPr="005D4063">
        <w:rPr>
          <w:rFonts w:ascii="Times New Roman" w:hAnsi="Times New Roman" w:cs="Times New Roman"/>
          <w:sz w:val="28"/>
          <w:szCs w:val="28"/>
          <w:u w:val="single"/>
        </w:rPr>
        <w:t xml:space="preserve">Our analyses reveal the role of ordinary people in constructing state/non-state distinctions, and by recognizing these distinctions as constructed, works to denaturalize the socialspatial ordering of everyday life that sustains injustice in the region. </w:t>
      </w:r>
    </w:p>
    <w:p w:rsidR="0043646C" w:rsidRPr="005D4063" w:rsidRDefault="0043646C" w:rsidP="00D554B4">
      <w:pPr>
        <w:pStyle w:val="Heading2"/>
      </w:pPr>
      <w:r w:rsidRPr="005D4063">
        <w:t>Reject</w:t>
      </w:r>
    </w:p>
    <w:p w:rsidR="0043646C" w:rsidRPr="005D4063" w:rsidRDefault="0043646C" w:rsidP="0043646C">
      <w:pPr>
        <w:pStyle w:val="Heading4"/>
        <w:rPr>
          <w:rFonts w:ascii="Times New Roman" w:hAnsi="Times New Roman" w:cs="Times New Roman"/>
        </w:rPr>
      </w:pPr>
      <w:r w:rsidRPr="005D4063">
        <w:rPr>
          <w:rFonts w:ascii="Times New Roman" w:hAnsi="Times New Roman" w:cs="Times New Roman"/>
        </w:rPr>
        <w:t>Our alternative is to reject the male-centric take on international relationships and draw attention to the distinction of gender relations in both the public and private divisions.</w:t>
      </w:r>
    </w:p>
    <w:p w:rsidR="0043646C" w:rsidRPr="005D4063" w:rsidRDefault="0043646C" w:rsidP="0043646C">
      <w:pPr>
        <w:rPr>
          <w:rFonts w:ascii="Times New Roman" w:hAnsi="Times New Roman" w:cs="Times New Roman"/>
          <w:sz w:val="16"/>
        </w:rPr>
      </w:pPr>
      <w:r w:rsidRPr="005D4063">
        <w:rPr>
          <w:rStyle w:val="Style13ptBold"/>
          <w:rFonts w:ascii="Times New Roman" w:hAnsi="Times New Roman" w:cs="Times New Roman"/>
        </w:rPr>
        <w:t xml:space="preserve">Steans et al </w:t>
      </w:r>
      <w:r w:rsidRPr="005D4063">
        <w:rPr>
          <w:rFonts w:ascii="Times New Roman" w:hAnsi="Times New Roman" w:cs="Times New Roman"/>
          <w:sz w:val="16"/>
        </w:rPr>
        <w:t>20</w:t>
      </w:r>
      <w:r w:rsidRPr="005D4063">
        <w:rPr>
          <w:rStyle w:val="Style13ptBold"/>
          <w:rFonts w:ascii="Times New Roman" w:hAnsi="Times New Roman" w:cs="Times New Roman"/>
        </w:rPr>
        <w:t>13</w:t>
      </w:r>
      <w:r w:rsidRPr="005D4063">
        <w:rPr>
          <w:rFonts w:ascii="Times New Roman" w:hAnsi="Times New Roman" w:cs="Times New Roman"/>
          <w:sz w:val="16"/>
        </w:rPr>
        <w:t xml:space="preserve"> – Department of Political Science and International Studies</w:t>
      </w:r>
      <w:r w:rsidRPr="005D4063">
        <w:rPr>
          <w:rFonts w:ascii="Times New Roman" w:hAnsi="Times New Roman" w:cs="Times New Roman"/>
          <w:sz w:val="16"/>
        </w:rPr>
        <w:br/>
        <w:t>Senior Lecturer in International Relations Theory at the University of Birmingham (“An introduction to International Relations Theory: perspectives and themes.” &lt;https://s3.amazonaws.com/academia.edu.documents/38922953/IntroRI_3ed.pdf?AWSAccessKeyId=AKIAIWOWYYGZ2Y53UL3A&amp;Expires=1531835467&amp;Signature=TC8ROfB6EKid5SpBZ2%2BVKJVyHws%3D&amp;response-content-disposition=inline%3B%20filename%3DPerspectives_and_Themes.pdf&gt;) AJK</w:t>
      </w:r>
    </w:p>
    <w:p w:rsidR="0043646C" w:rsidRPr="005D4063" w:rsidRDefault="0043646C" w:rsidP="0043646C">
      <w:pPr>
        <w:rPr>
          <w:rFonts w:ascii="Times New Roman" w:hAnsi="Times New Roman" w:cs="Times New Roman"/>
        </w:rPr>
      </w:pPr>
    </w:p>
    <w:p w:rsidR="0043646C" w:rsidRPr="005D4063" w:rsidRDefault="0043646C" w:rsidP="0043646C">
      <w:pPr>
        <w:rPr>
          <w:rFonts w:ascii="Times New Roman" w:hAnsi="Times New Roman" w:cs="Times New Roman"/>
          <w:u w:val="single"/>
        </w:rPr>
      </w:pPr>
      <w:r w:rsidRPr="005D4063">
        <w:rPr>
          <w:rFonts w:ascii="Times New Roman" w:hAnsi="Times New Roman" w:cs="Times New Roman"/>
        </w:rPr>
        <w:t xml:space="preserve">In summary, adopting a feminist perspective in IR might mean any of the following, or indeed a combination of any of the following: ■ </w:t>
      </w:r>
      <w:r w:rsidRPr="005D4063">
        <w:rPr>
          <w:rFonts w:ascii="Times New Roman" w:hAnsi="Times New Roman" w:cs="Times New Roman"/>
          <w:u w:val="single"/>
        </w:rPr>
        <w:t>Employing gender as a central category of analysis in the study of IR; ■ Employing gender as a ‘variable’ in the study of IR (although this is regarded as controversial in some quarters – see box below); ■ Incorporating gender as a core social relation in the study of IR. For example, feminism rooted in an historical materialist tradition typically understands gender as a specific form of power relationship between men and women, or a social relationship of inequality between men and women. Gender relations are seen to be embedded in real-material structures and institutions (the state, the family, for example) which in turn serve to reproduce gender inequality in varied ways through policies or laws or more informal everyday social practices; ■ Focusing on how discourses on all aspects of international relations are gendered discourses. A number of examples are given below, including gendered discourses in the current War on Terror; ■ Drawing attention to the public/private division as central to our understanding of international relations. For example, child-care and violence within the home/family have historically been regarded as ‘private’ matters, rather than ‘public’ and so not within the domain of policy making in governments or international institutions. Today, largely thanks to political pressure from feminist groups, both domestic labour/social reproduction and domestic violence are recognized as international issues; ■ Challenging dominant assumptions about what is significant or insignificant, or what is marginal or central, in the study of international relations; ■ Adopting gender lenses to revise or ‘revision’ the study of IR. Origins The openness of theoretical debates in International Relations in the late 198</w:t>
      </w:r>
    </w:p>
    <w:p w:rsidR="0043646C" w:rsidRPr="005D4063" w:rsidRDefault="0043646C" w:rsidP="0043646C">
      <w:pPr>
        <w:rPr>
          <w:rFonts w:ascii="Times New Roman" w:hAnsi="Times New Roman" w:cs="Times New Roman"/>
          <w:u w:val="single"/>
        </w:rPr>
      </w:pPr>
    </w:p>
    <w:p w:rsidR="0043646C" w:rsidRPr="005D4063" w:rsidRDefault="0043646C" w:rsidP="00D554B4">
      <w:pPr>
        <w:pStyle w:val="Heading2"/>
      </w:pPr>
      <w:r w:rsidRPr="005D4063">
        <w:t>Cathartic Performance</w:t>
      </w:r>
    </w:p>
    <w:p w:rsidR="0043646C" w:rsidRPr="005D4063" w:rsidRDefault="0043646C" w:rsidP="0043646C">
      <w:pPr>
        <w:pStyle w:val="Heading4"/>
        <w:rPr>
          <w:rFonts w:ascii="Times New Roman" w:hAnsi="Times New Roman" w:cs="Times New Roman"/>
        </w:rPr>
      </w:pPr>
      <w:r w:rsidRPr="005D4063">
        <w:rPr>
          <w:rFonts w:ascii="Times New Roman" w:hAnsi="Times New Roman" w:cs="Times New Roman"/>
        </w:rPr>
        <w:t>The alt is cathartic performance. By showcasing their emotional turmoil and hidden hardships through performance, women have been able to share their experiences, connect with others, and find the strength to fight for change.</w:t>
      </w:r>
    </w:p>
    <w:p w:rsidR="0043646C" w:rsidRPr="005D4063" w:rsidRDefault="0043646C" w:rsidP="0043646C">
      <w:pPr>
        <w:rPr>
          <w:rFonts w:ascii="Times New Roman" w:hAnsi="Times New Roman" w:cs="Times New Roman"/>
        </w:rPr>
      </w:pPr>
      <w:r w:rsidRPr="005D4063">
        <w:rPr>
          <w:rFonts w:ascii="Times New Roman" w:hAnsi="Times New Roman" w:cs="Times New Roman"/>
          <w:sz w:val="16"/>
          <w:szCs w:val="16"/>
        </w:rPr>
        <w:t>Ethel</w:t>
      </w:r>
      <w:r w:rsidRPr="005D4063">
        <w:rPr>
          <w:rFonts w:ascii="Times New Roman" w:hAnsi="Times New Roman" w:cs="Times New Roman"/>
        </w:rPr>
        <w:t xml:space="preserve"> </w:t>
      </w:r>
      <w:r w:rsidRPr="005D4063">
        <w:rPr>
          <w:rStyle w:val="Style13ptBold"/>
          <w:rFonts w:ascii="Times New Roman" w:hAnsi="Times New Roman" w:cs="Times New Roman"/>
        </w:rPr>
        <w:t>Tungohan</w:t>
      </w:r>
      <w:r w:rsidRPr="005D4063">
        <w:rPr>
          <w:rFonts w:ascii="Times New Roman" w:hAnsi="Times New Roman" w:cs="Times New Roman"/>
        </w:rPr>
        <w:t xml:space="preserve">, </w:t>
      </w:r>
      <w:r w:rsidRPr="005D4063">
        <w:rPr>
          <w:rFonts w:ascii="Times New Roman" w:hAnsi="Times New Roman" w:cs="Times New Roman"/>
          <w:sz w:val="16"/>
          <w:szCs w:val="16"/>
        </w:rPr>
        <w:t>20</w:t>
      </w:r>
      <w:r w:rsidRPr="005D4063">
        <w:rPr>
          <w:rStyle w:val="Style13ptBold"/>
          <w:rFonts w:ascii="Times New Roman" w:hAnsi="Times New Roman" w:cs="Times New Roman"/>
        </w:rPr>
        <w:t>12</w:t>
      </w:r>
      <w:r w:rsidRPr="005D4063">
        <w:rPr>
          <w:rFonts w:ascii="Times New Roman" w:hAnsi="Times New Roman" w:cs="Times New Roman"/>
        </w:rPr>
        <w:t xml:space="preserve"> – </w:t>
      </w:r>
      <w:r w:rsidRPr="005D4063">
        <w:rPr>
          <w:rFonts w:ascii="Times New Roman" w:hAnsi="Times New Roman" w:cs="Times New Roman"/>
          <w:sz w:val="16"/>
        </w:rPr>
        <w:t>Canada Research Chair in Canadian Migration Policy, Impacts and Activism Assistant Professor in Department of Politics at York University,</w:t>
      </w:r>
      <w:r w:rsidRPr="005D4063">
        <w:rPr>
          <w:rFonts w:ascii="Times New Roman" w:hAnsi="Times New Roman" w:cs="Times New Roman"/>
        </w:rPr>
        <w:t xml:space="preserve"> </w:t>
      </w:r>
      <w:r w:rsidRPr="005D4063">
        <w:rPr>
          <w:rFonts w:ascii="Times New Roman" w:hAnsi="Times New Roman" w:cs="Times New Roman"/>
          <w:sz w:val="16"/>
        </w:rPr>
        <w:t>Ph.D. in Political Science (“Reconceptualizing Motherhood, Reconceptualizing Resistance MIGRANT DOMESTIC WORKERS, TRANSNATIONAL HYPER-MATERNALISM AND ACTIVISM”, &lt;</w:t>
      </w:r>
      <w:r w:rsidRPr="005D4063">
        <w:rPr>
          <w:rStyle w:val="Hyperlink"/>
          <w:rFonts w:ascii="Times New Roman" w:hAnsi="Times New Roman" w:cs="Times New Roman"/>
          <w:sz w:val="16"/>
        </w:rPr>
        <w:t>https://www.tandfonline.com/doi/abs/10.1080/14616742.2012.699781&gt;</w:t>
      </w:r>
      <w:r w:rsidRPr="005D4063">
        <w:rPr>
          <w:rFonts w:ascii="Times New Roman" w:hAnsi="Times New Roman" w:cs="Times New Roman"/>
          <w:sz w:val="16"/>
        </w:rPr>
        <w:t>) AJK</w:t>
      </w:r>
    </w:p>
    <w:p w:rsidR="00102D89" w:rsidRPr="005D4063" w:rsidRDefault="0043646C" w:rsidP="00BE46D7">
      <w:pPr>
        <w:spacing w:after="0" w:line="240" w:lineRule="auto"/>
        <w:rPr>
          <w:rFonts w:ascii="Times New Roman" w:hAnsi="Times New Roman" w:cs="Times New Roman"/>
          <w:u w:val="single"/>
        </w:rPr>
      </w:pPr>
      <w:r w:rsidRPr="005D4063">
        <w:rPr>
          <w:rStyle w:val="StyleUnderline"/>
          <w:rFonts w:ascii="Times New Roman" w:hAnsi="Times New Roman" w:cs="Times New Roman"/>
        </w:rPr>
        <w:t>An example of how migrant women channelled their identities as mothers and as migrant workers for political purposes can be seen during the Mother-of-the-Year contest that was organized by the Association of Filipino Women Workers in May 2011.</w:t>
      </w:r>
      <w:r w:rsidRPr="005D4063">
        <w:rPr>
          <w:rFonts w:ascii="Times New Roman" w:eastAsia="Times New Roman" w:hAnsi="Times New Roman" w:cs="Times New Roman"/>
        </w:rPr>
        <w:t xml:space="preserve"> </w:t>
      </w:r>
      <w:r w:rsidRPr="005D4063">
        <w:rPr>
          <w:rStyle w:val="StyleUnderline"/>
          <w:rFonts w:ascii="Times New Roman" w:hAnsi="Times New Roman" w:cs="Times New Roman"/>
        </w:rPr>
        <w:t>During this event, migrant domestic workers told their life stories. Most performances exposed their ‘hidden’ hardships by showcasing the emotional turmoil associated with migration, with various women highlighting the challenges of migrating abroad and meeting maternal responsibilities as a single mother, their fraught relationships with their children and their resilience. In all cases, transnational motherhood became a politicized act. All of these performances emotionally resonated with the other migrant domestic workers in the audience, helping both performers and audience members to feel connected. Because of the public nature of these performances, all participants felt that their experiences were publicly validated.</w:t>
      </w:r>
      <w:r w:rsidRPr="005D4063">
        <w:rPr>
          <w:rFonts w:ascii="Times New Roman" w:eastAsia="Times New Roman" w:hAnsi="Times New Roman" w:cs="Times New Roman"/>
        </w:rPr>
        <w:t xml:space="preserve"> This may not necessarily translate to tangible improvements in their lives, yet having an event that put migrant mothers’ experiences front and centre gave migrant mothers political recognition. At the very least, </w:t>
      </w:r>
      <w:r w:rsidRPr="005D4063">
        <w:rPr>
          <w:rStyle w:val="StyleUnderline"/>
          <w:rFonts w:ascii="Times New Roman" w:hAnsi="Times New Roman" w:cs="Times New Roman"/>
        </w:rPr>
        <w:t>having a Mother-of-the-Year contest that acknowledged that migrant women are good mothers despite being physically separated from their children encouraged a discursive shift in conceptions of ‘good mothering’ and may allow us to question what ‘good mothering’ constitutes. The women in my sample saw these activities as being cathartic. In ‘being there’ for other live-in caregivers through support networks, counselling groups and performances, they were able to combat the societal indifference to their needs, underscoring their resilience. In publicly acknowledging the commonalities of live-in caregivers’ experiences - particularly their experiences undergoing family separation and reunification - they affirmed that the ‘personal is political’ and forced recognition of their situations</w:t>
      </w:r>
      <w:r w:rsidRPr="005D4063">
        <w:rPr>
          <w:rFonts w:ascii="Times New Roman" w:eastAsia="Times New Roman" w:hAnsi="Times New Roman" w:cs="Times New Roman"/>
        </w:rPr>
        <w:t>. It should be noted that differences exist between the women on ways to rectify the harms posed by LCP, and on solutions to the problems faced by migrant women and their children. Some of the women sought reform through policies that gave migrant domestic workers and their families landed status upon arrival. Other women felt that the LCP itself should be abolished because it allows for the continuous availability of ‘captive’ labour whose needs are repeatedly ignored. Despite these differences, however, everyone sought improvements</w:t>
      </w:r>
      <w:r w:rsidRPr="005D4063">
        <w:rPr>
          <w:rStyle w:val="StyleUnderline"/>
          <w:rFonts w:ascii="Times New Roman" w:hAnsi="Times New Roman" w:cs="Times New Roman"/>
        </w:rPr>
        <w:t>. Taken collectively, their efforts show that migrant domestic workers resist imposed family separation by drawing attention to their experiences under the LCP and by seeking to change the programme. In this way, they contest the image of migrant domestic workers as being subjugated and docile.</w:t>
      </w:r>
    </w:p>
    <w:p w:rsidR="00102D89" w:rsidRPr="005D4063" w:rsidRDefault="00102D89" w:rsidP="00102D89">
      <w:pPr>
        <w:pStyle w:val="Heading4"/>
        <w:rPr>
          <w:rFonts w:ascii="Times New Roman" w:hAnsi="Times New Roman" w:cs="Times New Roman"/>
        </w:rPr>
      </w:pPr>
      <w:r w:rsidRPr="005D4063">
        <w:rPr>
          <w:rFonts w:ascii="Times New Roman" w:hAnsi="Times New Roman" w:cs="Times New Roman"/>
        </w:rPr>
        <w:t>The alt is to expose the contradictory nature of the silencing of women and completely reject the idea of reform through both patriarchal and feminist practices. We must unfetter ourselves from the chains of heteronormative and maternal discourses.</w:t>
      </w:r>
    </w:p>
    <w:p w:rsidR="00102D89" w:rsidRPr="005D4063" w:rsidRDefault="00102D89" w:rsidP="00102D89">
      <w:pPr>
        <w:rPr>
          <w:rFonts w:ascii="Times New Roman" w:hAnsi="Times New Roman" w:cs="Times New Roman"/>
        </w:rPr>
      </w:pPr>
      <w:r w:rsidRPr="005D4063">
        <w:rPr>
          <w:rFonts w:ascii="Times New Roman" w:hAnsi="Times New Roman" w:cs="Times New Roman"/>
          <w:sz w:val="16"/>
        </w:rPr>
        <w:t xml:space="preserve">Sarah </w:t>
      </w:r>
      <w:r w:rsidRPr="005D4063">
        <w:rPr>
          <w:rFonts w:ascii="Times New Roman" w:eastAsiaTheme="majorEastAsia" w:hAnsi="Times New Roman" w:cs="Times New Roman"/>
          <w:b/>
          <w:bCs/>
          <w:sz w:val="28"/>
          <w:szCs w:val="26"/>
        </w:rPr>
        <w:t>Nickel</w:t>
      </w:r>
      <w:r w:rsidRPr="005D4063">
        <w:rPr>
          <w:rFonts w:ascii="Times New Roman" w:hAnsi="Times New Roman" w:cs="Times New Roman"/>
        </w:rPr>
        <w:t xml:space="preserve"> </w:t>
      </w:r>
      <w:r w:rsidRPr="005D4063">
        <w:rPr>
          <w:rFonts w:ascii="Times New Roman" w:hAnsi="Times New Roman" w:cs="Times New Roman"/>
          <w:sz w:val="16"/>
        </w:rPr>
        <w:t>20</w:t>
      </w:r>
      <w:r w:rsidRPr="005D4063">
        <w:rPr>
          <w:rStyle w:val="Style13ptBold"/>
          <w:rFonts w:ascii="Times New Roman" w:hAnsi="Times New Roman" w:cs="Times New Roman"/>
        </w:rPr>
        <w:t>17</w:t>
      </w:r>
      <w:r w:rsidRPr="005D4063">
        <w:rPr>
          <w:rFonts w:ascii="Times New Roman" w:hAnsi="Times New Roman" w:cs="Times New Roman"/>
        </w:rPr>
        <w:t xml:space="preserve"> </w:t>
      </w:r>
      <w:r w:rsidRPr="005D4063">
        <w:rPr>
          <w:rFonts w:ascii="Times New Roman" w:hAnsi="Times New Roman" w:cs="Times New Roman"/>
          <w:sz w:val="16"/>
        </w:rPr>
        <w:t>– PhD (History), Simon Fraser University (2015); MA (History) University of Saskatchewan (2009); BA (History) University of Lethbridge (2006) Assistant Professor; Faculty Member in Indigenous Studies at the College of Arts and Sciences. (“‘I Am Not a Women's Libber Although Sometimes I Sound Like One’: Indigenous Feminism and Politicized Motherhood”. &lt;</w:t>
      </w:r>
      <w:hyperlink r:id="rId147" w:history="1">
        <w:r w:rsidRPr="005D4063">
          <w:rPr>
            <w:rStyle w:val="Hyperlink"/>
            <w:rFonts w:ascii="Times New Roman" w:hAnsi="Times New Roman" w:cs="Times New Roman"/>
            <w:sz w:val="16"/>
          </w:rPr>
          <w:t>https://muse.jhu.edu/article/679037</w:t>
        </w:r>
      </w:hyperlink>
      <w:r w:rsidRPr="005D4063">
        <w:rPr>
          <w:rFonts w:ascii="Times New Roman" w:hAnsi="Times New Roman" w:cs="Times New Roman"/>
          <w:sz w:val="16"/>
        </w:rPr>
        <w:t>&gt;) AJK</w:t>
      </w:r>
    </w:p>
    <w:p w:rsidR="00102D89" w:rsidRPr="005D4063" w:rsidRDefault="00102D89" w:rsidP="00102D89">
      <w:pPr>
        <w:rPr>
          <w:rStyle w:val="StyleUnderline"/>
          <w:rFonts w:ascii="Times New Roman" w:hAnsi="Times New Roman" w:cs="Times New Roman"/>
        </w:rPr>
      </w:pPr>
      <w:r w:rsidRPr="005D4063">
        <w:rPr>
          <w:rStyle w:val="StyleUnderline"/>
          <w:rFonts w:ascii="Times New Roman" w:hAnsi="Times New Roman" w:cs="Times New Roman"/>
        </w:rPr>
        <w:t>In fact, we can see a clear attempt to justify or mask gender discrim- ination using discourses of tradition. At political meetings throughout this era, leaders explained women’s status as “traditional” and therefore as a positive affirmation of women’s community roles. Emphasizing the empowered and respected positions of “our women,” chiefs explained they were valued “mothers of the nation” and therefore not oppressed but traditional.</w:t>
      </w:r>
      <w:r w:rsidRPr="005D4063">
        <w:rPr>
          <w:rFonts w:ascii="Times New Roman" w:hAnsi="Times New Roman" w:cs="Times New Roman"/>
          <w:sz w:val="16"/>
        </w:rPr>
        <w:t xml:space="preserve">73 Dudoward and others, however, argued that </w:t>
      </w:r>
      <w:r w:rsidRPr="005D4063">
        <w:rPr>
          <w:rStyle w:val="StyleUnderline"/>
          <w:rFonts w:ascii="Times New Roman" w:hAnsi="Times New Roman" w:cs="Times New Roman"/>
        </w:rPr>
        <w:t>male lead- ers also often used non–tribally specific references to “tradition” to le- gitimize their political and cultural authority and drew on hereditary chieftainships and customary relationships and positions to undermine women’s positions.</w:t>
      </w:r>
      <w:r w:rsidRPr="005D4063">
        <w:rPr>
          <w:rFonts w:ascii="Times New Roman" w:hAnsi="Times New Roman" w:cs="Times New Roman"/>
          <w:sz w:val="16"/>
        </w:rPr>
        <w:t xml:space="preserve">74 Typically, these references pointed to men’s long- standing roles as leaders and community representatives and revealed the extent to which pan-Indigenous organization could conveniently obscure tribal specificity. </w:t>
      </w:r>
      <w:r w:rsidRPr="005D4063">
        <w:rPr>
          <w:rStyle w:val="StyleUnderline"/>
          <w:rFonts w:ascii="Times New Roman" w:hAnsi="Times New Roman" w:cs="Times New Roman"/>
        </w:rPr>
        <w:t>These women exposed the contradictory ways in which male leaders activated maternal discourses to theoretically sup- port women’s roles as “mothers of the nation” while divorcing women from discussions of sovereignty and politics by refusing to address their precarious political status. Indigenous women increasingly asked how they could be “mothers of the nation” when they were not citizens?</w:t>
      </w:r>
      <w:r w:rsidRPr="005D4063">
        <w:rPr>
          <w:rFonts w:ascii="Times New Roman" w:hAnsi="Times New Roman" w:cs="Times New Roman"/>
          <w:sz w:val="16"/>
        </w:rPr>
        <w:t xml:space="preserve"> This resistance against male-centric definitions of sovereignty was increasingly common in women’s Indigenous movements outside of Canada as well. Outlining Indigenous women’s understandings of the interconnectedness of tribalism, race, gender, and nationalism, Renya Ramirez noted, “Sovereignty can no longer mean that Native men have the right to control Indian women’s lives. It can no longer simply mean separation and independence. It must also involve respect, interdepen- dence, responsibility, dialogue, and engagement with indigenous wom- en’s rights and claims.”75 Citizenship and sovereignty, then, took on a “hypermasculinist” character where men enjoyed stable citizenship and political authority while women’s political presence (both physical in Nickel: Indigenous Feminism and Politicized Motherhood 319 terms of membership status and conceptual in terms of political con- cerns) was seen as irrelevant.76 As the UBCIC positioned itself as the gatekeeper to women’s roles and the ultimate political authority, Jo- Anne Fiske’s words ring true: “</w:t>
      </w:r>
      <w:r w:rsidRPr="005D4063">
        <w:rPr>
          <w:rStyle w:val="StyleUnderline"/>
          <w:rFonts w:ascii="Times New Roman" w:hAnsi="Times New Roman" w:cs="Times New Roman"/>
        </w:rPr>
        <w:t>In the course of their struggle for ‘Indian Rights,’ that is, rights perceived to be inherent Indigenous entitlements as well as rights of statute and treaty, Indigenous women have had to re- spond to two antagonistic discourses: that of the state and that of their own male leadership</w:t>
      </w:r>
      <w:r w:rsidRPr="005D4063">
        <w:rPr>
          <w:rFonts w:ascii="Times New Roman" w:hAnsi="Times New Roman" w:cs="Times New Roman"/>
          <w:sz w:val="16"/>
        </w:rPr>
        <w:t xml:space="preserve">.”77 In British Columbia, </w:t>
      </w:r>
      <w:r w:rsidRPr="005D4063">
        <w:rPr>
          <w:rStyle w:val="StyleUnderline"/>
          <w:rFonts w:ascii="Times New Roman" w:hAnsi="Times New Roman" w:cs="Times New Roman"/>
        </w:rPr>
        <w:t>Indigenous women adopted a seemingly incon- gruous combination of patriarchal and feminist practices according to the women’s unique needs and social locations. Women such as Charlie, Kitty Maracle, and Karen Fish openly discussed sexism and patriarchy in interviews and articles, demanding greater gender equality in a num- ber of arenas, yet they did not identify motherhood as a potential site of gendered oppression. Instead, women continued to activate mother- hood (and its accompanying political responsibilities) into their femi- nism.78 This could have had a strategic bent, of course, enabling women to secure political objectives by maintaining the status quo of gender roles, but it also reflected some women’s genuine acceptance of heter- onormative and maternal discourses.</w:t>
      </w:r>
      <w:r w:rsidRPr="005D4063">
        <w:rPr>
          <w:rFonts w:ascii="Times New Roman" w:hAnsi="Times New Roman" w:cs="Times New Roman"/>
          <w:sz w:val="16"/>
        </w:rPr>
        <w:t xml:space="preserve"> For instance, Charlie insisted the BCIHA and Indigenous women “are making Native male leaders realize their power lies in the strength of their women and the women are the backbone of the family and the community.”79 Although this was simply one expression of Indigenous thought among many, it demonstrated the deep-seated gender values influencing Indigenous communities. </w:t>
      </w:r>
      <w:r w:rsidRPr="005D4063">
        <w:rPr>
          <w:rStyle w:val="StyleUnderline"/>
          <w:rFonts w:ascii="Times New Roman" w:hAnsi="Times New Roman" w:cs="Times New Roman"/>
        </w:rPr>
        <w:t xml:space="preserve">This veneration of Indigenous motherhood—which could be used both to oppose political decisions among male-dominated organizations and to maintain gender inequality—defies easy categorization. </w:t>
      </w:r>
    </w:p>
    <w:p w:rsidR="004A1102" w:rsidRPr="005D4063" w:rsidRDefault="004A1102" w:rsidP="004A1102">
      <w:pPr>
        <w:pStyle w:val="Heading2"/>
      </w:pPr>
      <w:r w:rsidRPr="005D4063">
        <w:t xml:space="preserve">Embrace </w:t>
      </w:r>
      <w:r>
        <w:t xml:space="preserve">Feminist </w:t>
      </w:r>
      <w:r w:rsidRPr="005D4063">
        <w:t>Marxist Theory</w:t>
      </w:r>
    </w:p>
    <w:p w:rsidR="004A1102" w:rsidRPr="0095232A" w:rsidRDefault="004A1102" w:rsidP="004A1102">
      <w:pPr>
        <w:pStyle w:val="Heading4"/>
        <w:rPr>
          <w:rStyle w:val="StyleUnderline"/>
          <w:sz w:val="26"/>
          <w:u w:val="none"/>
        </w:rPr>
      </w:pPr>
      <w:r w:rsidRPr="0095232A">
        <w:rPr>
          <w:rStyle w:val="StyleUnderline"/>
          <w:sz w:val="26"/>
          <w:u w:val="none"/>
        </w:rPr>
        <w:t>The anti-capitalist struggle has to create forms of support and has to have the ability to collectively build forms of reproduction. We have to ensure that we do not only confront capital at the time of the demonstration, but that we confront it collectively at every moment of our lives.</w:t>
      </w:r>
    </w:p>
    <w:p w:rsidR="004A1102" w:rsidRPr="00EE513E" w:rsidRDefault="004A1102" w:rsidP="004A1102">
      <w:pPr>
        <w:rPr>
          <w:rStyle w:val="Style13ptBold"/>
          <w:b w:val="0"/>
        </w:rPr>
      </w:pPr>
      <w:r w:rsidRPr="009057F3">
        <w:rPr>
          <w:rStyle w:val="Style13ptBold"/>
          <w:b w:val="0"/>
        </w:rPr>
        <w:t>Silvia</w:t>
      </w:r>
      <w:r w:rsidRPr="009057F3">
        <w:rPr>
          <w:rStyle w:val="Style13ptBold"/>
        </w:rPr>
        <w:t xml:space="preserve"> Federici</w:t>
      </w:r>
      <w:r>
        <w:rPr>
          <w:rStyle w:val="Style13ptBold"/>
        </w:rPr>
        <w:t xml:space="preserve"> ’08 </w:t>
      </w:r>
      <w:r>
        <w:rPr>
          <w:rStyle w:val="Style13ptBold"/>
          <w:b w:val="0"/>
        </w:rPr>
        <w:t xml:space="preserve">( Silvia Federici </w:t>
      </w:r>
      <w:r w:rsidRPr="00EE513E">
        <w:rPr>
          <w:rStyle w:val="Style13ptBold"/>
          <w:b w:val="0"/>
        </w:rPr>
        <w:t>is an Italian-American scholar, teacher, and activist from the radical autonomist feminist Marxist tradition. She is a professor emerita and Teaching Fellow at Hofstra University, where she was a social science professor.</w:t>
      </w:r>
      <w:r>
        <w:rPr>
          <w:rStyle w:val="Style13ptBold"/>
          <w:b w:val="0"/>
        </w:rPr>
        <w:t xml:space="preserve"> ‘</w:t>
      </w:r>
      <w:r w:rsidRPr="00B73569">
        <w:rPr>
          <w:rStyle w:val="Style13ptBold"/>
          <w:b w:val="0"/>
        </w:rPr>
        <w:t>Precarious Labor: A Feminist Viewpoint</w:t>
      </w:r>
      <w:r>
        <w:rPr>
          <w:rStyle w:val="Style13ptBold"/>
          <w:b w:val="0"/>
        </w:rPr>
        <w:t xml:space="preserve">’. July 1, 2008. </w:t>
      </w:r>
      <w:r w:rsidRPr="006B0CD6">
        <w:rPr>
          <w:rStyle w:val="Style13ptBold"/>
          <w:b w:val="0"/>
        </w:rPr>
        <w:t>https://inthemiddleofthewhirlwind.wordpress.com/precarious-labor-a-feminist-viewpoint/</w:t>
      </w:r>
      <w:r>
        <w:rPr>
          <w:rStyle w:val="Style13ptBold"/>
          <w:b w:val="0"/>
        </w:rPr>
        <w:t>)</w:t>
      </w:r>
    </w:p>
    <w:p w:rsidR="004A1102" w:rsidRDefault="004A1102" w:rsidP="004A1102">
      <w:pPr>
        <w:rPr>
          <w:rStyle w:val="StyleUnderline"/>
        </w:rPr>
      </w:pPr>
      <w:r w:rsidRPr="00DD2EC8">
        <w:rPr>
          <w:rStyle w:val="StyleUnderline"/>
        </w:rPr>
        <w:t>As every aspect of everyday life was re-understood in its potential for liberation and exploitation, we saw the many ways in which women and women’s struggles are connected.</w:t>
      </w:r>
      <w:r w:rsidRPr="00C90B24">
        <w:rPr>
          <w:sz w:val="16"/>
        </w:rPr>
        <w:t xml:space="preserve"> </w:t>
      </w:r>
      <w:r w:rsidRPr="00DD2EC8">
        <w:rPr>
          <w:rStyle w:val="StyleUnderline"/>
        </w:rPr>
        <w:t xml:space="preserve">We realized the possibility of “alliances” we had not imagined and by the same token the possibility of bridging the divisions that have been created among women, also on the basis of age, </w:t>
      </w:r>
      <w:r>
        <w:rPr>
          <w:rStyle w:val="StyleUnderline"/>
        </w:rPr>
        <w:t>race, sexual preference. We can</w:t>
      </w:r>
      <w:r w:rsidRPr="00DD2EC8">
        <w:rPr>
          <w:rStyle w:val="StyleUnderline"/>
        </w:rPr>
        <w:t xml:space="preserve">not build a movement that is sustainable without an understanding of these power relations. We also need to learn from the feminist analysis of reproductive work because no movement can survive unless it is concerned with the reproduction of its members. This is one of the weaknesses of the social justice movement in the US. We go to demonstrations, we build events, and this becomes the peak of our struggle. The analysis of how we reproduce these movements, how we reproduce ourselves is not at the center of movement organizing. It has to be. We need to go to back to the historical tradition of working class organizing “mutual aid” and rethink that experience, not necessarily because we want to reproduce it, but to draw inspiration from it for the present. We need to build a movement that puts on its agenda its own reproduction. The anti-capitalist struggle has to create forms of support and has to have the ability to collectively build forms of reproduction. We have to ensure that we do not only confront capital at the time of the demonstration, but that we confront it collectively at every moment of our lives. </w:t>
      </w:r>
      <w:r w:rsidRPr="00C90B24">
        <w:rPr>
          <w:rStyle w:val="StyleUnderline"/>
        </w:rPr>
        <w:t>What is happening internationally proves that only when you have these forms of collective reproduction, when you have communities that reproduce themselves collectively, you have struggles that are moving in a very radical way against the established order, as for example the struggle of indigenous people in Bolivia against water privatization or in Ecuador against the oil companies’ destruction of indigenous land.</w:t>
      </w:r>
      <w:r w:rsidRPr="00C90B24">
        <w:rPr>
          <w:sz w:val="16"/>
        </w:rPr>
        <w:t xml:space="preserve"> I want to close by saying if we look at the example of the struggles in Oaxaca, Bolivia, and Ecuador, we see that the most radical confrontations are not created by the intellectual or cognitive workers or by virtue of the internet’s common. </w:t>
      </w:r>
      <w:r w:rsidRPr="00C90B24">
        <w:rPr>
          <w:rStyle w:val="StyleUnderline"/>
        </w:rPr>
        <w:t>What gave strength to the people of Oaxaca was the profound solidarity that tied them with each other–a solidarity for instance that made indigenous people from every part of the state to come to the support of the “maestros,” whom they saw as members of their communities.</w:t>
      </w:r>
      <w:r w:rsidRPr="00C90B24">
        <w:rPr>
          <w:sz w:val="16"/>
        </w:rPr>
        <w:t xml:space="preserve"> In Bolivia too, the people who reversed the privatization of water had a long tradition of communal struggle. </w:t>
      </w:r>
      <w:r w:rsidRPr="00C90B24">
        <w:rPr>
          <w:rStyle w:val="StyleUnderline"/>
        </w:rPr>
        <w:t>Building this solidarity, understanding how we can overcome the divisions between us, is a task that must be placed on the agenda. In conclusion then, the main problem of precarious labor theory is that it does not give us the tools to overcome the way we are being divided. But these divisions, which are continuously recreated, are our fundamental weakness with regard to our capacity to resist exploitation and create an equitable society.</w:t>
      </w:r>
    </w:p>
    <w:p w:rsidR="004A1102" w:rsidRDefault="004A1102" w:rsidP="004A1102">
      <w:pPr>
        <w:pStyle w:val="Heading4"/>
      </w:pPr>
      <w:r>
        <w:t xml:space="preserve">Feminist movements have been co-opted by neoliberal power structures, only a Marxist-feminist approach can counteract the pro-capitalist institutions. </w:t>
      </w:r>
    </w:p>
    <w:p w:rsidR="004A1102" w:rsidRPr="00792729" w:rsidRDefault="004A1102" w:rsidP="004A1102">
      <w:r>
        <w:t xml:space="preserve">Meg </w:t>
      </w:r>
      <w:r w:rsidRPr="00332D5F">
        <w:rPr>
          <w:b/>
          <w:sz w:val="28"/>
          <w:szCs w:val="28"/>
        </w:rPr>
        <w:t>Luxton</w:t>
      </w:r>
      <w:r>
        <w:t xml:space="preserve">  20</w:t>
      </w:r>
      <w:r w:rsidRPr="00332D5F">
        <w:rPr>
          <w:b/>
          <w:sz w:val="28"/>
          <w:szCs w:val="28"/>
        </w:rPr>
        <w:t>14</w:t>
      </w:r>
      <w:r>
        <w:t xml:space="preserve"> (Professor in School of Social Sciences and the Women’s Studies Program at Atkinson College, York University, Director of the Graduate Program in Women’s Studies, Published several acclaimed books and articles pertaining to women’s movement, work, and relations, “Marxist Feminism and Anticapitalism: Reclaiming Our History, Reanimating Our Politics” N.S.)</w:t>
      </w:r>
    </w:p>
    <w:p w:rsidR="004A1102" w:rsidRDefault="004A1102" w:rsidP="004A1102">
      <w:pPr>
        <w:rPr>
          <w:sz w:val="16"/>
          <w:szCs w:val="22"/>
        </w:rPr>
      </w:pPr>
      <w:r w:rsidRPr="00345EBE">
        <w:rPr>
          <w:sz w:val="16"/>
          <w:szCs w:val="22"/>
        </w:rPr>
        <w:t xml:space="preserve">At the level of theory, </w:t>
      </w:r>
      <w:r w:rsidRPr="0073019B">
        <w:rPr>
          <w:szCs w:val="22"/>
          <w:u w:val="single"/>
        </w:rPr>
        <w:t>Marxist feminists have taken various positions that are often denied or misrepresented in summary texts</w:t>
      </w:r>
      <w:r w:rsidRPr="00345EBE">
        <w:rPr>
          <w:sz w:val="16"/>
          <w:szCs w:val="22"/>
        </w:rPr>
        <w:t>. For example</w:t>
      </w:r>
      <w:r w:rsidRPr="00114F72">
        <w:rPr>
          <w:szCs w:val="22"/>
        </w:rPr>
        <w:t>, Bromley claims that</w:t>
      </w:r>
      <w:r w:rsidRPr="00E75B21">
        <w:rPr>
          <w:szCs w:val="22"/>
          <w:u w:val="single"/>
        </w:rPr>
        <w:t xml:space="preserve"> Marxist feminists argue that women are an oppressed class.11 Most Marxist feminists reject that idea.</w:t>
      </w:r>
      <w:r w:rsidRPr="00345EBE">
        <w:rPr>
          <w:sz w:val="16"/>
          <w:szCs w:val="22"/>
        </w:rPr>
        <w:t xml:space="preserve"> She also claims that </w:t>
      </w:r>
      <w:r w:rsidRPr="00E75B21">
        <w:rPr>
          <w:szCs w:val="22"/>
          <w:u w:val="single"/>
        </w:rPr>
        <w:t>socialist-feminist theory integrates patriarchy.12 On the contrary, many reject patriarchy as an appropriate way to think about men’s domination</w:t>
      </w:r>
      <w:r w:rsidRPr="00345EBE">
        <w:rPr>
          <w:sz w:val="16"/>
          <w:szCs w:val="22"/>
        </w:rPr>
        <w:t xml:space="preserve">.13 A more sophisti- cated but equally problematic position is expressed in the recent writings of a number of prominent US feminists who claim that late twentieth-/ early- twenty-first-century </w:t>
      </w:r>
      <w:r w:rsidRPr="00E75B21">
        <w:rPr>
          <w:szCs w:val="22"/>
          <w:u w:val="single"/>
        </w:rPr>
        <w:t>feminism has been “co-opted” by neoliberalism</w:t>
      </w:r>
      <w:r w:rsidRPr="00345EBE">
        <w:rPr>
          <w:sz w:val="16"/>
          <w:szCs w:val="22"/>
        </w:rPr>
        <w:t xml:space="preserve">. As Joan Sangster and I argue elsewhere,14 </w:t>
      </w:r>
      <w:r w:rsidRPr="00E75B21">
        <w:rPr>
          <w:szCs w:val="22"/>
          <w:u w:val="single"/>
        </w:rPr>
        <w:t>Nancy Fraser presents an undiffer- entiated second-wave feminism as legitimating “a structural transformation of capitalist society.”</w:t>
      </w:r>
      <w:r w:rsidRPr="00345EBE">
        <w:rPr>
          <w:sz w:val="16"/>
          <w:szCs w:val="22"/>
        </w:rPr>
        <w:t xml:space="preserve">15 Fraser and others argue that </w:t>
      </w:r>
      <w:r w:rsidRPr="00E75B21">
        <w:rPr>
          <w:szCs w:val="22"/>
          <w:u w:val="single"/>
        </w:rPr>
        <w:t>second-wave feminism turned away from issues of redistribution to recognition or identity politics, critiqued the family wage, fought for women’s access to paid employment, and showed how welfare state policies harmed women</w:t>
      </w:r>
      <w:r w:rsidRPr="00345EBE">
        <w:rPr>
          <w:sz w:val="16"/>
          <w:szCs w:val="22"/>
        </w:rPr>
        <w:t xml:space="preserve">. The result is </w:t>
      </w:r>
      <w:r w:rsidRPr="00E75B21">
        <w:rPr>
          <w:szCs w:val="22"/>
          <w:u w:val="single"/>
        </w:rPr>
        <w:t>that second-wave feminism served to legitimize the marketization, state retrench- ment, and valorization of the cheap, waged labour central to neoliberalism.</w:t>
      </w:r>
      <w:r w:rsidRPr="00345EBE">
        <w:rPr>
          <w:sz w:val="16"/>
          <w:szCs w:val="22"/>
        </w:rPr>
        <w:t xml:space="preserve">16 As a recounting of history, such arguments serve to silence, and even deny, </w:t>
      </w:r>
      <w:r w:rsidRPr="009B4C4D">
        <w:rPr>
          <w:szCs w:val="22"/>
        </w:rPr>
        <w:t>the important roles played by working-class women,17 women of colour,18 and Indigenous women,19 and ignore their struggles for collective respon- sibilities for care.</w:t>
      </w:r>
      <w:r w:rsidRPr="00345EBE">
        <w:rPr>
          <w:sz w:val="16"/>
          <w:szCs w:val="22"/>
        </w:rPr>
        <w:t xml:space="preserve"> By conflating second-wave feminism with one specific activist current and strand of theorizing—liberal feminism—they obliterate Left-wing or socialist feminism, even when, like Fraser, they clearly support its politics. This interaction of distorted memory and problematic interpretation has significant impacts on the kinds of political activism that seem possible in the current period. </w:t>
      </w:r>
      <w:r w:rsidRPr="00572E9C">
        <w:rPr>
          <w:szCs w:val="22"/>
          <w:u w:val="single"/>
        </w:rPr>
        <w:t>The combination of misrepresentation and denial fail to challenge the widespread Right-wing initiatives designed to defeat the radical politics of the 1960s to 1980s. Fuelled by the capitalist economic crisis of the 1970s and by the threats posed by equity-demanding groups, such as the labour movement, anti-imperialist and antiracist movements, and the women’s movement, the leading procapitalist institutions and actors led a global initiative reasserting free enterprise capitalism, demanding cuts to existing welfare states while attacking both socialist and social democratic regimes</w:t>
      </w:r>
      <w:r w:rsidRPr="00345EBE">
        <w:rPr>
          <w:sz w:val="16"/>
          <w:szCs w:val="22"/>
        </w:rPr>
        <w:t xml:space="preserve">. By the 1980s, they had established neoliberal economic and social policies as the dominant global policy and practice. </w:t>
      </w:r>
      <w:r w:rsidRPr="00572E9C">
        <w:rPr>
          <w:szCs w:val="22"/>
          <w:u w:val="single"/>
        </w:rPr>
        <w:t>The victories of the women’s movement, especially economic gains, were attacked and under- mined</w:t>
      </w:r>
      <w:r w:rsidRPr="00345EBE">
        <w:rPr>
          <w:sz w:val="16"/>
          <w:szCs w:val="22"/>
        </w:rPr>
        <w:t xml:space="preserve">. The Right-wing mobilizations of the last 40 years, and the politics of neoliberalism under which we are currently living, are in part </w:t>
      </w:r>
      <w:r w:rsidRPr="000B5840">
        <w:rPr>
          <w:szCs w:val="22"/>
        </w:rPr>
        <w:t>a system- atic effort by Right-wing, procapitalist advocates to assert capitalism as the only possible system and to destroy the alternative political vision formu- lated by the Left-wing, anticapitalist activists of the 1960s–1980s in the women’s liberation movement.</w:t>
      </w:r>
      <w:r w:rsidRPr="000B5840">
        <w:rPr>
          <w:sz w:val="16"/>
          <w:szCs w:val="22"/>
        </w:rPr>
        <w:t>20</w:t>
      </w:r>
      <w:r w:rsidRPr="00345EBE">
        <w:rPr>
          <w:sz w:val="16"/>
          <w:szCs w:val="22"/>
        </w:rPr>
        <w:t xml:space="preserve"> Neoliberalism is a term used primarily by its critics, rather than its advocates, to refer to policies that advance free-market, laissez-faire capitalism, such as free trade, privatization, and unfettered exploitation of natural resources and the environment. It aspires to reduce government regulation of markets and of the well-being and income security of working and poor populations. </w:t>
      </w:r>
      <w:r w:rsidRPr="00572E9C">
        <w:rPr>
          <w:szCs w:val="22"/>
          <w:u w:val="single"/>
        </w:rPr>
        <w:t>Central to that project is the drive by capitalists to lower wages and reduce state expenditures on social welfare in order to increase profits and private wealth.</w:t>
      </w:r>
      <w:r w:rsidRPr="00345EBE">
        <w:rPr>
          <w:sz w:val="16"/>
          <w:szCs w:val="22"/>
        </w:rPr>
        <w:t xml:space="preserve"> </w:t>
      </w:r>
      <w:r w:rsidRPr="00572E9C">
        <w:rPr>
          <w:szCs w:val="22"/>
          <w:u w:val="single"/>
        </w:rPr>
        <w:t>The more individuals and private family households can be forced or persuaded to absorb the costs of caring for people, the more wealth is available for profits.</w:t>
      </w:r>
      <w:r w:rsidRPr="00345EBE">
        <w:rPr>
          <w:sz w:val="16"/>
          <w:szCs w:val="22"/>
        </w:rPr>
        <w:t xml:space="preserve"> While the goals, successes, and impacts of neoliberalism’s market policies have been well documented,21 </w:t>
      </w:r>
      <w:r w:rsidRPr="00572E9C">
        <w:rPr>
          <w:szCs w:val="22"/>
          <w:u w:val="single"/>
        </w:rPr>
        <w:t>the ways in which neoliberalism also involves an explicit and sustained attack on collec- tive practices and actions, from the communal land ownership of Indigenous peoples to workers’ co-ops and collective responsibility for each other, is acknowledged less often.</w:t>
      </w:r>
      <w:r w:rsidRPr="00345EBE">
        <w:rPr>
          <w:sz w:val="16"/>
          <w:szCs w:val="22"/>
        </w:rPr>
        <w:t xml:space="preserve">22 Similarly, the </w:t>
      </w:r>
      <w:r w:rsidRPr="00345EBE">
        <w:rPr>
          <w:szCs w:val="22"/>
          <w:u w:val="single"/>
        </w:rPr>
        <w:t>growing power and wealth inequalities generated by the global ruling and capitalist classes’ attacks on working class, Indigenous, and poor people, and the ways in which class struggle is implicated in sexism, racism, and neocolonialism, tend not to be recog- nized.</w:t>
      </w:r>
      <w:r w:rsidRPr="00345EBE">
        <w:rPr>
          <w:sz w:val="16"/>
          <w:szCs w:val="22"/>
        </w:rPr>
        <w:t xml:space="preserve"> Much political opposition to neoliberalism tends to critique it for under- mining the social democratic gains won in the early- to mid-twentieth century, rather than organizing as anticapitalist initiatives that, in calling for the liberation of everyone, require antiracist, anti-imperialist, Left-wing feminist politics. As neoliberalism has gained near-hegemony around the world, the socialist vision of a possible future has become almost incom- prehensible; indeed, the “death of socialism” has been declared widely and celebrated.23 </w:t>
      </w:r>
      <w:r w:rsidRPr="00345EBE">
        <w:rPr>
          <w:szCs w:val="22"/>
          <w:u w:val="single"/>
        </w:rPr>
        <w:t>Instead of a viable inspiration for political movements, the radical Left-wing vision that inspired so many people in so many parts of the world is now readily dismissed as outdated, unsuccessful, or impossibly utopian</w:t>
      </w:r>
      <w:r w:rsidRPr="00345EBE">
        <w:rPr>
          <w:sz w:val="16"/>
          <w:szCs w:val="22"/>
        </w:rPr>
        <w:t xml:space="preserve">. In the present period, much </w:t>
      </w:r>
      <w:r w:rsidRPr="00345EBE">
        <w:rPr>
          <w:szCs w:val="22"/>
          <w:u w:val="single"/>
        </w:rPr>
        <w:t>opposition to capitalism is expressed as protest, rather than as alternative visions that might inspire people to actually work and organize to make them happen.</w:t>
      </w:r>
      <w:r w:rsidRPr="00345EBE">
        <w:rPr>
          <w:sz w:val="16"/>
          <w:szCs w:val="22"/>
        </w:rPr>
        <w:t xml:space="preserve"> While important, such responses are not in themselves useful for developing transformative politics.</w:t>
      </w:r>
    </w:p>
    <w:p w:rsidR="004A1102" w:rsidRDefault="004A1102" w:rsidP="004A1102">
      <w:pPr>
        <w:rPr>
          <w:sz w:val="16"/>
          <w:szCs w:val="22"/>
        </w:rPr>
      </w:pPr>
    </w:p>
    <w:p w:rsidR="004A1102" w:rsidRPr="005D4063" w:rsidRDefault="004A1102" w:rsidP="004A1102">
      <w:pPr>
        <w:pStyle w:val="Heading4"/>
        <w:rPr>
          <w:rFonts w:ascii="Times New Roman" w:hAnsi="Times New Roman" w:cs="Times New Roman"/>
        </w:rPr>
      </w:pPr>
      <w:r w:rsidRPr="005D4063">
        <w:rPr>
          <w:rFonts w:ascii="Times New Roman" w:hAnsi="Times New Roman" w:cs="Times New Roman"/>
        </w:rPr>
        <w:t>Marxist theory gives feminists the best fw for viewing women’s suffering as an extension of capitalist abuse. We must evaluate Marxist theory when discussing feminism.</w:t>
      </w:r>
    </w:p>
    <w:p w:rsidR="004A1102" w:rsidRPr="005D4063" w:rsidRDefault="004A1102" w:rsidP="004A1102">
      <w:pPr>
        <w:rPr>
          <w:rStyle w:val="Style13ptBold"/>
          <w:rFonts w:ascii="Times New Roman" w:hAnsi="Times New Roman" w:cs="Times New Roman"/>
          <w:b w:val="0"/>
        </w:rPr>
      </w:pPr>
      <w:r w:rsidRPr="005D4063">
        <w:rPr>
          <w:rStyle w:val="Style13ptBold"/>
          <w:rFonts w:ascii="Times New Roman" w:hAnsi="Times New Roman" w:cs="Times New Roman"/>
          <w:b w:val="0"/>
        </w:rPr>
        <w:t>Martha</w:t>
      </w:r>
      <w:r w:rsidRPr="005D4063">
        <w:rPr>
          <w:rStyle w:val="Style13ptBold"/>
          <w:rFonts w:ascii="Times New Roman" w:hAnsi="Times New Roman" w:cs="Times New Roman"/>
        </w:rPr>
        <w:t xml:space="preserve"> Gimenez ’05 </w:t>
      </w:r>
      <w:r w:rsidRPr="005D4063">
        <w:rPr>
          <w:rStyle w:val="Style13ptBold"/>
          <w:rFonts w:ascii="Times New Roman" w:hAnsi="Times New Roman" w:cs="Times New Roman"/>
          <w:b w:val="0"/>
        </w:rPr>
        <w:t xml:space="preserve">(Martha Gimenez is a Professor of Sociology at the University of Colorado. ‘Capitalism and the Oppression of Women: Marx Revisited’. Science and Society. </w:t>
      </w:r>
      <w:hyperlink r:id="rId148" w:anchor="page_scan_tab_contents)" w:history="1">
        <w:r w:rsidRPr="005D4063">
          <w:rPr>
            <w:rStyle w:val="Hyperlink"/>
            <w:rFonts w:ascii="Times New Roman" w:hAnsi="Times New Roman" w:cs="Times New Roman"/>
            <w:sz w:val="26"/>
          </w:rPr>
          <w:t>https://www.jstor.org/stable/40404227?seq=1#page_scan_tab_contents)</w:t>
        </w:r>
      </w:hyperlink>
      <w:r w:rsidRPr="005D4063">
        <w:rPr>
          <w:rStyle w:val="Style13ptBold"/>
          <w:rFonts w:ascii="Times New Roman" w:hAnsi="Times New Roman" w:cs="Times New Roman"/>
          <w:b w:val="0"/>
        </w:rPr>
        <w:t xml:space="preserve"> LK</w:t>
      </w:r>
    </w:p>
    <w:p w:rsidR="004A1102" w:rsidRDefault="004A1102" w:rsidP="004A1102">
      <w:pPr>
        <w:rPr>
          <w:rFonts w:ascii="Times New Roman" w:eastAsia="Times New Roman" w:hAnsi="Times New Roman" w:cs="Times New Roman"/>
          <w:sz w:val="16"/>
        </w:rPr>
      </w:pPr>
      <w:r w:rsidRPr="005D4063">
        <w:rPr>
          <w:rStyle w:val="StyleUnderline"/>
          <w:rFonts w:ascii="Times New Roman" w:hAnsi="Times New Roman" w:cs="Times New Roman"/>
        </w:rPr>
        <w:t>Although Marx did not write specifically and at length about the oppression of women, his work is a source of methodological and theoretical insights necessary to grapple with the oppression of women under capitalism, and with the limitations capitalism poses to feminist politics.</w:t>
      </w:r>
      <w:r w:rsidRPr="005D4063">
        <w:rPr>
          <w:rFonts w:ascii="Times New Roman" w:eastAsia="Times New Roman" w:hAnsi="Times New Roman" w:cs="Times New Roman"/>
          <w:sz w:val="16"/>
        </w:rPr>
        <w:t xml:space="preserve"> </w:t>
      </w:r>
      <w:r w:rsidRPr="005D4063">
        <w:rPr>
          <w:rStyle w:val="StyleUnderline"/>
          <w:rFonts w:ascii="Times New Roman" w:hAnsi="Times New Roman" w:cs="Times New Roman"/>
        </w:rPr>
        <w:t>Any consideration of the oppression of women brings to mind a variety of psychological, economic, social and political phenomena affecting women's lives, ranging from rape, incest, domestic violence and sexual harassment, to social stereotyping, low-paid and gender- segregated employment, discrimination in educational and occupational institutions, the sexual division of labor, domestic labor and the contradiction between domestic and work demands, reproductive issues and the struggle for reproductive self-determination, the under-representation of women in political offices and public leader- ship roles and, unavoidably, patriarchy.</w:t>
      </w:r>
      <w:r w:rsidRPr="005D4063">
        <w:rPr>
          <w:rFonts w:ascii="Times New Roman" w:eastAsia="Times New Roman" w:hAnsi="Times New Roman" w:cs="Times New Roman"/>
          <w:sz w:val="16"/>
        </w:rPr>
        <w:t xml:space="preserve"> In its various formulations, patriarchy posits men's traits and/or intentions as the cause of women's oppression. This way of thinking diverts attention from theorizing the social relations that place women in a disadvantageous position in every sphere of life and channels it towards men as the cause of women's oppression. But men do not have a privileged position in history such that, independent of social determinations, they have the foresight and power consciously to shape the social organization in their favor. Men, like women, are social beings whose characteristics reflect the social formation within which they emerge as social agents. Marx cautions us to avoid projecting into the past or into a universal human nature the attributes people exhibit in the present; e.g., the individual for whom it is natural to engage in market competition and utility maximization is the product of bourgeois society, of a particular historical epoch (Marx, 1970, 189). Likewise, </w:t>
      </w:r>
      <w:r w:rsidRPr="005D4063">
        <w:rPr>
          <w:rStyle w:val="StyleUnderline"/>
          <w:rFonts w:ascii="Times New Roman" w:hAnsi="Times New Roman" w:cs="Times New Roman"/>
        </w:rPr>
        <w:t>we have to examine the historical conditions that produce and reproduce cur- rent unequal social relations</w:t>
      </w:r>
      <w:r w:rsidRPr="005D4063">
        <w:rPr>
          <w:rFonts w:ascii="Times New Roman" w:eastAsia="Times New Roman" w:hAnsi="Times New Roman" w:cs="Times New Roman"/>
          <w:sz w:val="16"/>
        </w:rPr>
        <w:t xml:space="preserve"> and forms of consciousness among men and women6 resulting in the various phenomena listed above, and 6 I am aware of the problematic implications of using men and women as categories of analysis. But to consider that one's only theoretical options are essentialism and its negation, the fragmented and decent red postmodern subject, is to remain mired in this entails examination of their capitalist conditions of possibility. To do so from within Marx's theoretical and methodological stand- point requires an understanding of the relevance, for the analysis of the oppression of women, of Marx's dialectical and materialist ontology and methodology as well as of the basic premises of historical materialism. What follows is my interpretation of some of Marx's texts on methodology, political rights, historical materialism and capital- ism to show their relevance for both Marxist and feminist theory and politics. </w:t>
      </w:r>
      <w:r w:rsidRPr="005D4063">
        <w:rPr>
          <w:rStyle w:val="StyleUnderline"/>
          <w:rFonts w:ascii="Times New Roman" w:hAnsi="Times New Roman" w:cs="Times New Roman"/>
        </w:rPr>
        <w:t>To grasp the capitalist determinants of the oppression of women it is indispensable to follow Marx's methodology; i.e., his dialectical understanding of abstraction, his critique of the search for origins in isolation from and prior to the analysis of the historically specific structures and relations underlying the phenomena under consideration, his conception of history and the dialectics of the general and the particular. I believe that Marx's most important potential contributions to feminist theory and politics reside precisely in the aspect of his work that most feminists ignored: his methodology.</w:t>
      </w:r>
      <w:r w:rsidRPr="005D4063">
        <w:rPr>
          <w:rFonts w:ascii="Times New Roman" w:eastAsia="Times New Roman" w:hAnsi="Times New Roman" w:cs="Times New Roman"/>
          <w:sz w:val="16"/>
        </w:rPr>
        <w:t xml:space="preserve"> </w:t>
      </w:r>
      <w:r w:rsidRPr="005D4063">
        <w:rPr>
          <w:rStyle w:val="StyleUnderline"/>
          <w:rFonts w:ascii="Times New Roman" w:hAnsi="Times New Roman" w:cs="Times New Roman"/>
        </w:rPr>
        <w:t>Exclusive focus on what he said and did not say about women kept feminist theorists from exploring the potential of his methodological insights to deepen our understanding of the phenomena called "the oppression of women" or, in earlier times, the "woman question."</w:t>
      </w:r>
      <w:r w:rsidRPr="005D4063">
        <w:rPr>
          <w:rFonts w:ascii="Times New Roman" w:eastAsia="Times New Roman" w:hAnsi="Times New Roman" w:cs="Times New Roman"/>
          <w:sz w:val="16"/>
        </w:rPr>
        <w:t xml:space="preserve"> In his only explicitly methodological statement, Marx argues that those aspects of social reality that seem to us the most concrete and obvious, the starting point of our investigations are, however, the least informative because they presuppose multiple historical conditions of possibility that cannot be grasped without further theoretical and historical analysis (Marx, 1970, 205). We attain knowledge when we advance from those "imaginary concrete concepts" (e.g., women, men, family, childcare, etc.) to "increasingly simple concepts" or abstractions, meaning partial, one-sided aspects of complex phenomena such as, for example, domestic labor, sexual division of labor, and gen- der. Then, after theoretical and empirical investigation of the historical social relations or conditions v possibility of these abstractions, dialectical thinking. I view "men" and "women" as universal concretes (Marx, 1970, 188- 214), as the unity of the universal material aspects of the human species (i.e., the ways in which humans are conditioned by their biology and the natural environment) , and the historically specific ensemble of social relations within which people live their lives and organize production and reproduction. We return to the phenomena that concerned us, now understood as "a totality comprising many determinations and relations." The concept is now a "real concrete" because it is "a synthesis of many definitions, thus representing the unity of diverse aspects" (Marx, 1970, 205-206). Marx's dialectical ontology posits- that every abstraction or cate- gory of analysis captures only a moment or aspect of a complex totality; things are what they are because of their relationships with other things, which are not always visible to immediate perception but can be identified if, instead of taking for granted the empirically observable in itself, as all there is, we inquire instead about its conditions of possibility and change. </w:t>
      </w:r>
      <w:r w:rsidRPr="005D4063">
        <w:rPr>
          <w:rStyle w:val="StyleUnderline"/>
          <w:rFonts w:ascii="Times New Roman" w:hAnsi="Times New Roman" w:cs="Times New Roman"/>
        </w:rPr>
        <w:t>This methodological stance entails a distinction between the observable and the unobservable aspects of social reality and directs us to the search for the underlying conditions and social relations that render possible that which we are able to observe; "all science would be superfluous if the outward appearance and the essence of things directly coincided" (Marx, 1968, 817). For example, we become aware of the inequality between men and women through its observable forms: unequal pay, unequal education and opportunities, domestic violence, women's main responsibility for children and domestic work, etc. Feminists, working mainly with the theoretical tools of the social sciences, produced "simple abstractions;" e.g., sexual division of labor, sexual stratification, gender, gender stratification, patriarchy, sex/gender system, the ex- change of women, etc. The feminist question, Why are women oppressed "as women"? - women being an abstraction that not only ignores the heterogeneity of the population it describes, but also fails to interrogate the conditions under which females would self-identify as such rather than in terms of class, national origin or other possible identities - together with the political rejection of Marxism's alleged class reductionism and economism, produced ahistorical answers; e.g., biological inequality in procreation (Firestone, 1971); men's exchange of women (Rubin, 1975, 157-210); men's decision to control reproduction in order to oppress women (Eisenstein, 1979); mothering (Chodorow, 1978) , and patriarchy or men's desire to control and bene- fit from women's domestic services (Hartmann, 1981). Marx's methodological insights suggest that we need to look at the inequality between men and women in their historical context. In the Marxist sense, this does not mean a search for origins or a chronological account of changes in, for example, the sexual division of labor, sexual or gender stratification, ideological or discursive constructions of gender, etc.</w:t>
      </w:r>
      <w:r w:rsidRPr="005D4063">
        <w:rPr>
          <w:rFonts w:ascii="Times New Roman" w:eastAsia="Times New Roman" w:hAnsi="Times New Roman" w:cs="Times New Roman"/>
          <w:sz w:val="16"/>
        </w:rPr>
        <w:t xml:space="preserve"> To place a phenomenon and the categories with which we attempt to characterize it in their historical context means first, to elucidate its conditions of possibility and sup- ports within a given mode of production (e.g., capitalism) and second, to investigate the historical processes leading to its capitalist form. Marx (1970, 213) </w:t>
      </w:r>
    </w:p>
    <w:p w:rsidR="004A1102" w:rsidRDefault="004A1102" w:rsidP="004A1102">
      <w:pPr>
        <w:pStyle w:val="Heading4"/>
      </w:pPr>
      <w:r>
        <w:t>Marxist feminism acknowledges other forms of discrimination and violence. In order to continue this reach towards a socialist approach on feminism, we must engage in effective transnational politics.</w:t>
      </w:r>
    </w:p>
    <w:p w:rsidR="004A1102" w:rsidRPr="00792729" w:rsidRDefault="004A1102" w:rsidP="004A1102">
      <w:r>
        <w:t xml:space="preserve">Meg </w:t>
      </w:r>
      <w:r w:rsidRPr="00332D5F">
        <w:rPr>
          <w:b/>
          <w:sz w:val="28"/>
          <w:szCs w:val="28"/>
        </w:rPr>
        <w:t>Luxton</w:t>
      </w:r>
      <w:r>
        <w:t xml:space="preserve">  20</w:t>
      </w:r>
      <w:r w:rsidRPr="00332D5F">
        <w:rPr>
          <w:b/>
          <w:sz w:val="28"/>
          <w:szCs w:val="28"/>
        </w:rPr>
        <w:t>14</w:t>
      </w:r>
      <w:r>
        <w:t xml:space="preserve"> (Professor in School of Social Sciences and the Women’s Studies Program at Atkinson College, York University, Director of the Graduate Program in Women’s Studies, Published several acclaimed books and articles pertaining to women’s movement, work, and relations, “Marxist Feminism and Anticapitalism: Reclaiming Our History, Reanimating Our Politics” N.S.)</w:t>
      </w:r>
    </w:p>
    <w:p w:rsidR="004A1102" w:rsidRDefault="004A1102" w:rsidP="004A1102">
      <w:pPr>
        <w:rPr>
          <w:szCs w:val="22"/>
          <w:u w:val="single"/>
        </w:rPr>
      </w:pPr>
      <w:r w:rsidRPr="000173D5">
        <w:rPr>
          <w:sz w:val="16"/>
          <w:szCs w:val="22"/>
        </w:rPr>
        <w:t xml:space="preserve">Here, I use the term “Marxist feminist” to refer to political theorists and activists who base their analyses on Marxist principles of historical materi- alism and Marxist critiques of class societies, especially capitalism, while insisting on theorizing and developing politics that put women’s oppres- sion and liberation, class politics, anti-imperialism, antiracism, and issues of gender identity and sexuality together at the heart of the agenda. In practice, </w:t>
      </w:r>
      <w:r w:rsidRPr="000173D5">
        <w:rPr>
          <w:szCs w:val="22"/>
          <w:u w:val="single"/>
        </w:rPr>
        <w:t>Marxist feminism is closely linked to socialist and other radical and Left-wing feminists who, without necessarily relying on historical materi- alism, advocated similar goals.</w:t>
      </w:r>
      <w:r w:rsidRPr="000173D5">
        <w:rPr>
          <w:sz w:val="16"/>
          <w:szCs w:val="22"/>
        </w:rPr>
        <w:t xml:space="preserve"> From this perspective, </w:t>
      </w:r>
      <w:r w:rsidRPr="000173D5">
        <w:rPr>
          <w:szCs w:val="22"/>
          <w:u w:val="single"/>
        </w:rPr>
        <w:t>Marxist feminism emerged as a new political orientation in the mid- to late-twentieth century as a feminist current within Left-wing</w:t>
      </w:r>
      <w:r w:rsidRPr="000173D5">
        <w:rPr>
          <w:sz w:val="16"/>
          <w:szCs w:val="22"/>
        </w:rPr>
        <w:t xml:space="preserve">, anticapitalist movements and a Marxist current with feminism.25 </w:t>
      </w:r>
      <w:r w:rsidRPr="000173D5">
        <w:rPr>
          <w:szCs w:val="22"/>
          <w:u w:val="single"/>
        </w:rPr>
        <w:t>Marxist feminism refuses any anticapitalist class analysis that ignores other systemic forms of discrimination and oppression and rejects the limita- tions of “formal equality” policies that bring women into the public realm like men without transforming the domestic sphere—a strategy attempted in both capitalist and state socialist countries</w:t>
      </w:r>
      <w:r w:rsidRPr="000173D5">
        <w:rPr>
          <w:sz w:val="16"/>
          <w:szCs w:val="22"/>
        </w:rPr>
        <w:t xml:space="preserve">. </w:t>
      </w:r>
      <w:r w:rsidRPr="000173D5">
        <w:rPr>
          <w:szCs w:val="22"/>
          <w:u w:val="single"/>
        </w:rPr>
        <w:t>It</w:t>
      </w:r>
      <w:r w:rsidRPr="000173D5">
        <w:rPr>
          <w:sz w:val="16"/>
          <w:szCs w:val="22"/>
        </w:rPr>
        <w:t xml:space="preserve"> instead </w:t>
      </w:r>
      <w:r w:rsidRPr="000173D5">
        <w:rPr>
          <w:szCs w:val="22"/>
          <w:u w:val="single"/>
        </w:rPr>
        <w:t>calls for a radical transformation of all aspects of social, political, and economic life at the level of both individuals and society</w:t>
      </w:r>
      <w:r w:rsidRPr="000173D5">
        <w:rPr>
          <w:sz w:val="16"/>
          <w:szCs w:val="22"/>
        </w:rPr>
        <w:t xml:space="preserve">.A second challenge to reanimating Marxist feminism is posed by the way the inevitable tensions between local and transnational politics are exacerbated in the current period of globalization. Both </w:t>
      </w:r>
      <w:r w:rsidRPr="000173D5">
        <w:rPr>
          <w:szCs w:val="22"/>
          <w:u w:val="single"/>
        </w:rPr>
        <w:t>Marxism and feminism as theoretical projects and political movements have been international and transnational in orientation since their beginnings, but as capitalism and its neoliberal policies become more globally integrated, the struggles to oppose them require more effective transnational politics.</w:t>
      </w:r>
      <w:r w:rsidRPr="000173D5">
        <w:rPr>
          <w:sz w:val="16"/>
          <w:szCs w:val="22"/>
        </w:rPr>
        <w:t xml:space="preserve"> Both Marxist and feminist theories and politics are rooted in specific times and places. </w:t>
      </w:r>
      <w:r w:rsidRPr="000173D5">
        <w:rPr>
          <w:szCs w:val="22"/>
          <w:u w:val="single"/>
        </w:rPr>
        <w:t>They have been shaped by imperialist and colonial histories, national identities, and issues of linguistic, religious, and cultural differences.</w:t>
      </w:r>
      <w:r w:rsidRPr="000173D5">
        <w:rPr>
          <w:sz w:val="16"/>
          <w:szCs w:val="22"/>
        </w:rPr>
        <w:t xml:space="preserve"> </w:t>
      </w:r>
      <w:r w:rsidRPr="000173D5">
        <w:rPr>
          <w:szCs w:val="22"/>
          <w:u w:val="single"/>
        </w:rPr>
        <w:t>They reflect local norms and practices relating to gender, race, ethnicity, sexuality, (dis)ability, class politics, and other systems of inequality.</w:t>
      </w:r>
      <w:r w:rsidRPr="000173D5">
        <w:rPr>
          <w:sz w:val="16"/>
          <w:szCs w:val="22"/>
        </w:rPr>
        <w:t xml:space="preserve"> For example, during the anti- Apartheid struggles, South African Marxism developed sophisticated analyses of race and class in which feminism remained marginalized.26 Indigenous peoples around the world raised issues related to the land and the relation- ship of people to their environments.27 In the same period, Marxist feminists in the United Kingdom and Canada developed sophisticated analyses of gender and class, but offered little on racialization until antiracist feminists challenged them.28 </w:t>
      </w:r>
      <w:r w:rsidRPr="000173D5">
        <w:rPr>
          <w:szCs w:val="22"/>
          <w:u w:val="single"/>
        </w:rPr>
        <w:t>While such uneven developments may invite produc- tive exchanges, they can also reinforce misunderstandings and political differences, undermining solidarity among activists from different places.</w:t>
      </w:r>
    </w:p>
    <w:p w:rsidR="004A1102" w:rsidRDefault="004A1102" w:rsidP="004A1102">
      <w:pPr>
        <w:pStyle w:val="Heading4"/>
      </w:pPr>
      <w:r>
        <w:t xml:space="preserve">Marxist-feminism focuses on coalitions to critique the system. </w:t>
      </w:r>
    </w:p>
    <w:p w:rsidR="004A1102" w:rsidRPr="000E1ED3" w:rsidRDefault="004A1102" w:rsidP="004A1102">
      <w:r>
        <w:t xml:space="preserve">Meg </w:t>
      </w:r>
      <w:r w:rsidRPr="00332D5F">
        <w:rPr>
          <w:b/>
          <w:sz w:val="28"/>
          <w:szCs w:val="28"/>
        </w:rPr>
        <w:t>Luxton</w:t>
      </w:r>
      <w:r>
        <w:t xml:space="preserve">  20</w:t>
      </w:r>
      <w:r w:rsidRPr="00332D5F">
        <w:rPr>
          <w:b/>
          <w:sz w:val="28"/>
          <w:szCs w:val="28"/>
        </w:rPr>
        <w:t>14</w:t>
      </w:r>
      <w:r>
        <w:t xml:space="preserve"> (Professor in School of Social Sciences and the Women’s Studies Program at Atkinson College, York University, Director of the Graduate Program in Women’s Studies, Published several acclaimed books and articles pertaining to women’s movement, work, and relations, “Marxist Feminism and Anticapitalism: Reclaiming Our History, Reanimating Our Politics” N.S.)</w:t>
      </w:r>
    </w:p>
    <w:p w:rsidR="004A1102" w:rsidRDefault="004A1102" w:rsidP="004A1102">
      <w:pPr>
        <w:rPr>
          <w:szCs w:val="22"/>
          <w:u w:val="single"/>
        </w:rPr>
      </w:pPr>
      <w:r w:rsidRPr="00F82A83">
        <w:rPr>
          <w:sz w:val="16"/>
          <w:szCs w:val="22"/>
        </w:rPr>
        <w:t xml:space="preserve">Translated into organizing initiatives, </w:t>
      </w:r>
      <w:r w:rsidRPr="004E4CD0">
        <w:rPr>
          <w:szCs w:val="22"/>
          <w:u w:val="single"/>
        </w:rPr>
        <w:t>Marxist feminists’ starting point is the recognition that women’s liberation depends on women’s collective self-determination.</w:t>
      </w:r>
      <w:r w:rsidRPr="00F82A83">
        <w:rPr>
          <w:sz w:val="16"/>
          <w:szCs w:val="22"/>
        </w:rPr>
        <w:t xml:space="preserve"> </w:t>
      </w:r>
      <w:r w:rsidRPr="004E4CD0">
        <w:rPr>
          <w:szCs w:val="22"/>
          <w:u w:val="single"/>
        </w:rPr>
        <w:t>Marxist feminists strive to build an autonomous women’s movement organized by and for women who work together to identify both the ways in which sexism and other systems of discrimination and oppres- sion function in their lives, and what they want to do to resist and challenge their subjugation</w:t>
      </w:r>
      <w:r w:rsidRPr="00F82A83">
        <w:rPr>
          <w:sz w:val="16"/>
          <w:szCs w:val="22"/>
        </w:rPr>
        <w:t xml:space="preserve">. At the same time, they argue that </w:t>
      </w:r>
      <w:r w:rsidRPr="00641010">
        <w:rPr>
          <w:szCs w:val="22"/>
        </w:rPr>
        <w:t>women’s liberation depends on solidarity and coalitions with other political movements fighting against discrimination and oppression and for the liberation of all peoples</w:t>
      </w:r>
      <w:r w:rsidRPr="00641010">
        <w:rPr>
          <w:sz w:val="16"/>
          <w:szCs w:val="22"/>
        </w:rPr>
        <w:t>,</w:t>
      </w:r>
      <w:r w:rsidRPr="00F82A83">
        <w:rPr>
          <w:sz w:val="16"/>
          <w:szCs w:val="22"/>
        </w:rPr>
        <w:t xml:space="preserve"> even when those movements have significantly different goals. Such </w:t>
      </w:r>
      <w:r w:rsidRPr="004E4CD0">
        <w:rPr>
          <w:szCs w:val="22"/>
          <w:u w:val="single"/>
        </w:rPr>
        <w:t>organizing efforts must</w:t>
      </w:r>
      <w:r w:rsidRPr="00F82A83">
        <w:rPr>
          <w:sz w:val="16"/>
          <w:szCs w:val="22"/>
        </w:rPr>
        <w:t xml:space="preserve"> explicitly </w:t>
      </w:r>
      <w:r w:rsidRPr="004E4CD0">
        <w:rPr>
          <w:szCs w:val="22"/>
          <w:u w:val="single"/>
        </w:rPr>
        <w:t>strive to create effective practices that recognize the power inequalities among participants while working to overcome them.</w:t>
      </w:r>
      <w:r w:rsidRPr="00F82A83">
        <w:rPr>
          <w:sz w:val="16"/>
          <w:szCs w:val="22"/>
        </w:rPr>
        <w:t xml:space="preserve"> Concretely, this means that </w:t>
      </w:r>
      <w:r w:rsidRPr="004E4CD0">
        <w:rPr>
          <w:szCs w:val="22"/>
          <w:u w:val="single"/>
        </w:rPr>
        <w:t>Marxist feminists tried to build broad-based coalitions of women and men</w:t>
      </w:r>
      <w:r w:rsidRPr="00F82A83">
        <w:rPr>
          <w:sz w:val="16"/>
          <w:szCs w:val="22"/>
        </w:rPr>
        <w:t xml:space="preserve"> from many different political projects</w:t>
      </w:r>
      <w:r w:rsidRPr="004E4CD0">
        <w:rPr>
          <w:szCs w:val="22"/>
          <w:u w:val="single"/>
        </w:rPr>
        <w:t>, in workplaces and unions, in schools and communities, and around a wide range of issues.</w:t>
      </w:r>
      <w:r w:rsidRPr="00F82A83">
        <w:rPr>
          <w:sz w:val="16"/>
          <w:szCs w:val="22"/>
        </w:rPr>
        <w:t xml:space="preserve"> As it developed, this new Marxist-feminist current insisted that equality in daily life cannot be obtained through simple legal, political, or institu- tional reforms. </w:t>
      </w:r>
      <w:r w:rsidRPr="00F82A83">
        <w:rPr>
          <w:szCs w:val="22"/>
          <w:u w:val="single"/>
        </w:rPr>
        <w:t>It developed scathing critiques of “the system”—meaning the whole of existing society, the essential exploitation inherent in capitalism, the industrial-military complex, all institutions, cultural practices, and normative values.</w:t>
      </w:r>
      <w:r w:rsidRPr="00F82A83">
        <w:rPr>
          <w:sz w:val="16"/>
          <w:szCs w:val="22"/>
        </w:rPr>
        <w:t xml:space="preserve"> It was clear that the whole organization of society has to be changed, from large capitalist economic structures to the intimacies of interpersonal interactions. It struggled to find a theoretical language to contest the power of prevailing assumptions and to reveal the minutiae of subordination. Insisting that “Until All of Us Are Free, None of Us Are Free!” these </w:t>
      </w:r>
      <w:r w:rsidRPr="00F82A83">
        <w:rPr>
          <w:szCs w:val="22"/>
          <w:u w:val="single"/>
        </w:rPr>
        <w:t>Marxist feminists envisioned a future free from oppressions and exploitation, articulated demands that challenged gender, race, and class hierarchies, and imagined an economy based on cooperation, not compe- tition. They strove to create alternatives—egalitarian personal relationships, not-for-profit, worker-user controlled collectives, and processes and practices that foster genuine equality—alternatives that, they hoped, would prefigure the egalitarian society they hoped to build.</w:t>
      </w:r>
      <w:r w:rsidRPr="00F82A83">
        <w:rPr>
          <w:sz w:val="16"/>
          <w:szCs w:val="22"/>
        </w:rPr>
        <w:t xml:space="preserve">43 But many Marxist feminists of this period knew little or nothing of earlier 150 Left-wing feminist movements, and, at least at first, had no idea that what they were doing was part of a larger historical movement. They came together in small, locally-based groups, and, at least initially, had the sense that they were inventing their politics autonomously and for the first time in history. For example, new Left activists in Canada, recognizing that the majority of women were housewives, tried to understand the position of women by using Marx’s analysis of capital.44 They were exhilarated by the new theoret- ical advances of the domestic labour debate and excited by the politics of mobilizing housewives.45 It was only later as feminist social historians explored earlier movements that they learned that the same debates and organizing efforts had occurred in Britain and Europe in the 1840s, and realized they had been forced to “reinvent the wheel” because the history of earlier socialist movements had been suppressed and unavailable to them.46 </w:t>
      </w:r>
      <w:r w:rsidRPr="00F82A83">
        <w:rPr>
          <w:szCs w:val="22"/>
          <w:u w:val="single"/>
        </w:rPr>
        <w:t>When they turned for inspiration to the history of communist and socialist activists in the early twentieth century, their findings were contra- dictory. On one hand, a central premise of Marxist theory and communist politics held that women’s oppression was a result of specific historical and social relations, and it could be overthrown by new social relations in which family responsibilities ceased to be the private obligation of women and instead became collective social responsibilities and woman could become fully integrated into the labour force.</w:t>
      </w:r>
      <w:r w:rsidRPr="00F82A83">
        <w:rPr>
          <w:sz w:val="16"/>
          <w:szCs w:val="22"/>
        </w:rPr>
        <w:t xml:space="preserve">47 They learned that </w:t>
      </w:r>
      <w:r w:rsidRPr="00F82A83">
        <w:rPr>
          <w:szCs w:val="22"/>
          <w:u w:val="single"/>
        </w:rPr>
        <w:t>women played key roles in most revolutionary movements, women’s equality was formally supported in most communist or socialist societies, and women’s access to education and the labour force was encouraged.</w:t>
      </w:r>
      <w:r w:rsidRPr="00F82A83">
        <w:rPr>
          <w:sz w:val="16"/>
          <w:szCs w:val="22"/>
        </w:rPr>
        <w:t xml:space="preserve"> From this perspective, Marxism and the communist movement were attractive to women’s liber- ation activists. On the other hand, however, despite the communist tradition of calling for the socialization of domestic labour, in most communist countries </w:t>
      </w:r>
      <w:r w:rsidRPr="00F82A83">
        <w:rPr>
          <w:szCs w:val="22"/>
          <w:u w:val="single"/>
        </w:rPr>
        <w:t>women’s equality was considered to be implemented when women were integrated into the labour force. Little or nothing was done to relieve the domestic burdens women endured or to challenge the sex/gender division of labour</w:t>
      </w:r>
      <w:r w:rsidRPr="00F82A83">
        <w:rPr>
          <w:sz w:val="16"/>
          <w:szCs w:val="22"/>
        </w:rPr>
        <w:t xml:space="preserve">.48 </w:t>
      </w:r>
      <w:r w:rsidRPr="00F82A83">
        <w:rPr>
          <w:szCs w:val="22"/>
          <w:u w:val="single"/>
        </w:rPr>
        <w:t>Despite a long tradition within communism of critiquing the private nuclear family,49 there was little support for efforts to develop commu- nities and communal living instead of existing privatized family and household forms, to foster collective child rearing, or for transforming inter- personal relationships—all part of prefiguring a future communist world.</w:t>
      </w:r>
    </w:p>
    <w:p w:rsidR="004A1102" w:rsidRDefault="004A1102" w:rsidP="004A1102">
      <w:pPr>
        <w:pStyle w:val="Heading4"/>
      </w:pPr>
      <w:r>
        <w:t xml:space="preserve">We must adopt a single-system model instead of a dual-system approach to examining the political organization of social reproduction and gender divisions. Thus the alternative is to engage in Marxist and feminist theory, which will allow us to examine state political structures that enable capitalist divisions of labor.  </w:t>
      </w:r>
    </w:p>
    <w:p w:rsidR="004A1102" w:rsidRDefault="004A1102" w:rsidP="004A1102">
      <w:r>
        <w:t xml:space="preserve">Johanna </w:t>
      </w:r>
      <w:r w:rsidRPr="009436B8">
        <w:rPr>
          <w:b/>
          <w:sz w:val="28"/>
          <w:szCs w:val="28"/>
        </w:rPr>
        <w:t>Brenner</w:t>
      </w:r>
      <w:r>
        <w:t xml:space="preserve"> and Barbara </w:t>
      </w:r>
      <w:r w:rsidRPr="009436B8">
        <w:rPr>
          <w:b/>
          <w:sz w:val="28"/>
          <w:szCs w:val="28"/>
        </w:rPr>
        <w:t>Laslett</w:t>
      </w:r>
      <w:r w:rsidRPr="000C5D6F">
        <w:rPr>
          <w:b/>
        </w:rPr>
        <w:t xml:space="preserve"> </w:t>
      </w:r>
      <w:r w:rsidRPr="009436B8">
        <w:rPr>
          <w:b/>
          <w:sz w:val="28"/>
          <w:szCs w:val="28"/>
        </w:rPr>
        <w:t>’91</w:t>
      </w:r>
      <w:r>
        <w:t xml:space="preserve"> (Portland State University and University of Minnesota, American feminist and sociologist, feminist sociology, PhD “Gender Social Reproduction, And Women’s Self-Organization: Considering the U.S. Welfare State” </w:t>
      </w:r>
      <w:r w:rsidRPr="000C5D6F">
        <w:t xml:space="preserve"> </w:t>
      </w:r>
      <w:hyperlink r:id="rId149" w:history="1">
        <w:r w:rsidRPr="001D2A93">
          <w:rPr>
            <w:rStyle w:val="Hyperlink"/>
          </w:rPr>
          <w:t>http://www.jstor.org/stable/189843 N.S</w:t>
        </w:r>
      </w:hyperlink>
      <w:r>
        <w:t>)</w:t>
      </w:r>
    </w:p>
    <w:p w:rsidR="004A1102" w:rsidRPr="005A0E7C" w:rsidRDefault="004A1102" w:rsidP="004A1102">
      <w:pPr>
        <w:rPr>
          <w:u w:val="single"/>
        </w:rPr>
      </w:pPr>
      <w:r w:rsidRPr="00A15F4D">
        <w:rPr>
          <w:sz w:val="16"/>
        </w:rPr>
        <w:t xml:space="preserve">In this article </w:t>
      </w:r>
      <w:r w:rsidRPr="00D8177A">
        <w:rPr>
          <w:u w:val="single"/>
        </w:rPr>
        <w:t>we present an alternative to both the capitalist-patriarchy and state-centered frameworks that builds upon them but attempts to tran- scend the shortcomings</w:t>
      </w:r>
      <w:r w:rsidRPr="00A15F4D">
        <w:rPr>
          <w:sz w:val="16"/>
        </w:rPr>
        <w:t xml:space="preserve"> we have identified. </w:t>
      </w:r>
      <w:r w:rsidRPr="00D8177A">
        <w:rPr>
          <w:u w:val="single"/>
        </w:rPr>
        <w:t>Our approach draws on Marxist and feminist theory, but we are part of that strand within the socialist-feminist project that seeks to develop a "single-system" rather than a "dual-systems" model</w:t>
      </w:r>
      <w:r w:rsidRPr="00A15F4D">
        <w:rPr>
          <w:sz w:val="16"/>
        </w:rPr>
        <w:t xml:space="preserve"> (Maroney and Luxton 1987; Smith 1989). In line with state-centered approaches</w:t>
      </w:r>
      <w:r w:rsidRPr="00901376">
        <w:rPr>
          <w:u w:val="single"/>
        </w:rPr>
        <w:t>, we recognize the importance of political structures and political activity. State policy outcomes cannot be "read off' the interests of social groups-of men as men or as workers and employers.</w:t>
      </w:r>
      <w:r w:rsidRPr="00A15F4D">
        <w:rPr>
          <w:sz w:val="16"/>
        </w:rPr>
        <w:t xml:space="preserve"> But, in line with the capitalist-patriarchy analysis and in contrast with the state-centered ap- proach, </w:t>
      </w:r>
      <w:r w:rsidRPr="000C5D6F">
        <w:rPr>
          <w:u w:val="single"/>
        </w:rPr>
        <w:t>we argue that women act with resources and under constraints set by gender and class relations.</w:t>
      </w:r>
      <w:r w:rsidRPr="00A15F4D">
        <w:rPr>
          <w:sz w:val="16"/>
        </w:rPr>
        <w:t xml:space="preserve"> For this reason, Marxist analysis that concentrates on the ways in which the dynamic of the capitalist mode of production sets limits on and opens opportunities for political action has to be expanded to include the structures of social reproduction-the socially organized labor necessary to renew life. </w:t>
      </w:r>
      <w:r w:rsidRPr="000C5D6F">
        <w:rPr>
          <w:u w:val="single"/>
        </w:rPr>
        <w:t>In analyzing the development of state policy, then, we focus on how the organization of social reproduction and, in particu- lar, the gender division of labor within it, affected women's political self- organization: why women organized, with what goals in mind, within what range of alternatives, and with what capacities to affect outcomes.</w:t>
      </w:r>
      <w:r w:rsidRPr="00A15F4D">
        <w:rPr>
          <w:sz w:val="16"/>
        </w:rPr>
        <w:t xml:space="preserve"> We begin with the observation that not only in the Progressive period but also in the 1960s and 1970s, women were engaged in political action on their own behalf, while in the other major period of contestation over state policy, the 1930s, women's political self-organization was substantially absent. By </w:t>
      </w:r>
      <w:r w:rsidRPr="00285EA8">
        <w:rPr>
          <w:u w:val="single"/>
        </w:rPr>
        <w:t xml:space="preserve">political self-organization we mean any collective action in which women as activists and leaders define goals and construct strategies, not only self-consciously feminist organizing. </w:t>
      </w:r>
      <w:r w:rsidRPr="00A15F4D">
        <w:rPr>
          <w:sz w:val="16"/>
        </w:rPr>
        <w:t xml:space="preserve">Thus the "woman movement" at the turn of the century that helped establish models of social welfare and in- dustrial regulation based on the assignment of women to unpaid labor in the family is an example of women's political self-organization. So, too, </w:t>
      </w:r>
      <w:r w:rsidRPr="001769B4">
        <w:rPr>
          <w:u w:val="single"/>
        </w:rPr>
        <w:t>is the organization of a new generation of women activists in the 1960s and 1970s who saw their interests quite differently and challenged those very models that Progressive Era women had worked to institutionalize.</w:t>
      </w:r>
      <w:r w:rsidRPr="00A15F4D">
        <w:rPr>
          <w:sz w:val="16"/>
        </w:rPr>
        <w:t xml:space="preserve"> In both eras, "women's needs and rights" entered the political discourse concerning the obligations of the state. In the New Deal, by contrast, </w:t>
      </w:r>
      <w:r w:rsidRPr="0009337B">
        <w:rPr>
          <w:u w:val="single"/>
        </w:rPr>
        <w:t>the debate over state policy focused overwhelmingly on men, particularly men as workers and family providers.</w:t>
      </w:r>
    </w:p>
    <w:p w:rsidR="004A1102" w:rsidRDefault="004A1102" w:rsidP="004A1102">
      <w:pPr>
        <w:pStyle w:val="Heading2"/>
      </w:pPr>
      <w:r>
        <w:t>Gendered Perspective</w:t>
      </w:r>
    </w:p>
    <w:p w:rsidR="004A1102" w:rsidRDefault="004A1102" w:rsidP="004A1102">
      <w:pPr>
        <w:pStyle w:val="Heading4"/>
      </w:pPr>
      <w:bookmarkStart w:id="1" w:name="_Hlk519698240"/>
      <w:r>
        <w:t xml:space="preserve">The alt is processual relational approach to IR—rather than essentialism, we advocate for social interactions as a starting point for relations study. This method allows issues of gender and marginalization to be observed in the broader matrices of global order. </w:t>
      </w:r>
    </w:p>
    <w:p w:rsidR="004A1102" w:rsidRPr="00226D1F" w:rsidRDefault="004A1102" w:rsidP="004A1102">
      <w:pPr>
        <w:rPr>
          <w:sz w:val="16"/>
          <w:szCs w:val="16"/>
        </w:rPr>
      </w:pPr>
      <w:r>
        <w:rPr>
          <w:sz w:val="16"/>
          <w:szCs w:val="16"/>
        </w:rPr>
        <w:t>Christine</w:t>
      </w:r>
      <w:r w:rsidRPr="009976D2">
        <w:rPr>
          <w:sz w:val="16"/>
          <w:szCs w:val="16"/>
        </w:rPr>
        <w:t xml:space="preserve"> </w:t>
      </w:r>
      <w:r w:rsidRPr="009976D2">
        <w:rPr>
          <w:rStyle w:val="Style13ptBold"/>
        </w:rPr>
        <w:t>S</w:t>
      </w:r>
      <w:r>
        <w:rPr>
          <w:rStyle w:val="Style13ptBold"/>
        </w:rPr>
        <w:t>ylvester</w:t>
      </w:r>
      <w:r w:rsidRPr="009976D2">
        <w:rPr>
          <w:sz w:val="16"/>
          <w:szCs w:val="16"/>
        </w:rPr>
        <w:t>, 20</w:t>
      </w:r>
      <w:r w:rsidRPr="009976D2">
        <w:rPr>
          <w:rStyle w:val="Style13ptBold"/>
        </w:rPr>
        <w:t>10</w:t>
      </w:r>
      <w:r w:rsidRPr="009976D2">
        <w:rPr>
          <w:sz w:val="16"/>
          <w:szCs w:val="16"/>
        </w:rPr>
        <w:t xml:space="preserve"> (</w:t>
      </w:r>
      <w:r>
        <w:rPr>
          <w:sz w:val="16"/>
          <w:szCs w:val="16"/>
        </w:rPr>
        <w:t>Professor of Critical International Relations at UCONN,</w:t>
      </w:r>
      <w:r w:rsidRPr="009976D2">
        <w:rPr>
          <w:sz w:val="16"/>
          <w:szCs w:val="16"/>
        </w:rPr>
        <w:t xml:space="preserve"> “Gender and International Security, </w:t>
      </w:r>
      <w:r w:rsidRPr="00F54C93">
        <w:rPr>
          <w:i/>
          <w:sz w:val="16"/>
          <w:szCs w:val="16"/>
        </w:rPr>
        <w:t>Gender and International Security: Feminist Perspectives</w:t>
      </w:r>
      <w:r>
        <w:rPr>
          <w:sz w:val="16"/>
          <w:szCs w:val="16"/>
        </w:rPr>
        <w:t xml:space="preserve"> Journal</w:t>
      </w:r>
      <w:r>
        <w:rPr>
          <w:rStyle w:val="Hyperlink"/>
          <w:sz w:val="16"/>
          <w:szCs w:val="16"/>
        </w:rPr>
        <w:t xml:space="preserve">, </w:t>
      </w:r>
      <w:hyperlink r:id="rId150" w:history="1">
        <w:r w:rsidRPr="006E243D">
          <w:rPr>
            <w:rStyle w:val="Hyperlink"/>
            <w:sz w:val="16"/>
            <w:szCs w:val="16"/>
          </w:rPr>
          <w:t>http://spmehazem.yolasite.com/resources/ebooksclub.org__Gender_and_International_Security__Feminist_Perspectives__Routledge_Critical_Security_Studies_.pdf</w:t>
        </w:r>
      </w:hyperlink>
      <w:r w:rsidRPr="009976D2">
        <w:rPr>
          <w:sz w:val="16"/>
          <w:szCs w:val="16"/>
        </w:rPr>
        <w:t xml:space="preserve">) </w:t>
      </w:r>
      <w:r>
        <w:rPr>
          <w:sz w:val="16"/>
          <w:szCs w:val="16"/>
        </w:rPr>
        <w:t>EF</w:t>
      </w:r>
    </w:p>
    <w:p w:rsidR="004A1102" w:rsidRPr="001705CE" w:rsidRDefault="004A1102" w:rsidP="004A1102">
      <w:pPr>
        <w:rPr>
          <w:u w:val="single"/>
        </w:rPr>
      </w:pPr>
      <w:r w:rsidRPr="00CE1C79">
        <w:rPr>
          <w:rStyle w:val="StyleUnderline"/>
        </w:rPr>
        <w:t xml:space="preserve">To replace essentialist ontologies, Jackson and Nexon propose a processual relational approach to International Relations. In contrast to substantialism, in which some aspects of the state’s identity is held outside of process and relation, processual relationalism treats states (and all other entities) as entirely embedded. </w:t>
      </w:r>
      <w:r w:rsidRPr="00CE1C79">
        <w:rPr>
          <w:rStyle w:val="Emphasis"/>
        </w:rPr>
        <w:t>Social interaction, rather than the entities doing the interacting, becomes the starting point of analysis</w:t>
      </w:r>
      <w:r w:rsidRPr="00CE1C79">
        <w:rPr>
          <w:rStyle w:val="StyleUnderline"/>
        </w:rPr>
        <w:t>.</w:t>
      </w:r>
      <w:r w:rsidRPr="00F20CCA">
        <w:rPr>
          <w:sz w:val="16"/>
        </w:rPr>
        <w:t xml:space="preserve"> Within that interaction, the state appears as a particular pattern of ties or processes—or, as Jackson and Nexon label it, a project. </w:t>
      </w:r>
      <w:r w:rsidRPr="00CE1C79">
        <w:rPr>
          <w:rStyle w:val="StyleUnderline"/>
        </w:rPr>
        <w:t xml:space="preserve">At that level, the state may be thought of as “an aggregation of processes,” but is not yet the purposeful actor that exists in the minds of most people. It is through an additional process, termed yoking, that the state achieves such status. Through yoking, the myriad sites of difference (i.e. the boundaries) among projects within the patterns of processes are connected, then rationalized (in the Weberian sense of being made more formal and abstract), resulting in entity-formation. </w:t>
      </w:r>
      <w:r w:rsidRPr="00F20CCA">
        <w:rPr>
          <w:sz w:val="16"/>
        </w:rPr>
        <w:t xml:space="preserve">Jackson and Nexon draw two important implications from this process of state formation. First, the process of yoking, which is necessary for the state to appear as a substance, implies that the production and reproduction of boundaries are necessary for the creation of the state. Second, the coming into “being” of the state does not happen randomly—the connections formed through yoking must be intersubjectively meaningful; they must cohere in the eyes of the audience, thus giving meaning to the various activities that produce the state. </w:t>
      </w:r>
      <w:r w:rsidRPr="00BB5FC6">
        <w:rPr>
          <w:rStyle w:val="StyleUnderline"/>
        </w:rPr>
        <w:t>The effect is the appearance of a distinct, unitary actor, possessing purpose and capable of exercising agency—in common usage, a state. This view of how states are made has much in common with Judith Butler’s theory of how human subjects are made. For her, neither subjects nor their bodies exist pre-socially in any meaningful sense. Instead, they are constituted and reconstituted performatively within broader matrices of relations, prominent among which is gender.</w:t>
      </w:r>
      <w:r w:rsidRPr="00F20CCA">
        <w:rPr>
          <w:sz w:val="16"/>
        </w:rPr>
        <w:t xml:space="preserve">32 “It would be wrong,” Butler explains, “to think that the discussion of ‘identity’ ought to proceed prior to a discussion of gender identity for the simple reason that ‘persons’ only become intelligible through becoming gendered in conformity with recognizable standards of gender intelligibility.”33 </w:t>
      </w:r>
      <w:r w:rsidRPr="0018515F">
        <w:rPr>
          <w:rStyle w:val="StyleUnderline"/>
        </w:rPr>
        <w:t>There is no subject, then, that is not already gendered. This runs counter to common conceptions of the relationship between the subject and gender, in which the former is assumed to exist (in the form of a sexed body) before the latter is acquired (through socialization). In Butler’s theory, the subject cannot pre-exist gendering processes, nor can the gender that the subject is said to have be the cultural expression of “its biological sex,” for neither the subject nor “its sex” can be conceptualized pre-culturally.</w:t>
      </w:r>
      <w:r w:rsidRPr="00F20CCA">
        <w:rPr>
          <w:sz w:val="16"/>
        </w:rPr>
        <w:t xml:space="preserve"> On this point there is much convergence with the processual relational approach described above. Much as the “sexed body” loses its foundational status within Butler’s theory, the “state body” (to use Wendt’s term) loses its foundational status within a processual relational approach. The focus, then, turns to the processes through which the subject (human or state) is constituted.34 </w:t>
      </w:r>
      <w:r w:rsidRPr="00F20CCA">
        <w:rPr>
          <w:rStyle w:val="StyleUnderline"/>
        </w:rPr>
        <w:t>Butler terms this process performativity. It is much more than “a performance” of gender, which would imply, mistakenly, that the action is done by a preexisting actor. Butler’s point is that the action produces the actor. Performativity is conceptualized, then, as repetitive imitations of a subject, a “reiterative and citational practice,” through which the subject is produced discursively.35 Butler, in modifying a quote from Nietzsche, sums up the ontological commitment this theory entails: “There is no gender identity behind expressions of gender … identity is performatively constituted by the very ‘expressions’ that are said to be its results.”</w:t>
      </w:r>
      <w:r w:rsidRPr="00F20CCA">
        <w:rPr>
          <w:sz w:val="16"/>
        </w:rPr>
        <w:t xml:space="preserve">36 Yet, despite being a performatively-generated effect, the actor maintains the appearance of continuity and solidity. This is not due to any essential characteristics the actor possesses; rather, “continuity” and “solidarity” appear as iterated performances and are read through “socially instituted and maintained norms of intelligibility.”37 For instance, within the dominant heterosexual matrix and the norms of intelligibility it encompasses, acting “like a man” constitutes the subject as “a man.” Additionally, acting “like a man” constitutes the subject as one who was “a man” before “he acted.” </w:t>
      </w:r>
      <w:r w:rsidRPr="00F20CCA">
        <w:rPr>
          <w:rStyle w:val="StyleUnderline"/>
        </w:rPr>
        <w:t>Again the similarities between a theory of performativity for humans and a processual relational approach for states are apparent. For a state to emerge out of a web of relations, it must follow a process that is intersubjectively meaningful to its audience.</w:t>
      </w:r>
      <w:r w:rsidRPr="00F20CCA">
        <w:rPr>
          <w:sz w:val="16"/>
        </w:rPr>
        <w:t xml:space="preserve">38 For this reason, the boundaries that are drawn in the yoking process are necessarily drawn according to some “generic plan” that “lend[s] interpretive coherence to the various actions which make up the project.”39 There is, in other words, a “recipe” for making a state—“‘instructions for stateness’” without which the process lacks unity and the state cannot gain the appearance of being an entity.40 Thus, boundaries must be drawn in meaningful ways for the state to become intelligible as a subject. This is quite compatible with Butler’s theory of performativity, which, too, suggests that a “recipe” for intelligible subjects exists. That recipe, however, includes gender (among other, related constructions like race) as it is regulated by a compulsory, naturalized, and normative heterosexuality. The cultural grid of heterosexuality structures the meanings that gender performances must assume to make sense. As a result, a subject must be performatively constituted as a heterosexual masculine subject or a heterosexual feminine subject to be intelligible within the heterosexual matrix. </w:t>
      </w:r>
      <w:r w:rsidRPr="00F20CCA">
        <w:rPr>
          <w:rStyle w:val="StyleUnderline"/>
        </w:rPr>
        <w:t xml:space="preserve">But whether the cultural grid serves heterosexuality, in Butler’s theory, or something else (perhaps, in International Relations, sovereignty), the point is that the subject can only be constituted through its relations to those norms. Given these similarities, the application of Butler’s theory of performativity to the constitution of states in International Relations can be helpful. </w:t>
      </w:r>
      <w:r w:rsidRPr="00F20CCA">
        <w:rPr>
          <w:rStyle w:val="Emphasis"/>
        </w:rPr>
        <w:t>If states are intelligible as people, then her theory, which explains how people become intelligible, can be used to better understand states</w:t>
      </w:r>
      <w:r w:rsidRPr="00F20CCA">
        <w:rPr>
          <w:rStyle w:val="StyleUnderline"/>
        </w:rPr>
        <w:t>.</w:t>
      </w:r>
      <w:r w:rsidRPr="00F20CCA">
        <w:rPr>
          <w:sz w:val="16"/>
        </w:rPr>
        <w:t xml:space="preserve"> </w:t>
      </w:r>
      <w:r w:rsidRPr="00F20CCA">
        <w:rPr>
          <w:rStyle w:val="Emphasis"/>
        </w:rPr>
        <w:t>It can shed light not only on the processes through which states are naturalized, but also on the unacknowledged relationships that exist among states by virtue of the norms through which they become intelligible.</w:t>
      </w:r>
      <w:r w:rsidRPr="00F20CCA">
        <w:rPr>
          <w:sz w:val="16"/>
        </w:rPr>
        <w:t xml:space="preserve"> </w:t>
      </w:r>
      <w:r w:rsidRPr="00F20CCA">
        <w:rPr>
          <w:rStyle w:val="StyleUnderline"/>
        </w:rPr>
        <w:t>Gender must be counted among these norms. To apply Butler’s theory of performativity, without attempting to abstract gender from it, is to argue that states are gendered, and that their gendering is no more metaphorical than is the gendering of humans. Because both Butler’s work and the approach advocated by Jackson and Nexon are process-oriented, both forms of subjects—humans and states—can be studied as discursively-constituted effects, formed within a cultural grid that contains ideas about gender and that structures the meanings of the subjects’ performances. Ontologically, both are productions, performatively established in relation to gender norms of intelligibility, though seldom recognized as such.</w:t>
      </w:r>
    </w:p>
    <w:p w:rsidR="004A1102" w:rsidRDefault="004A1102" w:rsidP="004A1102">
      <w:pPr>
        <w:pStyle w:val="Heading4"/>
        <w:ind w:left="720" w:hanging="720"/>
      </w:pPr>
      <w:r>
        <w:t>The alternative is to expand the meaning of human rights and adopt a gendered perspective</w:t>
      </w:r>
    </w:p>
    <w:p w:rsidR="004A1102" w:rsidRPr="00DA60A4" w:rsidRDefault="004A1102" w:rsidP="004A1102">
      <w:r w:rsidRPr="009A5587">
        <w:rPr>
          <w:b/>
          <w:sz w:val="26"/>
          <w:szCs w:val="26"/>
        </w:rPr>
        <w:t>Quataert ‘11</w:t>
      </w:r>
      <w:r>
        <w:t>-- (</w:t>
      </w:r>
      <w:r w:rsidRPr="009A5587">
        <w:t>Jean H. Quataert, 12/01/11,  professor of women's, gender and global History at</w:t>
      </w:r>
      <w:r>
        <w:t xml:space="preserve"> </w:t>
      </w:r>
      <w:r w:rsidRPr="009A5587">
        <w:t>Binghamton University , “The Circuitous Origins of the Gender Perspective in Human Rights Advocacy: A Challenge for Transnational Feminisms</w:t>
      </w:r>
      <w:r>
        <w:t>”)//AN-J</w:t>
      </w:r>
    </w:p>
    <w:p w:rsidR="004A1102" w:rsidRDefault="004A1102" w:rsidP="004A1102">
      <w:pPr>
        <w:rPr>
          <w:sz w:val="16"/>
        </w:rPr>
      </w:pPr>
      <w:r w:rsidRPr="00AC22E5">
        <w:rPr>
          <w:sz w:val="16"/>
        </w:rPr>
        <w:t xml:space="preserve">The </w:t>
      </w:r>
      <w:r w:rsidRPr="00077423">
        <w:rPr>
          <w:rStyle w:val="StyleUnderline"/>
        </w:rPr>
        <w:t>new claims of women’s human rights rested on equally new conceptions of humans as gendered beings with different types of intersecting</w:t>
      </w:r>
      <w:r w:rsidRPr="00AC22E5">
        <w:rPr>
          <w:sz w:val="16"/>
        </w:rPr>
        <w:t xml:space="preserve"> (as is now recognized) </w:t>
      </w:r>
      <w:r w:rsidRPr="00077423">
        <w:rPr>
          <w:rStyle w:val="StyleUnderline"/>
        </w:rPr>
        <w:t>needs and vulnerabilities. Originally, viewing people as gendered persons meant a profound paradigm shift in human rights advocacy and law. Calling attention to forms of abuse and violation previously unrecognized by human rights monitoring bodies, it broadened deﬁnitions of international crimes, making rape, for example, a crime against humanity, and led to new case law</w:t>
      </w:r>
      <w:r w:rsidRPr="00AC22E5">
        <w:rPr>
          <w:sz w:val="16"/>
        </w:rPr>
        <w:t xml:space="preserve">. Through grassroots and transnational </w:t>
      </w:r>
      <w:r w:rsidRPr="00CB707F">
        <w:rPr>
          <w:rStyle w:val="StyleUnderline"/>
        </w:rPr>
        <w:t>coordination, it propelled women’s advocacy networks to international prominence</w:t>
      </w:r>
      <w:r w:rsidRPr="00013FFB">
        <w:rPr>
          <w:rStyle w:val="StyleUnderline"/>
        </w:rPr>
        <w:t>, culminating in the fourth women’s world conference in Beijing in 1995, which defended, globally, women’s reproductive rights and freedom from violence. The gender perspective, furthermore, laid bare the gender- speciﬁc impact of global forces that adversely, although differentially, affect women’s life chances, whether through the shrinking of government services in neoliberal policies, unbridled growth and pollution, rising prices for foodstuffs and fuel, or health crises and pandemics. The shift to women’s human rights was a radical challenge to the standard human rights practices of the day</w:t>
      </w:r>
      <w:r w:rsidRPr="00AC22E5">
        <w:rPr>
          <w:sz w:val="16"/>
        </w:rPr>
        <w:t xml:space="preserve">. And yet the Beijing women’s congress showed clearly that feminist responses around the globe differed significantly on cause, focus, and solution, a reﬂection of the many fragmenting pulls on feminist activism worldwide.51 </w:t>
      </w:r>
      <w:r w:rsidRPr="00013FFB">
        <w:rPr>
          <w:rStyle w:val="StyleUnderline"/>
        </w:rPr>
        <w:t>The language of human rights spread far and wide in the 1990s; in retrospect, those years were the “heyday” of human rights mobilizations, with women’s advocacy groups and NGOs proliferating throughout the world</w:t>
      </w:r>
      <w:r w:rsidRPr="001559E9">
        <w:rPr>
          <w:rStyle w:val="StyleUnderline"/>
        </w:rPr>
        <w:t>. The decade revealed as well the malleability of rights language and the ease of its appropriation by power and ﬁnancial elites for state and corporate purposes. In a new departure in the early 1990s, the World Bank and the IMF, which virtually had shunned any mention of rights in its lending policies, began to employ human rights principles as part of its imposition of “good governance” agendas for aid and loans. Accelerating neoliberal practices, the step linked development under “free” market conditions to the promotion of democracy and human rights. In this conception, economic freedom, by dismantling state regulation and provisions, promoted human rights by expanding market forces. This deﬁnition returned to the orthodox rights focus on political freedoms and individual liberties.</w:t>
      </w:r>
      <w:r w:rsidRPr="00AC22E5">
        <w:rPr>
          <w:sz w:val="16"/>
        </w:rPr>
        <w:t xml:space="preserve"> It was a far cry from the enriching emancipatory visions of rights as part of the call for community cohesion and economic, social, and gender justice. More disturbing, with the U.S.led war on terror in the early twenty- ﬁrst century, “human rights” and speciﬁcally “women’s rights” became part of the justiﬁcation for war and occupation. Many feminist activists in the war and occupation zones, and elsewhere, became skeptical of “human rights” discourses and the many “rebuilding” projects for war- torn societies; these critics see such projects as ways to amass “the spoils of war.” 52 And yet the explosion of grassroots, democratic mobilizations in North Africa and the Middle East in early 2011 shows (whatever the outcome) that democracy (also appropriated by great power politics for “regime change”) is an equally tangible and viable peoples’ principle, with its roots in powerful visions of human dignity and individual and collective self- determination. In these protest movements, human rights arguably is a shared diagnostic — capturing the palpable anger at injustice, economic stagnation, discrimination, corruption, and political abuses driving men and women into the streets. Called a “dignity revolution,” rights principles are shaping the demand for respect, broadened opportunities, and freedom from the sexual harassment and violence that also animate the protests of women and men. In their concrete examples from Tunisia to Egypt, Bahrain, Yemen, Libya, and beyond, these sentiments might just encourage a feminist reengagement with the radical potentials of human rights politics and sustain new dialogues about the place of rights in the much thornier task of translating visions into concrete institutional, social, and economic reality.</w:t>
      </w:r>
    </w:p>
    <w:p w:rsidR="004A1102" w:rsidRDefault="004A1102" w:rsidP="004A1102">
      <w:pPr>
        <w:pStyle w:val="Heading4"/>
      </w:pPr>
      <w:r>
        <w:t>The alternative is for all citizens to adopt a feminist consciousness</w:t>
      </w:r>
    </w:p>
    <w:p w:rsidR="004A1102" w:rsidRPr="003918E3" w:rsidRDefault="004A1102" w:rsidP="004A1102">
      <w:pPr>
        <w:rPr>
          <w:sz w:val="26"/>
          <w:szCs w:val="26"/>
        </w:rPr>
      </w:pPr>
      <w:r w:rsidRPr="003918E3">
        <w:rPr>
          <w:b/>
          <w:sz w:val="26"/>
          <w:szCs w:val="26"/>
        </w:rPr>
        <w:t xml:space="preserve">Chen </w:t>
      </w:r>
      <w:r>
        <w:rPr>
          <w:b/>
          <w:sz w:val="26"/>
          <w:szCs w:val="26"/>
        </w:rPr>
        <w:t>’</w:t>
      </w:r>
      <w:r w:rsidRPr="003918E3">
        <w:rPr>
          <w:b/>
          <w:sz w:val="26"/>
          <w:szCs w:val="26"/>
        </w:rPr>
        <w:t>14</w:t>
      </w:r>
      <w:r>
        <w:rPr>
          <w:b/>
          <w:sz w:val="26"/>
          <w:szCs w:val="26"/>
        </w:rPr>
        <w:t xml:space="preserve"> – </w:t>
      </w:r>
      <w:r w:rsidRPr="00684020">
        <w:t xml:space="preserve">(Yin-Zu Chen, </w:t>
      </w:r>
      <w:r>
        <w:t>A</w:t>
      </w:r>
      <w:r w:rsidRPr="00684020">
        <w:t xml:space="preserve">ssociate </w:t>
      </w:r>
      <w:r>
        <w:t>P</w:t>
      </w:r>
      <w:r w:rsidRPr="00684020">
        <w:t xml:space="preserve">rofessor of </w:t>
      </w:r>
      <w:r>
        <w:t>S</w:t>
      </w:r>
      <w:r w:rsidRPr="00684020">
        <w:t>ociology at National Taipei University, 07/2014, “How to Become a Feminist Activist after the Institutionalization of the Women's Movements: The Generational Development of Feminist Identity and Politics in Mexico City”)//AN-J</w:t>
      </w:r>
    </w:p>
    <w:p w:rsidR="004A1102" w:rsidRDefault="004A1102" w:rsidP="004A1102">
      <w:pPr>
        <w:rPr>
          <w:rStyle w:val="StyleUnderline"/>
        </w:rPr>
      </w:pPr>
      <w:r w:rsidRPr="00FB5AC3">
        <w:rPr>
          <w:sz w:val="16"/>
        </w:rPr>
        <w:t xml:space="preserve">The courses at the university brought perspective and introduced concepts that allowed Jessica to understand her experiences in her family and to frame those experiences in feminist terms. </w:t>
      </w:r>
      <w:r w:rsidRPr="003918E3">
        <w:rPr>
          <w:rStyle w:val="StyleUnderline"/>
        </w:rPr>
        <w:t>Unlike the former generation, which developed its critical consciousness in community work or consciousness raising groups, the younger generation acquires feminist thinking through established institutions such as university courses</w:t>
      </w:r>
      <w:r w:rsidRPr="00FB5AC3">
        <w:rPr>
          <w:sz w:val="16"/>
        </w:rPr>
        <w:t xml:space="preserve">. </w:t>
      </w:r>
      <w:r w:rsidRPr="003918E3">
        <w:rPr>
          <w:rStyle w:val="StyleUnderline"/>
        </w:rPr>
        <w:t>Learning feminism at the university as a first step in consciousness building was a typical experience for this study’s interviewees. Th e social changes in this generation (increases in work experiences and educational levels) may lead young women to have egalitarian attitudes, to be aware of gender discrimination (such as Jessica describes), and to be independent in all aspects of their lives.</w:t>
      </w:r>
      <w:r w:rsidRPr="00FB5AC3">
        <w:rPr>
          <w:sz w:val="16"/>
        </w:rPr>
        <w:t xml:space="preserve"> </w:t>
      </w:r>
      <w:r w:rsidRPr="003918E3">
        <w:rPr>
          <w:rStyle w:val="Emphasis"/>
        </w:rPr>
        <w:t>But in order to place these experiences and feelings into a larger context, they need an adequate language and a conceptual framework. Reading feminist literature, having dialogue with feminist researchers, and producing publications in academic institutions arouse their identification with feminism</w:t>
      </w:r>
      <w:r w:rsidRPr="003918E3">
        <w:rPr>
          <w:rStyle w:val="StyleUnderline"/>
        </w:rPr>
        <w:t xml:space="preserve">. Th is theoretical production of feminism builds sources for their understanding of gender relations in society, and it answers crucial questions for young women, expressed in this way </w:t>
      </w:r>
      <w:r w:rsidRPr="00FB5AC3">
        <w:rPr>
          <w:sz w:val="16"/>
        </w:rPr>
        <w:t>by my interviewee Paula: “</w:t>
      </w:r>
      <w:r w:rsidRPr="003918E3">
        <w:rPr>
          <w:rStyle w:val="StyleUnderline"/>
        </w:rPr>
        <w:t>How does the world work, and what is my position as a woman in this world?”</w:t>
      </w:r>
    </w:p>
    <w:p w:rsidR="004A1102" w:rsidRPr="00AC22E5" w:rsidRDefault="004A1102" w:rsidP="004A1102">
      <w:pPr>
        <w:rPr>
          <w:sz w:val="16"/>
        </w:rPr>
      </w:pPr>
    </w:p>
    <w:bookmarkEnd w:id="1"/>
    <w:p w:rsidR="004A1102" w:rsidRPr="00AC22E5" w:rsidRDefault="004A1102" w:rsidP="004A1102"/>
    <w:p w:rsidR="004A1102" w:rsidRPr="004A1102" w:rsidRDefault="004A1102" w:rsidP="004A1102">
      <w:pPr>
        <w:pStyle w:val="Heading2"/>
      </w:pPr>
      <w:r w:rsidRPr="004A1102">
        <w:t>Inclusive Feminism</w:t>
      </w:r>
    </w:p>
    <w:p w:rsidR="004A1102" w:rsidRDefault="004A1102" w:rsidP="004A1102">
      <w:pPr>
        <w:pStyle w:val="Heading4"/>
      </w:pPr>
      <w:r>
        <w:t xml:space="preserve">The alt is to embrace transfeminism, as it draws from multiple feminist epistemologies, acknowledges gender pluralities, and challenges the Global North-centered study of IR. </w:t>
      </w:r>
    </w:p>
    <w:p w:rsidR="004A1102" w:rsidRPr="00AE52B6" w:rsidRDefault="004A1102" w:rsidP="004A1102">
      <w:r w:rsidRPr="00E05E14">
        <w:rPr>
          <w:sz w:val="16"/>
        </w:rPr>
        <w:t xml:space="preserve">Chamindra </w:t>
      </w:r>
      <w:r w:rsidRPr="00E05E14">
        <w:rPr>
          <w:rFonts w:eastAsiaTheme="majorEastAsia" w:cstheme="majorBidi"/>
          <w:b/>
          <w:bCs/>
          <w:sz w:val="28"/>
          <w:szCs w:val="26"/>
        </w:rPr>
        <w:t>Weerawardhana</w:t>
      </w:r>
      <w:r>
        <w:t xml:space="preserve"> </w:t>
      </w:r>
      <w:r w:rsidRPr="00E05E14">
        <w:rPr>
          <w:sz w:val="16"/>
        </w:rPr>
        <w:t>20</w:t>
      </w:r>
      <w:r w:rsidRPr="00E05E14">
        <w:rPr>
          <w:rStyle w:val="Style13ptBold"/>
        </w:rPr>
        <w:t>17</w:t>
      </w:r>
      <w:r>
        <w:t xml:space="preserve"> </w:t>
      </w:r>
      <w:r w:rsidRPr="00E05E14">
        <w:rPr>
          <w:sz w:val="16"/>
        </w:rPr>
        <w:t xml:space="preserve">– Political analyst, PhD in Comparative Politics at Queen's University Belfast, Research in conflict management in deeply divided societies with a special focus on Northern Ireland and Sri Lanka. (“Profoundly Decolonizing?: Reflections on a Transfeminist Perspective of International Relations”. &lt; </w:t>
      </w:r>
      <w:hyperlink r:id="rId151" w:history="1">
        <w:r w:rsidRPr="00E05E14">
          <w:rPr>
            <w:rStyle w:val="Hyperlink"/>
            <w:sz w:val="16"/>
          </w:rPr>
          <w:t>https://muse.jhu.edu/article/679260</w:t>
        </w:r>
      </w:hyperlink>
      <w:r w:rsidRPr="00E05E14">
        <w:rPr>
          <w:sz w:val="16"/>
        </w:rPr>
        <w:t>&gt;) AJK</w:t>
      </w:r>
    </w:p>
    <w:p w:rsidR="004A1102" w:rsidRPr="00BA2F41" w:rsidRDefault="004A1102" w:rsidP="004A1102">
      <w:pPr>
        <w:rPr>
          <w:sz w:val="16"/>
        </w:rPr>
      </w:pPr>
      <w:r w:rsidRPr="00BA2F41">
        <w:rPr>
          <w:rStyle w:val="StyleUnderline"/>
        </w:rPr>
        <w:t>Transfeminism strongly draws from Afrofeminist, Indigenous feminist, and Global South feminist epistemologies, and fully acknowledges gender pluralities. Its profoundly decolonizing orientation carries the potential of making important contributions to the study of IR, challenging the Global North–centered nature of the discipline.</w:t>
      </w:r>
      <w:r w:rsidRPr="00BA2F41">
        <w:rPr>
          <w:sz w:val="16"/>
        </w:rPr>
        <w:t xml:space="preserve"> Most importantly, Transfeminist IR questions and refutes the binary understanding of gender, not only in “traditional” cisheteronormative IR, but also in feminist IR, feminist security studies, and postcolonial IR. </w:t>
      </w:r>
      <w:r w:rsidRPr="00BA2F41">
        <w:rPr>
          <w:rStyle w:val="StyleUnderline"/>
        </w:rPr>
        <w:t xml:space="preserve">It complements existing work in queer IR through its strong intersectional feminist emphasis on decolonizing structures of exclusion and coercive rule in national, regional, and global governance. Inspired by non-Caucasian feminisms and non-Western epistemologies, a Transfeminist understanding of IR and world politics strongly challenges the cisnormative functionalities of IR as an academic discipline and also the international sector in general, which accords next to no space for professionals with non-cisnormative gender identities, especially those from nonwhite and non-Western backgrounds. All of these factors make a Transfeminist perspective on IR a timely necessity, and call for further research and critical conversations between IR theorists and Transfeminist theorists distributed across different disciplinary categories in the social sciences across the world, within and—most importantly—beyond English-speaking academia in the Global North. </w:t>
      </w:r>
      <w:r w:rsidRPr="00BA2F41">
        <w:rPr>
          <w:sz w:val="16"/>
        </w:rPr>
        <w:t>This article is all but a preliminary invitation for such interactions, and in so doing, it is an incitement to lift the futile cisheteronormative and Eurocentric gatekeeping from the discipline of international relations.</w:t>
      </w:r>
    </w:p>
    <w:p w:rsidR="004A1102" w:rsidRDefault="004A1102" w:rsidP="004A1102">
      <w:pPr>
        <w:pStyle w:val="Heading4"/>
      </w:pPr>
      <w:r>
        <w:t>The alt is to make international relations theory relevant to all people:  cis men and women, trans women and</w:t>
      </w:r>
      <w:r w:rsidRPr="00374A34">
        <w:t xml:space="preserve"> men, and all other gender-plural people worldwide</w:t>
      </w:r>
      <w:r>
        <w:t xml:space="preserve">. We call for a specific </w:t>
      </w:r>
      <w:r w:rsidRPr="00374A34">
        <w:t>and intersectional understanding of critical inclusivity</w:t>
      </w:r>
      <w:r>
        <w:t>.</w:t>
      </w:r>
    </w:p>
    <w:p w:rsidR="004A1102" w:rsidRDefault="004A1102" w:rsidP="004A1102">
      <w:r w:rsidRPr="00E05E14">
        <w:rPr>
          <w:sz w:val="16"/>
        </w:rPr>
        <w:t xml:space="preserve">Chamindra </w:t>
      </w:r>
      <w:r w:rsidRPr="00E05E14">
        <w:rPr>
          <w:rFonts w:eastAsiaTheme="majorEastAsia" w:cstheme="majorBidi"/>
          <w:b/>
          <w:bCs/>
          <w:sz w:val="28"/>
          <w:szCs w:val="26"/>
        </w:rPr>
        <w:t>Weerawardhana</w:t>
      </w:r>
      <w:r>
        <w:t xml:space="preserve"> </w:t>
      </w:r>
      <w:r w:rsidRPr="00E05E14">
        <w:rPr>
          <w:sz w:val="16"/>
        </w:rPr>
        <w:t>20</w:t>
      </w:r>
      <w:r w:rsidRPr="00E05E14">
        <w:rPr>
          <w:rStyle w:val="Style13ptBold"/>
        </w:rPr>
        <w:t>17</w:t>
      </w:r>
      <w:r>
        <w:t xml:space="preserve"> </w:t>
      </w:r>
      <w:r w:rsidRPr="00E05E14">
        <w:rPr>
          <w:sz w:val="16"/>
        </w:rPr>
        <w:t xml:space="preserve">– Political analyst, PhD in Comparative Politics at Queen's University Belfast, Research in conflict management in deeply divided societies with a special focus on Northern Ireland and Sri Lanka. (“Profoundly Decolonizing?: Reflections on a Transfeminist Perspective of International Relations”. &lt; </w:t>
      </w:r>
      <w:hyperlink r:id="rId152" w:history="1">
        <w:r w:rsidRPr="00E05E14">
          <w:rPr>
            <w:rStyle w:val="Hyperlink"/>
            <w:sz w:val="16"/>
          </w:rPr>
          <w:t>https://muse.jhu.edu/article/679260</w:t>
        </w:r>
      </w:hyperlink>
      <w:r w:rsidRPr="00E05E14">
        <w:rPr>
          <w:sz w:val="16"/>
        </w:rPr>
        <w:t>&gt;) AJK</w:t>
      </w:r>
    </w:p>
    <w:p w:rsidR="004A1102" w:rsidRPr="00016881" w:rsidRDefault="004A1102" w:rsidP="004A1102">
      <w:pPr>
        <w:rPr>
          <w:rStyle w:val="StyleUnderline"/>
        </w:rPr>
      </w:pPr>
      <w:r w:rsidRPr="007E5B6B">
        <w:rPr>
          <w:rStyle w:val="StyleUnderline"/>
        </w:rPr>
        <w:t>In the domain of trans and queer activism, the concept of “inclusivity” is more often than not problematic, given the perennial tendency to ignore, if not omit, marginalized and invisible groups in supposedly inclusive, tolerant, and accepting spaces (see, e.g., Petzen 2012). Hence the resolve in Transfeminist discourses to approach this issue in a highly critical spirit, constantly putting the levels of inclusivity, including discourses on Trans liberalism, into question (Raha 2015). This implies that “inclusivity” is a non-concept—that our collective actions always end up omitting one group or another. This reality calls for constant vigilance and a cautious and self- critical approach toward making our activism increasingly inclusive. When applied to the complex sphere of international politics, an approach of this nature is highly relevant to taking stock of and acknowledging intersections of gender, race, caste, class, and other demarcations when developing policies and strategic priorities at national, regional, and international levels.</w:t>
      </w:r>
      <w:r w:rsidRPr="00016881">
        <w:rPr>
          <w:sz w:val="16"/>
        </w:rPr>
        <w:t xml:space="preserve"> A Transfeminist approach to the UN’s WPS agenda or Agenda 2030, for instance, would necessarily be one that takes an extremely critical approach and “sees” the diversities of gender(s) across different traditions, zooming in on multiple layers of systemic oppression and thereby creating platforms for the articulation of epistemologies and practical approaches that are conceived and developed by and within the subalternities involved; that is, by the marginalized intersections themselves. </w:t>
      </w:r>
      <w:r w:rsidRPr="00016881">
        <w:rPr>
          <w:rStyle w:val="StyleUnderline"/>
        </w:rPr>
        <w:t>Transfeminist IR’s focus is on making IR theory relevant to people of all backgrounds and in different parts of the world. Along the same lines, Transfeminist IR cannot but strongly emphasize the need to strengthen the voices of non-cisheteronormative peoples worldwide in the realm of international politics. The international sector and the entire field of diplomacy remains extremely cisheteronormative, and its traditions and protocols even make cisheteronormativity a prerequisite for entry into and success in these fields.</w:t>
      </w:r>
      <w:r w:rsidRPr="00016881">
        <w:rPr>
          <w:sz w:val="16"/>
        </w:rPr>
        <w:t xml:space="preserve"> To date, none of the personal history forms of UN agencies—which need to be completed when applying for employment—includes provision for gender categories beyond “male” and “female,” thereby communicating the message that positions in the international sector are out of bounds for non-cisheteronormative people. A cursory glance at any national government, regional body, or larger supranational organization would demonstrate the glaring absence of people who are non-cisheteronormative in their ranks, especially in positions of decision-making power. </w:t>
      </w:r>
      <w:r w:rsidRPr="00016881">
        <w:rPr>
          <w:rStyle w:val="StyleUnderline"/>
        </w:rPr>
        <w:t>A Transfeminist IR perspective calls for the effective dismantling of such restrictions, making world politics a field that welcomes people of all gender categories, including cis and Trans women, Trans men, and all other gender-plural people worldwide. This, as opposed to the singular focus on cis women (mostly white and able-bodied, along with a small minority of cis women of color) in feminist IR and in the international sector, would indeed be “liberating” in its recognition of diversity and emphasis on gender pluralities. Herein lies the tremendous relevance of Transfeminism across continents, best placed to facilitate a consistent, nuanced, and intersectional understanding of critical inclusivity, encompassing (cis and Trans) women, gender-plural people, Indigenous communities, ethno-national minorities, disabled people, and other marginalized peoples.</w:t>
      </w:r>
    </w:p>
    <w:p w:rsidR="0043646C" w:rsidRPr="005D4063" w:rsidRDefault="00CF740E" w:rsidP="00892FBA">
      <w:pPr>
        <w:pStyle w:val="Heading2"/>
      </w:pPr>
      <w:r>
        <w:t>Linear account of immigration</w:t>
      </w:r>
    </w:p>
    <w:p w:rsidR="00CF740E" w:rsidRDefault="00892FBA" w:rsidP="00CF740E">
      <w:pPr>
        <w:pStyle w:val="Heading4"/>
      </w:pPr>
      <w:r>
        <w:t>Banish</w:t>
      </w:r>
      <w:r w:rsidR="00CF740E">
        <w:t xml:space="preserve"> the ‘linear’ account of immigrant women. By engaging in transnational hyper-maternalism, they will gain the strength they need to rise up against their oppressors.</w:t>
      </w:r>
    </w:p>
    <w:p w:rsidR="00CF740E" w:rsidRPr="001C612C" w:rsidRDefault="00CF740E" w:rsidP="00CF740E">
      <w:r>
        <w:rPr>
          <w:sz w:val="16"/>
          <w:szCs w:val="16"/>
        </w:rPr>
        <w:t>Ethel</w:t>
      </w:r>
      <w:r>
        <w:t xml:space="preserve"> </w:t>
      </w:r>
      <w:r>
        <w:rPr>
          <w:rStyle w:val="Style13ptBold"/>
        </w:rPr>
        <w:t>Tungohan</w:t>
      </w:r>
      <w:r>
        <w:t xml:space="preserve">, </w:t>
      </w:r>
      <w:r w:rsidRPr="00A36A83">
        <w:rPr>
          <w:sz w:val="16"/>
          <w:szCs w:val="16"/>
        </w:rPr>
        <w:t>20</w:t>
      </w:r>
      <w:r w:rsidRPr="007032A9">
        <w:rPr>
          <w:rStyle w:val="Style13ptBold"/>
        </w:rPr>
        <w:t>12</w:t>
      </w:r>
      <w:r>
        <w:t xml:space="preserve"> – </w:t>
      </w:r>
      <w:r w:rsidRPr="007032A9">
        <w:rPr>
          <w:sz w:val="16"/>
        </w:rPr>
        <w:t>Canada Research Chair in Canadian Migration</w:t>
      </w:r>
      <w:r>
        <w:rPr>
          <w:sz w:val="16"/>
        </w:rPr>
        <w:t xml:space="preserve"> Policy, Impacts and Activism Assistant Professor in Department of Politics at</w:t>
      </w:r>
      <w:r w:rsidRPr="007032A9">
        <w:rPr>
          <w:sz w:val="16"/>
        </w:rPr>
        <w:t xml:space="preserve"> York University</w:t>
      </w:r>
      <w:r>
        <w:rPr>
          <w:sz w:val="16"/>
        </w:rPr>
        <w:t>,</w:t>
      </w:r>
      <w:r w:rsidRPr="007032A9">
        <w:t xml:space="preserve"> </w:t>
      </w:r>
      <w:r>
        <w:rPr>
          <w:sz w:val="16"/>
        </w:rPr>
        <w:t>Ph.D. in</w:t>
      </w:r>
      <w:r w:rsidRPr="007032A9">
        <w:rPr>
          <w:sz w:val="16"/>
        </w:rPr>
        <w:t xml:space="preserve"> Political Science</w:t>
      </w:r>
      <w:r>
        <w:rPr>
          <w:sz w:val="16"/>
        </w:rPr>
        <w:t xml:space="preserve"> (</w:t>
      </w:r>
      <w:r w:rsidRPr="00A36A83">
        <w:rPr>
          <w:sz w:val="16"/>
        </w:rPr>
        <w:t>“</w:t>
      </w:r>
      <w:r w:rsidR="006F562A" w:rsidRPr="007032A9">
        <w:rPr>
          <w:sz w:val="16"/>
        </w:rPr>
        <w:t>Reconceptualizing Motherhood, Reconceptualizing Resistance</w:t>
      </w:r>
      <w:r w:rsidR="006F562A">
        <w:rPr>
          <w:sz w:val="16"/>
        </w:rPr>
        <w:t xml:space="preserve"> </w:t>
      </w:r>
      <w:r w:rsidR="006F562A" w:rsidRPr="007032A9">
        <w:rPr>
          <w:sz w:val="16"/>
        </w:rPr>
        <w:t>MIGRANT DOMESTIC WORKERS, TRANSNATIONAL HYPER-MATERNALISM AND ACTIVISM</w:t>
      </w:r>
      <w:r w:rsidR="006F562A" w:rsidRPr="00A36A83">
        <w:rPr>
          <w:sz w:val="16"/>
        </w:rPr>
        <w:t xml:space="preserve">”, </w:t>
      </w:r>
      <w:r w:rsidR="006F562A">
        <w:rPr>
          <w:sz w:val="16"/>
        </w:rPr>
        <w:t>&lt;</w:t>
      </w:r>
      <w:r w:rsidR="006F562A" w:rsidRPr="007032A9">
        <w:rPr>
          <w:rStyle w:val="Hyperlink"/>
          <w:sz w:val="16"/>
        </w:rPr>
        <w:t>https://www.tandfonline.com/doi/abs/10.1080/14616742.2012.699781</w:t>
      </w:r>
      <w:r>
        <w:rPr>
          <w:rStyle w:val="Hyperlink"/>
          <w:sz w:val="16"/>
        </w:rPr>
        <w:t>&gt;</w:t>
      </w:r>
      <w:r w:rsidRPr="00A36A83">
        <w:rPr>
          <w:sz w:val="16"/>
        </w:rPr>
        <w:t xml:space="preserve">) </w:t>
      </w:r>
      <w:r>
        <w:rPr>
          <w:sz w:val="16"/>
        </w:rPr>
        <w:t>AJK</w:t>
      </w:r>
    </w:p>
    <w:p w:rsidR="00CF740E" w:rsidRPr="00D47308" w:rsidRDefault="00CF740E" w:rsidP="00CF740E">
      <w:pPr>
        <w:rPr>
          <w:rStyle w:val="StyleUnderline"/>
        </w:rPr>
      </w:pPr>
      <w:r w:rsidRPr="00D47308">
        <w:rPr>
          <w:rStyle w:val="StyleUnderline"/>
        </w:rPr>
        <w:t>By providing a ‘linear’ account that portrays Third World women as triply oppressed by sending states, receiving states and their employers, the oppressive circumstances facing migrant women at every juncture of their migration trajectories appear inevitable. Migrant women are tragic because their maternal obligations to take care of their families forces them to seek employment abroad - where they oftentimes have to care for other people’s children - while other women in their home communities are dispatched to care for their children.</w:t>
      </w:r>
      <w:r w:rsidRPr="00D47308">
        <w:rPr>
          <w:sz w:val="16"/>
        </w:rPr>
        <w:t xml:space="preserve"> Though I recognise the different ways in which the feminization of migration is harmful and acknowledge the pains wrought by family separation and reunification which scholars like Rhacel Parrenas (2001, 2005) and Geraldine Pratt (2009) discuss, I argue that it is equally important to acknowledge the complexity with which migrant women view their circumstances. </w:t>
      </w:r>
      <w:r w:rsidRPr="00D47308">
        <w:rPr>
          <w:rStyle w:val="StyleUnderline"/>
        </w:rPr>
        <w:t xml:space="preserve">In order to see ‘distinc- tive counter-narratives’, questioning the inevitability of migrant women’s sup- posedly inferior positions as ‘racialized and menial “others”’ in migration is important (Kofman 2001). </w:t>
      </w:r>
      <w:r w:rsidRPr="00D47308">
        <w:rPr>
          <w:sz w:val="16"/>
        </w:rPr>
        <w:t>I do this by examining how migrant domestic workers meet their maternal obligations. Through the case study of Filipina live-in caregivers in Toronto</w:t>
      </w:r>
      <w:r w:rsidRPr="00D47308">
        <w:rPr>
          <w:rStyle w:val="StyleUnderline"/>
        </w:rPr>
        <w:t>, I contest the ‘tragic linearity’ that has dominated most accounts of migrant women by highlighting two findings. First, migrant women handle the restric- tions imposed by distance by practising what I call transnational hyper-matern- alism. For the purpose of this article, I define transnational hyper-maternalism as the way migrant women exhibit maternal care through financial support and thorough surveillance techniques enabling close communication across borders. Whereas migrant women in other periods maintained contact with their families, technological breakthroughs allow migrant women today to be more involved in their households, paving the way for more intensive transna- tional mothering. Indeed, the women I interviewed are arguably better equipped to meet their maternal responsibilities while abroad compared to when they lived in the same households as their families. In doing so, my respondents affirm and contest gendered scripts of maternalist ideology. Second, migrant women resist the restrictions wrought by labour migration policies and the way these policies separate them from their families through their activism, refuting the stereotype of ‘passive’ migrant women.</w:t>
      </w:r>
    </w:p>
    <w:p w:rsidR="0043646C" w:rsidRPr="005D4063" w:rsidRDefault="00022629" w:rsidP="0043646C">
      <w:pPr>
        <w:pStyle w:val="Heading4"/>
        <w:rPr>
          <w:rFonts w:ascii="Times New Roman" w:hAnsi="Times New Roman" w:cs="Times New Roman"/>
        </w:rPr>
      </w:pPr>
      <w:r w:rsidRPr="005D4063">
        <w:rPr>
          <w:rFonts w:ascii="Times New Roman" w:hAnsi="Times New Roman" w:cs="Times New Roman"/>
        </w:rPr>
        <w:t xml:space="preserve">Vote negative to endorse </w:t>
      </w:r>
      <w:r w:rsidR="009B2D00" w:rsidRPr="005D4063">
        <w:rPr>
          <w:rFonts w:ascii="Times New Roman" w:hAnsi="Times New Roman" w:cs="Times New Roman"/>
        </w:rPr>
        <w:t xml:space="preserve">transnational </w:t>
      </w:r>
      <w:r w:rsidRPr="005D4063">
        <w:rPr>
          <w:rFonts w:ascii="Times New Roman" w:hAnsi="Times New Roman" w:cs="Times New Roman"/>
        </w:rPr>
        <w:t xml:space="preserve">hyper-maternalism </w:t>
      </w:r>
      <w:r w:rsidR="009B2D00" w:rsidRPr="005D4063">
        <w:rPr>
          <w:rFonts w:ascii="Times New Roman" w:hAnsi="Times New Roman" w:cs="Times New Roman"/>
        </w:rPr>
        <w:t xml:space="preserve">as a means of transcending migrant stereotypes. </w:t>
      </w:r>
    </w:p>
    <w:p w:rsidR="0043646C" w:rsidRPr="005D4063" w:rsidRDefault="0043646C" w:rsidP="0043646C">
      <w:pPr>
        <w:rPr>
          <w:rFonts w:ascii="Times New Roman" w:hAnsi="Times New Roman" w:cs="Times New Roman"/>
        </w:rPr>
      </w:pPr>
      <w:r w:rsidRPr="005D4063">
        <w:rPr>
          <w:rFonts w:ascii="Times New Roman" w:hAnsi="Times New Roman" w:cs="Times New Roman"/>
          <w:sz w:val="16"/>
          <w:szCs w:val="16"/>
        </w:rPr>
        <w:t>Ethel</w:t>
      </w:r>
      <w:r w:rsidRPr="005D4063">
        <w:rPr>
          <w:rFonts w:ascii="Times New Roman" w:hAnsi="Times New Roman" w:cs="Times New Roman"/>
        </w:rPr>
        <w:t xml:space="preserve"> </w:t>
      </w:r>
      <w:r w:rsidRPr="005D4063">
        <w:rPr>
          <w:rStyle w:val="Style13ptBold"/>
          <w:rFonts w:ascii="Times New Roman" w:hAnsi="Times New Roman" w:cs="Times New Roman"/>
        </w:rPr>
        <w:t>Tungohan</w:t>
      </w:r>
      <w:r w:rsidRPr="005D4063">
        <w:rPr>
          <w:rFonts w:ascii="Times New Roman" w:hAnsi="Times New Roman" w:cs="Times New Roman"/>
        </w:rPr>
        <w:t xml:space="preserve">, </w:t>
      </w:r>
      <w:r w:rsidRPr="005D4063">
        <w:rPr>
          <w:rFonts w:ascii="Times New Roman" w:hAnsi="Times New Roman" w:cs="Times New Roman"/>
          <w:sz w:val="16"/>
          <w:szCs w:val="16"/>
        </w:rPr>
        <w:t>20</w:t>
      </w:r>
      <w:r w:rsidRPr="005D4063">
        <w:rPr>
          <w:rStyle w:val="Style13ptBold"/>
          <w:rFonts w:ascii="Times New Roman" w:hAnsi="Times New Roman" w:cs="Times New Roman"/>
        </w:rPr>
        <w:t>12</w:t>
      </w:r>
      <w:r w:rsidRPr="005D4063">
        <w:rPr>
          <w:rFonts w:ascii="Times New Roman" w:hAnsi="Times New Roman" w:cs="Times New Roman"/>
        </w:rPr>
        <w:t xml:space="preserve"> – </w:t>
      </w:r>
      <w:r w:rsidRPr="005D4063">
        <w:rPr>
          <w:rFonts w:ascii="Times New Roman" w:hAnsi="Times New Roman" w:cs="Times New Roman"/>
          <w:sz w:val="16"/>
        </w:rPr>
        <w:t>Canada Research Chair in Canadian Migration Policy, Impacts and Activism Assistant Professor in Department of Politics at York University,</w:t>
      </w:r>
      <w:r w:rsidRPr="005D4063">
        <w:rPr>
          <w:rFonts w:ascii="Times New Roman" w:hAnsi="Times New Roman" w:cs="Times New Roman"/>
        </w:rPr>
        <w:t xml:space="preserve"> </w:t>
      </w:r>
      <w:r w:rsidRPr="005D4063">
        <w:rPr>
          <w:rFonts w:ascii="Times New Roman" w:hAnsi="Times New Roman" w:cs="Times New Roman"/>
          <w:sz w:val="16"/>
        </w:rPr>
        <w:t>Ph.D. in Political Science (“Reconceptualizing Motherhood, Reconceptualizing Resistance MIGRANT DOMESTIC WORKERS, TRANSNATIONAL HYPER-MATERNALISM AND ACTIVISM”, &lt;</w:t>
      </w:r>
      <w:r w:rsidRPr="005D4063">
        <w:rPr>
          <w:rStyle w:val="Hyperlink"/>
          <w:rFonts w:ascii="Times New Roman" w:hAnsi="Times New Roman" w:cs="Times New Roman"/>
          <w:sz w:val="16"/>
        </w:rPr>
        <w:t>https://www.tandfonline.com/doi/abs/10.1080/14616742.2012.699781&gt;</w:t>
      </w:r>
      <w:r w:rsidRPr="005D4063">
        <w:rPr>
          <w:rFonts w:ascii="Times New Roman" w:hAnsi="Times New Roman" w:cs="Times New Roman"/>
          <w:sz w:val="16"/>
        </w:rPr>
        <w:t>) AJK</w:t>
      </w:r>
    </w:p>
    <w:p w:rsidR="0043646C" w:rsidRPr="005D4063" w:rsidRDefault="0043646C" w:rsidP="0043646C">
      <w:pPr>
        <w:rPr>
          <w:rStyle w:val="StyleUnderline"/>
          <w:rFonts w:ascii="Times New Roman" w:hAnsi="Times New Roman" w:cs="Times New Roman"/>
        </w:rPr>
      </w:pPr>
      <w:r w:rsidRPr="005D4063">
        <w:rPr>
          <w:rStyle w:val="StyleUnderline"/>
          <w:rFonts w:ascii="Times New Roman" w:hAnsi="Times New Roman" w:cs="Times New Roman"/>
        </w:rPr>
        <w:t>Gender analysis explains the feminization of migration by highlighting the macro- and meso-level factors that make female migrants desirable. Sending and receiving states see them as compliant workers and citizens because they are their families’ primary caregivers.</w:t>
      </w:r>
      <w:r w:rsidRPr="005D4063">
        <w:rPr>
          <w:rFonts w:ascii="Times New Roman" w:hAnsi="Times New Roman" w:cs="Times New Roman"/>
        </w:rPr>
        <w:t xml:space="preserve"> To some extent, these impressions are accurate. Abysmal economic circumstances in their home countries compel migrant women to seek employment abroad because the best way to ‘show care’ is for them to financially provide for their families. </w:t>
      </w:r>
      <w:r w:rsidRPr="005D4063">
        <w:rPr>
          <w:rStyle w:val="StyleUnderline"/>
          <w:rFonts w:ascii="Times New Roman" w:hAnsi="Times New Roman" w:cs="Times New Roman"/>
        </w:rPr>
        <w:t>Working abroad, however, does not mean that migrant women reneged on their caregiving responsibilities, which they meet through transnational hyper-maternalism. Specifically, they used communications technology to oversee decisions made within the household and to monitor and supervise their children. While constant contact was not a substitute for physical proxi- mity, transnational hyper-maternalism enabled ‘mothering across borders’ and met societal expectations concerning the need for maternal care. It interro- gates the belief that migrant women are universally oppressed with children who are suffering by showing that migrant women are not ‘absent’. Migrant mothers adapt to their circumstances by showing care in the best way possible; they are aware of the advantages and disadvantages of their situations but ulti- mately feel that their decisions to migrate and to become transnational mothers were beneficial</w:t>
      </w:r>
      <w:r w:rsidRPr="005D4063">
        <w:rPr>
          <w:rFonts w:ascii="Times New Roman" w:hAnsi="Times New Roman" w:cs="Times New Roman"/>
        </w:rPr>
        <w:t xml:space="preserve">. Like most other women, migrant women negotiate the ideals and practices of motherhood. Thus, </w:t>
      </w:r>
      <w:r w:rsidRPr="005D4063">
        <w:rPr>
          <w:rStyle w:val="StyleUnderline"/>
          <w:rFonts w:ascii="Times New Roman" w:hAnsi="Times New Roman" w:cs="Times New Roman"/>
        </w:rPr>
        <w:t>there is an added layer of com- plexity to their situations that is not captured by mainstream and academic depictions of the pain and enslavement caused by labour migration. Seen in this light, transnational hyper-maternalism affirms the stereotype of superior female caregiving. Nevertheless, transnational hyper-maternalism also allows women to expand gender roles, since migration alters the sexual division of labour and, within it, women’s roles. Such an expansion of gender roles also increased migrant women’s feelings of independence and empowerment, which in turn bolstered their activism</w:t>
      </w:r>
      <w:r w:rsidRPr="005D4063">
        <w:rPr>
          <w:rFonts w:ascii="Times New Roman" w:hAnsi="Times New Roman" w:cs="Times New Roman"/>
        </w:rPr>
        <w:t xml:space="preserve">. Though my respondents dealt with family separation and reunification in ways that simultaneously questioned and reified maternal expectations, they all believed that there were alternative arrangements needed. </w:t>
      </w:r>
      <w:r w:rsidRPr="005D4063">
        <w:rPr>
          <w:rStyle w:val="StyleUnderline"/>
          <w:rFonts w:ascii="Times New Roman" w:hAnsi="Times New Roman" w:cs="Times New Roman"/>
        </w:rPr>
        <w:t>By partaking in a range of political activities, from actively lobbying policymakers, to participating in subversive ‘Mother-of- the-Year’ contests, to giving counselling to other live-in caregivers, migrant women show their resistance to the conditions imposed by the LCP. They over- come the ‘tragic linearity’ that dominate accounts of migrant women and show their agency when facing structural inequalities.</w:t>
      </w:r>
    </w:p>
    <w:p w:rsidR="00592049" w:rsidRPr="005D4063" w:rsidRDefault="00592049" w:rsidP="006F562A">
      <w:pPr>
        <w:pStyle w:val="Heading2"/>
      </w:pPr>
      <w:r w:rsidRPr="005D4063">
        <w:t>Ontological Revisionism</w:t>
      </w:r>
    </w:p>
    <w:p w:rsidR="00592049" w:rsidRPr="005D4063" w:rsidRDefault="00592049" w:rsidP="00592049">
      <w:pPr>
        <w:pStyle w:val="Heading4"/>
        <w:rPr>
          <w:rFonts w:ascii="Times New Roman" w:hAnsi="Times New Roman" w:cs="Times New Roman"/>
          <w:b w:val="0"/>
        </w:rPr>
      </w:pPr>
      <w:r w:rsidRPr="005D4063">
        <w:rPr>
          <w:rStyle w:val="Heading4Char"/>
          <w:rFonts w:ascii="Times New Roman" w:hAnsi="Times New Roman" w:cs="Times New Roman"/>
          <w:b/>
        </w:rPr>
        <w:t xml:space="preserve">The alt is to endorse post-positivist methodologies towards IR to build a more inclusive system that recognizes women/marginalized folk and moves past pure scientificity.  </w:t>
      </w:r>
    </w:p>
    <w:p w:rsidR="00592049" w:rsidRPr="006F562A" w:rsidRDefault="00592049" w:rsidP="006F562A">
      <w:r w:rsidRPr="006F562A">
        <w:t xml:space="preserve"> Claudia </w:t>
      </w:r>
      <w:r w:rsidRPr="006F562A">
        <w:rPr>
          <w:rStyle w:val="Style13ptBold"/>
        </w:rPr>
        <w:t>Aradau</w:t>
      </w:r>
      <w:r w:rsidRPr="006F562A">
        <w:t xml:space="preserve">, Jef </w:t>
      </w:r>
      <w:r w:rsidRPr="006F562A">
        <w:rPr>
          <w:rStyle w:val="Style13ptBold"/>
        </w:rPr>
        <w:t>Huysmans</w:t>
      </w:r>
      <w:r w:rsidRPr="006F562A">
        <w:t>, 5-30-</w:t>
      </w:r>
      <w:r w:rsidRPr="006F562A">
        <w:rPr>
          <w:rStyle w:val="Style13ptBold"/>
        </w:rPr>
        <w:t>2013</w:t>
      </w:r>
      <w:r w:rsidRPr="006F562A">
        <w:t xml:space="preserve"> (Professors at Kings College and the Open University, “Critical methods in International Relations: The politics of techniques, devices and acts”, https://qmro.qmul.ac.uk/xmlui/bitstream/handle/123456789/31412/Aradau%20Critical%20methods%20in%20International%20Relations%3A%20The%20politics%20of%20techniques%2C%20devices%20and%20acts%202013%20Accepted.pdf?sequence=1) EF</w:t>
      </w:r>
    </w:p>
    <w:p w:rsidR="00592049" w:rsidRPr="005D4063" w:rsidRDefault="00592049" w:rsidP="00592049">
      <w:pPr>
        <w:pStyle w:val="Analytic"/>
        <w:rPr>
          <w:rFonts w:ascii="Times New Roman" w:hAnsi="Times New Roman" w:cs="Times New Roman"/>
          <w:b w:val="0"/>
          <w:sz w:val="16"/>
        </w:rPr>
      </w:pPr>
      <w:r w:rsidRPr="005D4063">
        <w:rPr>
          <w:rFonts w:ascii="Times New Roman" w:hAnsi="Times New Roman" w:cs="Times New Roman"/>
          <w:b w:val="0"/>
          <w:u w:val="single"/>
        </w:rPr>
        <w:t xml:space="preserve">While Jackson, Pouliot, and Wight attempt to pluralise methodologies in IR research, the overarching commitment to scientificity is not without problems. </w:t>
      </w:r>
      <w:r w:rsidRPr="005D4063">
        <w:rPr>
          <w:rStyle w:val="StyleUnderline"/>
          <w:rFonts w:ascii="Times New Roman" w:hAnsi="Times New Roman" w:cs="Times New Roman"/>
        </w:rPr>
        <w:t>Firstly, as noted by feminist scholars, there are ‘unseen androcentric or masculine biases in the way that knowledge has traditionally been constructed in all the disciplines’</w:t>
      </w:r>
      <w:r w:rsidRPr="005D4063">
        <w:rPr>
          <w:rFonts w:ascii="Times New Roman" w:hAnsi="Times New Roman" w:cs="Times New Roman"/>
          <w:b w:val="0"/>
          <w:sz w:val="16"/>
        </w:rPr>
        <w:t xml:space="preserve"> (Tickner 2006). Moreover, the ‘rational exemplar of proper science’ (Sylvester 1994a: 316) effects a whole series of separations and exclusions, relegating women to the realm of the non-scientific. </w:t>
      </w:r>
      <w:r w:rsidRPr="005D4063">
        <w:rPr>
          <w:rStyle w:val="StyleUnderline"/>
          <w:rFonts w:ascii="Times New Roman" w:hAnsi="Times New Roman" w:cs="Times New Roman"/>
        </w:rPr>
        <w:t xml:space="preserve">However, feminist methodological research does not entirely jettison ideas of scientificity. </w:t>
      </w:r>
      <w:r w:rsidRPr="005D4063">
        <w:rPr>
          <w:rFonts w:ascii="Times New Roman" w:hAnsi="Times New Roman" w:cs="Times New Roman"/>
          <w:b w:val="0"/>
          <w:u w:val="single"/>
        </w:rPr>
        <w:t>Rather, in recent engagements with methodology, it recasts the criteria of rigour, systematicity and objectivity from a feminist perspective. In our reading, rigour and systematicity are the most often endorsed characteristics of methodological writings in feminist and poststructuralist work</w:t>
      </w:r>
      <w:r w:rsidRPr="005D4063">
        <w:rPr>
          <w:rFonts w:ascii="Times New Roman" w:hAnsi="Times New Roman" w:cs="Times New Roman"/>
          <w:b w:val="0"/>
          <w:sz w:val="16"/>
        </w:rPr>
        <w:t xml:space="preserve"> (see for instance Ackerly, Stern, and True 2006; Alker 1996; Hansen 2006). In a fascinating piece on rigour and objectivity, Yanow (2006a) reclaims these philosophical concepts from their restricted meaning in methodology textbooks in order to show that interpretive work can be both rigorous and scientific. A shift takes place that allows a loosening of the grip of methods as techniques, without breaking free nonetheless. </w:t>
      </w:r>
      <w:r w:rsidRPr="005D4063">
        <w:rPr>
          <w:rFonts w:ascii="Times New Roman" w:hAnsi="Times New Roman" w:cs="Times New Roman"/>
          <w:b w:val="0"/>
          <w:u w:val="single"/>
        </w:rPr>
        <w:t>Developing post-positivist methodologies and countering the idea that different approaches can ultimately come together around shared methodologies is especially critical in institutional contexts where methodological arguments are used to create a hegemonic vision of scientific international studies. Yet, important as this argument is in certain academic contexts, for us the critical moves of these contributions lie elsewhere. More specifically, this literature foregrounds debates on methodology as a central point of entry into studying international politics, thereby turning attention to what usually remains at best secondary.</w:t>
      </w:r>
      <w:r w:rsidRPr="005D4063">
        <w:rPr>
          <w:rFonts w:ascii="Times New Roman" w:hAnsi="Times New Roman" w:cs="Times New Roman"/>
          <w:b w:val="0"/>
          <w:sz w:val="16"/>
        </w:rPr>
        <w:t xml:space="preserve"> </w:t>
      </w:r>
      <w:r w:rsidRPr="005D4063">
        <w:rPr>
          <w:rFonts w:ascii="Times New Roman" w:hAnsi="Times New Roman" w:cs="Times New Roman"/>
          <w:b w:val="0"/>
          <w:u w:val="single"/>
        </w:rPr>
        <w:t>Moreover, it indicates that methodology is a question of thinking together epistemology, ontology, theory and empirical developments rather than simply doing epistemology or mediating the gap between theory and empirics.</w:t>
      </w:r>
      <w:r w:rsidRPr="005D4063">
        <w:rPr>
          <w:rFonts w:ascii="Times New Roman" w:hAnsi="Times New Roman" w:cs="Times New Roman"/>
          <w:b w:val="0"/>
          <w:sz w:val="16"/>
        </w:rPr>
        <w:t xml:space="preserve"> Finally, Jackson in particular inserts an interest in unpacking conceptions of worlds that are embedded in methodological thought, thereby challenging Booth’s understanding that methodology does not deliver substantive visions of world politics and thus neutralises the possibility for critical knowledge. </w:t>
      </w:r>
      <w:r w:rsidRPr="005D4063">
        <w:rPr>
          <w:rFonts w:ascii="Times New Roman" w:hAnsi="Times New Roman" w:cs="Times New Roman"/>
          <w:b w:val="0"/>
          <w:u w:val="single"/>
        </w:rPr>
        <w:t>As Sylvester and Tickner remind us, methods are not only critical stakes in the discipline and social science knowledge more widely but they are also political stakes. To use Mary Hawkesworth’s (2006: 48) particularly apt formulation, methods do not ‘only construe the political world differently, but also act subtly to promote specific modes of political life’.</w:t>
      </w:r>
      <w:r w:rsidRPr="005D4063">
        <w:rPr>
          <w:rFonts w:ascii="Times New Roman" w:hAnsi="Times New Roman" w:cs="Times New Roman"/>
          <w:b w:val="0"/>
          <w:sz w:val="16"/>
        </w:rPr>
        <w:t xml:space="preserve"> These moves set the parameters for a critical methodological turn that indeed can carry the meta-theoretical debates of the 1980s and 1990s – the fourth debate – into a new terrain and create a significant opening for a much closer relation between claims of criticality, politicality and method. </w:t>
      </w:r>
      <w:r w:rsidRPr="005D4063">
        <w:rPr>
          <w:rFonts w:ascii="Times New Roman" w:hAnsi="Times New Roman" w:cs="Times New Roman"/>
          <w:b w:val="0"/>
          <w:u w:val="single"/>
        </w:rPr>
        <w:t xml:space="preserve">Yet, in some sense this literature also limits the promise of the project. By making ‘scientificity’ or a version of rigour or systematicity the stake or interest that defines methodological debates, it privileges epistemological debates in the philosophy of science and combines them with an ontological argument about logically incompatible worldviews that are invested in epistemological differences. </w:t>
      </w:r>
      <w:r w:rsidRPr="005D4063">
        <w:rPr>
          <w:rFonts w:ascii="Times New Roman" w:hAnsi="Times New Roman" w:cs="Times New Roman"/>
          <w:b w:val="0"/>
          <w:sz w:val="16"/>
        </w:rPr>
        <w:t>At least equally limiting is the stark separation between method and methodology in most of the literature, thereby relegating methods to the dustbin of history (i.e. to that what is not really making history and is not part of the world). Somehow formulating a methodological turn in which methods are at best a secondary or derivative concern doesn’t feel like it has pursued critique all the way.</w:t>
      </w:r>
    </w:p>
    <w:p w:rsidR="0011330E" w:rsidRPr="005D4063" w:rsidRDefault="0011330E" w:rsidP="0011330E">
      <w:pPr>
        <w:pStyle w:val="Heading4"/>
        <w:rPr>
          <w:rFonts w:ascii="Times New Roman" w:hAnsi="Times New Roman" w:cs="Times New Roman"/>
        </w:rPr>
      </w:pPr>
      <w:r w:rsidRPr="005D4063">
        <w:rPr>
          <w:rFonts w:ascii="Times New Roman" w:hAnsi="Times New Roman" w:cs="Times New Roman"/>
        </w:rPr>
        <w:t xml:space="preserve">Drafting a prescription for ethical conduct by challenging the epistemological and ontological foundations of IR is key to solving the dominance of masculinities over femininities </w:t>
      </w:r>
    </w:p>
    <w:p w:rsidR="0011330E" w:rsidRPr="005D4063" w:rsidRDefault="0011330E" w:rsidP="0011330E">
      <w:pPr>
        <w:pStyle w:val="NormalWeb"/>
        <w:shd w:val="clear" w:color="auto" w:fill="FFFFFF"/>
        <w:spacing w:after="240"/>
        <w:rPr>
          <w:rFonts w:ascii="Times New Roman" w:hAnsi="Times New Roman" w:cs="Times New Roman"/>
          <w:color w:val="333333"/>
          <w:shd w:val="clear" w:color="auto" w:fill="FFFFFF"/>
        </w:rPr>
      </w:pPr>
      <w:r w:rsidRPr="005D4063">
        <w:rPr>
          <w:rStyle w:val="Style13ptBold"/>
          <w:rFonts w:ascii="Times New Roman" w:hAnsi="Times New Roman" w:cs="Times New Roman"/>
        </w:rPr>
        <w:t>Denemark et al 10</w:t>
      </w:r>
      <w:r w:rsidRPr="005D4063">
        <w:rPr>
          <w:rFonts w:ascii="Times New Roman" w:hAnsi="Times New Roman" w:cs="Times New Roman"/>
        </w:rPr>
        <w:t xml:space="preserve"> </w:t>
      </w:r>
      <w:r w:rsidRPr="005D4063">
        <w:rPr>
          <w:rFonts w:ascii="Times New Roman" w:hAnsi="Times New Roman" w:cs="Times New Roman"/>
          <w:sz w:val="18"/>
          <w:szCs w:val="18"/>
        </w:rPr>
        <w:t>(</w:t>
      </w:r>
      <w:r w:rsidRPr="005D4063">
        <w:rPr>
          <w:rFonts w:ascii="Times New Roman" w:hAnsi="Times New Roman" w:cs="Times New Roman"/>
          <w:bCs/>
          <w:sz w:val="18"/>
          <w:szCs w:val="18"/>
        </w:rPr>
        <w:t xml:space="preserve">Robert A. Denemark, </w:t>
      </w:r>
      <w:r w:rsidRPr="005D4063">
        <w:rPr>
          <w:rFonts w:ascii="Times New Roman" w:hAnsi="Times New Roman" w:cs="Times New Roman"/>
          <w:color w:val="333333"/>
          <w:sz w:val="18"/>
          <w:szCs w:val="18"/>
          <w:shd w:val="clear" w:color="auto" w:fill="FFFFFF"/>
        </w:rPr>
        <w:t xml:space="preserve">ph.D. from the University of Minnesota, has appeared in </w:t>
      </w:r>
      <w:r w:rsidRPr="005D4063">
        <w:rPr>
          <w:rFonts w:ascii="Times New Roman" w:hAnsi="Times New Roman" w:cs="Times New Roman"/>
          <w:i/>
          <w:iCs/>
          <w:color w:val="333333"/>
          <w:sz w:val="18"/>
          <w:szCs w:val="18"/>
          <w:shd w:val="clear" w:color="auto" w:fill="FFFFFF"/>
        </w:rPr>
        <w:t>International Studies Quarterly</w:t>
      </w:r>
      <w:r w:rsidRPr="005D4063">
        <w:rPr>
          <w:rFonts w:ascii="Times New Roman" w:hAnsi="Times New Roman" w:cs="Times New Roman"/>
          <w:color w:val="333333"/>
          <w:sz w:val="18"/>
          <w:szCs w:val="18"/>
          <w:shd w:val="clear" w:color="auto" w:fill="FFFFFF"/>
        </w:rPr>
        <w:t xml:space="preserve">, </w:t>
      </w:r>
      <w:r w:rsidRPr="005D4063">
        <w:rPr>
          <w:rFonts w:ascii="Times New Roman" w:hAnsi="Times New Roman" w:cs="Times New Roman"/>
          <w:i/>
          <w:iCs/>
          <w:color w:val="333333"/>
          <w:sz w:val="18"/>
          <w:szCs w:val="18"/>
          <w:shd w:val="clear" w:color="auto" w:fill="FFFFFF"/>
        </w:rPr>
        <w:t>International Studies Review</w:t>
      </w:r>
      <w:r w:rsidRPr="005D4063">
        <w:rPr>
          <w:rFonts w:ascii="Times New Roman" w:hAnsi="Times New Roman" w:cs="Times New Roman"/>
          <w:color w:val="333333"/>
          <w:sz w:val="18"/>
          <w:szCs w:val="18"/>
          <w:shd w:val="clear" w:color="auto" w:fill="FFFFFF"/>
        </w:rPr>
        <w:t xml:space="preserve">, </w:t>
      </w:r>
      <w:r w:rsidRPr="005D4063">
        <w:rPr>
          <w:rFonts w:ascii="Times New Roman" w:hAnsi="Times New Roman" w:cs="Times New Roman"/>
          <w:i/>
          <w:iCs/>
          <w:color w:val="333333"/>
          <w:sz w:val="18"/>
          <w:szCs w:val="18"/>
          <w:shd w:val="clear" w:color="auto" w:fill="FFFFFF"/>
        </w:rPr>
        <w:t>International Studies Perspectives</w:t>
      </w:r>
      <w:r w:rsidRPr="005D4063">
        <w:rPr>
          <w:rFonts w:ascii="Times New Roman" w:hAnsi="Times New Roman" w:cs="Times New Roman"/>
          <w:color w:val="333333"/>
          <w:sz w:val="18"/>
          <w:szCs w:val="18"/>
          <w:shd w:val="clear" w:color="auto" w:fill="FFFFFF"/>
        </w:rPr>
        <w:t xml:space="preserve">, </w:t>
      </w:r>
      <w:r w:rsidRPr="005D4063">
        <w:rPr>
          <w:rFonts w:ascii="Times New Roman" w:hAnsi="Times New Roman" w:cs="Times New Roman"/>
          <w:i/>
          <w:iCs/>
          <w:color w:val="333333"/>
          <w:sz w:val="18"/>
          <w:szCs w:val="18"/>
          <w:shd w:val="clear" w:color="auto" w:fill="FFFFFF"/>
        </w:rPr>
        <w:t>Cooperation and Conflict</w:t>
      </w:r>
      <w:r w:rsidRPr="005D4063">
        <w:rPr>
          <w:rFonts w:ascii="Times New Roman" w:hAnsi="Times New Roman" w:cs="Times New Roman"/>
          <w:color w:val="333333"/>
          <w:sz w:val="18"/>
          <w:szCs w:val="18"/>
          <w:shd w:val="clear" w:color="auto" w:fill="FFFFFF"/>
        </w:rPr>
        <w:t xml:space="preserve">, </w:t>
      </w:r>
      <w:r w:rsidRPr="005D4063">
        <w:rPr>
          <w:rFonts w:ascii="Times New Roman" w:hAnsi="Times New Roman" w:cs="Times New Roman"/>
          <w:i/>
          <w:iCs/>
          <w:color w:val="333333"/>
          <w:sz w:val="18"/>
          <w:szCs w:val="18"/>
          <w:shd w:val="clear" w:color="auto" w:fill="FFFFFF"/>
        </w:rPr>
        <w:t>Globalizations</w:t>
      </w:r>
      <w:r w:rsidRPr="005D4063">
        <w:rPr>
          <w:rFonts w:ascii="Times New Roman" w:hAnsi="Times New Roman" w:cs="Times New Roman"/>
          <w:color w:val="333333"/>
          <w:sz w:val="18"/>
          <w:szCs w:val="18"/>
          <w:shd w:val="clear" w:color="auto" w:fill="FFFFFF"/>
        </w:rPr>
        <w:t xml:space="preserve">, and the </w:t>
      </w:r>
      <w:r w:rsidRPr="005D4063">
        <w:rPr>
          <w:rFonts w:ascii="Times New Roman" w:hAnsi="Times New Roman" w:cs="Times New Roman"/>
          <w:i/>
          <w:iCs/>
          <w:color w:val="333333"/>
          <w:sz w:val="18"/>
          <w:szCs w:val="18"/>
          <w:shd w:val="clear" w:color="auto" w:fill="FFFFFF"/>
        </w:rPr>
        <w:t>Review of International Political Economy</w:t>
      </w:r>
      <w:r w:rsidRPr="005D4063">
        <w:rPr>
          <w:rFonts w:ascii="Times New Roman" w:hAnsi="Times New Roman" w:cs="Times New Roman"/>
          <w:color w:val="333333"/>
          <w:sz w:val="18"/>
          <w:szCs w:val="18"/>
          <w:shd w:val="clear" w:color="auto" w:fill="FFFFFF"/>
        </w:rPr>
        <w:t xml:space="preserve">, his works covers many areas, including international political economy, world system history, diplomacy, terrorism, fundamentalist social movements, and migration, </w:t>
      </w:r>
      <w:r w:rsidRPr="005D4063">
        <w:rPr>
          <w:rFonts w:ascii="Times New Roman" w:hAnsi="Times New Roman" w:cs="Times New Roman"/>
          <w:bCs/>
          <w:sz w:val="18"/>
          <w:szCs w:val="18"/>
        </w:rPr>
        <w:t xml:space="preserve">Renée Marlin-Bennett, </w:t>
      </w:r>
      <w:r w:rsidRPr="005D4063">
        <w:rPr>
          <w:rFonts w:ascii="Times New Roman" w:hAnsi="Times New Roman" w:cs="Times New Roman"/>
          <w:color w:val="333333"/>
          <w:sz w:val="18"/>
          <w:szCs w:val="18"/>
          <w:shd w:val="clear" w:color="auto" w:fill="FFFFFF"/>
        </w:rPr>
        <w:t xml:space="preserve">Ph.D. from the Massachusetts Institute of Technology and has been on the Johns Hopkins University faculty of Political Science since 2007. She spent the prior twenty years on the faculty of American University. She is the author of two books and the co-author of one. Her work has appeared in such journals as </w:t>
      </w:r>
      <w:r w:rsidRPr="005D4063">
        <w:rPr>
          <w:rFonts w:ascii="Times New Roman" w:hAnsi="Times New Roman" w:cs="Times New Roman"/>
          <w:i/>
          <w:iCs/>
          <w:color w:val="333333"/>
          <w:sz w:val="18"/>
          <w:szCs w:val="18"/>
          <w:shd w:val="clear" w:color="auto" w:fill="FFFFFF"/>
        </w:rPr>
        <w:t>International Political Sociology</w:t>
      </w:r>
      <w:r w:rsidRPr="005D4063">
        <w:rPr>
          <w:rFonts w:ascii="Times New Roman" w:hAnsi="Times New Roman" w:cs="Times New Roman"/>
          <w:color w:val="333333"/>
          <w:sz w:val="18"/>
          <w:szCs w:val="18"/>
          <w:shd w:val="clear" w:color="auto" w:fill="FFFFFF"/>
        </w:rPr>
        <w:t xml:space="preserve">, </w:t>
      </w:r>
      <w:r w:rsidRPr="005D4063">
        <w:rPr>
          <w:rFonts w:ascii="Times New Roman" w:hAnsi="Times New Roman" w:cs="Times New Roman"/>
          <w:i/>
          <w:iCs/>
          <w:color w:val="333333"/>
          <w:sz w:val="18"/>
          <w:szCs w:val="18"/>
          <w:shd w:val="clear" w:color="auto" w:fill="FFFFFF"/>
        </w:rPr>
        <w:t>International Studies Perspectives</w:t>
      </w:r>
      <w:r w:rsidRPr="005D4063">
        <w:rPr>
          <w:rFonts w:ascii="Times New Roman" w:hAnsi="Times New Roman" w:cs="Times New Roman"/>
          <w:color w:val="333333"/>
          <w:sz w:val="18"/>
          <w:szCs w:val="18"/>
          <w:shd w:val="clear" w:color="auto" w:fill="FFFFFF"/>
        </w:rPr>
        <w:t xml:space="preserve">, </w:t>
      </w:r>
      <w:r w:rsidRPr="005D4063">
        <w:rPr>
          <w:rFonts w:ascii="Times New Roman" w:hAnsi="Times New Roman" w:cs="Times New Roman"/>
          <w:i/>
          <w:iCs/>
          <w:color w:val="333333"/>
          <w:sz w:val="18"/>
          <w:szCs w:val="18"/>
          <w:shd w:val="clear" w:color="auto" w:fill="FFFFFF"/>
        </w:rPr>
        <w:t>International Interactions</w:t>
      </w:r>
      <w:r w:rsidRPr="005D4063">
        <w:rPr>
          <w:rFonts w:ascii="Times New Roman" w:hAnsi="Times New Roman" w:cs="Times New Roman"/>
          <w:color w:val="333333"/>
          <w:sz w:val="18"/>
          <w:szCs w:val="18"/>
          <w:shd w:val="clear" w:color="auto" w:fill="FFFFFF"/>
        </w:rPr>
        <w:t xml:space="preserve">, and the </w:t>
      </w:r>
      <w:r w:rsidRPr="005D4063">
        <w:rPr>
          <w:rFonts w:ascii="Times New Roman" w:hAnsi="Times New Roman" w:cs="Times New Roman"/>
          <w:i/>
          <w:iCs/>
          <w:color w:val="333333"/>
          <w:sz w:val="18"/>
          <w:szCs w:val="18"/>
          <w:shd w:val="clear" w:color="auto" w:fill="FFFFFF"/>
        </w:rPr>
        <w:t>Journal of Information Technology and Politics</w:t>
      </w:r>
      <w:r w:rsidRPr="005D4063">
        <w:rPr>
          <w:rFonts w:ascii="Times New Roman" w:hAnsi="Times New Roman" w:cs="Times New Roman"/>
          <w:color w:val="333333"/>
          <w:sz w:val="18"/>
          <w:szCs w:val="18"/>
          <w:shd w:val="clear" w:color="auto" w:fill="FFFFFF"/>
        </w:rPr>
        <w:t>. Her research interests include the global political economy of information, the body and international relations, and IR theory, “</w:t>
      </w:r>
      <w:r w:rsidRPr="005D4063">
        <w:rPr>
          <w:rFonts w:ascii="Times New Roman" w:hAnsi="Times New Roman" w:cs="Times New Roman"/>
          <w:sz w:val="18"/>
          <w:szCs w:val="18"/>
        </w:rPr>
        <w:t xml:space="preserve">Feminism and Gender Studies in International Relations Theory”, </w:t>
      </w:r>
      <w:r w:rsidRPr="005D4063">
        <w:rPr>
          <w:rFonts w:ascii="Times New Roman" w:hAnsi="Times New Roman" w:cs="Times New Roman"/>
          <w:color w:val="333333"/>
          <w:sz w:val="18"/>
          <w:szCs w:val="18"/>
          <w:shd w:val="clear" w:color="auto" w:fill="FFFFFF"/>
        </w:rPr>
        <w:t xml:space="preserve">16/3/2010, </w:t>
      </w:r>
      <w:hyperlink r:id="rId153" w:history="1">
        <w:r w:rsidRPr="005D4063">
          <w:rPr>
            <w:rFonts w:ascii="Times New Roman" w:hAnsi="Times New Roman" w:cs="Times New Roman"/>
            <w:color w:val="231F20"/>
            <w:sz w:val="18"/>
            <w:szCs w:val="18"/>
            <w:u w:val="single"/>
          </w:rPr>
          <w:t>The International Studies Encyclopedia</w:t>
        </w:r>
      </w:hyperlink>
      <w:r w:rsidRPr="005D4063">
        <w:rPr>
          <w:rFonts w:ascii="Times New Roman" w:hAnsi="Times New Roman" w:cs="Times New Roman"/>
          <w:color w:val="231F20"/>
          <w:sz w:val="18"/>
          <w:szCs w:val="18"/>
          <w:u w:val="single"/>
        </w:rPr>
        <w:t xml:space="preserve">, </w:t>
      </w:r>
      <w:hyperlink r:id="rId154" w:history="1">
        <w:r w:rsidRPr="005D4063">
          <w:rPr>
            <w:rStyle w:val="Hyperlink"/>
            <w:rFonts w:ascii="Times New Roman" w:hAnsi="Times New Roman" w:cs="Times New Roman"/>
            <w:sz w:val="18"/>
            <w:szCs w:val="18"/>
            <w:shd w:val="clear" w:color="auto" w:fill="FFFFFF"/>
          </w:rPr>
          <w:t>http://www.oxfordreference.com.proxy.lib.umich.edu/view/10.1093/acref/9780191842665.001.0001/acref-9780191842665-e-0114</w:t>
        </w:r>
      </w:hyperlink>
      <w:r w:rsidRPr="005D4063">
        <w:rPr>
          <w:rFonts w:ascii="Times New Roman" w:hAnsi="Times New Roman" w:cs="Times New Roman"/>
          <w:color w:val="333333"/>
          <w:sz w:val="18"/>
          <w:szCs w:val="18"/>
          <w:shd w:val="clear" w:color="auto" w:fill="FFFFFF"/>
        </w:rPr>
        <w:t>) JX</w:t>
      </w:r>
    </w:p>
    <w:p w:rsidR="0011330E" w:rsidRPr="005D4063" w:rsidRDefault="0011330E" w:rsidP="0011330E">
      <w:pPr>
        <w:pStyle w:val="NormalWeb"/>
        <w:shd w:val="clear" w:color="auto" w:fill="FFFFFF"/>
        <w:spacing w:before="0" w:beforeAutospacing="0" w:after="240" w:afterAutospacing="0"/>
        <w:rPr>
          <w:rFonts w:ascii="Times New Roman" w:hAnsi="Times New Roman" w:cs="Times New Roman"/>
          <w:color w:val="000000"/>
          <w:sz w:val="14"/>
        </w:rPr>
      </w:pPr>
      <w:r w:rsidRPr="005D4063">
        <w:rPr>
          <w:rFonts w:ascii="Times New Roman" w:hAnsi="Times New Roman" w:cs="Times New Roman"/>
          <w:color w:val="000000"/>
          <w:sz w:val="14"/>
        </w:rPr>
        <w:t xml:space="preserve">Feminist perspectives on international relations seek to understand existing gender relations – </w:t>
      </w:r>
      <w:r w:rsidRPr="005D4063">
        <w:rPr>
          <w:rStyle w:val="StyleUnderline"/>
          <w:rFonts w:ascii="Times New Roman" w:hAnsi="Times New Roman" w:cs="Times New Roman"/>
        </w:rPr>
        <w:t>the dominance of masculinities over femininities</w:t>
      </w:r>
      <w:r w:rsidRPr="005D4063">
        <w:rPr>
          <w:rFonts w:ascii="Times New Roman" w:hAnsi="Times New Roman" w:cs="Times New Roman"/>
          <w:color w:val="000000"/>
          <w:sz w:val="14"/>
        </w:rPr>
        <w:t xml:space="preserve"> – in order </w:t>
      </w:r>
      <w:r w:rsidRPr="005D4063">
        <w:rPr>
          <w:rStyle w:val="StyleUnderline"/>
          <w:rFonts w:ascii="Times New Roman" w:hAnsi="Times New Roman" w:cs="Times New Roman"/>
        </w:rPr>
        <w:t>to transform</w:t>
      </w:r>
      <w:r w:rsidRPr="005D4063">
        <w:rPr>
          <w:rFonts w:ascii="Times New Roman" w:hAnsi="Times New Roman" w:cs="Times New Roman"/>
          <w:color w:val="000000"/>
          <w:sz w:val="14"/>
        </w:rPr>
        <w:t xml:space="preserve"> how they work at all levels of global social, economic, and political life. Within International Relations, feminist theorists have </w:t>
      </w:r>
      <w:r w:rsidRPr="005D4063">
        <w:rPr>
          <w:rStyle w:val="StyleUnderline"/>
          <w:rFonts w:ascii="Times New Roman" w:hAnsi="Times New Roman" w:cs="Times New Roman"/>
        </w:rPr>
        <w:t>drawn on the experiences of marginalized and oppressed peoples, including women, in order to challenge and revision the epistemological and ontological foundations</w:t>
      </w:r>
      <w:r w:rsidRPr="005D4063">
        <w:rPr>
          <w:rFonts w:ascii="Times New Roman" w:hAnsi="Times New Roman" w:cs="Times New Roman"/>
          <w:color w:val="000000"/>
          <w:sz w:val="14"/>
        </w:rPr>
        <w:t xml:space="preserve"> of the field. They have interrogated gender bias inherent in rationalist ways of knowing and embedded in the core concepts and concerns of International Relations, such as states, sovereignty, power, security, international conflict, and global governance. More recently, feminists have given an explicit account of their alternative methodologies for researching international relations</w:t>
      </w:r>
      <w:r w:rsidRPr="005D4063">
        <w:rPr>
          <w:rStyle w:val="StyleUnderline"/>
          <w:rFonts w:ascii="Times New Roman" w:hAnsi="Times New Roman" w:cs="Times New Roman"/>
        </w:rPr>
        <w:t>. However, the axiological dimension of feminist IR is still relatively underdeveloped.</w:t>
      </w:r>
      <w:r w:rsidRPr="005D4063">
        <w:rPr>
          <w:rFonts w:ascii="Times New Roman" w:hAnsi="Times New Roman" w:cs="Times New Roman"/>
          <w:color w:val="000000"/>
          <w:sz w:val="14"/>
        </w:rPr>
        <w:t xml:space="preserve"> Feminist theory has </w:t>
      </w:r>
      <w:r w:rsidRPr="005D4063">
        <w:rPr>
          <w:rStyle w:val="StyleUnderline"/>
          <w:rFonts w:ascii="Times New Roman" w:hAnsi="Times New Roman" w:cs="Times New Roman"/>
        </w:rPr>
        <w:t>yet to be translated into guidelines for ethical conduct by state</w:t>
      </w:r>
      <w:r w:rsidRPr="005D4063">
        <w:rPr>
          <w:rFonts w:ascii="Times New Roman" w:hAnsi="Times New Roman" w:cs="Times New Roman"/>
          <w:color w:val="000000"/>
          <w:sz w:val="14"/>
        </w:rPr>
        <w:t xml:space="preserve"> and non-state </w:t>
      </w:r>
      <w:r w:rsidRPr="005D4063">
        <w:rPr>
          <w:rStyle w:val="StyleUnderline"/>
          <w:rFonts w:ascii="Times New Roman" w:hAnsi="Times New Roman" w:cs="Times New Roman"/>
        </w:rPr>
        <w:t>actors in international relations.</w:t>
      </w:r>
      <w:r w:rsidRPr="005D4063">
        <w:rPr>
          <w:rFonts w:ascii="Times New Roman" w:hAnsi="Times New Roman" w:cs="Times New Roman"/>
          <w:color w:val="000000"/>
          <w:sz w:val="14"/>
        </w:rPr>
        <w:t xml:space="preserve"> International Relations feminists share a praxis-oriented normative theory, consciously building theory from practice and to guide political practice, but their normative theoretical and political positions are plural. They differ over the philosophical grounds for their knowledge of gendered international reality, the theoretical location and centrality of </w:t>
      </w:r>
      <w:r w:rsidRPr="005D4063">
        <w:rPr>
          <w:rStyle w:val="StyleUnderline"/>
          <w:rFonts w:ascii="Times New Roman" w:hAnsi="Times New Roman" w:cs="Times New Roman"/>
        </w:rPr>
        <w:t>gender as an analytic</w:t>
      </w:r>
      <w:r w:rsidRPr="005D4063">
        <w:rPr>
          <w:rFonts w:ascii="Times New Roman" w:hAnsi="Times New Roman" w:cs="Times New Roman"/>
          <w:color w:val="000000"/>
          <w:sz w:val="14"/>
        </w:rPr>
        <w:t xml:space="preserve"> category in the study </w:t>
      </w:r>
      <w:r w:rsidRPr="005D4063">
        <w:rPr>
          <w:rStyle w:val="StyleUnderline"/>
          <w:rFonts w:ascii="Times New Roman" w:hAnsi="Times New Roman" w:cs="Times New Roman"/>
        </w:rPr>
        <w:t>of international relations</w:t>
      </w:r>
      <w:r w:rsidRPr="005D4063">
        <w:rPr>
          <w:rFonts w:ascii="Times New Roman" w:hAnsi="Times New Roman" w:cs="Times New Roman"/>
          <w:color w:val="000000"/>
          <w:sz w:val="14"/>
        </w:rPr>
        <w:t xml:space="preserve">, and, </w:t>
      </w:r>
      <w:r w:rsidRPr="005D4063">
        <w:rPr>
          <w:rStyle w:val="StyleUnderline"/>
          <w:rFonts w:ascii="Times New Roman" w:hAnsi="Times New Roman" w:cs="Times New Roman"/>
        </w:rPr>
        <w:t>on the basis of these, their prescriptions for ethical conduct</w:t>
      </w:r>
      <w:r w:rsidRPr="005D4063">
        <w:rPr>
          <w:rFonts w:ascii="Times New Roman" w:hAnsi="Times New Roman" w:cs="Times New Roman"/>
          <w:color w:val="000000"/>
          <w:sz w:val="14"/>
        </w:rPr>
        <w:t xml:space="preserve">. Here similarities and differences among feminist theories of international relations are explored. The essay also considers the conversations or lack thereof between feminist and nonfeminist international relations theories (see Tickner </w:t>
      </w:r>
      <w:hyperlink r:id="rId155" w:anchor="acref-9780191842665-e-0114-bibItem-76" w:history="1">
        <w:r w:rsidRPr="005D4063">
          <w:rPr>
            <w:rStyle w:val="sc"/>
            <w:rFonts w:ascii="Times New Roman" w:hAnsi="Times New Roman" w:cs="Times New Roman"/>
            <w:smallCaps/>
            <w:color w:val="206B7A"/>
            <w:sz w:val="14"/>
          </w:rPr>
          <w:t>1997</w:t>
        </w:r>
      </w:hyperlink>
      <w:r w:rsidRPr="005D4063">
        <w:rPr>
          <w:rFonts w:ascii="Times New Roman" w:hAnsi="Times New Roman" w:cs="Times New Roman"/>
          <w:color w:val="000000"/>
          <w:sz w:val="14"/>
        </w:rPr>
        <w:t>).</w:t>
      </w:r>
    </w:p>
    <w:p w:rsidR="00C904A1" w:rsidRPr="004A1102" w:rsidRDefault="00C904A1" w:rsidP="004A1102">
      <w:pPr>
        <w:pStyle w:val="Heading2"/>
      </w:pPr>
      <w:r w:rsidRPr="004A1102">
        <w:t>Post-Social</w:t>
      </w:r>
      <w:r w:rsidR="004A1102">
        <w:t>ist</w:t>
      </w:r>
      <w:r w:rsidRPr="004A1102">
        <w:t xml:space="preserve"> Feminism</w:t>
      </w:r>
    </w:p>
    <w:p w:rsidR="00C904A1" w:rsidRDefault="00C904A1" w:rsidP="00C904A1">
      <w:pPr>
        <w:pStyle w:val="Heading4"/>
        <w:rPr>
          <w:rStyle w:val="StyleUnderline"/>
          <w:sz w:val="26"/>
          <w:u w:val="none"/>
        </w:rPr>
      </w:pPr>
      <w:r>
        <w:rPr>
          <w:rStyle w:val="StyleUnderline"/>
          <w:sz w:val="26"/>
          <w:u w:val="none"/>
        </w:rPr>
        <w:t xml:space="preserve">Vote negative to embrace a post-socialist feminist dialogue. Post socialist feminist movements provide disidentification with hegemonic capitalism and decolonizes women’s bodies. </w:t>
      </w:r>
    </w:p>
    <w:p w:rsidR="00C904A1" w:rsidRPr="008241EC" w:rsidRDefault="00C904A1" w:rsidP="00C904A1">
      <w:pPr>
        <w:rPr>
          <w:sz w:val="26"/>
        </w:rPr>
      </w:pPr>
      <w:r w:rsidRPr="00D00640">
        <w:rPr>
          <w:rStyle w:val="Style13ptBold"/>
          <w:b w:val="0"/>
        </w:rPr>
        <w:t>Madina</w:t>
      </w:r>
      <w:r w:rsidRPr="00D00640">
        <w:rPr>
          <w:rStyle w:val="Style13ptBold"/>
        </w:rPr>
        <w:t xml:space="preserve"> Tlostanova</w:t>
      </w:r>
      <w:r>
        <w:rPr>
          <w:rStyle w:val="Style13ptBold"/>
        </w:rPr>
        <w:t xml:space="preserve">, </w:t>
      </w:r>
      <w:r w:rsidRPr="00D00640">
        <w:rPr>
          <w:rStyle w:val="Style13ptBold"/>
          <w:b w:val="0"/>
        </w:rPr>
        <w:t>Suruchi</w:t>
      </w:r>
      <w:r w:rsidRPr="00D00640">
        <w:rPr>
          <w:rStyle w:val="Style13ptBold"/>
        </w:rPr>
        <w:t xml:space="preserve"> Thapar-Bjo¨rkert</w:t>
      </w:r>
      <w:r>
        <w:rPr>
          <w:rStyle w:val="Style13ptBold"/>
        </w:rPr>
        <w:t xml:space="preserve">, </w:t>
      </w:r>
      <w:r w:rsidRPr="00D00640">
        <w:rPr>
          <w:rStyle w:val="Style13ptBold"/>
        </w:rPr>
        <w:t>and</w:t>
      </w:r>
      <w:r>
        <w:rPr>
          <w:rStyle w:val="Style13ptBold"/>
        </w:rPr>
        <w:t xml:space="preserve"> </w:t>
      </w:r>
      <w:r w:rsidRPr="00D00640">
        <w:rPr>
          <w:rStyle w:val="Style13ptBold"/>
          <w:b w:val="0"/>
        </w:rPr>
        <w:t>Redi</w:t>
      </w:r>
      <w:r w:rsidRPr="00D00640">
        <w:rPr>
          <w:rStyle w:val="Style13ptBold"/>
        </w:rPr>
        <w:t xml:space="preserve"> Koobak</w:t>
      </w:r>
      <w:r>
        <w:rPr>
          <w:rStyle w:val="Style13ptBold"/>
        </w:rPr>
        <w:t xml:space="preserve"> ’16 </w:t>
      </w:r>
      <w:r w:rsidRPr="008241EC">
        <w:rPr>
          <w:rStyle w:val="Style13ptBold"/>
          <w:b w:val="0"/>
          <w:sz w:val="22"/>
        </w:rPr>
        <w:t xml:space="preserve">(Madina Tlostanova is a Professor of the Department of Thematic Studies and Gender Studies at the Linköping University. Suruchi Thapar-Bjokert is a Senior lecturer at Department of Government, Faculty at the Uppsala Universitet. Redi Koobak is a research fellow of the Department of Thematic Studies and Gender Studies at the Linköping University. ‘Border thinking and disidentification: Postcolonial and Postsocialist feminist dialogues’. Feminist Theory 2016, Vol. 17(2) 211–228! The Author(s) 2016. </w:t>
      </w:r>
      <w:hyperlink r:id="rId156" w:history="1">
        <w:r w:rsidRPr="00E43C6D">
          <w:rPr>
            <w:rStyle w:val="Hyperlink"/>
          </w:rPr>
          <w:t>http://journals.sagepub.com.proxy.lib.umich.edu/doi/pdf/10.1177/1464700116645878)</w:t>
        </w:r>
      </w:hyperlink>
      <w:r>
        <w:rPr>
          <w:rStyle w:val="Style13ptBold"/>
          <w:b w:val="0"/>
          <w:sz w:val="22"/>
        </w:rPr>
        <w:t xml:space="preserve"> LK</w:t>
      </w:r>
    </w:p>
    <w:p w:rsidR="00C904A1" w:rsidRDefault="00C904A1" w:rsidP="00C904A1">
      <w:pPr>
        <w:rPr>
          <w:rStyle w:val="StyleUnderline"/>
        </w:rPr>
      </w:pPr>
      <w:r w:rsidRPr="003F2FF8">
        <w:rPr>
          <w:rStyle w:val="StyleUnderline"/>
        </w:rPr>
        <w:t>Another theoretical tool that could facilitate critical yet non-polarising dialogues is disidentification. This has been used to further understanding of gendered and sexualised identity formation (Butler, 1993; Mun˜ oz, 1999; Medina, 2003) but also to grasp intersections of gender and generation and to critically conceptualise political tensions among different feminist ‘waves’ (Henry, 2004; Dean, 2008; Tuin, 2011; Scharff, 2011).</w:t>
      </w:r>
      <w:r w:rsidRPr="006A36E4">
        <w:rPr>
          <w:rStyle w:val="StyleUnderline"/>
          <w:sz w:val="16"/>
          <w:u w:val="none"/>
        </w:rPr>
        <w:t xml:space="preserve"> </w:t>
      </w:r>
      <w:r w:rsidRPr="003F2FF8">
        <w:rPr>
          <w:rStyle w:val="StyleUnderline"/>
        </w:rPr>
        <w:t>Moreover, this concept has also been related to intersectional processes of de/colonisation (Fuss, 1995), to Marxist critiques of ideologies (Peˆcheux, 1983) and has recently been explored as an intersectional writing strategy (Lykke, 2014). Performance studies scholar Jose´ Esteban Mun˜ oz sees ‘disidentification’ as a ‘third mode of dealing with dominant ideology, one that neither opts to assimilate within such a structure nor strictly opposes it; rather, disidentification is a strategy that works on and against dominant ideology’ (1999: 11, emphasis ours) but in a way that does not erase differences.</w:t>
      </w:r>
      <w:r w:rsidRPr="006A36E4">
        <w:rPr>
          <w:rStyle w:val="StyleUnderline"/>
          <w:sz w:val="16"/>
          <w:u w:val="none"/>
        </w:rPr>
        <w:t xml:space="preserve"> As </w:t>
      </w:r>
      <w:r w:rsidRPr="00A862AD">
        <w:rPr>
          <w:rStyle w:val="StyleUnderline"/>
        </w:rPr>
        <w:t>a so-called third option between identification (as assimilation under the pressures of dominant ideology) and counteridentification (such as utopianism which, through its oppositionality in its attempt to break free, validates and reinforces the dominant ideology), disidentifying emerges as a workable strategy for a postsocialist as well as postcolonial feminist positioning within transnational feminist discourses. As non-Western and not-quite-Western gendered others, we are in many ways working ‘on and against’ the majority discourses in order to transform ‘the cultural logic from within’ (Mun˜ oz, 1999: 11–12), decoding cultural fields from the perspective of our marginalised subject positions.</w:t>
      </w:r>
      <w:r w:rsidRPr="006A36E4">
        <w:rPr>
          <w:rStyle w:val="StyleUnderline"/>
          <w:sz w:val="16"/>
          <w:u w:val="none"/>
        </w:rPr>
        <w:t xml:space="preserve"> Such delinking takes place on various levels in our disidentifying praxis, from academic activities such as writing articles or designing critical courses, to the public sphere of collaborations with social movements and art activism. In her work on Anna-Stina Treumund (Koobak, 2013), Estonia’s first artist to put lesbian sexuality centre-stage, Redi addresses Tlostanova et al. 219 problems with time and space within transnational feminist discourses. In particular, she pays critical attention to the artist’s photographic self-portraiture so as to not reinforce the normative story of Eastern Europe’s time lag in relation to Western progress narrative. Having left firmly behind in the 1980s a sexual politics premised on a desire for visibility and recognition, Western feminist theory seemed unable to provide a framework for this visual artist who would not place her work within the more generalised discourse of Eastern European belatedness. </w:t>
      </w:r>
      <w:r w:rsidRPr="0038251D">
        <w:rPr>
          <w:rStyle w:val="StyleUnderline"/>
        </w:rPr>
        <w:t>Reading Tremund’s art through Mun˜ oz’s idea of working on and against Western influences to produce a disidentification with western hegemonic timeframes offers a viable alternative.</w:t>
      </w:r>
      <w:r w:rsidRPr="006A36E4">
        <w:rPr>
          <w:rStyle w:val="StyleUnderline"/>
          <w:sz w:val="16"/>
          <w:u w:val="none"/>
        </w:rPr>
        <w:t xml:space="preserve"> For example, Treumund’s self-portrait Drag (2010)4 depicts a woman performing a man performing a woman and shows the act of photographing as a moment of subject formation. This piece can be read through intertextual connections to other artworks in Western as well as Eastern European contexts. By citing Nan Goldin’s Misty and Jimmy Paulette in a Taxi (1991) and Vladislav Mamyshev- Monroe’s Monroe (1996), this piece reappropriates citational practices to comment on the here and now of the photographic act and to resist discourses of the backwardness of Eastern Europe. These citations are all temporally charged and thus offer ways to reconfigure normative timelines prevalent in transnational feminist discourses. </w:t>
      </w:r>
      <w:r w:rsidRPr="0038251D">
        <w:rPr>
          <w:rStyle w:val="StyleUnderline"/>
        </w:rPr>
        <w:t>Treumund</w:t>
      </w:r>
      <w:r w:rsidRPr="006A36E4">
        <w:rPr>
          <w:rStyle w:val="StyleUnderline"/>
          <w:sz w:val="16"/>
          <w:u w:val="none"/>
        </w:rPr>
        <w:t xml:space="preserve"> is not simply following the path of a ‘good subject’ towards a clear and linear identification with the Western discursive feminist and queer discourse. Neither is she a ‘bad subject’ who entirely resists and rejects the images and identificatory sites that are available through the hegemonic Western discourse that dominates current global understandings of feminist and queer politics and artistic practices. Instead, through applying a mixture of intertextual references, she </w:t>
      </w:r>
      <w:r w:rsidRPr="0038251D">
        <w:rPr>
          <w:rStyle w:val="StyleUnderline"/>
        </w:rPr>
        <w:t>disidentifies with dominant Western discourses of feminist and queer activism, neither willing to assimilate under the pressures of dominant ideology nor trying to break free of its inescapable sphere. Furthermore, we suggest that just as a person’s identity cannot be reduced to a single identification, that very same identity cannot be reduced to a single disidentification. Instead, it is multilayered and inflected with power dynamics at each level.</w:t>
      </w:r>
    </w:p>
    <w:p w:rsidR="00C904A1" w:rsidRDefault="00C904A1" w:rsidP="00C904A1">
      <w:pPr>
        <w:pStyle w:val="Heading4"/>
        <w:rPr>
          <w:rStyle w:val="StyleUnderline"/>
          <w:sz w:val="26"/>
          <w:u w:val="none"/>
        </w:rPr>
      </w:pPr>
      <w:r>
        <w:rPr>
          <w:rStyle w:val="StyleUnderline"/>
          <w:sz w:val="26"/>
          <w:u w:val="none"/>
        </w:rPr>
        <w:t xml:space="preserve">Caged bodies do not decompose by themselves, revolutionary attempts to break free of capitalism must center the discussion with women of color. Neutral discourse is a neoliberal myth. </w:t>
      </w:r>
    </w:p>
    <w:p w:rsidR="00C904A1" w:rsidRPr="00C7026D" w:rsidRDefault="00C904A1" w:rsidP="00C904A1">
      <w:pPr>
        <w:rPr>
          <w:sz w:val="26"/>
        </w:rPr>
      </w:pPr>
      <w:r w:rsidRPr="006F7CF0">
        <w:rPr>
          <w:rStyle w:val="Style13ptBold"/>
          <w:b w:val="0"/>
        </w:rPr>
        <w:t>Stephen</w:t>
      </w:r>
      <w:r>
        <w:rPr>
          <w:rStyle w:val="Style13ptBold"/>
        </w:rPr>
        <w:t xml:space="preserve"> Dillon ’12 </w:t>
      </w:r>
      <w:r w:rsidRPr="006F7CF0">
        <w:rPr>
          <w:rStyle w:val="Style13ptBold"/>
          <w:b w:val="0"/>
        </w:rPr>
        <w:t>(Stephen Dillon, assistant professor of Queer Studies</w:t>
      </w:r>
      <w:r>
        <w:rPr>
          <w:rStyle w:val="Style13ptBold"/>
          <w:b w:val="0"/>
        </w:rPr>
        <w:t xml:space="preserve"> at the Hampshire College</w:t>
      </w:r>
      <w:r w:rsidRPr="006F7CF0">
        <w:rPr>
          <w:rStyle w:val="Style13ptBold"/>
          <w:b w:val="0"/>
        </w:rPr>
        <w:t>, holds a B.A. from the University of Iowa and a Ph.D. in American Studies with a minor in Critical Feminist and Sexuality Studies from the University of Minnesota.</w:t>
      </w:r>
      <w:r>
        <w:rPr>
          <w:rStyle w:val="Style13ptBold"/>
          <w:b w:val="0"/>
        </w:rPr>
        <w:t xml:space="preserve"> ‘Possessed by Death. </w:t>
      </w:r>
      <w:r w:rsidRPr="00BE001D">
        <w:rPr>
          <w:rStyle w:val="Style13ptBold"/>
          <w:b w:val="0"/>
        </w:rPr>
        <w:t>The Neoliberal-Carceral State, Black Feminism,</w:t>
      </w:r>
      <w:r>
        <w:rPr>
          <w:rStyle w:val="Style13ptBold"/>
          <w:b w:val="0"/>
        </w:rPr>
        <w:t xml:space="preserve"> </w:t>
      </w:r>
      <w:r w:rsidRPr="00BE001D">
        <w:rPr>
          <w:rStyle w:val="Style13ptBold"/>
          <w:b w:val="0"/>
        </w:rPr>
        <w:t>and the Afterlife of Slavery</w:t>
      </w:r>
      <w:r>
        <w:rPr>
          <w:rStyle w:val="Style13ptBold"/>
          <w:b w:val="0"/>
        </w:rPr>
        <w:t xml:space="preserve">’. Radical History Review </w:t>
      </w:r>
      <w:r w:rsidRPr="00BE001D">
        <w:rPr>
          <w:rStyle w:val="Style13ptBold"/>
          <w:b w:val="0"/>
        </w:rPr>
        <w:t>Issue 112 (Winter 2012)</w:t>
      </w:r>
      <w:r>
        <w:rPr>
          <w:rStyle w:val="Style13ptBold"/>
          <w:b w:val="0"/>
        </w:rPr>
        <w:t xml:space="preserve">. 1/1/12. </w:t>
      </w:r>
      <w:hyperlink r:id="rId157" w:history="1">
        <w:r w:rsidRPr="00E43C6D">
          <w:rPr>
            <w:rStyle w:val="Hyperlink"/>
            <w:sz w:val="26"/>
          </w:rPr>
          <w:t>https://read.dukeupress.edu/radical-history-review/article-abstract/2012/112/113/123933/Possessed-by-DeathThe-Neoliberal-Carceral-State)</w:t>
        </w:r>
      </w:hyperlink>
      <w:r>
        <w:rPr>
          <w:rStyle w:val="Style13ptBold"/>
          <w:b w:val="0"/>
        </w:rPr>
        <w:t xml:space="preserve"> LK</w:t>
      </w:r>
    </w:p>
    <w:p w:rsidR="00C904A1" w:rsidRPr="008D5024" w:rsidRDefault="00C904A1" w:rsidP="00C904A1">
      <w:pPr>
        <w:rPr>
          <w:rStyle w:val="StyleUnderline"/>
        </w:rPr>
      </w:pPr>
      <w:r w:rsidRPr="008D5024">
        <w:rPr>
          <w:rStyle w:val="StyleUnderline"/>
          <w:sz w:val="16"/>
          <w:u w:val="none"/>
        </w:rPr>
        <w:t>Shakur describes the effects of this process on the body of a woman named “Spikey”: “S</w:t>
      </w:r>
      <w:r w:rsidRPr="005818B7">
        <w:rPr>
          <w:rStyle w:val="StyleUnderline"/>
        </w:rPr>
        <w:t>he is in her late thirties. Her hands are swollen. Enormous. There are huge, open sores on her legs. She has about ten teeth left. And her entire body is scarred and ashen. She has been on drugs about twenty years. Her veins have collapsed. She has fibrosis, epilepsy, and edema.” For Shakur, prison, deindustrialization, and welfare animate a network of management and control that specifically targets black women. Throughout the essay, Shakur describes the late-twentieth- century postindustrial city as a place emptied of jobs, littered with abandoned buildings, and surrounded by policing and penal technologies. Indeed, the effects of neoliberalism’s economic and policing technologies are written on the decaying bodies of Shakur’s fellow captives. Yet caged bodies do not decompose of their own volition; they are produced by the regimes of power that detain and envelop them.</w:t>
      </w:r>
      <w:r w:rsidRPr="008D5024">
        <w:rPr>
          <w:rStyle w:val="StyleUnderline"/>
          <w:sz w:val="16"/>
          <w:u w:val="none"/>
        </w:rPr>
        <w:t xml:space="preserve"> For Shakur, open sores and missing teeth are traces of power’s touch, holes left by its mundane routines. </w:t>
      </w:r>
      <w:r w:rsidRPr="005818B7">
        <w:rPr>
          <w:rStyle w:val="StyleUnderline"/>
        </w:rPr>
        <w:t>Her description of bodily disintegration captures the diffuse violence and quotidian routines of domination that order black life but that are invisible in their banality. Terror eludes detection by operating behind rational categories — naturalized by social science and the state — like crime, poverty, and pathology.18 Neoliberalism’s management of life and death is not just evident in spectacles of warfare, state violence, The Neoliberal-Carceral State, Black Feminism, and the Afterlife of Slavery 117 or mass starvation. The mark of its operation sometimes looks like swollen hands and scarred flesh. For Shakur, the affective, economic, racial, and gender politics of chattel slavery returned under an emerging neoliberal-carceral state. The spirit of slavery animated the bars of prison cells and the coldness that surrounded captured black bodies; it seeped past the razor wire and concrete walls of the prison, structuring poverty on the street, regulatory violence in the welfare office, and the unfreedom that governs an antiblack world.</w:t>
      </w:r>
      <w:r w:rsidRPr="008D5024">
        <w:rPr>
          <w:rStyle w:val="StyleUnderline"/>
          <w:sz w:val="16"/>
          <w:u w:val="none"/>
        </w:rPr>
        <w:t xml:space="preserve"> Shakur describes this when she writes in her autobiography, “The only difference between here and the streets is that one is maximum security and the other is minimum security. The police patrol our streets just like guards patrol here</w:t>
      </w:r>
      <w:r w:rsidRPr="005818B7">
        <w:rPr>
          <w:rStyle w:val="StyleUnderline"/>
        </w:rPr>
        <w:t xml:space="preserve">. I don’t have the faintest idea how it feels to be free.”19 Shakur goes on to connect this carceral regime to the poverty produced by an emergent neoliberal state: The rest of the women who weren’t doing time for the numbers were in for some kind of petty theft, like shoplifting or passing bad checks. Most of those sisters were on welfare and all of them had barely been able to make ends meet. The courts had shown them no mercy. </w:t>
      </w:r>
      <w:r w:rsidRPr="008D5024">
        <w:rPr>
          <w:rStyle w:val="StyleUnderline"/>
          <w:sz w:val="16"/>
          <w:u w:val="none"/>
        </w:rPr>
        <w:t xml:space="preserve">They brought in this sister shortly after I arrived who was eight months pregnant and had been sentenced to a month for shoplifting something that cost less than twenty dollars.20 Here, Shakur names the connections between carceral and policing apparatuses and the market’s production of poverty. </w:t>
      </w:r>
      <w:r w:rsidRPr="00BB7424">
        <w:rPr>
          <w:rStyle w:val="StyleUnderline"/>
        </w:rPr>
        <w:t>By centering women of color in her analysis of this landscape, Shakur apprehends the ways that gendered and racialized methods of survival performed in the empty lots abandoned by capital become crimes to fill prisons, which in turn fill empty spaces.21 In the late 1970s, criminalization became the weapon of choice in dealing with the social problems produced by the globalization of capital and the resistance it engendered.22 The imprisoned women of color — the “butches,” “fems,” “bulldaggers,” and “stud broads” — centered in Shakur’s analysis show the ways that heterosexism, white supremacy, and neoliberalism collude to immobilize poor (queer) women of color.</w:t>
      </w:r>
      <w:r w:rsidRPr="008D5024">
        <w:rPr>
          <w:rStyle w:val="StyleUnderline"/>
          <w:sz w:val="16"/>
          <w:u w:val="none"/>
        </w:rPr>
        <w:t xml:space="preserve"> </w:t>
      </w:r>
      <w:r w:rsidRPr="008D5024">
        <w:rPr>
          <w:rStyle w:val="StyleUnderline"/>
        </w:rPr>
        <w:t>Shakur’s writing highlights the centrality of gender, sexuality, and race to the ways that the neoliberal-carceral state renders socially and civically dead human beings “who come from places where dreams have been abandoned like the buildings.”23 Thus, we can understand heterosexism, racism, and the prison as colluding technologies that exist in the shadow of the abandoned buildings that litter Shakur’s postindustrial landscape. In other words, the very foundations of neoliberalism’s theories, techniques, and operations rest upon racialized and gendered logics, even as white supremacy and heterosexism are incessantly disavowed in its distribution of life and death. Although it produces the neutral discourses of equality, diversity, freedom, and opportunity, neoliberalism necessitates force, punishment, warfare, immobilization through incarceration, and the uneven distribution of social and biological death.24 State violence is not the exception to neoliberalism, but rather, is its condition of possibility. Simply, the neoliberal state requires the management, regulation, and immobilization of surplus or expendable populations.</w:t>
      </w:r>
    </w:p>
    <w:p w:rsidR="00C904A1" w:rsidRDefault="00C904A1" w:rsidP="00C904A1">
      <w:pPr>
        <w:rPr>
          <w:rFonts w:ascii="Times New Roman" w:hAnsi="Times New Roman" w:cs="Times New Roman"/>
        </w:rPr>
      </w:pPr>
    </w:p>
    <w:p w:rsidR="00C904A1" w:rsidRPr="00DC52F3" w:rsidRDefault="00C904A1" w:rsidP="00C904A1">
      <w:pPr>
        <w:rPr>
          <w:szCs w:val="22"/>
          <w:u w:val="single"/>
        </w:rPr>
      </w:pPr>
    </w:p>
    <w:p w:rsidR="00C904A1" w:rsidRPr="005D4063" w:rsidRDefault="00C904A1" w:rsidP="004A1102">
      <w:pPr>
        <w:pStyle w:val="Heading2"/>
      </w:pPr>
      <w:r>
        <w:t>Rethink Global Labor</w:t>
      </w:r>
    </w:p>
    <w:p w:rsidR="00C904A1" w:rsidRPr="005D4063" w:rsidRDefault="00C904A1" w:rsidP="00C904A1">
      <w:pPr>
        <w:pStyle w:val="Heading4"/>
        <w:rPr>
          <w:rStyle w:val="StyleUnderline"/>
          <w:rFonts w:ascii="Times New Roman" w:hAnsi="Times New Roman" w:cs="Times New Roman"/>
          <w:u w:val="none"/>
        </w:rPr>
      </w:pPr>
      <w:r w:rsidRPr="005D4063">
        <w:rPr>
          <w:rStyle w:val="StyleUnderline"/>
          <w:rFonts w:ascii="Times New Roman" w:hAnsi="Times New Roman" w:cs="Times New Roman"/>
          <w:u w:val="none"/>
        </w:rPr>
        <w:t>We must include the narratives of skilled migrant women to challenge the “productive man” vs “reproductive woman” dichotomy that continues to analyze how women intersect with the labor market, so as to equalize them in the skilled labor market.</w:t>
      </w:r>
    </w:p>
    <w:p w:rsidR="00C904A1" w:rsidRPr="005D4063" w:rsidRDefault="00C904A1" w:rsidP="00C904A1">
      <w:pPr>
        <w:rPr>
          <w:rFonts w:ascii="Times New Roman" w:hAnsi="Times New Roman" w:cs="Times New Roman"/>
          <w:sz w:val="26"/>
        </w:rPr>
      </w:pPr>
      <w:r w:rsidRPr="005D4063">
        <w:rPr>
          <w:rStyle w:val="Style13ptBold"/>
          <w:rFonts w:ascii="Times New Roman" w:hAnsi="Times New Roman" w:cs="Times New Roman"/>
          <w:b w:val="0"/>
        </w:rPr>
        <w:t>Eleonore</w:t>
      </w:r>
      <w:r w:rsidRPr="005D4063">
        <w:rPr>
          <w:rStyle w:val="Style13ptBold"/>
          <w:rFonts w:ascii="Times New Roman" w:hAnsi="Times New Roman" w:cs="Times New Roman"/>
        </w:rPr>
        <w:t xml:space="preserve"> Kofman and </w:t>
      </w:r>
      <w:r w:rsidRPr="005D4063">
        <w:rPr>
          <w:rStyle w:val="Style13ptBold"/>
          <w:rFonts w:ascii="Times New Roman" w:hAnsi="Times New Roman" w:cs="Times New Roman"/>
          <w:b w:val="0"/>
        </w:rPr>
        <w:t>Parvati</w:t>
      </w:r>
      <w:r w:rsidRPr="005D4063">
        <w:rPr>
          <w:rStyle w:val="Style13ptBold"/>
          <w:rFonts w:ascii="Times New Roman" w:hAnsi="Times New Roman" w:cs="Times New Roman"/>
        </w:rPr>
        <w:t xml:space="preserve"> Raghuram ’06 </w:t>
      </w:r>
      <w:r w:rsidRPr="005D4063">
        <w:rPr>
          <w:rStyle w:val="Style13ptBold"/>
          <w:rFonts w:ascii="Times New Roman" w:hAnsi="Times New Roman" w:cs="Times New Roman"/>
          <w:b w:val="0"/>
        </w:rPr>
        <w:t xml:space="preserve">(Eleonore Kofman is a Professor of Health and Social Sciences at Middlesex University. Parvati Raghuram is a Professor in the Geography Department of the Open University. ‘Gender and Global Labour Migrations: Incorporating Skilled Workers.’ A Radical Journey of Geography. </w:t>
      </w:r>
      <w:hyperlink r:id="rId158" w:history="1">
        <w:r w:rsidRPr="005D4063">
          <w:rPr>
            <w:rStyle w:val="Hyperlink"/>
            <w:rFonts w:ascii="Times New Roman" w:hAnsi="Times New Roman" w:cs="Times New Roman"/>
            <w:sz w:val="26"/>
          </w:rPr>
          <w:t>https://onlinelibrary.wiley.com/doi/abs/10.1111/j.1467-8330.2006.00580.x.)</w:t>
        </w:r>
      </w:hyperlink>
      <w:r w:rsidRPr="005D4063">
        <w:rPr>
          <w:rStyle w:val="Style13ptBold"/>
          <w:rFonts w:ascii="Times New Roman" w:hAnsi="Times New Roman" w:cs="Times New Roman"/>
          <w:b w:val="0"/>
        </w:rPr>
        <w:t xml:space="preserve"> LK</w:t>
      </w:r>
    </w:p>
    <w:p w:rsidR="00C904A1" w:rsidRPr="005D4063" w:rsidRDefault="00C904A1" w:rsidP="00C904A1">
      <w:pPr>
        <w:rPr>
          <w:rStyle w:val="StyleUnderline"/>
          <w:rFonts w:ascii="Times New Roman" w:hAnsi="Times New Roman" w:cs="Times New Roman"/>
          <w:sz w:val="26"/>
          <w:u w:val="none"/>
        </w:rPr>
      </w:pPr>
      <w:r w:rsidRPr="005D4063">
        <w:rPr>
          <w:rStyle w:val="StyleUnderline"/>
          <w:rFonts w:ascii="Times New Roman" w:hAnsi="Times New Roman" w:cs="Times New Roman"/>
        </w:rPr>
        <w:t>What stands out is that any analysis of the different incorporation of women migrants as workers, wives and mothers into the new global economy must encompass the multiple sites and spheres of reproductive labour. Research into social reproduction needs to span micro and macro contexts, public and private sites and gender, ethnic, race and class divisions. It has to challenge the emerging orthodoxy of a simplistic representation of migrant women from the Third World as being almost exclusively incorporated into First World households and ignoring the way in which gender inequalities in the Third World are played out through global migrations. Recognising the presence of skilled women in global migrant streams will challenge the dominant narratives for understanding women’s place in contemporary global political economy. This is also a politically necessary step if we are to avoid simply replacing the longstanding divide (in narratives of First World economies) between ‘‘productive man’’ and ‘‘reproductive women’’, with a new one, which simply selects and incorporates indigenous women into narratives of productive labour, while casting migrant women as the sole providers of reproductive labour within the domestic sphere, even in its commodified forms. Skilled migrant women’s contribution to waged social reproductive labour largely takes place in the public sphere, in publicly funded, non-governmental and privatised sites and not just in the domestic sphere, upon which a large part of the literature has focused. And taking into account the multiple ways in which migrant women intersect with the labour market, how they are differentially adopted by the receiving country and the ways in which their labour is differentially valued also has implications for rethinking the place that migrant women occupy in narratives of belonging, of citizenship and within diasporic communities.</w:t>
      </w:r>
    </w:p>
    <w:p w:rsidR="00C904A1" w:rsidRPr="005D4063" w:rsidRDefault="00C904A1" w:rsidP="00C904A1">
      <w:pPr>
        <w:rPr>
          <w:rFonts w:ascii="Times New Roman" w:hAnsi="Times New Roman" w:cs="Times New Roman"/>
          <w:sz w:val="20"/>
          <w:szCs w:val="20"/>
        </w:rPr>
      </w:pPr>
    </w:p>
    <w:p w:rsidR="00C904A1" w:rsidRPr="005D4063" w:rsidRDefault="00C904A1" w:rsidP="00C904A1">
      <w:pPr>
        <w:pStyle w:val="Heading4"/>
        <w:rPr>
          <w:rFonts w:ascii="Times New Roman" w:hAnsi="Times New Roman" w:cs="Times New Roman"/>
        </w:rPr>
      </w:pPr>
      <w:r w:rsidRPr="005D4063">
        <w:rPr>
          <w:rFonts w:ascii="Times New Roman" w:hAnsi="Times New Roman" w:cs="Times New Roman"/>
        </w:rPr>
        <w:t>We need to reconfigure literature on reproduction in order to make skilled migrant women visible, and thus fight against state control of reproduction and health that often belittle women.</w:t>
      </w:r>
    </w:p>
    <w:p w:rsidR="00C904A1" w:rsidRPr="005D4063" w:rsidRDefault="00C904A1" w:rsidP="00C904A1">
      <w:pPr>
        <w:rPr>
          <w:rFonts w:ascii="Times New Roman" w:hAnsi="Times New Roman" w:cs="Times New Roman"/>
          <w:sz w:val="26"/>
        </w:rPr>
      </w:pPr>
      <w:r w:rsidRPr="005D4063">
        <w:rPr>
          <w:rStyle w:val="Style13ptBold"/>
          <w:rFonts w:ascii="Times New Roman" w:hAnsi="Times New Roman" w:cs="Times New Roman"/>
          <w:b w:val="0"/>
        </w:rPr>
        <w:t>Eleonore</w:t>
      </w:r>
      <w:r w:rsidRPr="005D4063">
        <w:rPr>
          <w:rStyle w:val="Style13ptBold"/>
          <w:rFonts w:ascii="Times New Roman" w:hAnsi="Times New Roman" w:cs="Times New Roman"/>
        </w:rPr>
        <w:t xml:space="preserve"> Kofman and </w:t>
      </w:r>
      <w:r w:rsidRPr="005D4063">
        <w:rPr>
          <w:rStyle w:val="Style13ptBold"/>
          <w:rFonts w:ascii="Times New Roman" w:hAnsi="Times New Roman" w:cs="Times New Roman"/>
          <w:b w:val="0"/>
        </w:rPr>
        <w:t>Parvati</w:t>
      </w:r>
      <w:r w:rsidRPr="005D4063">
        <w:rPr>
          <w:rStyle w:val="Style13ptBold"/>
          <w:rFonts w:ascii="Times New Roman" w:hAnsi="Times New Roman" w:cs="Times New Roman"/>
        </w:rPr>
        <w:t xml:space="preserve"> Raghuram ’06 </w:t>
      </w:r>
      <w:r w:rsidRPr="005D4063">
        <w:rPr>
          <w:rStyle w:val="Style13ptBold"/>
          <w:rFonts w:ascii="Times New Roman" w:hAnsi="Times New Roman" w:cs="Times New Roman"/>
          <w:b w:val="0"/>
        </w:rPr>
        <w:t xml:space="preserve">(Eleonore Kofman is a Professor of Health and Social Sciences at Middlesex University. Parvati Raghuram is a Professor in the Geography Department of the Open University. ‘Gender and Global Labour Migrations: Incorporating Skilled Workers.’ A Radical Journey of Geography. </w:t>
      </w:r>
      <w:hyperlink r:id="rId159" w:history="1">
        <w:r w:rsidRPr="005D4063">
          <w:rPr>
            <w:rStyle w:val="Hyperlink"/>
            <w:rFonts w:ascii="Times New Roman" w:hAnsi="Times New Roman" w:cs="Times New Roman"/>
            <w:sz w:val="26"/>
          </w:rPr>
          <w:t>https://onlinelibrary.wiley.com/doi/abs/10.1111/j.1467-8330.2006.00580.x.)</w:t>
        </w:r>
      </w:hyperlink>
      <w:r w:rsidRPr="005D4063">
        <w:rPr>
          <w:rStyle w:val="Style13ptBold"/>
          <w:rFonts w:ascii="Times New Roman" w:hAnsi="Times New Roman" w:cs="Times New Roman"/>
          <w:b w:val="0"/>
        </w:rPr>
        <w:t xml:space="preserve"> LK</w:t>
      </w:r>
    </w:p>
    <w:p w:rsidR="00C904A1" w:rsidRPr="005D4063" w:rsidRDefault="00C904A1" w:rsidP="00C904A1">
      <w:pPr>
        <w:rPr>
          <w:rFonts w:ascii="Times New Roman" w:hAnsi="Times New Roman" w:cs="Times New Roman"/>
          <w:u w:val="single"/>
        </w:rPr>
      </w:pPr>
      <w:r w:rsidRPr="005D4063">
        <w:rPr>
          <w:rStyle w:val="StyleUnderline"/>
          <w:rFonts w:ascii="Times New Roman" w:hAnsi="Times New Roman" w:cs="Times New Roman"/>
        </w:rPr>
        <w:t>One reason for the invisibility of skilled migrant women undertaking paid employment in the welfare sector is the way in which the literature on reproduction is itself being configured. Reproduction has been theorised as occurring in three spheres of society: the family, the market, and the state (Mattingly 2001:372), although some studies of reproduction of social life have looked at multiple sites such as bars and shops (Cravey 2003).</w:t>
      </w:r>
      <w:r w:rsidRPr="00444C81">
        <w:rPr>
          <w:rFonts w:ascii="Times New Roman" w:hAnsi="Times New Roman" w:cs="Times New Roman"/>
          <w:sz w:val="16"/>
          <w:szCs w:val="20"/>
        </w:rPr>
        <w:t xml:space="preserve"> As we have noted, even from the 1970s, the primacy of the family as the key site where socially reproductive labour occurs has meant that much of the literature has focused on domestic space and domestic labour (Agustin 2003; Parren˜as 2001; Pratt 2003). </w:t>
      </w:r>
      <w:r w:rsidRPr="005D4063">
        <w:rPr>
          <w:rStyle w:val="StyleUnderline"/>
          <w:rFonts w:ascii="Times New Roman" w:hAnsi="Times New Roman" w:cs="Times New Roman"/>
        </w:rPr>
        <w:t>What we hear much less about are the forms of reproductive labour that have traditionally been provided by the state. And, where it occurs, the increasing marketisation of state-provided social reproduction has set the terms of this debate. One of the dominant narratives focuses on the extent to which the state ‘‘has abandoned, reduced or reconfigured many of its previous responsibilities for social reproduction’’ (Mitchell et al 2003:430).</w:t>
      </w:r>
      <w:r w:rsidRPr="00444C81">
        <w:rPr>
          <w:rFonts w:ascii="Times New Roman" w:hAnsi="Times New Roman" w:cs="Times New Roman"/>
          <w:sz w:val="16"/>
          <w:szCs w:val="20"/>
        </w:rPr>
        <w:t xml:space="preserve"> It is argued that the state is auctioning off its welfare responsibilities and pushing the problem of social reproduction into individual households, although this is occurring in different ways in different states (Jessop 1999). As existing literature on reproduction and the state has primarily focused on the rolling back of the state and the increasing marketisation of social reproduction (Perrons 2004), it is in danger of becoming the new ‘‘obsolete’’ sector and slowly being written out of the narrative of reproduction.10 Taking marketisation as the primary imperative in the organisation of reproductive work by the state is problematic as it erases from view the more complex processes that are actually going on. First, as Haylett (2003) argues, </w:t>
      </w:r>
      <w:r w:rsidRPr="005D4063">
        <w:rPr>
          <w:rStyle w:val="StyleUnderline"/>
          <w:rFonts w:ascii="Times New Roman" w:hAnsi="Times New Roman" w:cs="Times New Roman"/>
        </w:rPr>
        <w:t>the withdrawal of the state is not so simple because at the same time that we see cuts in many services, the rhetoric of social inclusion has meant that supporting public services that produce human development have become increasingly important, even to the extent of entering some mainstream literature such as that produced by the World Bank, OECD and the IMF. This involves persuading businesses that social investment makes sense at a ‘‘global institutional level, while ensuring at a national level that social policy is economically framed’’ (Haylett 2003:769</w:t>
      </w:r>
      <w:r w:rsidRPr="00444C81">
        <w:rPr>
          <w:rFonts w:ascii="Times New Roman" w:hAnsi="Times New Roman" w:cs="Times New Roman"/>
          <w:sz w:val="16"/>
          <w:szCs w:val="20"/>
        </w:rPr>
        <w:t xml:space="preserve">). Second, in the last few years, in countries like the UK there has also been increasing public pressure to maintain and even strengthen parts of the welfare sector. The provision of welfare has become a key part of electoral politics. As a result, alongside the shift in the provision of welfare from public to private sectors and an increase in self-provisioning of welfare, the rhetoric of public provision continues to be significant. Finally, the state is also ‘‘extending its disciplinary and regulative powers through a restructuring of its juridical- legislative system, bureaucratic apparatuses, economic entities’’ and modes of governmentality (Mitchell et al 2003:430). </w:t>
      </w:r>
      <w:r w:rsidRPr="005D4063">
        <w:rPr>
          <w:rStyle w:val="StyleUnderline"/>
          <w:rFonts w:ascii="Times New Roman" w:hAnsi="Times New Roman" w:cs="Times New Roman"/>
        </w:rPr>
        <w:t>The imposition of neo-liberal policies has not led to the withdrawal of the state in setting guidelines and determining entry numbers to professional sectors. Thus the state continues to be responsible for providing and regulating some key areas of social reproduction—most notably health and Gender and Global Labour Migrations education</w:t>
      </w:r>
      <w:r w:rsidRPr="00444C81">
        <w:rPr>
          <w:rFonts w:ascii="Times New Roman" w:hAnsi="Times New Roman" w:cs="Times New Roman"/>
          <w:sz w:val="16"/>
          <w:szCs w:val="20"/>
        </w:rPr>
        <w:t xml:space="preserve">. Moreover, demand for labour in these sectors is expanding, as quality of provision becomes increasingly scrutinised at the same time that the demand for provision itself increases (Raghuram and Kofman 2002). This has led to current shortages in the labour force which cannot be met locally and where the state has been forced to globalise its recruitment of labour (see section on ‘‘The Importance of Skills as Criteria for Selection: Skilled Women Entrants’’ and Rosewarne 2001). However, at least in the UK, these processes are not new—in service industries, the migration of skilled professionals has been influenced by long institutionalised migration trajectories, especially between the countries of the Commonwealth and the imperial centre. </w:t>
      </w:r>
      <w:r w:rsidRPr="005D4063">
        <w:rPr>
          <w:rStyle w:val="StyleUnderline"/>
          <w:rFonts w:ascii="Times New Roman" w:hAnsi="Times New Roman" w:cs="Times New Roman"/>
        </w:rPr>
        <w:t>Women have always been part of these streams of skilled migration as workers in selected welfare sectors such as health (Ball 2004; Decker 2001 for UK; Stasiulis and Bakan 2003 for Canada), teaching (Voigt-Graf 2003) and social work, as students who subsequently join the labour force, as well as spouses. Despite the burgeoning literature re-evaluating changes in welfare state regimes and the male breadwinner system, which it is argued has embraced an adult worker model in which both partners are expected to work, most European scholars (Daly and Lewis 2000; Sainsbury 1999) fail to address the employment of migrant labour in care regimes, especially in the public sphere (state, voluntary and private) (Kofman 2005). Migrant women are primarily cast as recipients of welfare rather than providers of welfare (Lister 2003). There is very little work that fully acknowledges that for the North, movements of people have resolved problems of both social expenditure and the disruption of normative family practices (but see Williams 2003). Ironically, the analysis of chains of care, which has drawn attention to the redistribution of global care, has also confined reproduction to the home. In restricting the material and symbolic processes required to reproduce human beings over time to the economy of families and the private sphere (Peterson 2003:79), the waged participation of many migrant women in social reproduction in multiple private and public spheres and sites is hidden.</w:t>
      </w:r>
    </w:p>
    <w:p w:rsidR="00C904A1" w:rsidRPr="00DF25F9" w:rsidRDefault="00C904A1" w:rsidP="00C904A1">
      <w:pPr>
        <w:pStyle w:val="Heading4"/>
        <w:rPr>
          <w:rStyle w:val="StyleUnderline"/>
          <w:sz w:val="26"/>
          <w:u w:val="none"/>
        </w:rPr>
      </w:pPr>
      <w:r w:rsidRPr="00DF25F9">
        <w:rPr>
          <w:rStyle w:val="StyleUnderline"/>
          <w:sz w:val="26"/>
          <w:u w:val="none"/>
        </w:rPr>
        <w:t>Viewing feminism through a transnationalist and globalist lense is important so as to listen to feminist narratives and destruct internal hierarchies amongst different economic classes, discussing the intersectionality between neoliberalism and feminism is a prerequisite to engaging with socialist feminism</w:t>
      </w:r>
      <w:r>
        <w:rPr>
          <w:rStyle w:val="StyleUnderline"/>
          <w:sz w:val="26"/>
          <w:u w:val="none"/>
        </w:rPr>
        <w:t>.</w:t>
      </w:r>
    </w:p>
    <w:p w:rsidR="00C904A1" w:rsidRPr="005148C7" w:rsidRDefault="00C904A1" w:rsidP="00C904A1">
      <w:pPr>
        <w:rPr>
          <w:rStyle w:val="Style13ptBold"/>
          <w:b w:val="0"/>
          <w:sz w:val="22"/>
        </w:rPr>
      </w:pPr>
      <w:r w:rsidRPr="00341236">
        <w:rPr>
          <w:rStyle w:val="Style13ptBold"/>
          <w:b w:val="0"/>
        </w:rPr>
        <w:t>Raili</w:t>
      </w:r>
      <w:r>
        <w:rPr>
          <w:rStyle w:val="Style13ptBold"/>
        </w:rPr>
        <w:t xml:space="preserve"> Marling and </w:t>
      </w:r>
      <w:r w:rsidRPr="00341236">
        <w:rPr>
          <w:rStyle w:val="Style13ptBold"/>
          <w:b w:val="0"/>
        </w:rPr>
        <w:t>Redi</w:t>
      </w:r>
      <w:r>
        <w:rPr>
          <w:rStyle w:val="Style13ptBold"/>
        </w:rPr>
        <w:t xml:space="preserve"> Koobak ’17 </w:t>
      </w:r>
      <w:r w:rsidRPr="005148C7">
        <w:rPr>
          <w:rStyle w:val="Style13ptBold"/>
          <w:b w:val="0"/>
          <w:sz w:val="22"/>
        </w:rPr>
        <w:t xml:space="preserve">(Raili Marling is the Professor of English Studies at the University of Tartu. Redi Koobak is a research fellow of the Department of Thematic Studies and Gender Studies at the Linköping University. </w:t>
      </w:r>
      <w:r>
        <w:rPr>
          <w:rStyle w:val="Style13ptBold"/>
          <w:b w:val="0"/>
          <w:sz w:val="22"/>
        </w:rPr>
        <w:t>‘</w:t>
      </w:r>
      <w:r w:rsidRPr="005148C7">
        <w:rPr>
          <w:rStyle w:val="Style13ptBold"/>
          <w:b w:val="0"/>
          <w:sz w:val="22"/>
        </w:rPr>
        <w:t xml:space="preserve">Intersections </w:t>
      </w:r>
      <w:r>
        <w:rPr>
          <w:rStyle w:val="Style13ptBold"/>
          <w:b w:val="0"/>
          <w:sz w:val="22"/>
        </w:rPr>
        <w:t xml:space="preserve">of Feminisms and Neoliberalism: </w:t>
      </w:r>
      <w:r w:rsidRPr="005148C7">
        <w:rPr>
          <w:rStyle w:val="Style13ptBold"/>
          <w:b w:val="0"/>
          <w:sz w:val="22"/>
        </w:rPr>
        <w:t>Post-State-Socialist Estonia in a Transnational Feminist</w:t>
      </w:r>
      <w:r>
        <w:rPr>
          <w:rStyle w:val="Style13ptBold"/>
          <w:b w:val="0"/>
          <w:sz w:val="22"/>
        </w:rPr>
        <w:t xml:space="preserve"> </w:t>
      </w:r>
      <w:r w:rsidRPr="005148C7">
        <w:rPr>
          <w:rStyle w:val="Style13ptBold"/>
          <w:b w:val="0"/>
          <w:sz w:val="22"/>
        </w:rPr>
        <w:t>Framework</w:t>
      </w:r>
      <w:r>
        <w:rPr>
          <w:rStyle w:val="Style13ptBold"/>
          <w:b w:val="0"/>
          <w:sz w:val="22"/>
        </w:rPr>
        <w:t xml:space="preserve">’. </w:t>
      </w:r>
      <w:r w:rsidRPr="00AE531D">
        <w:rPr>
          <w:rStyle w:val="Style13ptBold"/>
          <w:b w:val="0"/>
          <w:sz w:val="22"/>
        </w:rPr>
        <w:t>Frontiers: A Journal of Women Studies, Volume 38, Number 3, 2017, pp. 1-21</w:t>
      </w:r>
      <w:r>
        <w:rPr>
          <w:rStyle w:val="Style13ptBold"/>
          <w:b w:val="0"/>
          <w:sz w:val="22"/>
        </w:rPr>
        <w:t xml:space="preserve">. </w:t>
      </w:r>
      <w:r w:rsidRPr="00AE531D">
        <w:rPr>
          <w:rStyle w:val="Style13ptBold"/>
          <w:b w:val="0"/>
          <w:sz w:val="22"/>
        </w:rPr>
        <w:t>Published by University of Nebraska Press</w:t>
      </w:r>
      <w:r>
        <w:rPr>
          <w:rStyle w:val="Style13ptBold"/>
          <w:b w:val="0"/>
          <w:sz w:val="22"/>
        </w:rPr>
        <w:t xml:space="preserve">. </w:t>
      </w:r>
      <w:hyperlink r:id="rId160" w:history="1">
        <w:r w:rsidRPr="00E43C6D">
          <w:rPr>
            <w:rStyle w:val="Hyperlink"/>
          </w:rPr>
          <w:t>https://muse.jhu.edu/article/678861)</w:t>
        </w:r>
      </w:hyperlink>
      <w:r>
        <w:rPr>
          <w:rStyle w:val="Style13ptBold"/>
          <w:b w:val="0"/>
          <w:sz w:val="22"/>
        </w:rPr>
        <w:t xml:space="preserve"> LK</w:t>
      </w:r>
    </w:p>
    <w:p w:rsidR="00C904A1" w:rsidRPr="00C904A1" w:rsidRDefault="00C904A1" w:rsidP="00C904A1">
      <w:pPr>
        <w:rPr>
          <w:u w:val="single"/>
        </w:rPr>
      </w:pPr>
      <w:r w:rsidRPr="00143A27">
        <w:rPr>
          <w:rStyle w:val="StyleUnderline"/>
          <w:sz w:val="16"/>
          <w:u w:val="none"/>
        </w:rPr>
        <w:t xml:space="preserve">However, </w:t>
      </w:r>
      <w:r w:rsidRPr="00BC5A60">
        <w:rPr>
          <w:rStyle w:val="StyleUnderline"/>
        </w:rPr>
        <w:t>transnational and intersectional feminist theorizing has been instrumental in the recent politicization of Estonian feminism, manifested in the emergence of left - wing and ecofeminist groupings, public engagement with the mainstreamed liberal feminist discourses in feminist blogs and publications, and networking eff orts across national borders.</w:t>
      </w:r>
      <w:r w:rsidRPr="00143A27">
        <w:rPr>
          <w:rStyle w:val="StyleUnderline"/>
          <w:sz w:val="16"/>
          <w:u w:val="none"/>
        </w:rPr>
        <w:t xml:space="preserve"> While the early post- state- socialist period fi ltered out left - wing ideologies, today’s Estonian sociopolitical climate has created a local need for critiques of neoliberalism</w:t>
      </w:r>
      <w:r w:rsidRPr="00BC5A60">
        <w:rPr>
          <w:rStyle w:val="StyleUnderline"/>
        </w:rPr>
        <w:t>. Th is has also opened a door for a productive and mutually enriching dialogue with transnational feminist paradigms. Th e Estonian relationship with neoliberalism and Western feminism has not been simple, but it is important to note the agency of local translators of transnational discourses when attempting to destabilize the internal hierarchies (between the fi rst and the second, fi rst and the third world) prevalent in transnational feminist thought.</w:t>
      </w:r>
      <w:r w:rsidRPr="00143A27">
        <w:rPr>
          <w:rStyle w:val="StyleUnderline"/>
          <w:sz w:val="16"/>
          <w:u w:val="none"/>
        </w:rPr>
        <w:t xml:space="preserve"> We need to attend to the related silences but also the opportunities to speak. So </w:t>
      </w:r>
      <w:r w:rsidRPr="00BC5A60">
        <w:rPr>
          <w:rStyle w:val="StyleUnderline"/>
        </w:rPr>
        <w:t>we want to make the case for an argument that although transnational infl uences are dramatic all over the globe, the local situation needs to be maintained as an analytical tool, necessarily in a deessentialized form. For that, we need to know our own feminist stories. We need to own these stories, live through and with these stories, in order to create changes locally. Th e stories, like the one we recounted at the beginning of the article, allow us to see both the transnational connections and their local interpretations. Without the latter, the narrative remains hollow and abstract. Transnational feminist discussion, in turn, will benefi t from more critical voices from post- state- socialist CEE to continue to de- center the hegemonic position of the United States and the West within its critical but thus far still limited geography across borders which certainly allows for further rearticulations of feminist imaginaries.</w:t>
      </w:r>
    </w:p>
    <w:p w:rsidR="00CF740E" w:rsidRPr="00CF740E" w:rsidRDefault="00CF740E" w:rsidP="00CF740E"/>
    <w:p w:rsidR="0043646C" w:rsidRPr="005D4063" w:rsidRDefault="00BE46D7" w:rsidP="00C831D6">
      <w:pPr>
        <w:pStyle w:val="Heading1"/>
      </w:pPr>
      <w:r w:rsidRPr="005D4063">
        <w:t>Blocks</w:t>
      </w:r>
    </w:p>
    <w:p w:rsidR="00C831D6" w:rsidRDefault="00C831D6" w:rsidP="001F7472">
      <w:pPr>
        <w:pStyle w:val="Heading3"/>
        <w:rPr>
          <w:rFonts w:ascii="Times New Roman" w:hAnsi="Times New Roman" w:cs="Times New Roman"/>
        </w:rPr>
      </w:pPr>
      <w:r>
        <w:rPr>
          <w:rFonts w:ascii="Times New Roman" w:hAnsi="Times New Roman" w:cs="Times New Roman"/>
        </w:rPr>
        <w:t>AT Aff is Gender Neutral</w:t>
      </w:r>
    </w:p>
    <w:p w:rsidR="00C831D6" w:rsidRPr="005D4063" w:rsidRDefault="00C831D6" w:rsidP="00C831D6">
      <w:pPr>
        <w:pStyle w:val="Heading4"/>
        <w:rPr>
          <w:rFonts w:ascii="Times New Roman" w:hAnsi="Times New Roman" w:cs="Times New Roman"/>
        </w:rPr>
      </w:pPr>
      <w:r w:rsidRPr="005D4063">
        <w:rPr>
          <w:rFonts w:ascii="Times New Roman" w:hAnsi="Times New Roman" w:cs="Times New Roman"/>
        </w:rPr>
        <w:t xml:space="preserve">The affirmative’s claims of gender neutral policies perpetuate masculine hierarchies and patriarchal structures </w:t>
      </w:r>
    </w:p>
    <w:p w:rsidR="00C831D6" w:rsidRPr="005D4063" w:rsidRDefault="00C831D6" w:rsidP="00C831D6">
      <w:pPr>
        <w:rPr>
          <w:rFonts w:ascii="Times New Roman" w:hAnsi="Times New Roman" w:cs="Times New Roman"/>
        </w:rPr>
      </w:pPr>
      <w:r w:rsidRPr="005D4063">
        <w:rPr>
          <w:rStyle w:val="Style13ptBold"/>
          <w:rFonts w:ascii="Times New Roman" w:hAnsi="Times New Roman" w:cs="Times New Roman"/>
        </w:rPr>
        <w:t>Chakraborty 17</w:t>
      </w:r>
      <w:r w:rsidRPr="005D4063">
        <w:rPr>
          <w:rFonts w:ascii="Times New Roman" w:hAnsi="Times New Roman" w:cs="Times New Roman"/>
        </w:rPr>
        <w:t xml:space="preserve"> (Arpita Chakraborty, currently in her final year of PhD at the School of Law and Government ,MA Media &amp; Cultural Studies, BA English Literature, “Can Postcolonial Feminism Revive International Relations?”, </w:t>
      </w:r>
      <w:hyperlink r:id="rId161" w:history="1">
        <w:r w:rsidRPr="005D4063">
          <w:rPr>
            <w:rStyle w:val="Hyperlink"/>
            <w:rFonts w:ascii="Times New Roman" w:hAnsi="Times New Roman" w:cs="Times New Roman"/>
          </w:rPr>
          <w:t>Economic &amp; Political Weekly</w:t>
        </w:r>
      </w:hyperlink>
      <w:r w:rsidRPr="005D4063">
        <w:rPr>
          <w:rStyle w:val="Hyperlink"/>
          <w:rFonts w:ascii="Times New Roman" w:hAnsi="Times New Roman" w:cs="Times New Roman"/>
        </w:rPr>
        <w:t xml:space="preserve">, </w:t>
      </w:r>
      <w:r w:rsidRPr="005D4063">
        <w:rPr>
          <w:rFonts w:ascii="Times New Roman" w:hAnsi="Times New Roman" w:cs="Times New Roman"/>
        </w:rPr>
        <w:t xml:space="preserve">20 May 2017, </w:t>
      </w:r>
      <w:hyperlink r:id="rId162" w:history="1">
        <w:r w:rsidRPr="005D4063">
          <w:rPr>
            <w:rStyle w:val="Hyperlink"/>
            <w:rFonts w:ascii="Times New Roman" w:hAnsi="Times New Roman" w:cs="Times New Roman"/>
          </w:rPr>
          <w:t>http://bi.galegroup.com.proxy.lib.umich.edu/global/article/GALE%7CA492784824?u=lom_umichanna&amp;sid=summon</w:t>
        </w:r>
      </w:hyperlink>
      <w:r w:rsidRPr="005D4063">
        <w:rPr>
          <w:rFonts w:ascii="Times New Roman" w:hAnsi="Times New Roman" w:cs="Times New Roman"/>
        </w:rPr>
        <w:t>) JX</w:t>
      </w:r>
    </w:p>
    <w:p w:rsidR="00C831D6" w:rsidRPr="005D4063" w:rsidRDefault="00C831D6" w:rsidP="00C831D6">
      <w:pPr>
        <w:rPr>
          <w:rFonts w:ascii="Times New Roman" w:hAnsi="Times New Roman" w:cs="Times New Roman"/>
          <w:sz w:val="14"/>
        </w:rPr>
      </w:pPr>
      <w:r w:rsidRPr="005D4063">
        <w:rPr>
          <w:rFonts w:ascii="Times New Roman" w:hAnsi="Times New Roman" w:cs="Times New Roman"/>
          <w:sz w:val="14"/>
        </w:rPr>
        <w:t xml:space="preserve">How would the discipline of international relations understand and interpret such cases of state-sponsored gender violence in the postcolonial world? Despite some interventions made by feminism, </w:t>
      </w:r>
      <w:r w:rsidRPr="005D4063">
        <w:rPr>
          <w:rStyle w:val="StyleUnderline"/>
          <w:rFonts w:ascii="Times New Roman" w:hAnsi="Times New Roman" w:cs="Times New Roman"/>
        </w:rPr>
        <w:t>international relations</w:t>
      </w:r>
      <w:r w:rsidRPr="005D4063">
        <w:rPr>
          <w:rFonts w:ascii="Times New Roman" w:hAnsi="Times New Roman" w:cs="Times New Roman"/>
          <w:sz w:val="14"/>
        </w:rPr>
        <w:t xml:space="preserve"> even now more or </w:t>
      </w:r>
      <w:r w:rsidRPr="005D4063">
        <w:rPr>
          <w:rStyle w:val="StyleUnderline"/>
          <w:rFonts w:ascii="Times New Roman" w:hAnsi="Times New Roman" w:cs="Times New Roman"/>
        </w:rPr>
        <w:t>less works on the popular lines of "free trade," "international cooperation," "geopolitics" and "national and international security." These ideas and structures are often projected as gender-neutral, which is far from the truth.</w:t>
      </w:r>
      <w:r w:rsidRPr="005D4063">
        <w:rPr>
          <w:rFonts w:ascii="Times New Roman" w:hAnsi="Times New Roman" w:cs="Times New Roman"/>
          <w:sz w:val="14"/>
        </w:rPr>
        <w:t xml:space="preserve"> As many feminist scholars have emphasised</w:t>
      </w:r>
      <w:r w:rsidRPr="005D4063">
        <w:rPr>
          <w:rStyle w:val="StyleUnderline"/>
          <w:rFonts w:ascii="Times New Roman" w:hAnsi="Times New Roman" w:cs="Times New Roman"/>
        </w:rPr>
        <w:t>, these ideas and structures are, in fact, deeply masculine and patriarchal. In the name of neutrality, women-not as some abstract category, but as living bodies, flesh and blood-are often missing in the discourse</w:t>
      </w:r>
      <w:r w:rsidRPr="005D4063">
        <w:rPr>
          <w:rFonts w:ascii="Times New Roman" w:hAnsi="Times New Roman" w:cs="Times New Roman"/>
          <w:sz w:val="14"/>
        </w:rPr>
        <w:t xml:space="preserve">. Postcolonial feminism brings to the table the specificities of the oppression of women in postcolonial nations. To ignore these specificities will be to embrace feminism as a homogeneous and monolithic discourse. It is in this light that one has to see feminist intervention in the postcolonial Indian state and international relations. Human rights organisations working in the European Union or the United States have at times tried to intervene and condemn acts of violation of women's bodies in the name of fighting "insurgency" by the post colonial Indian state. However, the criticism has remained limited to non-state actors. Feminist interventions in </w:t>
      </w:r>
      <w:r w:rsidRPr="005D4063">
        <w:rPr>
          <w:rStyle w:val="StyleUnderline"/>
          <w:rFonts w:ascii="Times New Roman" w:hAnsi="Times New Roman" w:cs="Times New Roman"/>
        </w:rPr>
        <w:t>international relations must take up the issue of</w:t>
      </w:r>
      <w:r w:rsidRPr="005D4063">
        <w:rPr>
          <w:rFonts w:ascii="Times New Roman" w:hAnsi="Times New Roman" w:cs="Times New Roman"/>
          <w:sz w:val="14"/>
        </w:rPr>
        <w:t xml:space="preserve"> </w:t>
      </w:r>
      <w:r w:rsidRPr="005D4063">
        <w:rPr>
          <w:rStyle w:val="StyleUnderline"/>
          <w:rFonts w:ascii="Times New Roman" w:hAnsi="Times New Roman" w:cs="Times New Roman"/>
        </w:rPr>
        <w:t>violation of women</w:t>
      </w:r>
      <w:r w:rsidRPr="005D4063">
        <w:rPr>
          <w:rFonts w:ascii="Times New Roman" w:hAnsi="Times New Roman" w:cs="Times New Roman"/>
          <w:sz w:val="14"/>
        </w:rPr>
        <w:t xml:space="preserve"> in India and elsewhere </w:t>
      </w:r>
      <w:r w:rsidRPr="005D4063">
        <w:rPr>
          <w:rStyle w:val="StyleUnderline"/>
          <w:rFonts w:ascii="Times New Roman" w:hAnsi="Times New Roman" w:cs="Times New Roman"/>
        </w:rPr>
        <w:t xml:space="preserve">in such a way that it </w:t>
      </w:r>
      <w:r w:rsidRPr="005D4063">
        <w:rPr>
          <w:rFonts w:ascii="Times New Roman" w:hAnsi="Times New Roman" w:cs="Times New Roman"/>
          <w:sz w:val="14"/>
        </w:rPr>
        <w:t>becomes a state discourse-or at</w:t>
      </w:r>
      <w:r w:rsidRPr="005D4063">
        <w:rPr>
          <w:rStyle w:val="StyleUnderline"/>
          <w:rFonts w:ascii="Times New Roman" w:hAnsi="Times New Roman" w:cs="Times New Roman"/>
        </w:rPr>
        <w:t xml:space="preserve"> least forcefully questions it-and is not limited to non-state actors only.</w:t>
      </w:r>
      <w:r w:rsidRPr="005D4063">
        <w:rPr>
          <w:rFonts w:ascii="Times New Roman" w:hAnsi="Times New Roman" w:cs="Times New Roman"/>
          <w:sz w:val="14"/>
        </w:rPr>
        <w:t xml:space="preserve"> Thus, when a woman is raped or tortured in such situations, governments of different nations recognise that a woman's body is being violated under the supposedly "gender neutral" garb of "national security." Conclusions The world portrayed by the theoretical domains of international relations reminds me ironically of a medieval map, in which most parts of the planet were still undiscovered. The decidedly colonial knowledge base that is the inheritance of the discipline of international relations is evident in every aspect of its body of thought. I started this article by positing my critique as coming from the perspective of a woman from the global South. From that perspective, this is what my understanding is: international relations needs to address urgently its relevance in "international" society in its true sense, not only as a tool for Western society to understand their "inferiors." The theoretical position of postcolonial feminism gives it the best chance of doing so. Postcolonial feminism is required in international relations not as an added voice of the powerless. The marginality of such voices provides a perspective of the world which, till now, has remained excluded from international relations. In order to remain relevant as a discipline in the globalised world, international relations must locate itself historically in the colonial past of Europe and reread the neocolonial present. Hence, what postcolonialism means to this discipline is not a separate school of thought, but an understanding that permeates the whole body of work. While this is easier said than done, we have the examples of other disciplines, which have successfully overcome the trap of Eurocentrism in the past. </w:t>
      </w:r>
      <w:r w:rsidRPr="005D4063">
        <w:rPr>
          <w:rStyle w:val="StyleUnderline"/>
          <w:rFonts w:ascii="Times New Roman" w:hAnsi="Times New Roman" w:cs="Times New Roman"/>
        </w:rPr>
        <w:t>In times</w:t>
      </w:r>
      <w:r w:rsidRPr="005D4063">
        <w:rPr>
          <w:rFonts w:ascii="Times New Roman" w:hAnsi="Times New Roman" w:cs="Times New Roman"/>
          <w:sz w:val="14"/>
        </w:rPr>
        <w:t xml:space="preserve"> </w:t>
      </w:r>
      <w:r w:rsidRPr="005D4063">
        <w:rPr>
          <w:rStyle w:val="StyleUnderline"/>
          <w:rFonts w:ascii="Times New Roman" w:hAnsi="Times New Roman" w:cs="Times New Roman"/>
        </w:rPr>
        <w:t>when</w:t>
      </w:r>
      <w:r w:rsidRPr="005D4063">
        <w:rPr>
          <w:rFonts w:ascii="Times New Roman" w:hAnsi="Times New Roman" w:cs="Times New Roman"/>
          <w:sz w:val="14"/>
        </w:rPr>
        <w:t xml:space="preserve"> postcolonial </w:t>
      </w:r>
      <w:r w:rsidRPr="005D4063">
        <w:rPr>
          <w:rStyle w:val="StyleUnderline"/>
          <w:rFonts w:ascii="Times New Roman" w:hAnsi="Times New Roman" w:cs="Times New Roman"/>
        </w:rPr>
        <w:t>states like China and India are being projected as the next superpowers, this is an urgent task</w:t>
      </w:r>
      <w:r w:rsidRPr="005D4063">
        <w:rPr>
          <w:rFonts w:ascii="Times New Roman" w:hAnsi="Times New Roman" w:cs="Times New Roman"/>
          <w:sz w:val="14"/>
        </w:rPr>
        <w:t>.</w:t>
      </w:r>
    </w:p>
    <w:p w:rsidR="00C831D6" w:rsidRPr="00C831D6" w:rsidRDefault="00C831D6" w:rsidP="00C831D6"/>
    <w:p w:rsidR="00BE46D7" w:rsidRPr="005D4063" w:rsidRDefault="004522C2" w:rsidP="001F7472">
      <w:pPr>
        <w:pStyle w:val="Heading3"/>
        <w:rPr>
          <w:rFonts w:ascii="Times New Roman" w:hAnsi="Times New Roman" w:cs="Times New Roman"/>
        </w:rPr>
      </w:pPr>
      <w:r>
        <w:rPr>
          <w:rFonts w:ascii="Times New Roman" w:hAnsi="Times New Roman" w:cs="Times New Roman"/>
        </w:rPr>
        <w:t>AT</w:t>
      </w:r>
      <w:r w:rsidR="00BE46D7" w:rsidRPr="005D4063">
        <w:rPr>
          <w:rFonts w:ascii="Times New Roman" w:hAnsi="Times New Roman" w:cs="Times New Roman"/>
        </w:rPr>
        <w:t>: Perm Do Both</w:t>
      </w:r>
    </w:p>
    <w:p w:rsidR="00C904A1" w:rsidRDefault="00C904A1" w:rsidP="00C904A1">
      <w:pPr>
        <w:pStyle w:val="Heading4"/>
        <w:rPr>
          <w:rStyle w:val="StyleUnderline"/>
          <w:sz w:val="26"/>
          <w:u w:val="none"/>
        </w:rPr>
      </w:pPr>
      <w:r>
        <w:rPr>
          <w:rStyle w:val="StyleUnderline"/>
          <w:sz w:val="26"/>
          <w:u w:val="none"/>
        </w:rPr>
        <w:t>The selective incorporation of feminist agenda in a neoliberal society works to conceal the oppression of women through the forms of employers seeing them as ‘cheaper, less unionized, and productive’ brought upon by capitalist values and implementations within the workforce.</w:t>
      </w:r>
    </w:p>
    <w:p w:rsidR="00C904A1" w:rsidRPr="005512C8" w:rsidRDefault="00C904A1" w:rsidP="00C904A1">
      <w:pPr>
        <w:rPr>
          <w:rStyle w:val="Style13ptBold"/>
          <w:b w:val="0"/>
          <w:sz w:val="22"/>
        </w:rPr>
      </w:pPr>
      <w:r w:rsidRPr="002D0263">
        <w:rPr>
          <w:rStyle w:val="Style13ptBold"/>
          <w:b w:val="0"/>
        </w:rPr>
        <w:t>Janet</w:t>
      </w:r>
      <w:r>
        <w:rPr>
          <w:rStyle w:val="Style13ptBold"/>
        </w:rPr>
        <w:t xml:space="preserve"> Newman ’13 </w:t>
      </w:r>
      <w:r w:rsidRPr="005512C8">
        <w:rPr>
          <w:rStyle w:val="Style13ptBold"/>
          <w:b w:val="0"/>
          <w:sz w:val="22"/>
        </w:rPr>
        <w:t xml:space="preserve">(Janet Newman is the Professor of Social Policy at the Open University, UK. ‘Spaces of power: feminism, neoliberalism and gendered labour’. Social Politics. May 6, 2013 </w:t>
      </w:r>
      <w:hyperlink r:id="rId163" w:history="1">
        <w:r w:rsidRPr="005512C8">
          <w:rPr>
            <w:rStyle w:val="Hyperlink"/>
          </w:rPr>
          <w:t>https://academic.oup.com/sp/article-abstract/20/2/200/1669980)</w:t>
        </w:r>
      </w:hyperlink>
      <w:r w:rsidRPr="005512C8">
        <w:rPr>
          <w:rStyle w:val="Style13ptBold"/>
          <w:b w:val="0"/>
          <w:sz w:val="22"/>
        </w:rPr>
        <w:t xml:space="preserve"> LK</w:t>
      </w:r>
    </w:p>
    <w:p w:rsidR="00C904A1" w:rsidRPr="00143A27" w:rsidRDefault="00C904A1" w:rsidP="00C904A1">
      <w:pPr>
        <w:rPr>
          <w:rStyle w:val="StyleUnderline"/>
          <w:sz w:val="16"/>
          <w:u w:val="none"/>
        </w:rPr>
      </w:pPr>
      <w:r w:rsidRPr="00143A27">
        <w:rPr>
          <w:rStyle w:val="StyleUnderline"/>
          <w:sz w:val="16"/>
          <w:u w:val="none"/>
        </w:rPr>
        <w:t xml:space="preserve">One empirical mapping connects feminist inflected activism to the transformation of social policy in the 1970s and beyond. </w:t>
      </w:r>
      <w:r w:rsidRPr="006E1124">
        <w:rPr>
          <w:rStyle w:val="StyleUnderline"/>
        </w:rPr>
        <w:t>It traces how women came to influence policy in order to expand benefits for women (as independent citizens) and to promote improved provision for children.</w:t>
      </w:r>
      <w:r w:rsidRPr="00143A27">
        <w:rPr>
          <w:rStyle w:val="StyleUnderline"/>
          <w:sz w:val="16"/>
          <w:u w:val="none"/>
        </w:rPr>
        <w:t xml:space="preserve"> The following is an extract from an interview with a social policy academic: </w:t>
      </w:r>
      <w:r w:rsidRPr="006E1124">
        <w:rPr>
          <w:rStyle w:val="StyleUnderline"/>
        </w:rPr>
        <w:t>We developed a critique of the male breadwinner model out of our own family experience. We used our professional skills to send evidence off to policy makers, working on issues of taxation, pensions, child benefit, family law, domestic violence and so on</w:t>
      </w:r>
      <w:r w:rsidRPr="00143A27">
        <w:rPr>
          <w:rStyle w:val="StyleUnderline"/>
          <w:sz w:val="16"/>
          <w:u w:val="none"/>
        </w:rPr>
        <w:t xml:space="preserve">. In the 1970s there was a concern to improve the lot of women; and in some ways it was as if we were pushing at an open door. It got harder in the 1980s, it was quite hard to get a handle on Thatcher - the paradigm had shifted, the door had slammed and we had far fewer networks with policymakers. The Y B a Wife campaign and Rights of Women emerged out of the original financial and legal independence campaign, and the Women’s Budget group is a continuation of these in some respects. I therefore saw this [involvement in the WBG] as enabling me to do the things I had done in the 1970s again. </w:t>
      </w:r>
      <w:r w:rsidRPr="006E1124">
        <w:rPr>
          <w:rStyle w:val="StyleUnderline"/>
        </w:rPr>
        <w:t xml:space="preserve">I worked on issues of childcare and social care, maternity provision, work life balance etc. The WBG always comments on pre-budget reports and writes submissions to the Treasury on their impact on women. </w:t>
      </w:r>
      <w:r w:rsidRPr="00143A27">
        <w:rPr>
          <w:rStyle w:val="StyleUnderline"/>
          <w:sz w:val="16"/>
          <w:u w:val="none"/>
        </w:rPr>
        <w:t xml:space="preserve">There were some ministers and civil servants who were happy to use our arguments but you trained them up and then they moved on to another policy area. We had some successes: the value of gender impact statements was finally accepted by the last New Labour government 9 However, the label comes off as soon as it gets into government – it’s very hard to trace a specific policy back to its origins. You just sow these little seeds and hope that something grows from them. There are several points that can be drawn from this account: the extent of feminist networks that connected campaigners, academics and policy actors; the breadth and variety of </w:t>
      </w:r>
      <w:r w:rsidRPr="00AC054F">
        <w:rPr>
          <w:rStyle w:val="StyleUnderline"/>
        </w:rPr>
        <w:t>the feminist agenda; patterns of change over time; and the ambivalence of the outcomes. This work can be viewed as complicit with the turn towards a ‘social investment state’ that constituted women as full worker citizens, and enabled capitalist and state enterprises to access cheaper, more flexible, less unionised workforce, as well as investing in the capacity of future generations to take their part as productive worker citizens in the global economy (Lister, 2004). The selective incorporation of gender agendas here can be viewed as a triumph of neo-liberal forms of appropriation of feminist politics (though as noted earlier, some feminist scholars have argued that it represented something ‘after’ neoliberalism). In the same period concerns about parenting, family stability and care became amplified. These projects addressed women as citizen-subjects in different ways, the first calling on women to participate in the economy as full adult worker citizens; the second interpellating them as carers, parents and responsible citizens. One might, then, depict feminism as functional to neoliberalism in two different, and contradictory ways. In the first, the expanded role of female labour – more flexible, less unionised and more suited to the service economy – can be viewed as constitutive of a new economic order of flexible accumulation. In the second, women are viewed as integral to advanced neoliberal strategies of governing the social, sustaining the domestic economy that reproduces the conditions of capital accumulation. However such functionalist readings offer limited purchase on the contradictions at stake in the regendering of the economy and society. In each case neoliberal projects were themselves transformed - in part - through their encounters with feminist and other activist claims. Employers came to bear the ‘costs’ of equality governance, parental leave and more complex patterns of work demanded by women’s entry as full worker citizens. Welfare states, while looking to curb benefits paid to ‘dependent’ women, had to invest in development, empowerment and training and to launch a multiplicity of ‘social’ programmes in order to enable women both to contribute to the economy and to manage care work.</w:t>
      </w:r>
      <w:r w:rsidRPr="00143A27">
        <w:rPr>
          <w:rStyle w:val="StyleUnderline"/>
          <w:sz w:val="16"/>
          <w:u w:val="none"/>
        </w:rPr>
        <w:t xml:space="preserve"> </w:t>
      </w:r>
    </w:p>
    <w:p w:rsidR="00807875" w:rsidRDefault="00807875" w:rsidP="00807875">
      <w:pPr>
        <w:pStyle w:val="Heading4"/>
      </w:pPr>
      <w:r>
        <w:t>The state remains masculine despite female achievements in international relations</w:t>
      </w:r>
    </w:p>
    <w:p w:rsidR="00807875" w:rsidRPr="00DA60A4" w:rsidRDefault="00807875" w:rsidP="00807875">
      <w:r w:rsidRPr="009A5587">
        <w:rPr>
          <w:b/>
          <w:sz w:val="26"/>
          <w:szCs w:val="26"/>
        </w:rPr>
        <w:t>Quataert ‘11</w:t>
      </w:r>
      <w:r>
        <w:t>-- (</w:t>
      </w:r>
      <w:r w:rsidRPr="009A5587">
        <w:t>Jean H. Quataert, 12/01/11,  professor of women's, gender and global History at</w:t>
      </w:r>
      <w:r>
        <w:t xml:space="preserve"> </w:t>
      </w:r>
      <w:r w:rsidRPr="009A5587">
        <w:t>Binghamton University , “The Circuitous Origins of the Gender Perspective in Human Rights</w:t>
      </w:r>
      <w:r>
        <w:t xml:space="preserve"> </w:t>
      </w:r>
      <w:r w:rsidRPr="009A5587">
        <w:t>Advocacy: A Challenge for Transnational Feminisms</w:t>
      </w:r>
      <w:r>
        <w:t>”)//AN-J</w:t>
      </w:r>
    </w:p>
    <w:p w:rsidR="00807875" w:rsidRDefault="00807875" w:rsidP="00807875">
      <w:pPr>
        <w:rPr>
          <w:sz w:val="16"/>
        </w:rPr>
      </w:pPr>
      <w:r w:rsidRPr="00483580">
        <w:rPr>
          <w:rStyle w:val="StyleUnderline"/>
        </w:rPr>
        <w:t>The Decade for Women</w:t>
      </w:r>
      <w:r w:rsidRPr="001F6675">
        <w:rPr>
          <w:sz w:val="16"/>
        </w:rPr>
        <w:t>, indeed</w:t>
      </w:r>
      <w:r w:rsidRPr="00483580">
        <w:rPr>
          <w:rStyle w:val="StyleUnderline"/>
        </w:rPr>
        <w:t>, was an important transitional moment in women’s international activism, opening new avenues for transnational feminist activism</w:t>
      </w:r>
      <w:r w:rsidRPr="001F6675">
        <w:rPr>
          <w:sz w:val="16"/>
        </w:rPr>
        <w:t xml:space="preserve">. The conceptual and institutional changes in the decade capture the nature of “transformative” eras, with their simultaneous ties to preceding histories and new beginnings. </w:t>
      </w:r>
      <w:r w:rsidRPr="00483580">
        <w:rPr>
          <w:rStyle w:val="StyleUnderline"/>
        </w:rPr>
        <w:t>The challenges that emerged were themselves transformative, adding urgent new agendas to human rights discourses and modes of advocacy in the 1970s. They set the preconditions for a new pattern of feminist advocacy that had a permanent impact on human rights thought and action</w:t>
      </w:r>
      <w:r w:rsidRPr="001F6675">
        <w:rPr>
          <w:sz w:val="16"/>
        </w:rPr>
        <w:t xml:space="preserve">. As visions of change, </w:t>
      </w:r>
      <w:r w:rsidRPr="00483580">
        <w:rPr>
          <w:rStyle w:val="StyleUnderline"/>
        </w:rPr>
        <w:t>they pushed the transition from “sex equality” enshrined in the UN Charter and the Universal Declaration of Human Rights</w:t>
      </w:r>
      <w:r w:rsidRPr="001F6675">
        <w:rPr>
          <w:sz w:val="16"/>
        </w:rPr>
        <w:t xml:space="preserve"> (UDHR) (and early human rights instruments) </w:t>
      </w:r>
      <w:r w:rsidRPr="00483580">
        <w:rPr>
          <w:rStyle w:val="StyleUnderline"/>
        </w:rPr>
        <w:t>to “gender” as a new category of human rights protections. This conceptual shift moved the end goal of the struggle from formal equality and measuring women’s life situations by male standards to conceiving of human beings as gendered, socially constructed persons with distinct gender vulnerabilities</w:t>
      </w:r>
      <w:r w:rsidRPr="001F6675">
        <w:rPr>
          <w:sz w:val="16"/>
        </w:rPr>
        <w:t xml:space="preserve"> (in human rights terms). </w:t>
      </w:r>
      <w:r w:rsidRPr="00977EF6">
        <w:rPr>
          <w:rStyle w:val="StyleUnderline"/>
        </w:rPr>
        <w:t xml:space="preserve">It also brought for the ﬁrst time </w:t>
      </w:r>
      <w:r w:rsidRPr="001F6675">
        <w:rPr>
          <w:sz w:val="16"/>
        </w:rPr>
        <w:t xml:space="preserve">the major theoretical contribution of feminist thought </w:t>
      </w:r>
      <w:r w:rsidRPr="00977EF6">
        <w:rPr>
          <w:rStyle w:val="StyleUnderline"/>
        </w:rPr>
        <w:t>— the critique of the artiﬁcial divide between the public and the private spheres of life — to human rights law and advocacy</w:t>
      </w:r>
      <w:r w:rsidRPr="001F6675">
        <w:rPr>
          <w:sz w:val="16"/>
        </w:rPr>
        <w:t xml:space="preserve">. In circular fashion, these new visions inﬂuenced feminist advocacy on the ground and percolated up to the negotiations around international human rights laws and implementation.1 </w:t>
      </w:r>
      <w:r w:rsidRPr="00977EF6">
        <w:rPr>
          <w:rStyle w:val="StyleUnderline"/>
        </w:rPr>
        <w:t>Furthermore, as strategy with their focus on commonalities across differences, they opened up possibilities for truly global coalitions confronting in daily practice the many tensions that divide the globe: of privilege, place, culture, and polyvalent combinations of identities.</w:t>
      </w:r>
      <w:r w:rsidRPr="001F6675">
        <w:rPr>
          <w:sz w:val="16"/>
        </w:rPr>
        <w:t xml:space="preserve"> Such broad- based coalitions were new to human rights work. To be sure, there were earlier “transnational advocacy networks” for antiapartheid causes, for example, or the near simultaneous groups defending Soviet dissidents or demanding information on people who had been “disappeared,” but rarely did members in these networks meet face- to- face.2 From the start in international forums — whether in UN commissions, law oversight committees, or global congresses — women of diverse backgrounds and political commitments faced other women of divergent views. </w:t>
      </w:r>
      <w:r w:rsidRPr="001F6675">
        <w:rPr>
          <w:rStyle w:val="StyleUnderline"/>
        </w:rPr>
        <w:t>Indeed, the UN world women’s congresses institutionalized the UN people’s forum</w:t>
      </w:r>
      <w:r w:rsidRPr="001F6675">
        <w:rPr>
          <w:sz w:val="16"/>
        </w:rPr>
        <w:t xml:space="preserve"> (or tribunal</w:t>
      </w:r>
      <w:r w:rsidRPr="001F6675">
        <w:rPr>
          <w:rStyle w:val="StyleUnderline"/>
        </w:rPr>
        <w:t>), a now permanent structure on the global scene that precedes intergovernmental gatherings. More democratic and decentralized than its official state counterpart, it taps NGOs and other interest groups, local leaders, and individual activists, giving voice and visibility to those who generally are marginal to governmental authority and power. The UN Decade culminated in the Nairobi congress, where 13,500 delegates showed up for the forum alone and 60 percent came from the global South</w:t>
      </w:r>
      <w:r w:rsidRPr="001F6675">
        <w:rPr>
          <w:sz w:val="16"/>
        </w:rPr>
        <w:t>.3 It is no wonder, then, that the women’s human rights movement stands at the center of much empirical and theoretical grappling about the possibilities and roadblocks for broad- based and cross- regional feminist alliances.</w:t>
      </w:r>
    </w:p>
    <w:p w:rsidR="00807875" w:rsidRDefault="00807875" w:rsidP="00807875">
      <w:pPr>
        <w:pStyle w:val="Heading4"/>
      </w:pPr>
      <w:r>
        <w:t xml:space="preserve">Female-led political commissions are underfunded by the masculine state </w:t>
      </w:r>
    </w:p>
    <w:p w:rsidR="00807875" w:rsidRPr="00DA60A4" w:rsidRDefault="00807875" w:rsidP="00807875">
      <w:pPr>
        <w:ind w:left="720" w:hanging="720"/>
      </w:pPr>
      <w:r w:rsidRPr="009A5587">
        <w:rPr>
          <w:b/>
          <w:sz w:val="26"/>
          <w:szCs w:val="26"/>
        </w:rPr>
        <w:t>Quataert ‘11</w:t>
      </w:r>
      <w:r>
        <w:t>-- (</w:t>
      </w:r>
      <w:r w:rsidRPr="009A5587">
        <w:t>Jean H. Quataert, 12/01/11,  professor of women's, gender and global History at</w:t>
      </w:r>
      <w:r>
        <w:t xml:space="preserve"> </w:t>
      </w:r>
      <w:r w:rsidRPr="009A5587">
        <w:t>Binghamton University , “The Circuitous Origins of the Gender Perspective in Human Rights Advocacy: A Challenge for Transnational Feminisms</w:t>
      </w:r>
      <w:r>
        <w:t>”)//AN-J</w:t>
      </w:r>
    </w:p>
    <w:p w:rsidR="00807875" w:rsidRPr="00807875" w:rsidRDefault="00807875" w:rsidP="00807875">
      <w:pPr>
        <w:rPr>
          <w:sz w:val="16"/>
        </w:rPr>
      </w:pPr>
      <w:r w:rsidRPr="00807875">
        <w:rPr>
          <w:sz w:val="16"/>
        </w:rPr>
        <w:t xml:space="preserve">From the start, </w:t>
      </w:r>
      <w:r w:rsidRPr="00A00140">
        <w:rPr>
          <w:rStyle w:val="StyleUnderline"/>
        </w:rPr>
        <w:t xml:space="preserve">the CSW </w:t>
      </w:r>
      <w:r w:rsidRPr="00807875">
        <w:rPr>
          <w:sz w:val="16"/>
        </w:rPr>
        <w:t xml:space="preserve">was an anomalous institution in the new UN: it </w:t>
      </w:r>
      <w:r w:rsidRPr="009E49A2">
        <w:rPr>
          <w:rStyle w:val="StyleUnderline"/>
        </w:rPr>
        <w:t>was created by pressure from highly organized and politically astute women representatives as an all- woman commission</w:t>
      </w:r>
      <w:r w:rsidRPr="00807875">
        <w:rPr>
          <w:sz w:val="16"/>
        </w:rPr>
        <w:t xml:space="preserve"> (the only all- woman body in the UN at the time) </w:t>
      </w:r>
      <w:r w:rsidRPr="009E49A2">
        <w:rPr>
          <w:rStyle w:val="StyleUnderline"/>
        </w:rPr>
        <w:t>designed to ensure women’s equality in all walks of life</w:t>
      </w:r>
      <w:r w:rsidRPr="00807875">
        <w:rPr>
          <w:sz w:val="16"/>
        </w:rPr>
        <w:t xml:space="preserve">. The commission promoted women’s rights and drafted new international law. It was part of — yet peripheral to — the emerging human rights oversight machinery of the UN, which centered on the Human Rights Commission and its subcommission. At the same time, </w:t>
      </w:r>
      <w:r w:rsidRPr="009E49A2">
        <w:rPr>
          <w:rStyle w:val="StyleUnderline"/>
        </w:rPr>
        <w:t>its members, with their extensive ties to local, national, and international women’s organizations globally, increasingly coordinated, read, and summarized the fact- ﬁnding components of the UN development decades and instituted their own broad- based surveys on women’s status around the world (in preparation for lawmaking</w:t>
      </w:r>
      <w:r w:rsidRPr="00807875">
        <w:rPr>
          <w:sz w:val="16"/>
        </w:rPr>
        <w:t xml:space="preserve">). </w:t>
      </w:r>
      <w:r w:rsidRPr="009E49A2">
        <w:rPr>
          <w:rStyle w:val="Emphasis"/>
        </w:rPr>
        <w:t>Yet the CSW has remained poorly funded (even to today)</w:t>
      </w:r>
      <w:r w:rsidRPr="00807875">
        <w:rPr>
          <w:sz w:val="16"/>
        </w:rPr>
        <w:t>, met only biannually between 1970 and 1986 and then for only two weeks, and, in 1972, had its administrative office in the Secretariat, which sets meeting agendas, moved from the Human Rights Division to the Centre for Social Development and Humanitarianism.10 At the time, this shift expressed the ambiguities of the CSW’s place in the UN. It captures both the uneasy relationship between women’s rights and human rights as well as the weak links between development and rights. Indeed, the move mirrored an official divide between UN work for economic development, on the one hand, and human rights matters, on the other, reﬂecting what feminist activists were beginning to perceive as the human rights orthodoxy. In 1979, furthermore, the commission was nearly abolished in a proposed reorganization of the Economic and Social Council, although ultimately its members were made responsible for overseeing the Nairobi women’s world conference concluding the Decade for Women.11 By the early 1990s, human rights language, its methodology of documenting evidence of crimes, and recourse to international law became highly visible components (although not exclusively) of much of women’s coordinated mobilizations for human rights at the international and national levels, sustaining their work of translation on the ground. And the gender perspective became an increasing part of UN rights work. Such mainstreaming, as I show later, has brought with it serious challenges.</w:t>
      </w:r>
    </w:p>
    <w:p w:rsidR="00BE46D7" w:rsidRPr="005D4063" w:rsidRDefault="00BE46D7" w:rsidP="00BE46D7">
      <w:pPr>
        <w:pStyle w:val="Heading4"/>
        <w:rPr>
          <w:rStyle w:val="Style13ptBold"/>
          <w:rFonts w:ascii="Times New Roman" w:hAnsi="Times New Roman" w:cs="Times New Roman"/>
          <w:b/>
          <w:sz w:val="21"/>
          <w:szCs w:val="21"/>
        </w:rPr>
      </w:pPr>
      <w:r w:rsidRPr="005D4063">
        <w:rPr>
          <w:rStyle w:val="Style13ptBold"/>
          <w:rFonts w:ascii="Times New Roman" w:hAnsi="Times New Roman" w:cs="Times New Roman"/>
          <w:b/>
          <w:sz w:val="21"/>
          <w:szCs w:val="21"/>
        </w:rPr>
        <w:t xml:space="preserve">By ignoring the importance of gender in immigration, the aff blocks the ability of restructuring sexist relations. </w:t>
      </w:r>
    </w:p>
    <w:p w:rsidR="00BE46D7" w:rsidRPr="005D4063" w:rsidRDefault="00BE46D7" w:rsidP="00BE46D7">
      <w:pPr>
        <w:rPr>
          <w:rFonts w:ascii="Times New Roman" w:hAnsi="Times New Roman" w:cs="Times New Roman"/>
        </w:rPr>
      </w:pPr>
      <w:r w:rsidRPr="005D4063">
        <w:rPr>
          <w:rFonts w:ascii="Times New Roman" w:hAnsi="Times New Roman" w:cs="Times New Roman"/>
        </w:rPr>
        <w:t xml:space="preserve">Christiane </w:t>
      </w:r>
      <w:r w:rsidRPr="005D4063">
        <w:rPr>
          <w:rFonts w:ascii="Times New Roman" w:hAnsi="Times New Roman" w:cs="Times New Roman"/>
          <w:b/>
        </w:rPr>
        <w:t>Harzig</w:t>
      </w:r>
      <w:r w:rsidRPr="005D4063">
        <w:rPr>
          <w:rFonts w:ascii="Times New Roman" w:hAnsi="Times New Roman" w:cs="Times New Roman"/>
        </w:rPr>
        <w:t xml:space="preserve"> 20</w:t>
      </w:r>
      <w:r w:rsidRPr="005D4063">
        <w:rPr>
          <w:rFonts w:ascii="Times New Roman" w:hAnsi="Times New Roman" w:cs="Times New Roman"/>
          <w:b/>
        </w:rPr>
        <w:t xml:space="preserve">03 </w:t>
      </w:r>
      <w:r w:rsidRPr="005D4063">
        <w:rPr>
          <w:rFonts w:ascii="Times New Roman" w:hAnsi="Times New Roman" w:cs="Times New Roman"/>
        </w:rPr>
        <w:t>(…. “Immigration policies: a gendered historical comparison” Crossing Borders and Shifting Boundaries, pp 35-58). AMN</w:t>
      </w:r>
    </w:p>
    <w:p w:rsidR="00BE46D7" w:rsidRPr="005D4063" w:rsidRDefault="00BE46D7" w:rsidP="00BE46D7">
      <w:pPr>
        <w:widowControl w:val="0"/>
        <w:autoSpaceDE w:val="0"/>
        <w:autoSpaceDN w:val="0"/>
        <w:adjustRightInd w:val="0"/>
        <w:spacing w:after="240" w:line="240" w:lineRule="auto"/>
        <w:rPr>
          <w:rFonts w:ascii="Times New Roman" w:hAnsi="Times New Roman" w:cs="Times New Roman"/>
          <w:color w:val="000000"/>
          <w:sz w:val="16"/>
          <w:szCs w:val="21"/>
        </w:rPr>
      </w:pPr>
      <w:r w:rsidRPr="005D4063">
        <w:rPr>
          <w:rFonts w:ascii="Times New Roman" w:hAnsi="Times New Roman" w:cs="Times New Roman"/>
          <w:color w:val="000000"/>
          <w:sz w:val="21"/>
          <w:szCs w:val="21"/>
          <w:u w:val="single"/>
        </w:rPr>
        <w:t xml:space="preserve">Contemporary debate on immigration policy generally frames the issue in gender-neutral terms; </w:t>
      </w:r>
      <w:r w:rsidRPr="005D4063">
        <w:rPr>
          <w:rFonts w:ascii="Times New Roman" w:hAnsi="Times New Roman" w:cs="Times New Roman"/>
          <w:color w:val="000000"/>
          <w:sz w:val="16"/>
          <w:szCs w:val="21"/>
        </w:rPr>
        <w:t xml:space="preserve">this applies to legal propositions (entry status and citizen- ship), but also to concepts, which structure the subsequent settlement process. However, </w:t>
      </w:r>
      <w:r w:rsidRPr="005D4063">
        <w:rPr>
          <w:rFonts w:ascii="Times New Roman" w:hAnsi="Times New Roman" w:cs="Times New Roman"/>
          <w:color w:val="000000"/>
          <w:sz w:val="21"/>
          <w:szCs w:val="21"/>
          <w:u w:val="single"/>
        </w:rPr>
        <w:t>the neutrality makes the absence of gender even more conspicuous because what seems to be impartial affects men and women rather differently.</w:t>
      </w:r>
      <w:r w:rsidRPr="005D4063">
        <w:rPr>
          <w:rFonts w:ascii="Times New Roman" w:hAnsi="Times New Roman" w:cs="Times New Roman"/>
          <w:color w:val="000000"/>
          <w:sz w:val="16"/>
          <w:szCs w:val="21"/>
        </w:rPr>
        <w:t xml:space="preserve"> Using </w:t>
      </w:r>
      <w:r w:rsidRPr="005D4063">
        <w:rPr>
          <w:rFonts w:ascii="Times New Roman" w:hAnsi="Times New Roman" w:cs="Times New Roman"/>
          <w:color w:val="000000"/>
          <w:sz w:val="21"/>
          <w:szCs w:val="21"/>
          <w:u w:val="single"/>
        </w:rPr>
        <w:t xml:space="preserve">the policy concepts of ‘family unification’ and ‘male breadwinner,’ </w:t>
      </w:r>
      <w:r w:rsidRPr="005D4063">
        <w:rPr>
          <w:rFonts w:ascii="Times New Roman" w:hAnsi="Times New Roman" w:cs="Times New Roman"/>
          <w:color w:val="000000"/>
          <w:sz w:val="16"/>
          <w:szCs w:val="21"/>
        </w:rPr>
        <w:t xml:space="preserve">and situating them in the historical context of ‘community formation’ and ‘culture’, the paper seeks to analyze the relationship between immigration policies and gender. These concepts </w:t>
      </w:r>
      <w:r w:rsidRPr="005D4063">
        <w:rPr>
          <w:rFonts w:ascii="Times New Roman" w:hAnsi="Times New Roman" w:cs="Times New Roman"/>
          <w:color w:val="000000"/>
          <w:sz w:val="21"/>
          <w:szCs w:val="21"/>
          <w:u w:val="single"/>
        </w:rPr>
        <w:t xml:space="preserve">are </w:t>
      </w:r>
      <w:r w:rsidRPr="005D4063">
        <w:rPr>
          <w:rFonts w:ascii="Times New Roman" w:hAnsi="Times New Roman" w:cs="Times New Roman"/>
          <w:color w:val="000000"/>
          <w:sz w:val="16"/>
          <w:szCs w:val="21"/>
        </w:rPr>
        <w:t>also</w:t>
      </w:r>
      <w:r w:rsidRPr="005D4063">
        <w:rPr>
          <w:rFonts w:ascii="Times New Roman" w:hAnsi="Times New Roman" w:cs="Times New Roman"/>
          <w:color w:val="000000"/>
          <w:sz w:val="21"/>
          <w:szCs w:val="21"/>
          <w:u w:val="single"/>
        </w:rPr>
        <w:t xml:space="preserve"> influential in restructuring gender relation</w:t>
      </w:r>
      <w:r w:rsidRPr="005D4063">
        <w:rPr>
          <w:rFonts w:ascii="Times New Roman" w:hAnsi="Times New Roman" w:cs="Times New Roman"/>
          <w:color w:val="000000"/>
          <w:sz w:val="16"/>
          <w:szCs w:val="21"/>
        </w:rPr>
        <w:t xml:space="preserve">s in immigration/multicultural societies. We may then understand why women pro- vide stability to migration systems, how women’s agency affects urban development, and how culture as a discursive construction became a tool in positioning women and in the application of social control. We can then assess the impact of gender on political issues, which rank so prominently in the policy de- bates, such as the control of migration flows, labor market regulations and the restructuring of the welfare state. </w:t>
      </w:r>
    </w:p>
    <w:p w:rsidR="00BE46D7" w:rsidRPr="005D4063" w:rsidRDefault="00BE46D7" w:rsidP="00BE46D7">
      <w:pPr>
        <w:rPr>
          <w:rFonts w:ascii="Times New Roman" w:hAnsi="Times New Roman" w:cs="Times New Roman"/>
        </w:rPr>
      </w:pPr>
    </w:p>
    <w:p w:rsidR="00BE46D7" w:rsidRPr="005D4063" w:rsidRDefault="00BE46D7" w:rsidP="00BE46D7">
      <w:pPr>
        <w:pStyle w:val="Heading4"/>
        <w:rPr>
          <w:rFonts w:ascii="Times New Roman" w:hAnsi="Times New Roman" w:cs="Times New Roman"/>
        </w:rPr>
      </w:pPr>
      <w:r w:rsidRPr="005D4063">
        <w:rPr>
          <w:rFonts w:ascii="Times New Roman" w:hAnsi="Times New Roman" w:cs="Times New Roman"/>
        </w:rPr>
        <w:t xml:space="preserve">Masculine culture is embedded deep into the U.S. government. </w:t>
      </w:r>
    </w:p>
    <w:p w:rsidR="00BE46D7" w:rsidRPr="005D4063" w:rsidRDefault="00BE46D7" w:rsidP="00BE46D7">
      <w:pPr>
        <w:spacing w:after="0" w:line="240" w:lineRule="auto"/>
        <w:rPr>
          <w:rFonts w:ascii="Times New Roman" w:eastAsia="MS Mincho" w:hAnsi="Times New Roman" w:cs="Times New Roman"/>
          <w:color w:val="000000"/>
          <w:sz w:val="16"/>
          <w:szCs w:val="16"/>
        </w:rPr>
      </w:pPr>
      <w:r w:rsidRPr="005D4063">
        <w:rPr>
          <w:rFonts w:ascii="Times New Roman" w:hAnsi="Times New Roman" w:cs="Times New Roman"/>
          <w:b/>
          <w:color w:val="000000"/>
          <w:sz w:val="16"/>
          <w:szCs w:val="16"/>
        </w:rPr>
        <w:t>Murphy</w:t>
      </w:r>
      <w:r w:rsidRPr="005D4063">
        <w:rPr>
          <w:rFonts w:ascii="Times New Roman" w:eastAsia="MS Mincho" w:hAnsi="Times New Roman" w:cs="Times New Roman"/>
          <w:color w:val="000000"/>
          <w:sz w:val="16"/>
          <w:szCs w:val="16"/>
        </w:rPr>
        <w:t>, Craig N. 19</w:t>
      </w:r>
      <w:r w:rsidRPr="005D4063">
        <w:rPr>
          <w:rFonts w:ascii="Times New Roman" w:eastAsia="MS Mincho" w:hAnsi="Times New Roman" w:cs="Times New Roman"/>
          <w:b/>
          <w:color w:val="000000"/>
          <w:sz w:val="16"/>
          <w:szCs w:val="16"/>
        </w:rPr>
        <w:t>96</w:t>
      </w:r>
      <w:r w:rsidRPr="005D4063">
        <w:rPr>
          <w:rFonts w:ascii="Times New Roman" w:eastAsia="MS Mincho" w:hAnsi="Times New Roman" w:cs="Times New Roman"/>
          <w:color w:val="000000"/>
          <w:sz w:val="16"/>
          <w:szCs w:val="16"/>
        </w:rPr>
        <w:t xml:space="preserve"> (P</w:t>
      </w:r>
      <w:r w:rsidRPr="005D4063">
        <w:rPr>
          <w:rFonts w:ascii="Times New Roman" w:eastAsia="Times New Roman" w:hAnsi="Times New Roman" w:cs="Times New Roman"/>
          <w:color w:val="000000"/>
          <w:sz w:val="16"/>
          <w:szCs w:val="16"/>
          <w:shd w:val="clear" w:color="auto" w:fill="FFFFFF"/>
        </w:rPr>
        <w:t>rofessor of Political Science at Wellesley College and Distinguished Research Professor of Global Governance and Human Security at the University of Massachusetts Boston, “</w:t>
      </w:r>
      <w:r w:rsidRPr="005D4063">
        <w:rPr>
          <w:rFonts w:ascii="Times New Roman" w:hAnsi="Times New Roman" w:cs="Times New Roman"/>
          <w:color w:val="000000"/>
          <w:sz w:val="16"/>
          <w:szCs w:val="16"/>
        </w:rPr>
        <w:t>Seeing Women, Recognizing Gender, Recasting International Relations”, The MIT Press pp. 513-538, http://www.jstor.org/stable/2704034)</w:t>
      </w:r>
      <w:r w:rsidRPr="005D4063">
        <w:rPr>
          <w:rFonts w:ascii="MS Mincho" w:eastAsia="MS Mincho" w:hAnsi="MS Mincho" w:cs="MS Mincho" w:hint="eastAsia"/>
          <w:color w:val="000000"/>
          <w:sz w:val="16"/>
          <w:szCs w:val="16"/>
        </w:rPr>
        <w:t> </w:t>
      </w:r>
      <w:r w:rsidRPr="005D4063">
        <w:rPr>
          <w:rFonts w:ascii="Times New Roman" w:eastAsia="MS Mincho" w:hAnsi="Times New Roman" w:cs="Times New Roman"/>
          <w:color w:val="000000"/>
          <w:sz w:val="16"/>
          <w:szCs w:val="16"/>
        </w:rPr>
        <w:t>AMN</w:t>
      </w:r>
    </w:p>
    <w:p w:rsidR="00BE46D7" w:rsidRPr="005D4063" w:rsidRDefault="00BE46D7" w:rsidP="00BE46D7">
      <w:pPr>
        <w:spacing w:after="0" w:line="240" w:lineRule="auto"/>
        <w:rPr>
          <w:rFonts w:ascii="Times New Roman" w:eastAsia="MS Mincho" w:hAnsi="Times New Roman" w:cs="Times New Roman"/>
          <w:color w:val="000000"/>
          <w:sz w:val="16"/>
          <w:szCs w:val="16"/>
        </w:rPr>
      </w:pPr>
    </w:p>
    <w:p w:rsidR="00BE46D7" w:rsidRPr="005D4063" w:rsidRDefault="00BE46D7" w:rsidP="00BE46D7">
      <w:pPr>
        <w:widowControl w:val="0"/>
        <w:autoSpaceDE w:val="0"/>
        <w:autoSpaceDN w:val="0"/>
        <w:adjustRightInd w:val="0"/>
        <w:spacing w:after="240" w:line="200" w:lineRule="atLeast"/>
        <w:rPr>
          <w:rFonts w:ascii="Times New Roman" w:hAnsi="Times New Roman" w:cs="Times New Roman"/>
          <w:color w:val="000000"/>
          <w:sz w:val="16"/>
          <w:szCs w:val="21"/>
        </w:rPr>
      </w:pPr>
      <w:r w:rsidRPr="005D4063">
        <w:rPr>
          <w:rFonts w:ascii="Times New Roman" w:hAnsi="Times New Roman" w:cs="Times New Roman"/>
          <w:color w:val="000000"/>
          <w:sz w:val="16"/>
          <w:szCs w:val="21"/>
        </w:rPr>
        <w:t>Many of the underrecognized roles women play in international affairs need not have any connection to their identities as women. Indeed, as Janeway argues, observing the work that women do to create society and paying attention to how they understand what they do leads to understanding of the powers of all those that the society treats as weak, whether they are marginalized by gender, class, race, or other factors.33 The new international relations literature on women provides something more than a new way to understand the powers of the putatively powerless. As Tickner argues, one of its main purposes is to "introduce gender into the discipline of international relations," because "</w:t>
      </w:r>
      <w:r w:rsidRPr="005D4063">
        <w:rPr>
          <w:rFonts w:ascii="Times New Roman" w:hAnsi="Times New Roman" w:cs="Times New Roman"/>
          <w:color w:val="000000"/>
          <w:sz w:val="21"/>
          <w:szCs w:val="21"/>
          <w:u w:val="single"/>
        </w:rPr>
        <w:t>the marginalization of women in the arena of foreign policy-making ... suggests that international politics has always been a gendered activity.</w:t>
      </w:r>
      <w:r w:rsidRPr="005D4063">
        <w:rPr>
          <w:rFonts w:ascii="Times New Roman" w:hAnsi="Times New Roman" w:cs="Times New Roman"/>
          <w:color w:val="000000"/>
          <w:sz w:val="16"/>
          <w:szCs w:val="21"/>
        </w:rPr>
        <w:t>"34</w:t>
      </w:r>
      <w:r w:rsidRPr="005D4063">
        <w:rPr>
          <w:rFonts w:ascii="MS Mincho" w:eastAsia="MS Mincho" w:hAnsi="MS Mincho" w:cs="MS Mincho" w:hint="eastAsia"/>
          <w:color w:val="000000"/>
          <w:sz w:val="16"/>
          <w:szCs w:val="21"/>
        </w:rPr>
        <w:t> </w:t>
      </w:r>
      <w:r w:rsidRPr="005D4063">
        <w:rPr>
          <w:rFonts w:ascii="Times New Roman" w:hAnsi="Times New Roman" w:cs="Times New Roman"/>
          <w:color w:val="000000"/>
          <w:sz w:val="16"/>
          <w:szCs w:val="21"/>
        </w:rPr>
        <w:t>Some of the new literature demonstrates Tickner's point by detailing the everyday workings of gender bias within the traditional institutions of international politics and by speculating on what international relations might be like</w:t>
      </w:r>
      <w:r w:rsidRPr="005D4063">
        <w:rPr>
          <w:rFonts w:ascii="MS Mincho" w:eastAsia="MS Mincho" w:hAnsi="MS Mincho" w:cs="MS Mincho" w:hint="eastAsia"/>
          <w:color w:val="000000"/>
          <w:sz w:val="16"/>
          <w:szCs w:val="21"/>
        </w:rPr>
        <w:t> </w:t>
      </w:r>
      <w:r w:rsidRPr="005D4063">
        <w:rPr>
          <w:rFonts w:ascii="Times New Roman" w:hAnsi="Times New Roman" w:cs="Times New Roman"/>
          <w:color w:val="000000"/>
          <w:sz w:val="16"/>
          <w:szCs w:val="21"/>
        </w:rPr>
        <w:t>if that bias were eliminated. Other analysts go further to challenge the necessity</w:t>
      </w:r>
      <w:r w:rsidRPr="005D4063">
        <w:rPr>
          <w:rFonts w:ascii="MS Mincho" w:eastAsia="MS Mincho" w:hAnsi="MS Mincho" w:cs="MS Mincho" w:hint="eastAsia"/>
          <w:color w:val="000000"/>
          <w:sz w:val="16"/>
          <w:szCs w:val="21"/>
        </w:rPr>
        <w:t> </w:t>
      </w:r>
      <w:r w:rsidRPr="005D4063">
        <w:rPr>
          <w:rFonts w:ascii="Times New Roman" w:hAnsi="Times New Roman" w:cs="Times New Roman"/>
          <w:color w:val="000000"/>
          <w:sz w:val="16"/>
          <w:szCs w:val="21"/>
        </w:rPr>
        <w:t xml:space="preserve">of the gender identities that many of those concerned only with bias take as given. </w:t>
      </w:r>
      <w:r w:rsidRPr="005D4063">
        <w:rPr>
          <w:rFonts w:ascii="Times New Roman" w:hAnsi="Times New Roman" w:cs="Times New Roman"/>
          <w:color w:val="000000"/>
          <w:sz w:val="21"/>
          <w:szCs w:val="21"/>
          <w:u w:val="single"/>
        </w:rPr>
        <w:t>Perhaps the most far-reaching arguments about how gender structures world politics come from those who concentrate on the gender distinctions in modern armies</w:t>
      </w:r>
      <w:r w:rsidRPr="005D4063">
        <w:rPr>
          <w:rFonts w:ascii="Times New Roman" w:hAnsi="Times New Roman" w:cs="Times New Roman"/>
          <w:color w:val="000000"/>
          <w:sz w:val="16"/>
          <w:szCs w:val="21"/>
        </w:rPr>
        <w:t xml:space="preserve">. </w:t>
      </w:r>
      <w:r w:rsidRPr="005D4063">
        <w:rPr>
          <w:rFonts w:ascii="Times New Roman" w:hAnsi="Times New Roman" w:cs="Times New Roman"/>
          <w:color w:val="000000"/>
          <w:sz w:val="21"/>
          <w:szCs w:val="21"/>
          <w:u w:val="single"/>
        </w:rPr>
        <w:t>These</w:t>
      </w:r>
      <w:r w:rsidRPr="005D4063">
        <w:rPr>
          <w:rFonts w:ascii="Times New Roman" w:hAnsi="Times New Roman" w:cs="Times New Roman"/>
          <w:color w:val="000000"/>
          <w:sz w:val="16"/>
          <w:szCs w:val="21"/>
        </w:rPr>
        <w:t xml:space="preserve"> arguments </w:t>
      </w:r>
      <w:r w:rsidRPr="005D4063">
        <w:rPr>
          <w:rFonts w:ascii="Times New Roman" w:hAnsi="Times New Roman" w:cs="Times New Roman"/>
          <w:color w:val="000000"/>
          <w:sz w:val="21"/>
          <w:szCs w:val="21"/>
          <w:u w:val="single"/>
        </w:rPr>
        <w:t>are</w:t>
      </w:r>
      <w:r w:rsidRPr="005D4063">
        <w:rPr>
          <w:rFonts w:ascii="Times New Roman" w:hAnsi="Times New Roman" w:cs="Times New Roman"/>
          <w:color w:val="000000"/>
          <w:sz w:val="16"/>
          <w:szCs w:val="21"/>
        </w:rPr>
        <w:t xml:space="preserve"> particularly </w:t>
      </w:r>
      <w:r w:rsidRPr="005D4063">
        <w:rPr>
          <w:rFonts w:ascii="Times New Roman" w:hAnsi="Times New Roman" w:cs="Times New Roman"/>
          <w:color w:val="000000"/>
          <w:sz w:val="21"/>
          <w:szCs w:val="21"/>
          <w:u w:val="single"/>
        </w:rPr>
        <w:t>significant</w:t>
      </w:r>
      <w:r w:rsidRPr="005D4063">
        <w:rPr>
          <w:rFonts w:ascii="Times New Roman" w:hAnsi="Times New Roman" w:cs="Times New Roman"/>
          <w:color w:val="000000"/>
          <w:sz w:val="16"/>
          <w:szCs w:val="21"/>
        </w:rPr>
        <w:t xml:space="preserve"> </w:t>
      </w:r>
      <w:r w:rsidRPr="005D4063">
        <w:rPr>
          <w:rFonts w:ascii="Times New Roman" w:hAnsi="Times New Roman" w:cs="Times New Roman"/>
          <w:color w:val="000000"/>
          <w:sz w:val="21"/>
          <w:szCs w:val="21"/>
          <w:u w:val="single"/>
        </w:rPr>
        <w:t>given</w:t>
      </w:r>
      <w:r w:rsidRPr="005D4063">
        <w:rPr>
          <w:rFonts w:ascii="Times New Roman" w:hAnsi="Times New Roman" w:cs="Times New Roman"/>
          <w:color w:val="000000"/>
          <w:sz w:val="16"/>
          <w:szCs w:val="21"/>
        </w:rPr>
        <w:t xml:space="preserve"> the antici- pated victory of movements to end gender bias in the militaries of a number of states, which, as some of the new analysis suggests, should have a major impact</w:t>
      </w:r>
      <w:r w:rsidRPr="005D4063">
        <w:rPr>
          <w:rFonts w:ascii="MS Mincho" w:eastAsia="MS Mincho" w:hAnsi="MS Mincho" w:cs="MS Mincho" w:hint="eastAsia"/>
          <w:color w:val="000000"/>
          <w:sz w:val="16"/>
          <w:szCs w:val="21"/>
        </w:rPr>
        <w:t> </w:t>
      </w:r>
      <w:r w:rsidRPr="005D4063">
        <w:rPr>
          <w:rFonts w:ascii="Times New Roman" w:hAnsi="Times New Roman" w:cs="Times New Roman"/>
          <w:color w:val="000000"/>
          <w:sz w:val="16"/>
          <w:szCs w:val="21"/>
        </w:rPr>
        <w:t>on world politics. Nonetheless, we need not await the outcome of these natural experiments to see further significant contributions to our understanding of world politics from recognizing gender. Contextual studies of the wide variety</w:t>
      </w:r>
      <w:r w:rsidRPr="005D4063">
        <w:rPr>
          <w:rFonts w:ascii="MS Mincho" w:eastAsia="MS Mincho" w:hAnsi="MS Mincho" w:cs="MS Mincho" w:hint="eastAsia"/>
          <w:color w:val="000000"/>
          <w:sz w:val="16"/>
          <w:szCs w:val="21"/>
        </w:rPr>
        <w:t> </w:t>
      </w:r>
      <w:r w:rsidRPr="005D4063">
        <w:rPr>
          <w:rFonts w:ascii="Times New Roman" w:hAnsi="Times New Roman" w:cs="Times New Roman"/>
          <w:color w:val="000000"/>
          <w:sz w:val="16"/>
          <w:szCs w:val="21"/>
        </w:rPr>
        <w:t>of gender identities, those of men as well as those of women, and studies of shifts in the attributes of gender-especially those that arise as the result of conscious collective action-may provide deeper understanding of a variety of questions that already are central to international relations. This is especially</w:t>
      </w:r>
      <w:r w:rsidRPr="005D4063">
        <w:rPr>
          <w:rFonts w:ascii="MS Mincho" w:eastAsia="MS Mincho" w:hAnsi="MS Mincho" w:cs="MS Mincho" w:hint="eastAsia"/>
          <w:color w:val="000000"/>
          <w:sz w:val="16"/>
          <w:szCs w:val="21"/>
        </w:rPr>
        <w:t> </w:t>
      </w:r>
      <w:r w:rsidRPr="005D4063">
        <w:rPr>
          <w:rFonts w:ascii="Times New Roman" w:hAnsi="Times New Roman" w:cs="Times New Roman"/>
          <w:color w:val="000000"/>
          <w:sz w:val="16"/>
          <w:szCs w:val="21"/>
        </w:rPr>
        <w:t xml:space="preserve">so if researchers remain open to understanding women in particular, though they comprise only one subgroup of putatively powerless actors in world politics. While this goal may be easy to state, achieving it is a difficult task. In comparison, recognizing the importance of the very unsubtle gender bias in international affairs that many of these studies uncover should be relatively easy. Most of McGlen and Sarkees's female respondents (including Kirkpat trick) point to </w:t>
      </w:r>
      <w:r w:rsidRPr="005D4063">
        <w:rPr>
          <w:rFonts w:ascii="Times New Roman" w:hAnsi="Times New Roman" w:cs="Times New Roman"/>
          <w:color w:val="000000"/>
          <w:sz w:val="21"/>
          <w:szCs w:val="21"/>
          <w:u w:val="single"/>
        </w:rPr>
        <w:t>the discriminatory masculine cultures of the military and diplomatic corps,</w:t>
      </w:r>
      <w:r w:rsidRPr="005D4063">
        <w:rPr>
          <w:rFonts w:ascii="Times New Roman" w:hAnsi="Times New Roman" w:cs="Times New Roman"/>
          <w:color w:val="000000"/>
          <w:sz w:val="16"/>
          <w:szCs w:val="21"/>
        </w:rPr>
        <w:t xml:space="preserve"> while nonetheless praising individual elected officials (includ- ing, perhaps surprisingly, Ronald Reagan) for their gender blindness. McGlen and Sarkees support their respondents' views by pointing out that </w:t>
      </w:r>
      <w:r w:rsidRPr="005D4063">
        <w:rPr>
          <w:rFonts w:ascii="Times New Roman" w:hAnsi="Times New Roman" w:cs="Times New Roman"/>
          <w:color w:val="000000"/>
          <w:sz w:val="21"/>
          <w:szCs w:val="21"/>
          <w:u w:val="single"/>
        </w:rPr>
        <w:t>U.S. courts repeatedly have affirmed the existence of a discriminatory State Department culture and have mandated radical changes in its personnel practices</w:t>
      </w:r>
      <w:r w:rsidRPr="005D4063">
        <w:rPr>
          <w:rFonts w:ascii="Times New Roman" w:hAnsi="Times New Roman" w:cs="Times New Roman"/>
          <w:color w:val="000000"/>
          <w:sz w:val="16"/>
          <w:szCs w:val="21"/>
        </w:rPr>
        <w:t xml:space="preserve">. Not surprisingly, though, the woman who has risen the highest within the career foreign service, Rozanne Ridgway, says that she never experienced the kinds of prejudice that the </w:t>
      </w:r>
      <w:r w:rsidRPr="005D4063">
        <w:rPr>
          <w:rFonts w:ascii="Times New Roman" w:hAnsi="Times New Roman" w:cs="Times New Roman"/>
          <w:color w:val="000000"/>
          <w:sz w:val="21"/>
          <w:szCs w:val="21"/>
          <w:u w:val="single"/>
        </w:rPr>
        <w:t>courts have recognized: being passed over for assignments, sexual harassment, and unequal pay.</w:t>
      </w:r>
      <w:r w:rsidRPr="005D4063">
        <w:rPr>
          <w:rFonts w:ascii="Times New Roman" w:hAnsi="Times New Roman" w:cs="Times New Roman"/>
          <w:color w:val="000000"/>
          <w:sz w:val="16"/>
          <w:szCs w:val="21"/>
        </w:rPr>
        <w:t xml:space="preserve"> Nevertheless, Ridgway, along with most of the other women interviewed, did report that their career success had depended on a type of mentoring that was more typical of the few women she met in the foreign service than of the many men.35 </w:t>
      </w:r>
    </w:p>
    <w:p w:rsidR="00BE46D7" w:rsidRPr="005D4063" w:rsidRDefault="00BE46D7" w:rsidP="00BE46D7">
      <w:pPr>
        <w:pStyle w:val="Heading4"/>
        <w:rPr>
          <w:rFonts w:ascii="Times New Roman" w:hAnsi="Times New Roman" w:cs="Times New Roman"/>
          <w:sz w:val="21"/>
          <w:szCs w:val="21"/>
        </w:rPr>
      </w:pPr>
      <w:r w:rsidRPr="005D4063">
        <w:rPr>
          <w:rFonts w:ascii="Times New Roman" w:hAnsi="Times New Roman" w:cs="Times New Roman"/>
          <w:sz w:val="21"/>
          <w:szCs w:val="21"/>
        </w:rPr>
        <w:t xml:space="preserve">Not only is sexism a mechanism of the government, it is ingrained through the very roots of society. </w:t>
      </w:r>
    </w:p>
    <w:p w:rsidR="00BE46D7" w:rsidRPr="005D4063" w:rsidRDefault="00BE46D7" w:rsidP="00BE46D7">
      <w:pPr>
        <w:rPr>
          <w:rFonts w:ascii="Times New Roman" w:hAnsi="Times New Roman" w:cs="Times New Roman"/>
          <w:sz w:val="16"/>
          <w:szCs w:val="16"/>
        </w:rPr>
      </w:pPr>
      <w:r w:rsidRPr="005D4063">
        <w:rPr>
          <w:rStyle w:val="Style13ptBold"/>
          <w:rFonts w:ascii="Times New Roman" w:hAnsi="Times New Roman" w:cs="Times New Roman"/>
          <w:sz w:val="16"/>
          <w:szCs w:val="16"/>
        </w:rPr>
        <w:t xml:space="preserve">Tickner, </w:t>
      </w:r>
      <w:r w:rsidRPr="005D4063">
        <w:rPr>
          <w:rStyle w:val="Style13ptBold"/>
          <w:rFonts w:ascii="Times New Roman" w:hAnsi="Times New Roman" w:cs="Times New Roman"/>
          <w:b w:val="0"/>
          <w:sz w:val="16"/>
          <w:szCs w:val="16"/>
        </w:rPr>
        <w:t>J. Ann</w:t>
      </w:r>
      <w:r w:rsidRPr="005D4063">
        <w:rPr>
          <w:rStyle w:val="Style13ptBold"/>
          <w:rFonts w:ascii="Times New Roman" w:hAnsi="Times New Roman" w:cs="Times New Roman"/>
          <w:sz w:val="16"/>
          <w:szCs w:val="16"/>
        </w:rPr>
        <w:t xml:space="preserve"> 1992 (</w:t>
      </w:r>
      <w:r w:rsidRPr="005D4063">
        <w:rPr>
          <w:rStyle w:val="Style13ptBold"/>
          <w:rFonts w:ascii="Times New Roman" w:hAnsi="Times New Roman" w:cs="Times New Roman"/>
          <w:b w:val="0"/>
          <w:sz w:val="16"/>
          <w:szCs w:val="16"/>
        </w:rPr>
        <w:t>International Relations Theorist and a Distinguished Scholar in Residence at the School of International Service,</w:t>
      </w:r>
      <w:r w:rsidRPr="005D4063">
        <w:rPr>
          <w:rStyle w:val="Style13ptBold"/>
          <w:rFonts w:ascii="Times New Roman" w:hAnsi="Times New Roman" w:cs="Times New Roman"/>
          <w:sz w:val="16"/>
          <w:szCs w:val="16"/>
        </w:rPr>
        <w:t xml:space="preserve"> </w:t>
      </w:r>
      <w:r w:rsidRPr="005D4063">
        <w:rPr>
          <w:rStyle w:val="Style13ptBold"/>
          <w:rFonts w:ascii="Times New Roman" w:hAnsi="Times New Roman" w:cs="Times New Roman"/>
          <w:b w:val="0"/>
          <w:sz w:val="16"/>
          <w:szCs w:val="16"/>
        </w:rPr>
        <w:t>“Gender in International Relations Feminist Perspectives on Achieving Global Security”, Columbia University Press, 1992,). AMN</w:t>
      </w:r>
    </w:p>
    <w:p w:rsidR="00BE46D7" w:rsidRDefault="00BE46D7" w:rsidP="00BE46D7">
      <w:pPr>
        <w:widowControl w:val="0"/>
        <w:autoSpaceDE w:val="0"/>
        <w:autoSpaceDN w:val="0"/>
        <w:adjustRightInd w:val="0"/>
        <w:spacing w:after="240" w:line="240" w:lineRule="auto"/>
        <w:rPr>
          <w:rFonts w:ascii="Times New Roman" w:hAnsi="Times New Roman" w:cs="Times New Roman"/>
          <w:color w:val="000000"/>
          <w:sz w:val="16"/>
          <w:szCs w:val="21"/>
        </w:rPr>
      </w:pPr>
      <w:r w:rsidRPr="005D4063">
        <w:rPr>
          <w:rFonts w:ascii="Times New Roman" w:hAnsi="Times New Roman" w:cs="Times New Roman"/>
          <w:color w:val="000000"/>
          <w:sz w:val="16"/>
          <w:szCs w:val="21"/>
        </w:rPr>
        <w:t>Joan Scott similarly characterizes gender as "a constitutive element of social relationships based on perceived differences between the sexes, and... a primary way of signifying relationships of power.”</w:t>
      </w:r>
      <w:r w:rsidRPr="005D4063">
        <w:rPr>
          <w:rFonts w:ascii="Times New Roman" w:hAnsi="Times New Roman" w:cs="Times New Roman"/>
          <w:color w:val="02224D"/>
          <w:position w:val="-11"/>
          <w:sz w:val="16"/>
          <w:szCs w:val="21"/>
        </w:rPr>
        <w:t xml:space="preserve"> </w:t>
      </w:r>
      <w:r w:rsidRPr="005D4063">
        <w:rPr>
          <w:rFonts w:ascii="Times New Roman" w:hAnsi="Times New Roman" w:cs="Times New Roman"/>
          <w:color w:val="000000"/>
          <w:sz w:val="16"/>
          <w:szCs w:val="21"/>
        </w:rPr>
        <w:t xml:space="preserve">Indeed one could characterize most contemporary feminist scholarship in terms of the dual beliefs </w:t>
      </w:r>
      <w:r w:rsidRPr="005D4063">
        <w:rPr>
          <w:rFonts w:ascii="Times New Roman" w:hAnsi="Times New Roman" w:cs="Times New Roman"/>
          <w:color w:val="000000"/>
          <w:sz w:val="21"/>
          <w:szCs w:val="21"/>
          <w:u w:val="single"/>
        </w:rPr>
        <w:t>that gender difference has played an important and essential role in the structuring of social inequalities in much of human history and that the resulting differences in self-identifications, human understandings, social status, and power relationships are unjustified.</w:t>
      </w:r>
      <w:r w:rsidRPr="005D4063">
        <w:rPr>
          <w:rFonts w:ascii="Times New Roman" w:hAnsi="Times New Roman" w:cs="Times New Roman"/>
          <w:color w:val="000000"/>
          <w:sz w:val="16"/>
          <w:szCs w:val="21"/>
        </w:rPr>
        <w:t xml:space="preserve"> Scott claims that </w:t>
      </w:r>
      <w:r w:rsidRPr="005D4063">
        <w:rPr>
          <w:rFonts w:ascii="Times New Roman" w:hAnsi="Times New Roman" w:cs="Times New Roman"/>
          <w:color w:val="000000"/>
          <w:sz w:val="21"/>
          <w:szCs w:val="21"/>
          <w:u w:val="single"/>
        </w:rPr>
        <w:t>the way in which our understanding of gender signifies relationships of power is through a set of normative concepts that set forth interpretations of the meanings of symbols.</w:t>
      </w:r>
      <w:r w:rsidRPr="005D4063">
        <w:rPr>
          <w:rFonts w:ascii="Times New Roman" w:hAnsi="Times New Roman" w:cs="Times New Roman"/>
          <w:color w:val="000000"/>
          <w:sz w:val="16"/>
          <w:szCs w:val="21"/>
        </w:rPr>
        <w:t xml:space="preserve"> In Western culture, </w:t>
      </w:r>
      <w:r w:rsidRPr="005D4063">
        <w:rPr>
          <w:rFonts w:ascii="Times New Roman" w:hAnsi="Times New Roman" w:cs="Times New Roman"/>
          <w:color w:val="000000"/>
          <w:sz w:val="21"/>
          <w:szCs w:val="21"/>
          <w:u w:val="single"/>
        </w:rPr>
        <w:t>these concepts take the form of fixed binary oppositions that categorically assert the meaning of masculine and feminine and hence legitimize a set of unequal social relationships</w:t>
      </w:r>
      <w:r w:rsidRPr="005D4063">
        <w:rPr>
          <w:rFonts w:ascii="Times New Roman" w:hAnsi="Times New Roman" w:cs="Times New Roman"/>
          <w:color w:val="000000"/>
          <w:sz w:val="16"/>
          <w:szCs w:val="21"/>
        </w:rPr>
        <w:t xml:space="preserve">. Scott and many other contemporary feminists assert that, through our use of language, we come to perceive the world through these binary oppositions. </w:t>
      </w:r>
      <w:r w:rsidRPr="005D4063">
        <w:rPr>
          <w:rFonts w:ascii="Times New Roman" w:hAnsi="Times New Roman" w:cs="Times New Roman"/>
          <w:color w:val="000000"/>
          <w:sz w:val="21"/>
          <w:szCs w:val="21"/>
          <w:u w:val="single"/>
        </w:rPr>
        <w:t>Our</w:t>
      </w:r>
      <w:r w:rsidRPr="005D4063">
        <w:rPr>
          <w:rFonts w:ascii="Times New Roman" w:hAnsi="Times New Roman" w:cs="Times New Roman"/>
          <w:color w:val="000000"/>
          <w:sz w:val="16"/>
          <w:szCs w:val="21"/>
        </w:rPr>
        <w:t xml:space="preserve"> Western </w:t>
      </w:r>
      <w:r w:rsidRPr="005D4063">
        <w:rPr>
          <w:rFonts w:ascii="Times New Roman" w:hAnsi="Times New Roman" w:cs="Times New Roman"/>
          <w:color w:val="000000"/>
          <w:sz w:val="21"/>
          <w:szCs w:val="21"/>
          <w:u w:val="single"/>
        </w:rPr>
        <w:t>understanding of gender is based on a set of culturally determined binary distinctions, such as public versus private, objective versus subjective, self versus other, reason versus emotion, autonomy versus relatedness, and culture versus nature; the first of each pair of characteristics is typically associated with masculinity, the second with femininity</w:t>
      </w:r>
      <w:r w:rsidRPr="005D4063">
        <w:rPr>
          <w:rFonts w:ascii="Times New Roman" w:hAnsi="Times New Roman" w:cs="Times New Roman"/>
          <w:color w:val="000000"/>
          <w:sz w:val="16"/>
          <w:szCs w:val="21"/>
        </w:rPr>
        <w:t xml:space="preserve">. Scott claims that </w:t>
      </w:r>
      <w:r w:rsidRPr="005D4063">
        <w:rPr>
          <w:rFonts w:ascii="Times New Roman" w:hAnsi="Times New Roman" w:cs="Times New Roman"/>
          <w:color w:val="000000"/>
          <w:sz w:val="21"/>
          <w:szCs w:val="21"/>
          <w:u w:val="single"/>
        </w:rPr>
        <w:t>the hierarchical construction of these distinctions can take on a fixed and permanent quality that perpetuates women's oppression</w:t>
      </w:r>
      <w:r w:rsidRPr="005D4063">
        <w:rPr>
          <w:rFonts w:ascii="Times New Roman" w:hAnsi="Times New Roman" w:cs="Times New Roman"/>
          <w:color w:val="000000"/>
          <w:sz w:val="16"/>
          <w:szCs w:val="21"/>
        </w:rPr>
        <w:t xml:space="preserve">: therefore they must be challenged. To do so we must analyze the way these binary oppositions operate in different contexts and, rather than accepting them as fixed, seek to displace their hierarchical construction. When many of these differences between women and men are no longer assumed to be natural or fixed, we can examine how relations of gender inequality are constructed and sustained in various arenas of public and private life. In committing itself to gender as a category of analysis, contemporary feminism also commits itself to gender equality as a social goal. </w:t>
      </w:r>
    </w:p>
    <w:p w:rsidR="004522C2" w:rsidRPr="005D4063" w:rsidRDefault="004522C2" w:rsidP="00BE46D7">
      <w:pPr>
        <w:widowControl w:val="0"/>
        <w:autoSpaceDE w:val="0"/>
        <w:autoSpaceDN w:val="0"/>
        <w:adjustRightInd w:val="0"/>
        <w:spacing w:after="240" w:line="240" w:lineRule="auto"/>
        <w:rPr>
          <w:rFonts w:ascii="Times New Roman" w:hAnsi="Times New Roman" w:cs="Times New Roman"/>
          <w:color w:val="000000"/>
          <w:sz w:val="16"/>
          <w:szCs w:val="21"/>
        </w:rPr>
      </w:pPr>
    </w:p>
    <w:p w:rsidR="00592049" w:rsidRPr="005D4063" w:rsidRDefault="00592049" w:rsidP="00592049">
      <w:pPr>
        <w:pStyle w:val="Heading3"/>
        <w:rPr>
          <w:rFonts w:ascii="Times New Roman" w:hAnsi="Times New Roman" w:cs="Times New Roman"/>
        </w:rPr>
      </w:pPr>
      <w:r w:rsidRPr="005D4063">
        <w:rPr>
          <w:rFonts w:ascii="Times New Roman" w:hAnsi="Times New Roman" w:cs="Times New Roman"/>
        </w:rPr>
        <w:t>AT: Policy Reform</w:t>
      </w:r>
    </w:p>
    <w:p w:rsidR="002215D5" w:rsidRPr="00040778" w:rsidRDefault="002215D5" w:rsidP="002215D5">
      <w:pPr>
        <w:pStyle w:val="Heading4"/>
        <w:spacing w:line="240" w:lineRule="auto"/>
        <w:rPr>
          <w:rFonts w:ascii="Times" w:hAnsi="Times"/>
          <w:sz w:val="21"/>
          <w:szCs w:val="21"/>
        </w:rPr>
      </w:pPr>
      <w:r>
        <w:rPr>
          <w:rFonts w:ascii="Times" w:hAnsi="Times"/>
          <w:sz w:val="21"/>
          <w:szCs w:val="21"/>
        </w:rPr>
        <w:t xml:space="preserve">Women are given less help, less likely to adapt to new environments and have no means to help their situation. </w:t>
      </w:r>
    </w:p>
    <w:p w:rsidR="002215D5" w:rsidRPr="00040778" w:rsidRDefault="002215D5" w:rsidP="002215D5">
      <w:pPr>
        <w:spacing w:line="240" w:lineRule="auto"/>
        <w:rPr>
          <w:rFonts w:ascii="Times" w:hAnsi="Times"/>
          <w:sz w:val="21"/>
          <w:szCs w:val="21"/>
        </w:rPr>
      </w:pPr>
      <w:r w:rsidRPr="00040778">
        <w:rPr>
          <w:rFonts w:ascii="Times" w:hAnsi="Times"/>
          <w:sz w:val="21"/>
          <w:szCs w:val="21"/>
        </w:rPr>
        <w:t>Lilakh Lev Ari, 20</w:t>
      </w:r>
      <w:r w:rsidRPr="00040778">
        <w:rPr>
          <w:rFonts w:ascii="Times" w:hAnsi="Times"/>
          <w:b/>
          <w:sz w:val="21"/>
          <w:szCs w:val="21"/>
        </w:rPr>
        <w:t>08 (</w:t>
      </w:r>
      <w:r w:rsidRPr="00040778">
        <w:rPr>
          <w:rFonts w:ascii="Times" w:hAnsi="Times"/>
          <w:sz w:val="21"/>
          <w:szCs w:val="21"/>
        </w:rPr>
        <w:t>Author</w:t>
      </w:r>
      <w:r w:rsidRPr="00040778">
        <w:rPr>
          <w:rFonts w:ascii="Times" w:hAnsi="Times"/>
          <w:b/>
          <w:sz w:val="21"/>
          <w:szCs w:val="21"/>
        </w:rPr>
        <w:t xml:space="preserve">, </w:t>
      </w:r>
      <w:r w:rsidRPr="00040778">
        <w:rPr>
          <w:rFonts w:ascii="Times" w:hAnsi="Times"/>
          <w:sz w:val="21"/>
          <w:szCs w:val="21"/>
        </w:rPr>
        <w:t>“The American Dream--for Men Only ? Gender, Immigration, and the Assimilation of Israelis in the United States” New York: LFB Scholarly Publishing LLC) AMN</w:t>
      </w:r>
    </w:p>
    <w:p w:rsidR="002215D5" w:rsidRPr="007F554F" w:rsidRDefault="002215D5" w:rsidP="002215D5">
      <w:pPr>
        <w:spacing w:line="240" w:lineRule="auto"/>
        <w:rPr>
          <w:sz w:val="14"/>
          <w:szCs w:val="21"/>
        </w:rPr>
      </w:pPr>
      <w:r w:rsidRPr="007F554F">
        <w:rPr>
          <w:rFonts w:ascii="Times New Roman" w:hAnsi="Times New Roman" w:cs="Times New Roman"/>
          <w:color w:val="070909"/>
          <w:sz w:val="14"/>
          <w:szCs w:val="21"/>
        </w:rPr>
        <w:t xml:space="preserve">A new approach to migration, the transnational theory, has developed in the wake of globalization. The current study has employed it to examine migration as a process involving economic, familial and cultural structures both in the migrants’ country of origin and in the host country. In accordance with this theory, </w:t>
      </w:r>
      <w:r w:rsidRPr="007F554F">
        <w:rPr>
          <w:rFonts w:ascii="Times New Roman" w:hAnsi="Times New Roman" w:cs="Times New Roman"/>
          <w:color w:val="070909"/>
          <w:sz w:val="21"/>
          <w:szCs w:val="21"/>
          <w:u w:val="single"/>
        </w:rPr>
        <w:t xml:space="preserve">migration was examined as a dynamic process involving micro and macro level factors. Therefore, as they migrate and afterwards, immigrants maintain their social and economic networks in more than one country </w:t>
      </w:r>
      <w:r w:rsidRPr="007F554F">
        <w:rPr>
          <w:rFonts w:ascii="Times New Roman" w:hAnsi="Times New Roman" w:cs="Times New Roman"/>
          <w:color w:val="070909"/>
          <w:sz w:val="14"/>
          <w:szCs w:val="21"/>
        </w:rPr>
        <w:t xml:space="preserve">(Gold, 1997a, 2002). The main research hypothesis in the current study dealt with the role of gender as structuring on one hand, the socioeconomic process affecting migration, and on the other, the process of assimilation in the USA. </w:t>
      </w:r>
      <w:r w:rsidRPr="007F554F">
        <w:rPr>
          <w:rFonts w:ascii="Times New Roman" w:hAnsi="Times New Roman" w:cs="Times New Roman"/>
          <w:color w:val="070909"/>
          <w:sz w:val="21"/>
          <w:szCs w:val="21"/>
          <w:u w:val="single"/>
        </w:rPr>
        <w:t>These interactions were examined in the light of theories dealing with gender related social structuring in economic, social and cultural spheres, comparing the culture of the country of origin</w:t>
      </w:r>
      <w:r w:rsidRPr="007F554F">
        <w:rPr>
          <w:rFonts w:ascii="Times New Roman" w:hAnsi="Times New Roman" w:cs="Times New Roman"/>
          <w:color w:val="070909"/>
          <w:sz w:val="14"/>
          <w:szCs w:val="21"/>
        </w:rPr>
        <w:t xml:space="preserve">, Israel, </w:t>
      </w:r>
      <w:r w:rsidRPr="007F554F">
        <w:rPr>
          <w:rFonts w:ascii="Times New Roman" w:hAnsi="Times New Roman" w:cs="Times New Roman"/>
          <w:color w:val="070909"/>
          <w:sz w:val="21"/>
          <w:szCs w:val="21"/>
          <w:u w:val="single"/>
        </w:rPr>
        <w:t>to that of the USA, the host country.</w:t>
      </w:r>
      <w:r w:rsidRPr="007F554F">
        <w:rPr>
          <w:rFonts w:ascii="Times New Roman" w:hAnsi="Times New Roman" w:cs="Times New Roman"/>
          <w:color w:val="070909"/>
          <w:sz w:val="14"/>
          <w:szCs w:val="21"/>
        </w:rPr>
        <w:t xml:space="preserve"> </w:t>
      </w:r>
      <w:r w:rsidRPr="007F554F">
        <w:rPr>
          <w:rFonts w:ascii="Times New Roman" w:hAnsi="Times New Roman" w:cs="Times New Roman"/>
          <w:color w:val="070909"/>
          <w:sz w:val="21"/>
          <w:szCs w:val="21"/>
          <w:u w:val="single"/>
        </w:rPr>
        <w:t xml:space="preserve">The main contribution of this study is the attempt to examine cycles of thinking and acting in the respondents’ lives as these relate to their migration to the USA: the decision to emigrate </w:t>
      </w:r>
      <w:r w:rsidRPr="007F554F">
        <w:rPr>
          <w:rFonts w:ascii="Times New Roman" w:hAnsi="Times New Roman" w:cs="Times New Roman"/>
          <w:color w:val="070909"/>
          <w:sz w:val="14"/>
          <w:szCs w:val="21"/>
        </w:rPr>
        <w:t>from Israel</w:t>
      </w:r>
      <w:r w:rsidRPr="007F554F">
        <w:rPr>
          <w:rFonts w:ascii="Times New Roman" w:hAnsi="Times New Roman" w:cs="Times New Roman"/>
          <w:color w:val="070909"/>
          <w:sz w:val="21"/>
          <w:szCs w:val="21"/>
          <w:u w:val="single"/>
        </w:rPr>
        <w:t xml:space="preserve">, assimilation processes in the USA, and the level of their willingness to return to </w:t>
      </w:r>
      <w:r w:rsidRPr="007F554F">
        <w:rPr>
          <w:rFonts w:ascii="Times New Roman" w:hAnsi="Times New Roman" w:cs="Times New Roman"/>
          <w:color w:val="070909"/>
          <w:sz w:val="14"/>
          <w:szCs w:val="21"/>
        </w:rPr>
        <w:t>Israel.</w:t>
      </w:r>
      <w:r w:rsidRPr="007F554F">
        <w:rPr>
          <w:rFonts w:ascii="Times New Roman" w:hAnsi="Times New Roman" w:cs="Times New Roman"/>
          <w:color w:val="070909"/>
          <w:sz w:val="21"/>
          <w:szCs w:val="21"/>
          <w:u w:val="single"/>
        </w:rPr>
        <w:t xml:space="preserve"> These three cycles were examined in the light of the new social structuring in the USA.</w:t>
      </w:r>
      <w:r w:rsidRPr="007F554F">
        <w:rPr>
          <w:rFonts w:ascii="Times New Roman" w:hAnsi="Times New Roman" w:cs="Times New Roman"/>
          <w:color w:val="070909"/>
          <w:sz w:val="14"/>
          <w:szCs w:val="21"/>
        </w:rPr>
        <w:t xml:space="preserve"> It appears that within the context of liberal feminist theories, a social change has indeed occurred. According to these theories, women do have a place in the existing social order, but the range of opportunities of some immigrants has been expanded by migration both in the occupational sphere, and to some extent in the family’s gender role division. </w:t>
      </w:r>
      <w:r w:rsidRPr="007F554F">
        <w:rPr>
          <w:rFonts w:ascii="Times New Roman" w:hAnsi="Times New Roman" w:cs="Times New Roman"/>
          <w:color w:val="070909"/>
          <w:sz w:val="15"/>
          <w:szCs w:val="15"/>
        </w:rPr>
        <w:t>Thus</w:t>
      </w:r>
      <w:r w:rsidRPr="007F554F">
        <w:rPr>
          <w:rFonts w:ascii="Times New Roman" w:hAnsi="Times New Roman" w:cs="Times New Roman"/>
          <w:color w:val="070909"/>
          <w:sz w:val="21"/>
          <w:szCs w:val="21"/>
          <w:u w:val="single"/>
        </w:rPr>
        <w:t xml:space="preserve"> through migration, certain structures increase the possibilities of choice for some men and women immigrants, while for other groups the differences in status and in resources of social power between men and women continue to exist. </w:t>
      </w:r>
      <w:r w:rsidRPr="007F554F">
        <w:rPr>
          <w:rFonts w:ascii="Times New Roman" w:hAnsi="Times New Roman" w:cs="Times New Roman"/>
          <w:color w:val="070909"/>
          <w:sz w:val="14"/>
          <w:szCs w:val="21"/>
        </w:rPr>
        <w:t xml:space="preserve">The three components of migration are interconnected and the gender related social construction is significantly related to each component. The initial component was experienced differently by men and women and not always harmoniously, when in some cases motives for migration differed and the decision to migrate was not usually egalitarian. This aspect is connected to the second one, assimilation in the USA, when background variables again affect the success of economic and social assimilation, and men and women avail themselves of assistance from social networks to a different extent. The gender role division in Israel affects the situation in the USA and has implications for the quality of assimilation of Israeli immigrants. Obviously, this affects successful assimilation and gender related differences were found in the economic, social and cultural areas. Success or failure in the various spheres of assimilation predict developments at the third migration aspect of possible return to Israel, when subgroups among women and men are willing to remain in the USA owing to their successful assimilation and different initial motives for immigration. The level of gender equality in private domain role division continues to affect the attitude of men and women towards returning to Israel differently. Thus, when we relate each aspect to the previous one and become aware how gender distinguishes between the behaviors and attitudes of Israeli men and women, </w:t>
      </w:r>
      <w:r w:rsidRPr="007F554F">
        <w:rPr>
          <w:rFonts w:ascii="Times New Roman" w:hAnsi="Times New Roman" w:cs="Times New Roman"/>
          <w:color w:val="070909"/>
          <w:sz w:val="21"/>
          <w:szCs w:val="21"/>
          <w:u w:val="single"/>
        </w:rPr>
        <w:t>we can trace the entire migration process</w:t>
      </w:r>
      <w:r w:rsidRPr="007F554F">
        <w:rPr>
          <w:rFonts w:ascii="Times New Roman" w:hAnsi="Times New Roman" w:cs="Times New Roman"/>
          <w:color w:val="070909"/>
          <w:sz w:val="14"/>
          <w:szCs w:val="21"/>
        </w:rPr>
        <w:t xml:space="preserve"> among Israelis living</w:t>
      </w:r>
      <w:r w:rsidRPr="007F554F">
        <w:rPr>
          <w:rFonts w:ascii="Times New Roman" w:hAnsi="Times New Roman" w:cs="Times New Roman"/>
          <w:color w:val="070909"/>
          <w:sz w:val="21"/>
          <w:szCs w:val="21"/>
          <w:u w:val="single"/>
        </w:rPr>
        <w:t xml:space="preserve"> in the USA. In all its components, the process is experienced differently by men and women.</w:t>
      </w:r>
      <w:r w:rsidRPr="007F554F">
        <w:rPr>
          <w:rFonts w:ascii="Times New Roman" w:hAnsi="Times New Roman" w:cs="Times New Roman"/>
          <w:color w:val="070909"/>
          <w:sz w:val="14"/>
          <w:szCs w:val="21"/>
        </w:rPr>
        <w:t xml:space="preserve"> Even </w:t>
      </w:r>
      <w:r w:rsidRPr="007F554F">
        <w:rPr>
          <w:rFonts w:ascii="Times New Roman" w:hAnsi="Times New Roman" w:cs="Times New Roman"/>
          <w:color w:val="070909"/>
          <w:sz w:val="21"/>
          <w:szCs w:val="21"/>
          <w:u w:val="single"/>
        </w:rPr>
        <w:t>though</w:t>
      </w:r>
      <w:r w:rsidRPr="007F554F">
        <w:rPr>
          <w:rFonts w:ascii="Times New Roman" w:hAnsi="Times New Roman" w:cs="Times New Roman"/>
          <w:color w:val="070909"/>
          <w:sz w:val="14"/>
          <w:szCs w:val="21"/>
        </w:rPr>
        <w:t xml:space="preserve"> </w:t>
      </w:r>
      <w:r w:rsidRPr="007F554F">
        <w:rPr>
          <w:rFonts w:ascii="Times New Roman" w:hAnsi="Times New Roman" w:cs="Times New Roman"/>
          <w:color w:val="070909"/>
          <w:sz w:val="21"/>
          <w:szCs w:val="21"/>
          <w:u w:val="single"/>
        </w:rPr>
        <w:t xml:space="preserve">most </w:t>
      </w:r>
      <w:r w:rsidRPr="007F554F">
        <w:rPr>
          <w:rFonts w:ascii="Times New Roman" w:hAnsi="Times New Roman" w:cs="Times New Roman"/>
          <w:color w:val="070909"/>
          <w:sz w:val="14"/>
          <w:szCs w:val="21"/>
        </w:rPr>
        <w:t xml:space="preserve">Israelis </w:t>
      </w:r>
      <w:r w:rsidRPr="007F554F">
        <w:rPr>
          <w:rFonts w:ascii="Times New Roman" w:hAnsi="Times New Roman" w:cs="Times New Roman"/>
          <w:color w:val="070909"/>
          <w:sz w:val="21"/>
          <w:szCs w:val="21"/>
          <w:u w:val="single"/>
        </w:rPr>
        <w:t xml:space="preserve">migrated to the USA for economic reasons, these motives are more typical of the men, while a large proportion of the women migrated for other reasons or to follow their husbands. </w:t>
      </w:r>
      <w:r w:rsidRPr="007F554F">
        <w:rPr>
          <w:rFonts w:ascii="Times New Roman" w:hAnsi="Times New Roman" w:cs="Times New Roman"/>
          <w:color w:val="070909"/>
          <w:sz w:val="14"/>
          <w:szCs w:val="21"/>
        </w:rPr>
        <w:t xml:space="preserve">The decision to migrate is not always harmonious and not all respondents reported that it was egalitarian, with demographic and socioeconomic variables affecting the level of equality. Although it was presumed that more women than men would wish to return to Israel, this was not so for women belonging to subgroups that benefited from migration in the private and the public domain. It appears that in the private domain, egalitarian or non-egalitarian gender role division in Israel is preserved almost entirely in the USA, except for women with a high socioeconomic status. In the public domain, the American structure of opportunities enabled women and men from various strata to benefit, though not equally from social mobility,. The very complex interaction between successful economic assimilation and social and cultural assimilation suggests that successful cultural assimilation and social assimilation are related to one another, and to forging a new Jewish ethnic identity in the USA. </w:t>
      </w:r>
      <w:r w:rsidRPr="007F554F">
        <w:rPr>
          <w:rFonts w:ascii="Times New Roman" w:hAnsi="Times New Roman" w:cs="Times New Roman"/>
          <w:color w:val="070909"/>
          <w:sz w:val="21"/>
          <w:szCs w:val="21"/>
          <w:u w:val="single"/>
        </w:rPr>
        <w:t>Some women benefited from migration to the USA, though less than the men. They were absorbed economically and socially,</w:t>
      </w:r>
      <w:r w:rsidRPr="007F554F">
        <w:rPr>
          <w:rFonts w:ascii="Times New Roman" w:hAnsi="Times New Roman" w:cs="Times New Roman"/>
          <w:color w:val="070909"/>
          <w:sz w:val="14"/>
          <w:szCs w:val="21"/>
        </w:rPr>
        <w:t xml:space="preserve"> and do not wish to return to Israel and lose their relative advantage. </w:t>
      </w:r>
      <w:r w:rsidRPr="007F554F">
        <w:rPr>
          <w:rFonts w:ascii="Times New Roman" w:hAnsi="Times New Roman" w:cs="Times New Roman"/>
          <w:color w:val="070909"/>
          <w:sz w:val="21"/>
          <w:szCs w:val="21"/>
          <w:u w:val="single"/>
        </w:rPr>
        <w:t xml:space="preserve">Other women less successfully absorbed economically and socially wish to return. </w:t>
      </w:r>
      <w:r w:rsidRPr="007F554F">
        <w:rPr>
          <w:rFonts w:ascii="Times New Roman" w:hAnsi="Times New Roman" w:cs="Times New Roman"/>
          <w:color w:val="070909"/>
          <w:sz w:val="14"/>
          <w:szCs w:val="21"/>
        </w:rPr>
        <w:t>Expectations that the women’s social and cultural assimilation would be relatively more successful were only partly fulfilled</w:t>
      </w:r>
      <w:r w:rsidRPr="007F554F">
        <w:rPr>
          <w:rFonts w:ascii="Times New Roman" w:hAnsi="Times New Roman" w:cs="Times New Roman"/>
          <w:color w:val="070909"/>
          <w:sz w:val="21"/>
          <w:szCs w:val="21"/>
          <w:u w:val="single"/>
        </w:rPr>
        <w:t>. Women who succeeded in their economic assimilation, similarly to men, were also assimilated socially. Women who did not assimilate economically failed too in other aspects of assimilation</w:t>
      </w:r>
      <w:r w:rsidRPr="007F554F">
        <w:rPr>
          <w:rFonts w:ascii="Times New Roman" w:hAnsi="Times New Roman" w:cs="Times New Roman"/>
          <w:color w:val="070909"/>
          <w:sz w:val="14"/>
          <w:szCs w:val="21"/>
        </w:rPr>
        <w:t xml:space="preserve"> both in American society and in the Jewish community. Successful economic and social assimilation depend inter alia on social networks. </w:t>
      </w:r>
      <w:r w:rsidRPr="007F554F">
        <w:rPr>
          <w:rFonts w:ascii="Times New Roman" w:hAnsi="Times New Roman" w:cs="Times New Roman"/>
          <w:color w:val="070909"/>
          <w:sz w:val="21"/>
          <w:szCs w:val="21"/>
          <w:u w:val="single"/>
        </w:rPr>
        <w:t>Men received help from more significant agents within the social networks to further their economic assimilation, and even expanded their connections in the course of time.</w:t>
      </w:r>
      <w:r w:rsidRPr="007F554F">
        <w:rPr>
          <w:rFonts w:ascii="Times New Roman" w:hAnsi="Times New Roman" w:cs="Times New Roman"/>
          <w:color w:val="070909"/>
          <w:sz w:val="14"/>
          <w:szCs w:val="21"/>
        </w:rPr>
        <w:t xml:space="preserve"> </w:t>
      </w:r>
      <w:r w:rsidRPr="007F554F">
        <w:rPr>
          <w:rFonts w:ascii="Times New Roman" w:hAnsi="Times New Roman" w:cs="Times New Roman"/>
          <w:color w:val="070909"/>
          <w:sz w:val="21"/>
          <w:szCs w:val="21"/>
          <w:u w:val="single"/>
        </w:rPr>
        <w:t xml:space="preserve">Only </w:t>
      </w:r>
      <w:r w:rsidRPr="007F554F">
        <w:rPr>
          <w:rFonts w:ascii="Times New Roman" w:hAnsi="Times New Roman" w:cs="Times New Roman"/>
          <w:color w:val="070909"/>
          <w:sz w:val="14"/>
          <w:szCs w:val="21"/>
        </w:rPr>
        <w:t xml:space="preserve">Israeli </w:t>
      </w:r>
      <w:r w:rsidRPr="007F554F">
        <w:rPr>
          <w:rFonts w:ascii="Times New Roman" w:hAnsi="Times New Roman" w:cs="Times New Roman"/>
          <w:color w:val="070909"/>
          <w:sz w:val="21"/>
          <w:szCs w:val="21"/>
          <w:u w:val="single"/>
        </w:rPr>
        <w:t>women, of high socioeconomic status received such help, and mainly for the purpose of social assimilation.</w:t>
      </w:r>
      <w:r w:rsidRPr="007F554F">
        <w:rPr>
          <w:rFonts w:ascii="Times New Roman" w:hAnsi="Times New Roman" w:cs="Times New Roman"/>
          <w:color w:val="070909"/>
          <w:sz w:val="14"/>
          <w:szCs w:val="21"/>
        </w:rPr>
        <w:t xml:space="preserve"> This group will presumably lead the change in the status of Israeli women immigrants in the USA. Israelis who wish to return to Israel belong, in fact, to the two ends of the economic continuum: older Ashkenazi men who have fulfilled their American dream, and Sephardic women who have not yet entirely fulfilled their aspirations, some of them having migrated mainly due to their spouses’ wishes. The more clearly defined and concrete were motives for migration, like higher education, professional advancement and a higher standard of living, the more explicit their decision to return to Israel. The vaguer the motives for migration, such as family reasons, following husbands, tourism, the less certain the decision to return to Israel. </w:t>
      </w:r>
    </w:p>
    <w:p w:rsidR="00592049" w:rsidRPr="005D4063" w:rsidRDefault="00592049" w:rsidP="00592049">
      <w:pPr>
        <w:pStyle w:val="Heading4"/>
        <w:rPr>
          <w:rFonts w:ascii="Times New Roman" w:hAnsi="Times New Roman" w:cs="Times New Roman"/>
        </w:rPr>
      </w:pPr>
      <w:r w:rsidRPr="005D4063">
        <w:rPr>
          <w:rFonts w:ascii="Times New Roman" w:hAnsi="Times New Roman" w:cs="Times New Roman"/>
        </w:rPr>
        <w:t xml:space="preserve">Statist solutions maintain flawed securitization. </w:t>
      </w:r>
    </w:p>
    <w:p w:rsidR="00592049" w:rsidRPr="005D4063" w:rsidRDefault="00592049" w:rsidP="00592049">
      <w:pPr>
        <w:rPr>
          <w:rFonts w:ascii="Times New Roman" w:hAnsi="Times New Roman" w:cs="Times New Roman"/>
          <w:sz w:val="16"/>
          <w:szCs w:val="16"/>
        </w:rPr>
      </w:pPr>
      <w:r w:rsidRPr="005D4063">
        <w:rPr>
          <w:rFonts w:ascii="Times New Roman" w:hAnsi="Times New Roman" w:cs="Times New Roman"/>
          <w:sz w:val="16"/>
          <w:szCs w:val="16"/>
        </w:rPr>
        <w:t xml:space="preserve">Christine </w:t>
      </w:r>
      <w:r w:rsidRPr="005D4063">
        <w:rPr>
          <w:rStyle w:val="Style13ptBold"/>
          <w:rFonts w:ascii="Times New Roman" w:hAnsi="Times New Roman" w:cs="Times New Roman"/>
        </w:rPr>
        <w:t>Sylvester</w:t>
      </w:r>
      <w:r w:rsidRPr="005D4063">
        <w:rPr>
          <w:rFonts w:ascii="Times New Roman" w:hAnsi="Times New Roman" w:cs="Times New Roman"/>
          <w:sz w:val="16"/>
          <w:szCs w:val="16"/>
        </w:rPr>
        <w:t>, 20</w:t>
      </w:r>
      <w:r w:rsidRPr="005D4063">
        <w:rPr>
          <w:rStyle w:val="Style13ptBold"/>
          <w:rFonts w:ascii="Times New Roman" w:hAnsi="Times New Roman" w:cs="Times New Roman"/>
        </w:rPr>
        <w:t>10</w:t>
      </w:r>
      <w:r w:rsidRPr="005D4063">
        <w:rPr>
          <w:rFonts w:ascii="Times New Roman" w:hAnsi="Times New Roman" w:cs="Times New Roman"/>
          <w:sz w:val="16"/>
          <w:szCs w:val="16"/>
        </w:rPr>
        <w:t xml:space="preserve"> (Professor of Critical International Relations at UCONN, “Gender and International Security, </w:t>
      </w:r>
      <w:hyperlink r:id="rId164" w:history="1">
        <w:r w:rsidRPr="005D4063">
          <w:rPr>
            <w:rStyle w:val="Hyperlink"/>
            <w:rFonts w:ascii="Times New Roman" w:hAnsi="Times New Roman" w:cs="Times New Roman"/>
            <w:sz w:val="16"/>
            <w:szCs w:val="16"/>
          </w:rPr>
          <w:t>http://spmehazem.yolasite.com/resources/ebooksclub.org__Gender_and_International_Security__Feminist_Perspectives__Routledge_Critical_Security_Studies_.pdf</w:t>
        </w:r>
      </w:hyperlink>
      <w:r w:rsidRPr="005D4063">
        <w:rPr>
          <w:rFonts w:ascii="Times New Roman" w:hAnsi="Times New Roman" w:cs="Times New Roman"/>
          <w:sz w:val="16"/>
          <w:szCs w:val="16"/>
        </w:rPr>
        <w:t>) EF</w:t>
      </w:r>
    </w:p>
    <w:p w:rsidR="00592049" w:rsidRPr="005D4063" w:rsidRDefault="00592049" w:rsidP="00592049">
      <w:pPr>
        <w:rPr>
          <w:rStyle w:val="StyleUnderline"/>
          <w:rFonts w:ascii="Times New Roman" w:hAnsi="Times New Roman" w:cs="Times New Roman"/>
        </w:rPr>
      </w:pPr>
      <w:r w:rsidRPr="005D4063">
        <w:rPr>
          <w:rStyle w:val="StyleUnderline"/>
          <w:rFonts w:ascii="Times New Roman" w:hAnsi="Times New Roman" w:cs="Times New Roman"/>
        </w:rPr>
        <w:t>Burke thinks our experience is one of suffering through the wrong-mindedness of repetitive statist approaches to violence and security. Manning sees the wrong-mindedness in the idea that violence is the usual political means “through which the self is constituted and maintained.”42 What she would like us to see is that the violence occurs “in the decision to reach toward. The violence exists in the reaching out toward that which will remain unknowable,” rather than, in the lexicon of the state, simply reaching something unknown and therefore conquerable.43</w:t>
      </w:r>
      <w:r w:rsidRPr="005D4063">
        <w:rPr>
          <w:rFonts w:ascii="Times New Roman" w:hAnsi="Times New Roman" w:cs="Times New Roman"/>
          <w:sz w:val="16"/>
        </w:rPr>
        <w:t xml:space="preserve"> The unknowable is the realm of God, not us. Following the Genesis story further, Manning reminds us that “the only one who is allowed to challenge the unknowable is the savior himself, the one who has been sent to heal us from the unknowable, the one who solves the mysteries of [fallen] humanity through his miracles.”44 Yet if Michelangelo had connected the finger of God with the finger of Adam on his great Sistine Chapel fresco, perhaps unknowability would have been breached—by God, who would get a sense of what being human really feels like. That moving of the relation is not achieved</w:t>
      </w:r>
      <w:r w:rsidRPr="005D4063">
        <w:rPr>
          <w:rStyle w:val="StyleUnderline"/>
          <w:rFonts w:ascii="Times New Roman" w:hAnsi="Times New Roman" w:cs="Times New Roman"/>
        </w:rPr>
        <w:t>. Hierarchy and unknowability thereby persist, as does a nonconnection that enables the continuing violence of original sin. At the same time, the reaching without connection maintains the human self and keeps it from being subsumed into God’s sameness. That is to say, the violence of the original sin of touch is what keeps us embodied rather than operating as spirits who cannot be killed. Our bodies remain alive to touch, to spatializing, and to reciprocity with other bodies. Bodies can know the war touch as a reach that violently transforms the spaces between one another. We can also reach to evade the Manichean wars that state sovereignty—secular God—demands that we experience.</w:t>
      </w:r>
      <w:r w:rsidRPr="005D4063">
        <w:rPr>
          <w:rFonts w:ascii="Times New Roman" w:hAnsi="Times New Roman" w:cs="Times New Roman"/>
          <w:sz w:val="16"/>
        </w:rPr>
        <w:t xml:space="preserve"> It can go both ways. Here is a good thought: “To live sensually is to discover the infinite in all things and to be persuaded by our beliefs. Nothing can be proven: there is no truth.”45 Living without proof and truth liberates some bodies from the touch of the state and of war, and unnerves other bodies, for whom stability of expectation is the preferred experience. </w:t>
      </w:r>
      <w:r w:rsidRPr="005D4063">
        <w:rPr>
          <w:rStyle w:val="StyleUnderline"/>
          <w:rFonts w:ascii="Times New Roman" w:hAnsi="Times New Roman" w:cs="Times New Roman"/>
        </w:rPr>
        <w:t xml:space="preserve">The only solution is to reach, to put body in motion, to move the body as a condition of possibility that can take us, stretchingly, beyond what it is said we already know, embody, and experience as security. </w:t>
      </w:r>
      <w:r w:rsidRPr="005D4063">
        <w:rPr>
          <w:rFonts w:ascii="Times New Roman" w:hAnsi="Times New Roman" w:cs="Times New Roman"/>
          <w:sz w:val="16"/>
        </w:rPr>
        <w:t xml:space="preserve">We can angle purposively into insecure spaces rather than allow security requirements and sacred texts to make us bodies to the Word. Something was lost when we went for the apple instead of the infinity of a fixed environment. Something was equally gained in that move. </w:t>
      </w:r>
      <w:r w:rsidRPr="005D4063">
        <w:rPr>
          <w:rStyle w:val="StyleUnderline"/>
          <w:rFonts w:ascii="Times New Roman" w:hAnsi="Times New Roman" w:cs="Times New Roman"/>
        </w:rPr>
        <w:t>Whether we are making full use of the move or acquiescing to a variety of sovereign securitizations that promise freedom from fear and want—ah, perfection—is the question. Manning is hopeful: “A free body is not a secured body.”46</w:t>
      </w:r>
    </w:p>
    <w:p w:rsidR="00CF006C" w:rsidRPr="005D4063" w:rsidRDefault="00CF006C" w:rsidP="00CF006C">
      <w:pPr>
        <w:pStyle w:val="Heading4"/>
        <w:rPr>
          <w:rFonts w:ascii="Times New Roman" w:eastAsia="Times New Roman" w:hAnsi="Times New Roman" w:cs="Times New Roman"/>
        </w:rPr>
      </w:pPr>
      <w:r w:rsidRPr="005D4063">
        <w:rPr>
          <w:rFonts w:ascii="Times New Roman" w:eastAsia="Times New Roman" w:hAnsi="Times New Roman" w:cs="Times New Roman"/>
        </w:rPr>
        <w:t>Policies can’t solve--- to effectively get rid of the patriarchy within IR we must change our attitude to one that rejects the institutionalization of war</w:t>
      </w:r>
    </w:p>
    <w:p w:rsidR="00CF006C" w:rsidRPr="005D4063" w:rsidRDefault="00CF006C" w:rsidP="00CF006C">
      <w:pPr>
        <w:spacing w:before="240" w:after="240" w:line="240" w:lineRule="auto"/>
        <w:rPr>
          <w:rFonts w:ascii="Times New Roman" w:eastAsia="Times New Roman" w:hAnsi="Times New Roman" w:cs="Times New Roman"/>
          <w:b/>
          <w:bCs/>
          <w:color w:val="333333"/>
          <w:sz w:val="26"/>
          <w:szCs w:val="26"/>
        </w:rPr>
      </w:pPr>
      <w:r w:rsidRPr="005D4063">
        <w:rPr>
          <w:rStyle w:val="Style13ptBold"/>
          <w:rFonts w:ascii="Times New Roman" w:hAnsi="Times New Roman" w:cs="Times New Roman"/>
        </w:rPr>
        <w:t>Ashworth 11</w:t>
      </w:r>
      <w:r w:rsidRPr="005D4063">
        <w:rPr>
          <w:rFonts w:ascii="Times New Roman" w:hAnsi="Times New Roman" w:cs="Times New Roman"/>
        </w:rPr>
        <w:t xml:space="preserve"> (Lucian M. Ashworth,</w:t>
      </w:r>
      <w:r w:rsidRPr="005D4063">
        <w:rPr>
          <w:rStyle w:val="Heading1Char"/>
          <w:rFonts w:ascii="Times New Roman" w:hAnsi="Times New Roman" w:cs="Times New Roman"/>
          <w:sz w:val="24"/>
          <w:szCs w:val="24"/>
          <w:shd w:val="clear" w:color="auto" w:fill="FFFFFF"/>
        </w:rPr>
        <w:t xml:space="preserve"> </w:t>
      </w:r>
      <w:r w:rsidRPr="005D4063">
        <w:rPr>
          <w:rStyle w:val="Strong"/>
          <w:rFonts w:ascii="Times New Roman" w:hAnsi="Times New Roman" w:cs="Times New Roman"/>
          <w:shd w:val="clear" w:color="auto" w:fill="FFFFFF"/>
        </w:rPr>
        <w:t xml:space="preserve">Professor </w:t>
      </w:r>
      <w:r w:rsidRPr="005D4063">
        <w:rPr>
          <w:rFonts w:ascii="Times New Roman" w:hAnsi="Times New Roman" w:cs="Times New Roman"/>
        </w:rPr>
        <w:t xml:space="preserve">at the </w:t>
      </w:r>
      <w:r w:rsidRPr="005D4063">
        <w:rPr>
          <w:rFonts w:ascii="Times New Roman" w:hAnsi="Times New Roman" w:cs="Times New Roman"/>
          <w:shd w:val="clear" w:color="auto" w:fill="FFFFFF"/>
        </w:rPr>
        <w:t>Department of Political Science at</w:t>
      </w:r>
      <w:r w:rsidRPr="005D4063">
        <w:rPr>
          <w:rFonts w:ascii="Times New Roman" w:hAnsi="Times New Roman" w:cs="Times New Roman"/>
        </w:rPr>
        <w:t xml:space="preserve"> </w:t>
      </w:r>
      <w:r w:rsidRPr="005D4063">
        <w:rPr>
          <w:rFonts w:ascii="Times New Roman" w:hAnsi="Times New Roman" w:cs="Times New Roman"/>
          <w:shd w:val="clear" w:color="auto" w:fill="FFFFFF"/>
        </w:rPr>
        <w:t>Memorial University of Newfoundland,</w:t>
      </w:r>
      <w:r w:rsidRPr="005D4063">
        <w:rPr>
          <w:rFonts w:ascii="Times New Roman" w:hAnsi="Times New Roman" w:cs="Times New Roman"/>
        </w:rPr>
        <w:t xml:space="preserve"> “Feminism, War and the Prospects for Peace”, </w:t>
      </w:r>
      <w:hyperlink r:id="rId165" w:history="1">
        <w:r w:rsidRPr="005D4063">
          <w:rPr>
            <w:rStyle w:val="Hyperlink"/>
            <w:rFonts w:ascii="Times New Roman" w:eastAsia="Times New Roman" w:hAnsi="Times New Roman" w:cs="Times New Roman"/>
          </w:rPr>
          <w:t>International Feminist Journal of Politics</w:t>
        </w:r>
      </w:hyperlink>
      <w:r w:rsidRPr="005D4063">
        <w:rPr>
          <w:rStyle w:val="Hyperlink"/>
          <w:rFonts w:ascii="Times New Roman" w:eastAsia="Times New Roman" w:hAnsi="Times New Roman" w:cs="Times New Roman"/>
        </w:rPr>
        <w:t xml:space="preserve">, </w:t>
      </w:r>
      <w:r w:rsidRPr="005D4063">
        <w:rPr>
          <w:rFonts w:ascii="Times New Roman" w:eastAsia="Times New Roman" w:hAnsi="Times New Roman" w:cs="Times New Roman"/>
        </w:rPr>
        <w:t xml:space="preserve">16 Feb 2011, </w:t>
      </w:r>
      <w:hyperlink r:id="rId166" w:history="1">
        <w:r w:rsidRPr="005D4063">
          <w:rPr>
            <w:rStyle w:val="Hyperlink"/>
            <w:rFonts w:ascii="Times New Roman" w:eastAsia="Times New Roman" w:hAnsi="Times New Roman" w:cs="Times New Roman"/>
          </w:rPr>
          <w:t>https://www.tandfonline.com/doi/abs/10.1080/14616742.2011.534660</w:t>
        </w:r>
      </w:hyperlink>
      <w:r w:rsidRPr="005D4063">
        <w:rPr>
          <w:rFonts w:ascii="Times New Roman" w:eastAsia="Times New Roman" w:hAnsi="Times New Roman" w:cs="Times New Roman"/>
        </w:rPr>
        <w:t>) JX</w:t>
      </w:r>
    </w:p>
    <w:p w:rsidR="00CF006C" w:rsidRPr="005D4063" w:rsidRDefault="00CF006C" w:rsidP="00CF006C">
      <w:pPr>
        <w:spacing w:before="240" w:after="240" w:line="240" w:lineRule="auto"/>
        <w:rPr>
          <w:rFonts w:ascii="Times New Roman" w:eastAsia="Times New Roman" w:hAnsi="Times New Roman" w:cs="Times New Roman"/>
          <w:sz w:val="16"/>
        </w:rPr>
      </w:pPr>
      <w:r w:rsidRPr="005D4063">
        <w:rPr>
          <w:rFonts w:ascii="Times New Roman" w:eastAsia="Times New Roman" w:hAnsi="Times New Roman" w:cs="Times New Roman"/>
          <w:sz w:val="16"/>
        </w:rPr>
        <w:t xml:space="preserve">Swanwick's analysis of IR was a direct spin-off of her feminism, and there are clear links to her pre-war agitation for women's emancipation and enfranchisement in domestic politics. In this sense she is clearly an IR feminist scholar. Her criticism of physical force as a basis of society is the link between her feminism and her international thought. This criticism led her to </w:t>
      </w:r>
      <w:r w:rsidRPr="005D4063">
        <w:rPr>
          <w:rStyle w:val="StyleUnderline"/>
          <w:rFonts w:ascii="Times New Roman" w:hAnsi="Times New Roman" w:cs="Times New Roman"/>
        </w:rPr>
        <w:t>reject</w:t>
      </w:r>
      <w:r w:rsidRPr="005D4063">
        <w:rPr>
          <w:rFonts w:ascii="Times New Roman" w:eastAsia="Times New Roman" w:hAnsi="Times New Roman" w:cs="Times New Roman"/>
          <w:sz w:val="16"/>
        </w:rPr>
        <w:t xml:space="preserve"> not just </w:t>
      </w:r>
      <w:r w:rsidRPr="005D4063">
        <w:rPr>
          <w:rStyle w:val="StyleUnderline"/>
          <w:rFonts w:ascii="Times New Roman" w:hAnsi="Times New Roman" w:cs="Times New Roman"/>
        </w:rPr>
        <w:t>the institutionalization of war</w:t>
      </w:r>
      <w:r w:rsidRPr="005D4063">
        <w:rPr>
          <w:rFonts w:ascii="Times New Roman" w:eastAsia="Times New Roman" w:hAnsi="Times New Roman" w:cs="Times New Roman"/>
          <w:u w:val="single"/>
        </w:rPr>
        <w:t xml:space="preserve"> </w:t>
      </w:r>
      <w:r w:rsidRPr="005D4063">
        <w:rPr>
          <w:rFonts w:ascii="Times New Roman" w:eastAsia="Times New Roman" w:hAnsi="Times New Roman" w:cs="Times New Roman"/>
          <w:sz w:val="16"/>
        </w:rPr>
        <w:t>as a part of the regular interaction between states, but also the use of force as part of collective security sanctions. Her attacks on legalistic approaches, and her related concern that sanctions threatened but not applied would weaken the League, were a good response to her colleagues who urged the closing of the gaps in the Covenant. To a certain extent her prediction that there would be no support among governments and peoples for sanctions (a view she shared with the Labour leader and British Prime Minister James Ramsay MacDonald, see MacDonald (</w:t>
      </w:r>
      <w:hyperlink r:id="rId167" w:history="1">
        <w:r w:rsidRPr="005D4063">
          <w:rPr>
            <w:rFonts w:ascii="Times New Roman" w:eastAsia="Times New Roman" w:hAnsi="Times New Roman" w:cs="Times New Roman"/>
            <w:sz w:val="20"/>
            <w:u w:val="single"/>
          </w:rPr>
          <w:t>1925</w:t>
        </w:r>
      </w:hyperlink>
      <w:r w:rsidRPr="005D4063">
        <w:rPr>
          <w:rFonts w:ascii="Times New Roman" w:eastAsia="Times New Roman" w:hAnsi="Times New Roman" w:cs="Times New Roman"/>
          <w:sz w:val="16"/>
          <w:shd w:val="clear" w:color="auto" w:fill="FFFFFF"/>
        </w:rPr>
        <w:t xml:space="preserve">MacDonald, J. R. 1925. </w:t>
      </w:r>
      <w:r w:rsidRPr="005D4063">
        <w:rPr>
          <w:rFonts w:ascii="Times New Roman" w:eastAsia="Times New Roman" w:hAnsi="Times New Roman" w:cs="Times New Roman"/>
          <w:i/>
          <w:iCs/>
          <w:sz w:val="16"/>
          <w:shd w:val="clear" w:color="auto" w:fill="FFFFFF"/>
        </w:rPr>
        <w:t>Protocol or Pact: The Alternative to War</w:t>
      </w:r>
      <w:r w:rsidRPr="005D4063">
        <w:rPr>
          <w:rFonts w:ascii="Times New Roman" w:eastAsia="Times New Roman" w:hAnsi="Times New Roman" w:cs="Times New Roman"/>
          <w:sz w:val="16"/>
          <w:shd w:val="clear" w:color="auto" w:fill="FFFFFF"/>
        </w:rPr>
        <w:t xml:space="preserve">, London: Labour Party. </w:t>
      </w:r>
      <w:hyperlink r:id="rId168" w:tgtFrame="_blank" w:history="1">
        <w:r w:rsidRPr="005D4063">
          <w:rPr>
            <w:rFonts w:ascii="Times New Roman" w:eastAsia="Times New Roman" w:hAnsi="Times New Roman" w:cs="Times New Roman"/>
            <w:sz w:val="20"/>
            <w:u w:val="single"/>
          </w:rPr>
          <w:t>[Google Scholar]</w:t>
        </w:r>
      </w:hyperlink>
      <w:r w:rsidRPr="005D4063">
        <w:rPr>
          <w:rFonts w:ascii="Times New Roman" w:eastAsia="Times New Roman" w:hAnsi="Times New Roman" w:cs="Times New Roman"/>
          <w:sz w:val="16"/>
        </w:rPr>
        <w:t>: 5)) was vindicated by the Manchurian crisis in 1931 and the subsequent crises of 1935–6. It was in the colder atmosphere after 1936 that Swanwick's ideas came unstuck. While ‘sanctionists’ such as Woolf, Angell and Noel-Baker urged action against the fascist powers, in a line consistent with their earlier arguments for collective security, Swanwick assumed that</w:t>
      </w:r>
      <w:r w:rsidRPr="005D4063">
        <w:rPr>
          <w:rFonts w:ascii="Times New Roman" w:hAnsi="Times New Roman" w:cs="Times New Roman"/>
          <w:sz w:val="16"/>
        </w:rPr>
        <w:t xml:space="preserve"> her</w:t>
      </w:r>
      <w:r w:rsidRPr="005D4063">
        <w:rPr>
          <w:rStyle w:val="StyleUnderline"/>
          <w:rFonts w:ascii="Times New Roman" w:hAnsi="Times New Roman" w:cs="Times New Roman"/>
          <w:sz w:val="16"/>
        </w:rPr>
        <w:t xml:space="preserve"> </w:t>
      </w:r>
      <w:r w:rsidRPr="005D4063">
        <w:rPr>
          <w:rStyle w:val="StyleUnderline"/>
          <w:rFonts w:ascii="Times New Roman" w:hAnsi="Times New Roman" w:cs="Times New Roman"/>
        </w:rPr>
        <w:t>psychological approach would bare fruit in the longer term</w:t>
      </w:r>
      <w:r w:rsidRPr="005D4063">
        <w:rPr>
          <w:rStyle w:val="StyleUnderline"/>
          <w:rFonts w:ascii="Times New Roman" w:hAnsi="Times New Roman" w:cs="Times New Roman"/>
          <w:sz w:val="20"/>
        </w:rPr>
        <w:t>.</w:t>
      </w:r>
      <w:r w:rsidRPr="005D4063">
        <w:rPr>
          <w:rFonts w:ascii="Times New Roman" w:eastAsia="Times New Roman" w:hAnsi="Times New Roman" w:cs="Times New Roman"/>
          <w:sz w:val="16"/>
        </w:rPr>
        <w:t xml:space="preserve"> Unfortunately Swanwick misread Hitler's intent (although her view of Mussolini's ambitions was closer to the mark), and her pacifism led her into the uncomfortable position of supporting the appeasement policies of the self-declared realists in the right-wing National Government. The former sanctionists, on the other hand, assumed rightly that only force, or hopefully just the threat of force, could deter Hitler.</w:t>
      </w:r>
      <w:r w:rsidRPr="005D4063">
        <w:rPr>
          <w:rFonts w:ascii="Times New Roman" w:eastAsia="Times New Roman" w:hAnsi="Times New Roman" w:cs="Times New Roman"/>
          <w:b/>
          <w:bCs/>
          <w:sz w:val="16"/>
        </w:rPr>
        <w:t xml:space="preserve"> </w:t>
      </w:r>
      <w:r w:rsidRPr="005D4063">
        <w:rPr>
          <w:rFonts w:ascii="Times New Roman" w:eastAsia="Times New Roman" w:hAnsi="Times New Roman" w:cs="Times New Roman"/>
          <w:sz w:val="16"/>
        </w:rPr>
        <w:t xml:space="preserve">Yet, while we can criticize her for misreading the danger that Nazi Germany posed – a charge that can also be levelled at E. H. Carr and the National Government of Chamberlain – it is important not to let this distract us from the serious point that she was making about the </w:t>
      </w:r>
      <w:r w:rsidRPr="005D4063">
        <w:rPr>
          <w:rStyle w:val="StyleUnderline"/>
          <w:rFonts w:ascii="Times New Roman" w:hAnsi="Times New Roman" w:cs="Times New Roman"/>
        </w:rPr>
        <w:t>weaknesses of the legalistic approach, and the need for a greater understanding of the way that psychological attitudes affect IR</w:t>
      </w:r>
      <w:r w:rsidRPr="005D4063">
        <w:rPr>
          <w:rFonts w:ascii="Times New Roman" w:eastAsia="Times New Roman" w:hAnsi="Times New Roman" w:cs="Times New Roman"/>
          <w:sz w:val="16"/>
        </w:rPr>
        <w:t xml:space="preserve">. Although she never developed it beyond a few vague statements, her analysis of domestic politics had shown her that the </w:t>
      </w:r>
      <w:r w:rsidRPr="005D4063">
        <w:rPr>
          <w:rStyle w:val="StyleUnderline"/>
          <w:rFonts w:ascii="Times New Roman" w:hAnsi="Times New Roman" w:cs="Times New Roman"/>
        </w:rPr>
        <w:t xml:space="preserve">lasting developments in political life came from changes in attitude. These changes were linked to a reduction in fear and a growth in sympathy between people. </w:t>
      </w:r>
      <w:r w:rsidRPr="005D4063">
        <w:rPr>
          <w:rFonts w:ascii="Times New Roman" w:eastAsia="Times New Roman" w:hAnsi="Times New Roman" w:cs="Times New Roman"/>
          <w:sz w:val="16"/>
        </w:rPr>
        <w:t xml:space="preserve">To a large degree this is the initial building block of what would later be the idea of security communities, advocated by Karl Deutsch in the post-war era, and forming part of the communitarian approach to IR – another example of sequent occupance in IR. It is also consistent with the views of Angell and Woolf on the need to change attitudes to international affairs. Legal agreements could not reduce the sense of security threat, but it was possible to reduce that threat through changes in attitude. Nor were these changes necessarily slow and long term. Swanwick was well aware of how attitudes to women had changed in her lifetime. If she had lived for another fifteen years she would have seen the first steps towards the building of a European security community, where the idea that there ever could be a war between Germany, France, Britain and Italy was just preposterous. That many groups of states do not live in fear of warfare breaking out between them, even in the absence of legally binding security arrangements, does demonstrate that Swanwick was on to something. Often, in order to bring a state into a security community, it is necessary to appease them: to give them more than is asked from them. Like Deutsch after her, Swanwick uses the concept of power politics to criticize more legalist approaches, while proposing an </w:t>
      </w:r>
      <w:r w:rsidRPr="005D4063">
        <w:rPr>
          <w:rStyle w:val="StyleUnderline"/>
          <w:rFonts w:ascii="Times New Roman" w:hAnsi="Times New Roman" w:cs="Times New Roman"/>
        </w:rPr>
        <w:t>alternative to</w:t>
      </w:r>
      <w:r w:rsidRPr="005D4063">
        <w:rPr>
          <w:rFonts w:ascii="Times New Roman" w:eastAsia="Times New Roman" w:hAnsi="Times New Roman" w:cs="Times New Roman"/>
          <w:u w:val="single"/>
        </w:rPr>
        <w:t xml:space="preserve"> </w:t>
      </w:r>
      <w:r w:rsidRPr="005D4063">
        <w:rPr>
          <w:rFonts w:ascii="Times New Roman" w:eastAsia="Times New Roman" w:hAnsi="Times New Roman" w:cs="Times New Roman"/>
          <w:sz w:val="16"/>
        </w:rPr>
        <w:t xml:space="preserve">raw power </w:t>
      </w:r>
      <w:r w:rsidRPr="005D4063">
        <w:rPr>
          <w:rStyle w:val="StyleUnderline"/>
          <w:rFonts w:ascii="Times New Roman" w:hAnsi="Times New Roman" w:cs="Times New Roman"/>
        </w:rPr>
        <w:t>politics.</w:t>
      </w:r>
      <w:r w:rsidRPr="005D4063">
        <w:rPr>
          <w:rFonts w:ascii="Times New Roman" w:eastAsia="Times New Roman" w:hAnsi="Times New Roman" w:cs="Times New Roman"/>
          <w:sz w:val="16"/>
        </w:rPr>
        <w:t xml:space="preserve"> Swanwick may have misjudged the immediate problem posed by the rise of fascism, but she had not necessarily misread the problem of modern IR in general.</w:t>
      </w:r>
    </w:p>
    <w:p w:rsidR="00CF006C" w:rsidRPr="005D4063" w:rsidRDefault="00CF006C" w:rsidP="00592049">
      <w:pPr>
        <w:rPr>
          <w:rFonts w:ascii="Times New Roman" w:hAnsi="Times New Roman" w:cs="Times New Roman"/>
          <w:sz w:val="16"/>
        </w:rPr>
      </w:pPr>
    </w:p>
    <w:p w:rsidR="00592049" w:rsidRPr="005D4063" w:rsidRDefault="00CF006C" w:rsidP="00CF006C">
      <w:pPr>
        <w:pStyle w:val="Heading3"/>
        <w:rPr>
          <w:rFonts w:ascii="Times New Roman" w:hAnsi="Times New Roman" w:cs="Times New Roman"/>
        </w:rPr>
      </w:pPr>
      <w:r w:rsidRPr="005D4063">
        <w:rPr>
          <w:rFonts w:ascii="Times New Roman" w:hAnsi="Times New Roman" w:cs="Times New Roman"/>
        </w:rPr>
        <w:t>AT Realism</w:t>
      </w:r>
    </w:p>
    <w:p w:rsidR="00CF006C" w:rsidRPr="005D4063" w:rsidRDefault="00CF006C" w:rsidP="00CF006C">
      <w:pPr>
        <w:pStyle w:val="Heading4"/>
        <w:rPr>
          <w:rFonts w:ascii="Times New Roman" w:hAnsi="Times New Roman" w:cs="Times New Roman"/>
        </w:rPr>
      </w:pPr>
      <w:r w:rsidRPr="005D4063">
        <w:rPr>
          <w:rFonts w:ascii="Times New Roman" w:hAnsi="Times New Roman" w:cs="Times New Roman"/>
        </w:rPr>
        <w:t xml:space="preserve">Realism is the antithesis to achieving gender equality. </w:t>
      </w:r>
    </w:p>
    <w:p w:rsidR="00CF006C" w:rsidRPr="005D4063" w:rsidRDefault="00CF006C" w:rsidP="00CF006C">
      <w:pPr>
        <w:rPr>
          <w:rFonts w:ascii="Times New Roman" w:hAnsi="Times New Roman" w:cs="Times New Roman"/>
          <w:u w:val="single"/>
        </w:rPr>
      </w:pPr>
      <w:r w:rsidRPr="005D4063">
        <w:rPr>
          <w:rStyle w:val="Style13ptBold"/>
          <w:rFonts w:ascii="Times New Roman" w:hAnsi="Times New Roman" w:cs="Times New Roman"/>
        </w:rPr>
        <w:t>Ruiz 10</w:t>
      </w:r>
      <w:r w:rsidRPr="005D4063">
        <w:rPr>
          <w:rFonts w:ascii="Times New Roman" w:hAnsi="Times New Roman" w:cs="Times New Roman"/>
        </w:rPr>
        <w:t xml:space="preserve"> ( Tricia Ruiz, Feminist Theory and International Relations: The Feminist Challenge to Realism and Liberalism, https://www.csustan.edu/sites/default/files/honors/documents/journals/soundings/Ruiz.pdf, 2010 ) JX</w:t>
      </w:r>
    </w:p>
    <w:p w:rsidR="00CF006C" w:rsidRPr="005D4063" w:rsidRDefault="00CF006C" w:rsidP="00CF006C">
      <w:pPr>
        <w:rPr>
          <w:rFonts w:ascii="Times New Roman" w:hAnsi="Times New Roman" w:cs="Times New Roman"/>
          <w:sz w:val="16"/>
        </w:rPr>
      </w:pPr>
      <w:r w:rsidRPr="005D4063">
        <w:rPr>
          <w:rFonts w:ascii="Times New Roman" w:hAnsi="Times New Roman" w:cs="Times New Roman"/>
          <w:sz w:val="16"/>
        </w:rPr>
        <w:t xml:space="preserve">Another feminist critique of realism concerns how realists define and emphasize power in IR discussions. Feminists would ask: who defines power, who has it, and how is it used? If power is defined by a patriarchal and realist society, which seeks global balances of power, then power is equated with military and economic strength. But how would this change if the discussion included women’s viewpoints? Would the indicators of power be measured differently? Would power be seen as leadership in peace agreements, or might it be measured in terms of the ability to achieve transnational cooperation? In relation to realism, feminist theory is clear: </w:t>
      </w:r>
      <w:r w:rsidRPr="005D4063">
        <w:rPr>
          <w:rStyle w:val="StyleUnderline"/>
          <w:rFonts w:ascii="Times New Roman" w:hAnsi="Times New Roman" w:cs="Times New Roman"/>
        </w:rPr>
        <w:t>realism is the antithesis to achieving gender equality, both in discussion and practice, and even in its tools of war and security, patriarchy remains the central theme. States are the actors and the individual is of little importance. When the individual is deemphasized, there is even less acknowledgement of a female individual</w:t>
      </w:r>
      <w:r w:rsidRPr="005D4063">
        <w:rPr>
          <w:rFonts w:ascii="Times New Roman" w:hAnsi="Times New Roman" w:cs="Times New Roman"/>
          <w:sz w:val="16"/>
        </w:rPr>
        <w:t xml:space="preserve">, which effectively excludes feminist discussion. </w:t>
      </w:r>
      <w:r w:rsidRPr="005D4063">
        <w:rPr>
          <w:rStyle w:val="StyleUnderline"/>
          <w:rFonts w:ascii="Times New Roman" w:hAnsi="Times New Roman" w:cs="Times New Roman"/>
        </w:rPr>
        <w:t>In contrast to realism, liberalist theory emphasizes the role of the individual over that of the state.</w:t>
      </w:r>
      <w:r w:rsidRPr="005D4063">
        <w:rPr>
          <w:rFonts w:ascii="Times New Roman" w:hAnsi="Times New Roman" w:cs="Times New Roman"/>
          <w:sz w:val="16"/>
        </w:rPr>
        <w:t xml:space="preserve"> Instead of seeing anarchy and “a struggle for power” as a defining feature of world politics, </w:t>
      </w:r>
      <w:r w:rsidRPr="005D4063">
        <w:rPr>
          <w:rStyle w:val="StyleUnderline"/>
          <w:rFonts w:ascii="Times New Roman" w:hAnsi="Times New Roman" w:cs="Times New Roman"/>
        </w:rPr>
        <w:t>these thinkers emphasize an international “struggle for consensus” as central to explaining international relations</w:t>
      </w:r>
      <w:r w:rsidRPr="005D4063">
        <w:rPr>
          <w:rFonts w:ascii="Times New Roman" w:hAnsi="Times New Roman" w:cs="Times New Roman"/>
          <w:sz w:val="16"/>
        </w:rPr>
        <w:t xml:space="preserve">. 17 </w:t>
      </w:r>
      <w:r w:rsidRPr="005D4063">
        <w:rPr>
          <w:rStyle w:val="StyleUnderline"/>
          <w:rFonts w:ascii="Times New Roman" w:hAnsi="Times New Roman" w:cs="Times New Roman"/>
        </w:rPr>
        <w:t>Liberalist tools include free trade, education, and international institutions to</w:t>
      </w:r>
      <w:r w:rsidRPr="005D4063">
        <w:rPr>
          <w:rFonts w:ascii="Times New Roman" w:hAnsi="Times New Roman" w:cs="Times New Roman"/>
          <w:sz w:val="16"/>
        </w:rPr>
        <w:t xml:space="preserve"> </w:t>
      </w:r>
      <w:r w:rsidRPr="005D4063">
        <w:rPr>
          <w:rStyle w:val="StyleUnderline"/>
          <w:rFonts w:ascii="Times New Roman" w:hAnsi="Times New Roman" w:cs="Times New Roman"/>
        </w:rPr>
        <w:t>protect and promote the economic and civil interests of the individual</w:t>
      </w:r>
      <w:r w:rsidRPr="005D4063">
        <w:rPr>
          <w:rFonts w:ascii="Times New Roman" w:hAnsi="Times New Roman" w:cs="Times New Roman"/>
          <w:sz w:val="16"/>
        </w:rPr>
        <w:t xml:space="preserve">. </w:t>
      </w:r>
    </w:p>
    <w:p w:rsidR="00CF006C" w:rsidRPr="005D4063" w:rsidRDefault="00B27276" w:rsidP="00B27276">
      <w:pPr>
        <w:pStyle w:val="Heading3"/>
        <w:rPr>
          <w:rFonts w:ascii="Times New Roman" w:hAnsi="Times New Roman" w:cs="Times New Roman"/>
        </w:rPr>
      </w:pPr>
      <w:r w:rsidRPr="005D4063">
        <w:rPr>
          <w:rFonts w:ascii="Times New Roman" w:hAnsi="Times New Roman" w:cs="Times New Roman"/>
        </w:rPr>
        <w:t>AT Rationality Good</w:t>
      </w:r>
    </w:p>
    <w:p w:rsidR="00B27276" w:rsidRPr="005D4063" w:rsidRDefault="00B27276" w:rsidP="00B27276">
      <w:pPr>
        <w:pStyle w:val="Heading4"/>
        <w:rPr>
          <w:rFonts w:ascii="Times New Roman" w:hAnsi="Times New Roman" w:cs="Times New Roman"/>
        </w:rPr>
      </w:pPr>
      <w:r w:rsidRPr="005D4063">
        <w:rPr>
          <w:rFonts w:ascii="Times New Roman" w:hAnsi="Times New Roman" w:cs="Times New Roman"/>
        </w:rPr>
        <w:t xml:space="preserve">Claims of rationality are rooted in masculinity. </w:t>
      </w:r>
    </w:p>
    <w:p w:rsidR="00B27276" w:rsidRPr="005D4063" w:rsidRDefault="00B27276" w:rsidP="00B27276">
      <w:pPr>
        <w:rPr>
          <w:rFonts w:ascii="Times New Roman" w:hAnsi="Times New Roman" w:cs="Times New Roman"/>
        </w:rPr>
      </w:pPr>
      <w:r w:rsidRPr="005D4063">
        <w:rPr>
          <w:rStyle w:val="Style13ptBold"/>
          <w:rFonts w:ascii="Times New Roman" w:hAnsi="Times New Roman" w:cs="Times New Roman"/>
        </w:rPr>
        <w:t>Tickner 92</w:t>
      </w:r>
      <w:r w:rsidRPr="005D4063">
        <w:rPr>
          <w:rFonts w:ascii="Times New Roman" w:hAnsi="Times New Roman" w:cs="Times New Roman"/>
        </w:rPr>
        <w:t xml:space="preserve"> (J. Ann Tickner, </w:t>
      </w:r>
      <w:r w:rsidRPr="005D4063">
        <w:rPr>
          <w:rFonts w:ascii="Times New Roman" w:hAnsi="Times New Roman" w:cs="Times New Roman"/>
          <w:sz w:val="16"/>
        </w:rPr>
        <w:t xml:space="preserve">written four books on gender and International Relations theory, including A Feminist Voyage Through International Relations (Oxford University Press, 2014), Feminism and International Relations: Conversations about the Past, Present, and Future (with Laura Sjoberg, Routledge, 2011), Gendering World Politics: Issues and Approaches in the Post-Cold War Era (Columbia University Press, 2001), and Gender in International Relations: Feminist Perspectives on Achieving Global Security (Columbia University Press, 1992[AT1] ). She is the only feminist IR theorist to have served as president of the International Studies Association (ISA), 2006-2007. Her research specialties are international theory, peace and security studies, international political economy, and gender studies, </w:t>
      </w:r>
      <w:r w:rsidRPr="005D4063">
        <w:rPr>
          <w:rFonts w:ascii="Times New Roman" w:hAnsi="Times New Roman" w:cs="Times New Roman"/>
        </w:rPr>
        <w:t xml:space="preserve">Gender in International Relations, 1992  </w:t>
      </w:r>
      <w:hyperlink r:id="rId169" w:history="1">
        <w:r w:rsidRPr="005D4063">
          <w:rPr>
            <w:rStyle w:val="Hyperlink"/>
            <w:rFonts w:ascii="Times New Roman" w:hAnsi="Times New Roman" w:cs="Times New Roman"/>
          </w:rPr>
          <w:t>file:///C:/Users/Jennifer/Downloads/Gender_in_International_Relations_Feminist_Perspec.pd</w:t>
        </w:r>
      </w:hyperlink>
      <w:r w:rsidRPr="005D4063">
        <w:rPr>
          <w:rFonts w:ascii="Times New Roman" w:hAnsi="Times New Roman" w:cs="Times New Roman"/>
        </w:rPr>
        <w:t>, 1992) JX</w:t>
      </w:r>
    </w:p>
    <w:p w:rsidR="00B27276" w:rsidRPr="005D4063" w:rsidRDefault="00B27276" w:rsidP="00B27276">
      <w:pPr>
        <w:rPr>
          <w:rFonts w:ascii="Times New Roman" w:hAnsi="Times New Roman" w:cs="Times New Roman"/>
          <w:sz w:val="16"/>
        </w:rPr>
      </w:pPr>
      <w:r w:rsidRPr="005D4063">
        <w:rPr>
          <w:rFonts w:ascii="Times New Roman" w:hAnsi="Times New Roman" w:cs="Times New Roman"/>
          <w:sz w:val="16"/>
        </w:rPr>
        <w:t xml:space="preserve">The liberal and economic nationalist perspectives both rely on an instrumental, depersonalized definition of rationality that equates the rationality of individuals and states with a type of behavior that maximizes self-interest. These approaches assume that rational action can be defined objectively, regardless of time and place. Since most nonliberal feminists assume that the self is in part constructed out of one's place in a particular society, they would take issue with this definition of rationality: agreeing with Marxists, they would argue that individuals and states are socially constituted and that what counts as rational action is embodied within a particular society. Since </w:t>
      </w:r>
      <w:r w:rsidRPr="005D4063">
        <w:rPr>
          <w:rStyle w:val="StyleUnderline"/>
          <w:rFonts w:ascii="Times New Roman" w:hAnsi="Times New Roman" w:cs="Times New Roman"/>
        </w:rPr>
        <w:t>rationality is associated with profit maximization</w:t>
      </w:r>
      <w:r w:rsidRPr="005D4063">
        <w:rPr>
          <w:rFonts w:ascii="Times New Roman" w:hAnsi="Times New Roman" w:cs="Times New Roman"/>
          <w:sz w:val="16"/>
        </w:rPr>
        <w:t xml:space="preserve"> in capitalist societies, the </w:t>
      </w:r>
      <w:r w:rsidRPr="005D4063">
        <w:rPr>
          <w:rStyle w:val="StyleUnderline"/>
          <w:rFonts w:ascii="Times New Roman" w:hAnsi="Times New Roman" w:cs="Times New Roman"/>
        </w:rPr>
        <w:t>accepted definition of rationality has been constructed out of activities related to the public sphere of the market and thus distinguished from the private sphere of the household.</w:t>
      </w:r>
      <w:r w:rsidRPr="005D4063">
        <w:rPr>
          <w:rFonts w:ascii="Times New Roman" w:hAnsi="Times New Roman" w:cs="Times New Roman"/>
          <w:sz w:val="16"/>
        </w:rPr>
        <w:t xml:space="preserve"> Feminists argue that</w:t>
      </w:r>
      <w:r w:rsidRPr="005D4063">
        <w:rPr>
          <w:rStyle w:val="StyleUnderline"/>
          <w:rFonts w:ascii="Times New Roman" w:hAnsi="Times New Roman" w:cs="Times New Roman"/>
        </w:rPr>
        <w:t xml:space="preserve">, since it is men who have primarily occupied this public sphere, rationality as we understand it is tied to a masculine type of reasoning </w:t>
      </w:r>
      <w:r w:rsidRPr="005D4063">
        <w:rPr>
          <w:rFonts w:ascii="Times New Roman" w:hAnsi="Times New Roman" w:cs="Times New Roman"/>
          <w:sz w:val="16"/>
        </w:rPr>
        <w:t xml:space="preserve">that is abstract and conceptual. </w:t>
      </w:r>
      <w:r w:rsidRPr="005D4063">
        <w:rPr>
          <w:rStyle w:val="StyleUnderline"/>
          <w:rFonts w:ascii="Times New Roman" w:hAnsi="Times New Roman" w:cs="Times New Roman"/>
        </w:rPr>
        <w:t>Many women, whose lived experiences have been more closely bound to the private sphere of care giving and child rearing, would define rationality as contextual and personal</w:t>
      </w:r>
      <w:r w:rsidRPr="005D4063">
        <w:rPr>
          <w:rFonts w:ascii="Times New Roman" w:hAnsi="Times New Roman" w:cs="Times New Roman"/>
          <w:sz w:val="16"/>
        </w:rPr>
        <w:t xml:space="preserve"> rather than as abstract. In their care-giving roles women are engaged in activities associated with serving others, activities that are rational from the perspective of reproduction rather than production. A feminist </w:t>
      </w:r>
      <w:r w:rsidRPr="005D4063">
        <w:rPr>
          <w:rStyle w:val="StyleUnderline"/>
          <w:rFonts w:ascii="Times New Roman" w:hAnsi="Times New Roman" w:cs="Times New Roman"/>
        </w:rPr>
        <w:t>redefinition of rationality</w:t>
      </w:r>
      <w:r w:rsidRPr="005D4063">
        <w:rPr>
          <w:rFonts w:ascii="Times New Roman" w:hAnsi="Times New Roman" w:cs="Times New Roman"/>
          <w:u w:val="single"/>
        </w:rPr>
        <w:t xml:space="preserve"> </w:t>
      </w:r>
      <w:r w:rsidRPr="005D4063">
        <w:rPr>
          <w:rFonts w:ascii="Times New Roman" w:hAnsi="Times New Roman" w:cs="Times New Roman"/>
          <w:sz w:val="16"/>
        </w:rPr>
        <w:t xml:space="preserve">might </w:t>
      </w:r>
      <w:r w:rsidRPr="005D4063">
        <w:rPr>
          <w:rStyle w:val="StyleUnderline"/>
          <w:rFonts w:ascii="Times New Roman" w:hAnsi="Times New Roman" w:cs="Times New Roman"/>
        </w:rPr>
        <w:t>therefore include an ethic of care and responsibility. Such a definition would be compatible with behavior more typical of many women's lived experiences and would allow us to assume rational behavior that is</w:t>
      </w:r>
      <w:r w:rsidRPr="005D4063">
        <w:rPr>
          <w:rFonts w:ascii="Times New Roman" w:hAnsi="Times New Roman" w:cs="Times New Roman"/>
          <w:sz w:val="16"/>
        </w:rPr>
        <w:t xml:space="preserve"> embedded in social activities </w:t>
      </w:r>
      <w:r w:rsidRPr="005D4063">
        <w:rPr>
          <w:rStyle w:val="StyleUnderline"/>
          <w:rFonts w:ascii="Times New Roman" w:hAnsi="Times New Roman" w:cs="Times New Roman"/>
        </w:rPr>
        <w:t>not necessarily tied to profit maximization. It could be extended beyond the household to include responsibility for the earth and its resources,</w:t>
      </w:r>
      <w:r w:rsidRPr="005D4063">
        <w:rPr>
          <w:rFonts w:ascii="Times New Roman" w:hAnsi="Times New Roman" w:cs="Times New Roman"/>
          <w:sz w:val="16"/>
        </w:rPr>
        <w:t xml:space="preserve"> a concern that is quite rational from the perspective of the survival and security of future generations. Liberal, economic nationalist, and Marxist perspectives have all tended to focus their analysis at the systems level, whether it be the international system of states or the world capitalist economy. Feminist Gender in International Relations: Chapter 3 http://www.ciaonet.org/book/tickner/tickner14.html (13 of 19) [8/11/2002 5:16:07 PM] perspectives on political economy should be constructed from the bottom up, from the standpoint of those at the periphery of the world economy or the international system. Feminist perspectives should take the individual as the basic unit of analysis, but an individual defined differently from rational economic man. Since feminists claim that the liberal assumption of individual autonomy and self-sufficiency is unrealistic, feminist perspectives would assume a connected, interdependent individual whose behavior includes activities related to reproduction as well as production. In order to capture these productive and reproductive activities, the artificial boundaries between the world of instrumentally rational economic man in the public sphere of production and the socially rational activities that women perform outside the economy as mothers, care givers, and producers of basic needs must be broken down. Destroying these barriers would help to reduce the differential value attached to the "rational" or "efficient" world of production and the private world of reproduction. Were childbearing and child rearing seen as more valued activities, also rational from the perspective of reproduction, it could help to reduce the excessive focus on the efficiency of an ever-expanding production of commodities, a focus whose utility in a world of shrinking resources, vast inequalities, and increasing environmental damage is becoming questionable. A perspective that takes this redefined individual as its basic unit of analysis could help to create an alternative model of political economy that respects human relationships as well as their relation to nature. 44 This feminist redefinition of rationality allows us to take as a starting point the assumption that the </w:t>
      </w:r>
      <w:r w:rsidRPr="005D4063">
        <w:rPr>
          <w:rStyle w:val="StyleUnderline"/>
          <w:rFonts w:ascii="Times New Roman" w:hAnsi="Times New Roman" w:cs="Times New Roman"/>
        </w:rPr>
        <w:t>economic behavior of individuals is embedded in relationships</w:t>
      </w:r>
      <w:r w:rsidRPr="005D4063">
        <w:rPr>
          <w:rFonts w:ascii="Times New Roman" w:hAnsi="Times New Roman" w:cs="Times New Roman"/>
          <w:sz w:val="16"/>
        </w:rPr>
        <w:t xml:space="preserve"> that extend beyond the market. Maria Mies argues that the production of life should be defined as work rather than as unconscious natural activity. Labor must include life-producing work and subsistence production rather than being restricted to surplus-producing labor. Instead of accepting the sexual division of labor as natural, feminist perspectives should place the production of life as the main goal of human activity and work toward breaking down the artificial division of labor created along gender lines that perpetuates the devaluation of women's work</w:t>
      </w:r>
    </w:p>
    <w:p w:rsidR="000E2697" w:rsidRPr="005D4063" w:rsidRDefault="00181421" w:rsidP="000E2697">
      <w:pPr>
        <w:pStyle w:val="Heading4"/>
        <w:rPr>
          <w:rFonts w:ascii="Times New Roman" w:hAnsi="Times New Roman" w:cs="Times New Roman"/>
        </w:rPr>
      </w:pPr>
      <w:r w:rsidRPr="005D4063">
        <w:rPr>
          <w:rFonts w:ascii="Times New Roman" w:hAnsi="Times New Roman" w:cs="Times New Roman"/>
        </w:rPr>
        <w:t xml:space="preserve">Depersonalization of rationality and realism are rooted in patriarchy </w:t>
      </w:r>
    </w:p>
    <w:p w:rsidR="000E2697" w:rsidRPr="005D4063" w:rsidRDefault="000E2697" w:rsidP="000E2697">
      <w:pPr>
        <w:rPr>
          <w:rFonts w:ascii="Times New Roman" w:hAnsi="Times New Roman" w:cs="Times New Roman"/>
          <w:sz w:val="20"/>
          <w:shd w:val="clear" w:color="auto" w:fill="FFFFFF"/>
        </w:rPr>
      </w:pPr>
      <w:r w:rsidRPr="005D4063">
        <w:rPr>
          <w:rStyle w:val="Style13ptBold"/>
          <w:rFonts w:ascii="Times New Roman" w:hAnsi="Times New Roman" w:cs="Times New Roman"/>
        </w:rPr>
        <w:t>Narain 14</w:t>
      </w:r>
      <w:r w:rsidRPr="005D4063">
        <w:rPr>
          <w:rFonts w:ascii="Times New Roman" w:hAnsi="Times New Roman" w:cs="Times New Roman"/>
          <w:shd w:val="clear" w:color="auto" w:fill="FFFFFF"/>
        </w:rPr>
        <w:t xml:space="preserve"> (</w:t>
      </w:r>
      <w:hyperlink r:id="rId170" w:history="1">
        <w:r w:rsidRPr="005D4063">
          <w:rPr>
            <w:rStyle w:val="Hyperlink"/>
            <w:rFonts w:ascii="Times New Roman" w:hAnsi="Times New Roman" w:cs="Times New Roman"/>
            <w:shd w:val="clear" w:color="auto" w:fill="FFFFFF"/>
          </w:rPr>
          <w:t>Seema Narain</w:t>
        </w:r>
      </w:hyperlink>
      <w:r w:rsidRPr="005D4063">
        <w:rPr>
          <w:rStyle w:val="Hyperlink"/>
          <w:rFonts w:ascii="Times New Roman" w:hAnsi="Times New Roman" w:cs="Times New Roman"/>
          <w:shd w:val="clear" w:color="auto" w:fill="FFFFFF"/>
        </w:rPr>
        <w:t xml:space="preserve">, </w:t>
      </w:r>
      <w:r w:rsidRPr="005D4063">
        <w:rPr>
          <w:rFonts w:ascii="Times New Roman" w:hAnsi="Times New Roman" w:cs="Times New Roman"/>
          <w:color w:val="333333"/>
          <w:shd w:val="clear" w:color="auto" w:fill="FFFFFF"/>
        </w:rPr>
        <w:t>Associate Professor in the Department of Political Science at Deshbandhu College,</w:t>
      </w:r>
      <w:r w:rsidRPr="005D4063">
        <w:rPr>
          <w:rFonts w:ascii="Times New Roman" w:hAnsi="Times New Roman" w:cs="Times New Roman"/>
          <w:shd w:val="clear" w:color="auto" w:fill="FFFFFF"/>
        </w:rPr>
        <w:t xml:space="preserve"> “</w:t>
      </w:r>
      <w:r w:rsidRPr="005D4063">
        <w:rPr>
          <w:rFonts w:ascii="Times New Roman" w:hAnsi="Times New Roman" w:cs="Times New Roman"/>
          <w:bCs/>
          <w:color w:val="333333"/>
          <w:shd w:val="clear" w:color="auto" w:fill="FFFFFF"/>
        </w:rPr>
        <w:t>Gender in International Relations: Feminist Perspectives of J. Ann Tickner</w:t>
      </w:r>
      <w:r w:rsidRPr="005D4063">
        <w:rPr>
          <w:rFonts w:ascii="Times New Roman" w:hAnsi="Times New Roman" w:cs="Times New Roman"/>
          <w:b/>
          <w:bCs/>
          <w:color w:val="333333"/>
          <w:shd w:val="clear" w:color="auto" w:fill="FFFFFF"/>
        </w:rPr>
        <w:t xml:space="preserve">”, </w:t>
      </w:r>
      <w:r w:rsidRPr="005D4063">
        <w:rPr>
          <w:rFonts w:ascii="Times New Roman" w:hAnsi="Times New Roman" w:cs="Times New Roman"/>
          <w:shd w:val="clear" w:color="auto" w:fill="FFFFFF"/>
        </w:rPr>
        <w:t xml:space="preserve">Indian Journal of Gender Studies , </w:t>
      </w:r>
      <w:r w:rsidRPr="005D4063">
        <w:rPr>
          <w:rFonts w:ascii="Times New Roman" w:hAnsi="Times New Roman" w:cs="Times New Roman"/>
          <w:color w:val="333333"/>
          <w:shd w:val="clear" w:color="auto" w:fill="FFFFFF"/>
        </w:rPr>
        <w:t xml:space="preserve">June 10, 2014, </w:t>
      </w:r>
      <w:hyperlink r:id="rId171" w:history="1">
        <w:r w:rsidRPr="005D4063">
          <w:rPr>
            <w:rStyle w:val="Hyperlink"/>
            <w:rFonts w:ascii="Times New Roman" w:hAnsi="Times New Roman" w:cs="Times New Roman"/>
            <w:shd w:val="clear" w:color="auto" w:fill="FFFFFF"/>
          </w:rPr>
          <w:t>http://journals.sagepub.com/doi/abs/10.1177/0971521514525085</w:t>
        </w:r>
      </w:hyperlink>
      <w:r w:rsidRPr="005D4063">
        <w:rPr>
          <w:rFonts w:ascii="Times New Roman" w:hAnsi="Times New Roman" w:cs="Times New Roman"/>
          <w:color w:val="333333"/>
          <w:shd w:val="clear" w:color="auto" w:fill="FFFFFF"/>
        </w:rPr>
        <w:t xml:space="preserve">) </w:t>
      </w:r>
      <w:r w:rsidRPr="005D4063">
        <w:rPr>
          <w:rFonts w:ascii="Times New Roman" w:hAnsi="Times New Roman" w:cs="Times New Roman"/>
          <w:color w:val="333333"/>
          <w:sz w:val="20"/>
          <w:shd w:val="clear" w:color="auto" w:fill="FFFFFF"/>
        </w:rPr>
        <w:t>JX</w:t>
      </w:r>
    </w:p>
    <w:p w:rsidR="000E2697" w:rsidRPr="005D4063" w:rsidRDefault="000E2697" w:rsidP="000E2697">
      <w:pPr>
        <w:rPr>
          <w:rFonts w:ascii="Times New Roman" w:hAnsi="Times New Roman" w:cs="Times New Roman"/>
          <w:sz w:val="16"/>
        </w:rPr>
      </w:pPr>
      <w:r w:rsidRPr="005D4063">
        <w:rPr>
          <w:rFonts w:ascii="Times New Roman" w:hAnsi="Times New Roman" w:cs="Times New Roman"/>
          <w:sz w:val="16"/>
        </w:rPr>
        <w:t xml:space="preserve">Perhaps the primary contribution of Professor Tickner’s study is the </w:t>
      </w:r>
      <w:r w:rsidRPr="005D4063">
        <w:rPr>
          <w:rStyle w:val="StyleUnderline"/>
          <w:rFonts w:ascii="Times New Roman" w:hAnsi="Times New Roman" w:cs="Times New Roman"/>
        </w:rPr>
        <w:t xml:space="preserve">recognition of the masculinity of strategic discourse, which relates to the hegemonic masculinity of states. </w:t>
      </w:r>
      <w:r w:rsidRPr="005D4063">
        <w:rPr>
          <w:rFonts w:ascii="Times New Roman" w:hAnsi="Times New Roman" w:cs="Times New Roman"/>
          <w:sz w:val="16"/>
        </w:rPr>
        <w:t>The security of the state is perceived as a core value by citizens. N</w:t>
      </w:r>
      <w:r w:rsidRPr="005D4063">
        <w:rPr>
          <w:rStyle w:val="StyleUnderline"/>
          <w:rFonts w:ascii="Times New Roman" w:hAnsi="Times New Roman" w:cs="Times New Roman"/>
        </w:rPr>
        <w:t>ational security and the maintenance of its interests continue to be an almost exclusively male domain</w:t>
      </w:r>
      <w:r w:rsidRPr="005D4063">
        <w:rPr>
          <w:rFonts w:ascii="Times New Roman" w:hAnsi="Times New Roman" w:cs="Times New Roman"/>
          <w:sz w:val="16"/>
        </w:rPr>
        <w:t xml:space="preserve">. Through its association with war, national security has been valorised in several cultures (such valorisation necessitates a devalued femininity and devalued alternate masculinities). Hegemonic masculinity cannot be applied generically to all males but is sustained through subordinated and devalued masculinities, such as homosexuality and, more importantly, through its relation to various devalued femininities. </w:t>
      </w:r>
      <w:r w:rsidRPr="005D4063">
        <w:rPr>
          <w:rStyle w:val="StyleUnderline"/>
          <w:rFonts w:ascii="Times New Roman" w:hAnsi="Times New Roman" w:cs="Times New Roman"/>
        </w:rPr>
        <w:t>Whereas men are associated with defending the state, construed as the highest form of patriotism, women are excluded from this, engaged instead in the domestic realm in</w:t>
      </w:r>
      <w:r w:rsidRPr="005D4063">
        <w:rPr>
          <w:rFonts w:ascii="Times New Roman" w:hAnsi="Times New Roman" w:cs="Times New Roman"/>
          <w:sz w:val="16"/>
        </w:rPr>
        <w:t xml:space="preserve"> ‘ordering’ and </w:t>
      </w:r>
      <w:r w:rsidRPr="005D4063">
        <w:rPr>
          <w:rStyle w:val="StyleUnderline"/>
          <w:rFonts w:ascii="Times New Roman" w:hAnsi="Times New Roman" w:cs="Times New Roman"/>
        </w:rPr>
        <w:t>comforting roles as mothers or basic needs providers and in caring professions such as teachers and nurses</w:t>
      </w:r>
      <w:r w:rsidRPr="005D4063">
        <w:rPr>
          <w:rFonts w:ascii="Times New Roman" w:hAnsi="Times New Roman" w:cs="Times New Roman"/>
          <w:sz w:val="16"/>
        </w:rPr>
        <w:t xml:space="preserve">. It is this gender bias that forms the basis for Tickner’s call for </w:t>
      </w:r>
      <w:r w:rsidRPr="005D4063">
        <w:rPr>
          <w:rStyle w:val="StyleUnderline"/>
          <w:rFonts w:ascii="Times New Roman" w:hAnsi="Times New Roman" w:cs="Times New Roman"/>
        </w:rPr>
        <w:t xml:space="preserve">a </w:t>
      </w:r>
      <w:r w:rsidRPr="005D4063">
        <w:rPr>
          <w:rFonts w:ascii="Times New Roman" w:hAnsi="Times New Roman" w:cs="Times New Roman"/>
          <w:sz w:val="16"/>
        </w:rPr>
        <w:t xml:space="preserve">feminist </w:t>
      </w:r>
      <w:r w:rsidRPr="005D4063">
        <w:rPr>
          <w:rStyle w:val="StyleUnderline"/>
          <w:rFonts w:ascii="Times New Roman" w:hAnsi="Times New Roman" w:cs="Times New Roman"/>
        </w:rPr>
        <w:t>redefinition of security. The extreme ‘depersonalisation’ in</w:t>
      </w:r>
      <w:r w:rsidRPr="005D4063">
        <w:rPr>
          <w:rFonts w:ascii="Times New Roman" w:hAnsi="Times New Roman" w:cs="Times New Roman"/>
          <w:sz w:val="16"/>
        </w:rPr>
        <w:t xml:space="preserve"> the idea of </w:t>
      </w:r>
      <w:r w:rsidRPr="005D4063">
        <w:rPr>
          <w:rStyle w:val="StyleUnderline"/>
          <w:rFonts w:ascii="Times New Roman" w:hAnsi="Times New Roman" w:cs="Times New Roman"/>
        </w:rPr>
        <w:t>security</w:t>
      </w:r>
      <w:r w:rsidRPr="005D4063">
        <w:rPr>
          <w:rFonts w:ascii="Times New Roman" w:hAnsi="Times New Roman" w:cs="Times New Roman"/>
          <w:sz w:val="16"/>
        </w:rPr>
        <w:t xml:space="preserve"> is another reason for her argument. Although humans are the objects of security they are conspicuous by their absence in the security discourse. Rather, the key terms used in the discourse are ‘states’, ‘nukes’ and ‘power’ (</w:t>
      </w:r>
      <w:hyperlink r:id="rId172" w:history="1">
        <w:r w:rsidRPr="005D4063">
          <w:rPr>
            <w:rStyle w:val="Hyperlink"/>
            <w:rFonts w:ascii="Times New Roman" w:hAnsi="Times New Roman" w:cs="Times New Roman"/>
            <w:sz w:val="16"/>
          </w:rPr>
          <w:t>Tickner, 1998</w:t>
        </w:r>
      </w:hyperlink>
      <w:r w:rsidRPr="005D4063">
        <w:rPr>
          <w:rFonts w:ascii="Times New Roman" w:hAnsi="Times New Roman" w:cs="Times New Roman"/>
          <w:sz w:val="16"/>
        </w:rPr>
        <w:t>). In her engagement with Hans Morgenthau and Kenneth Waltz, prominent IR scholars, J. Ann Tickner articulates her perspective on security. For realists, security is tied to the military security of the state. In an imperfect world states can never be sure of one another’s intentions, and so they arm themselves to achieve security, an act that threatens somebody else’s security (the classical security dilemma). This sets in motion a vicious cycle of rivalry and competition, which results in the spiralling procurement of armaments and the possibility of war. Kenneth Waltz suggests that as states cannot, in an anarchical international system, count on others’ help, they should augment their security by following the principle of self-help (</w:t>
      </w:r>
      <w:hyperlink r:id="rId173" w:history="1">
        <w:r w:rsidRPr="005D4063">
          <w:rPr>
            <w:rStyle w:val="Hyperlink"/>
            <w:rFonts w:ascii="Times New Roman" w:hAnsi="Times New Roman" w:cs="Times New Roman"/>
            <w:sz w:val="16"/>
          </w:rPr>
          <w:t>Tickner, 1992</w:t>
        </w:r>
      </w:hyperlink>
      <w:r w:rsidRPr="005D4063">
        <w:rPr>
          <w:rFonts w:ascii="Times New Roman" w:hAnsi="Times New Roman" w:cs="Times New Roman"/>
          <w:sz w:val="16"/>
        </w:rPr>
        <w:t>, p. 2). Morgenthau’s power maximisation and Waltz’s notions of self-help could have dangerous consequences, given the considerations of anarchy and mutual distrust. Morgenthau claims that peace depends on two mechanisms, balance of power and international law, whereas Waltz claims that balance will form as states act, either alone or through alliances, to counter the power of others (</w:t>
      </w:r>
      <w:hyperlink r:id="rId174" w:history="1">
        <w:r w:rsidRPr="005D4063">
          <w:rPr>
            <w:rStyle w:val="Hyperlink"/>
            <w:rFonts w:ascii="Times New Roman" w:hAnsi="Times New Roman" w:cs="Times New Roman"/>
            <w:sz w:val="16"/>
          </w:rPr>
          <w:t>Harding, 1986</w:t>
        </w:r>
      </w:hyperlink>
      <w:r w:rsidRPr="005D4063">
        <w:rPr>
          <w:rFonts w:ascii="Times New Roman" w:hAnsi="Times New Roman" w:cs="Times New Roman"/>
          <w:sz w:val="16"/>
        </w:rPr>
        <w:t xml:space="preserve">). In the United States, the unprecedented build-up and maintenance of huge military arsenals in times of peace led to a new branch of IR scholarship known as national security studies. Realism’s prescriptions for national security rest on the claims of its scholars to a rational, objective assessment of the international system and the behaviour of the states within. Politics, according to Morgenthau, is governed by objective laws that have their roots in human nature; therefore, it is possible to discover a rational theory that reflects these objective laws. </w:t>
      </w:r>
      <w:r w:rsidRPr="005D4063">
        <w:rPr>
          <w:rStyle w:val="StyleUnderline"/>
          <w:rFonts w:ascii="Times New Roman" w:hAnsi="Times New Roman" w:cs="Times New Roman"/>
        </w:rPr>
        <w:t>Political realism</w:t>
      </w:r>
      <w:r w:rsidRPr="005D4063">
        <w:rPr>
          <w:rFonts w:ascii="Times New Roman" w:hAnsi="Times New Roman" w:cs="Times New Roman"/>
          <w:sz w:val="16"/>
        </w:rPr>
        <w:t xml:space="preserve"> is the concept of interest </w:t>
      </w:r>
      <w:r w:rsidRPr="005D4063">
        <w:rPr>
          <w:rStyle w:val="StyleUnderline"/>
          <w:rFonts w:ascii="Times New Roman" w:hAnsi="Times New Roman" w:cs="Times New Roman"/>
        </w:rPr>
        <w:t>defined in terms of power and stresses the rational, the objective and the unemotional. The ‘political man’ must be abstracted from other aspects of human behaviour</w:t>
      </w:r>
      <w:r w:rsidRPr="005D4063">
        <w:rPr>
          <w:rFonts w:ascii="Times New Roman" w:hAnsi="Times New Roman" w:cs="Times New Roman"/>
          <w:sz w:val="16"/>
        </w:rPr>
        <w:t xml:space="preserve"> to develop an autonomous theory of political behaviour. Neorealists have attempted to construct a positivist science of IR using game-theoretic models and rational-choice models to insert scientific rigour into the field. According to Waltz, it is at the level of the international system that laws can be found to help us understand the international behaviour of states and their propensity for conflict. He claims to observe regularities in the power-balancing behaviour of states that can be explained in terms similar to those of the equilibrium theory in microeconomics. By J. Ann Tickner </w:t>
      </w:r>
    </w:p>
    <w:p w:rsidR="001833E6" w:rsidRPr="00882F4E" w:rsidRDefault="001833E6" w:rsidP="001833E6">
      <w:pPr>
        <w:pStyle w:val="Heading3"/>
      </w:pPr>
      <w:r>
        <w:t>AT: Alt Fails</w:t>
      </w:r>
    </w:p>
    <w:p w:rsidR="001833E6" w:rsidRPr="000B33AA" w:rsidRDefault="001833E6" w:rsidP="001833E6">
      <w:pPr>
        <w:pStyle w:val="Heading4"/>
      </w:pPr>
      <w:r>
        <w:t xml:space="preserve">A world post-alt would engage in empathetic cooperation and prioritize collective security. </w:t>
      </w:r>
    </w:p>
    <w:p w:rsidR="001833E6" w:rsidRDefault="001833E6" w:rsidP="001833E6">
      <w:pPr>
        <w:rPr>
          <w:sz w:val="16"/>
          <w:szCs w:val="16"/>
        </w:rPr>
      </w:pPr>
      <w:r>
        <w:rPr>
          <w:sz w:val="16"/>
          <w:szCs w:val="16"/>
        </w:rPr>
        <w:t>Christine</w:t>
      </w:r>
      <w:r w:rsidRPr="009976D2">
        <w:rPr>
          <w:sz w:val="16"/>
          <w:szCs w:val="16"/>
        </w:rPr>
        <w:t xml:space="preserve"> </w:t>
      </w:r>
      <w:r w:rsidRPr="009976D2">
        <w:rPr>
          <w:rStyle w:val="Style13ptBold"/>
        </w:rPr>
        <w:t>S</w:t>
      </w:r>
      <w:r>
        <w:rPr>
          <w:rStyle w:val="Style13ptBold"/>
        </w:rPr>
        <w:t>ylvester</w:t>
      </w:r>
      <w:r w:rsidRPr="009976D2">
        <w:rPr>
          <w:sz w:val="16"/>
          <w:szCs w:val="16"/>
        </w:rPr>
        <w:t>, 20</w:t>
      </w:r>
      <w:r w:rsidRPr="009976D2">
        <w:rPr>
          <w:rStyle w:val="Style13ptBold"/>
        </w:rPr>
        <w:t>10</w:t>
      </w:r>
      <w:r w:rsidRPr="009976D2">
        <w:rPr>
          <w:sz w:val="16"/>
          <w:szCs w:val="16"/>
        </w:rPr>
        <w:t xml:space="preserve"> (</w:t>
      </w:r>
      <w:r>
        <w:rPr>
          <w:sz w:val="16"/>
          <w:szCs w:val="16"/>
        </w:rPr>
        <w:t>Professor of Critical International Relations at UCONN,</w:t>
      </w:r>
      <w:r w:rsidRPr="009976D2">
        <w:rPr>
          <w:sz w:val="16"/>
          <w:szCs w:val="16"/>
        </w:rPr>
        <w:t xml:space="preserve"> “Gender and International Security, </w:t>
      </w:r>
      <w:hyperlink r:id="rId175" w:history="1">
        <w:r w:rsidRPr="009976D2">
          <w:rPr>
            <w:rStyle w:val="Hyperlink"/>
            <w:sz w:val="16"/>
            <w:szCs w:val="16"/>
          </w:rPr>
          <w:t>http://spmehazem.yolasite.com/resources/ebooksclub.org__Gender_and_International_Security__Feminist_Perspectives__Routledge_Critical_Security_Studies_.pdf</w:t>
        </w:r>
      </w:hyperlink>
      <w:r w:rsidRPr="009976D2">
        <w:rPr>
          <w:sz w:val="16"/>
          <w:szCs w:val="16"/>
        </w:rPr>
        <w:t xml:space="preserve">) </w:t>
      </w:r>
      <w:r>
        <w:rPr>
          <w:sz w:val="16"/>
          <w:szCs w:val="16"/>
        </w:rPr>
        <w:t>EF</w:t>
      </w:r>
    </w:p>
    <w:p w:rsidR="001833E6" w:rsidRPr="00897A57" w:rsidRDefault="001833E6" w:rsidP="001833E6">
      <w:pPr>
        <w:rPr>
          <w:sz w:val="16"/>
          <w:szCs w:val="16"/>
        </w:rPr>
      </w:pPr>
      <w:r>
        <w:rPr>
          <w:sz w:val="16"/>
          <w:szCs w:val="16"/>
        </w:rPr>
        <w:t>R(3) = feminist reformulation</w:t>
      </w:r>
    </w:p>
    <w:p w:rsidR="001833E6" w:rsidRPr="0034564E" w:rsidRDefault="001833E6" w:rsidP="001833E6">
      <w:pPr>
        <w:rPr>
          <w:rStyle w:val="StyleUnderline"/>
        </w:rPr>
      </w:pPr>
      <w:r w:rsidRPr="00004F45">
        <w:rPr>
          <w:sz w:val="16"/>
        </w:rPr>
        <w:t xml:space="preserve">Additional evidence that the feminist explanation is more likely comes from how great states come into conflict when they do. The PTT scenario is one where the challenger’s dissatisfaction comes from the international system being shaped by the hegemon against the interest of the challenger. The challenger, then, starts a conflict rationally in order to reshape the international system. A war caused by challenger dissatisfaction, then, should be anticipated, started rationally, and fought for goals stated in terms of advancement of national interests in the international system. </w:t>
      </w:r>
      <w:r w:rsidRPr="0061323F">
        <w:rPr>
          <w:rStyle w:val="StyleUnderline"/>
        </w:rPr>
        <w:t>The scenario that (R3) suggests, however, pictures very different genesis of conflict. The conflict brought about by position-jockeying in a patriarchal system could begin with a series of mistakes or miscommunications. It could be caused by states’ mutual unwillingness to step down first, or triggered by some insult to a nation’s status, capabilities, or masculinity. An example of such a scenario can be found in the genesis of World War I, which has been described as an accidental war which resulted from competitive national pride and (individual and state) jockeying for position in a hierarchy defined by hegemonic masculinity.118 Feminist scholars have also noted the relationship between the competition in the Spanish-American War and “US and European male codes of honour” including state “competitiveness, independence, and persistence.”</w:t>
      </w:r>
      <w:r w:rsidRPr="00004F45">
        <w:rPr>
          <w:sz w:val="16"/>
        </w:rPr>
        <w:t xml:space="preserve">119 These examples suggest the plausibility of the feminist supposition that the patriarchal atmosphere of the international system could have something to do with why states fight wars when they reach relative power parity. </w:t>
      </w:r>
      <w:r w:rsidRPr="0034564E">
        <w:rPr>
          <w:rStyle w:val="StyleUnderline"/>
        </w:rPr>
        <w:t xml:space="preserve">If (R3) is correct, then it is possible to envision great state equality without war in a non-patriarchal international system. In a system that values care and empathy, actors would be interested in the collective security of the world’s citizens. </w:t>
      </w:r>
      <w:r w:rsidRPr="00004F45">
        <w:rPr>
          <w:sz w:val="16"/>
        </w:rPr>
        <w:t xml:space="preserve">Such a system would prioritize understanding, communication, and community. </w:t>
      </w:r>
      <w:r w:rsidRPr="0034564E">
        <w:rPr>
          <w:rStyle w:val="StyleUnderline"/>
        </w:rPr>
        <w:t>A feminist perspective might imagine challenging great powers to engage in empathetic cooperation, and suggest that major powers take unilateral steps to transgress the cycle of violence in international politics.120 Each power would engage in purposive compromise of values and interests in order to create peace between them.</w:t>
      </w:r>
    </w:p>
    <w:p w:rsidR="001833E6" w:rsidRDefault="001833E6" w:rsidP="001833E6">
      <w:pPr>
        <w:pStyle w:val="Heading4"/>
      </w:pPr>
      <w:r>
        <w:t xml:space="preserve">Masculine states antagonize rival states by feminizing them—the only way to alleviate the root of the us vs. them dichotomy is through forefronting issues of gender and sexuality. </w:t>
      </w:r>
    </w:p>
    <w:p w:rsidR="001833E6" w:rsidRPr="00A55437" w:rsidRDefault="001833E6" w:rsidP="001833E6">
      <w:pPr>
        <w:rPr>
          <w:sz w:val="16"/>
          <w:szCs w:val="16"/>
        </w:rPr>
      </w:pPr>
      <w:r w:rsidRPr="00D325DC">
        <w:rPr>
          <w:sz w:val="16"/>
          <w:szCs w:val="16"/>
        </w:rPr>
        <w:t xml:space="preserve">Lauren </w:t>
      </w:r>
      <w:r w:rsidRPr="00A551F4">
        <w:rPr>
          <w:rStyle w:val="Heading4Char"/>
        </w:rPr>
        <w:t>Wilcox</w:t>
      </w:r>
      <w:r w:rsidRPr="00D325DC">
        <w:rPr>
          <w:sz w:val="16"/>
          <w:szCs w:val="16"/>
        </w:rPr>
        <w:t>, 20</w:t>
      </w:r>
      <w:r w:rsidRPr="00A551F4">
        <w:rPr>
          <w:rStyle w:val="Heading4Char"/>
        </w:rPr>
        <w:t>10</w:t>
      </w:r>
      <w:r w:rsidRPr="00D325DC">
        <w:rPr>
          <w:sz w:val="16"/>
          <w:szCs w:val="16"/>
        </w:rPr>
        <w:t xml:space="preserve"> (University Lecturer in Gender Studies  and Deputy Director of the Centre for Gender Studies at the University of Cambridge, “Gendering the Cult of the Offensive,” </w:t>
      </w:r>
      <w:r w:rsidRPr="00D325DC">
        <w:rPr>
          <w:i/>
          <w:sz w:val="16"/>
          <w:szCs w:val="16"/>
        </w:rPr>
        <w:t>Gender and International Security: Feminist Perspectives</w:t>
      </w:r>
      <w:r w:rsidRPr="00D325DC">
        <w:rPr>
          <w:sz w:val="16"/>
          <w:szCs w:val="16"/>
        </w:rPr>
        <w:t xml:space="preserve"> Journal, </w:t>
      </w:r>
      <w:hyperlink r:id="rId176" w:history="1">
        <w:r w:rsidRPr="00D325DC">
          <w:rPr>
            <w:rStyle w:val="Hyperlink"/>
            <w:sz w:val="16"/>
            <w:szCs w:val="16"/>
          </w:rPr>
          <w:t>http://spmehazem.yolasite.com/resources/ebooksclub.org__Gender_and_International_Security__Feminist_Perspectives__Routledge_Critical_Security_Studies_.pdf</w:t>
        </w:r>
      </w:hyperlink>
      <w:r w:rsidRPr="00D325DC">
        <w:rPr>
          <w:rStyle w:val="Hyperlink"/>
          <w:sz w:val="16"/>
          <w:szCs w:val="16"/>
        </w:rPr>
        <w:t>) EF</w:t>
      </w:r>
    </w:p>
    <w:p w:rsidR="001833E6" w:rsidRDefault="001833E6" w:rsidP="001833E6">
      <w:pPr>
        <w:rPr>
          <w:rStyle w:val="Emphasis"/>
        </w:rPr>
      </w:pPr>
      <w:r w:rsidRPr="003F719E">
        <w:rPr>
          <w:u w:val="single"/>
        </w:rPr>
        <w:t>The process of dehumanizing or “feminizing” enemies is such a means of understanding this misperception. David Campbell, for example, argues that state identity is secured by discourses about the threats others pose: “for the state, identity can be understood as the outcome of exclusionary practices in which resistant elements to a secure identity on the ‘inside’ are linked through a discourse of ‘danger’ with threats identified and located on the ‘outside.’”55 These outside threats are constructed in terms historically associated with the feminine, such as irrational, dirty, chaotic, and evil.</w:t>
      </w:r>
      <w:r w:rsidRPr="00202D76">
        <w:rPr>
          <w:sz w:val="16"/>
        </w:rPr>
        <w:t xml:space="preserve"> As others are constructed as inferior through a feminizing discourse, their abilities are underestimated, while somewhat paradoxically, the threat they pose is overestimated. </w:t>
      </w:r>
      <w:r w:rsidRPr="003F719E">
        <w:rPr>
          <w:u w:val="single"/>
        </w:rPr>
        <w:t xml:space="preserve">For example, the United States and Britain underestimated the military capabilities of the Japanese during World War II because of beliefs in the inferiority of Japanese. The Japanese were considered “subhuman” and “illogical,” and their military capabilities were downgraded prior to the outbreak of war.56 </w:t>
      </w:r>
      <w:r w:rsidRPr="00202D76">
        <w:rPr>
          <w:sz w:val="16"/>
        </w:rPr>
        <w:t xml:space="preserve">Military officials in both the United States and Britain ignored evidence of Japanese military successes and the potential threat they posed on the assumption that the Japanese simply could not be capable of such achievements.57 </w:t>
      </w:r>
      <w:r w:rsidRPr="00202D76">
        <w:rPr>
          <w:u w:val="single"/>
        </w:rPr>
        <w:t>Thus, the belief that wars will be quick and easy because “our men” are superior in strength, resolve and technological capability has its roots in a process of “othering” in which one’s own identity is buttressed by the distancing from and disparagement of a different national or racial group. The feminization of enemies is a reflection of masculinized nationalism—</w:t>
      </w:r>
      <w:r w:rsidRPr="00202D76">
        <w:rPr>
          <w:b/>
          <w:u w:val="single"/>
        </w:rPr>
        <w:t>states tell stories about their valorized masculinity in relation to their opponents’devalued femininity, or subordinate masculinity.</w:t>
      </w:r>
      <w:r w:rsidRPr="00202D76">
        <w:rPr>
          <w:u w:val="single"/>
        </w:rPr>
        <w:t xml:space="preserve"> The subordinate masculinity that encouraged Britain, France and the US into the war was that of Germany’s barbarism. The discourse of “barbarism” which was applied to the Germans in World Wars I and II, and to the Japanese in World War II as well, has had a double meaning in the West: it is considered the opposite of “civilization,” while can be either a good thing or a bad thing. “Barbarism” is good when it involves a rejection of the feminized “civilization” of commerce, industry, and domesticity for the more strenuous pursuits of hunting and war.</w:t>
      </w:r>
      <w:r w:rsidRPr="00202D76">
        <w:rPr>
          <w:sz w:val="16"/>
        </w:rPr>
        <w:t xml:space="preserve"> </w:t>
      </w:r>
      <w:r w:rsidRPr="00202D76">
        <w:rPr>
          <w:u w:val="single"/>
        </w:rPr>
        <w:t>However, it is considered negative, a lower form of masculinity when it refers to racial others. This subordinate masculinity is associated with uncontrolled aggression, a “hypermasculinity” that is to be feared and tamed.</w:t>
      </w:r>
      <w:r w:rsidRPr="00202D76">
        <w:rPr>
          <w:sz w:val="16"/>
        </w:rPr>
        <w:t xml:space="preserve"> In British discourse, Germans were “huns” who stood for despotism and militarism as opposed to British individualism and civilized values and accomplishments. While denigrating the Germans, this construction also entails a fear that the Germans were a more vital people who might succeed in overtaking the British Empire, a fear which led some to call for British men to emulate what was seen as a more “virile race.”58 The role of this sort of national “myth-making” in increasing the likelihood of war plays a prominent role in Van Evera’s list of results of perceived offensive dominance. However, Van Evera denies the centrality of mythmaking to the concept of nationalism: [M]yth is not an essential ingredient of nationalism: nationalism can also rest on a group solidarity based on truth, and the effects of nationalism are largely governed by the degree of truthfulness of the beliefs that a given nationalism adopts; as truthfulness diminishes, the risks posed by the nationalism increase.59 Here, Van Evera mistakenly equates “myth-making” with “falsity.” It is these “myths” that create the nation though the hope of a common future, and despite the relatively recent invention of nationalism, the figuration of the nation with a common, distant, origin.</w:t>
      </w:r>
      <w:r w:rsidRPr="00202D76">
        <w:rPr>
          <w:u w:val="single"/>
        </w:rPr>
        <w:t>60 These myths about national greatness may be argued to be constitutive of aggressive wars, as such myths play a crucial role in the “othering” and dehumanization of the enemy along gendered lines such that the extreme violence of war becomes fathomable, and a viable policy option. Feminist scholars have examined these myths and their causes and consequences in terms of gendered ideologies and found them to be influential in remaking gender roles</w:t>
      </w:r>
      <w:r w:rsidRPr="00202D76">
        <w:rPr>
          <w:sz w:val="16"/>
        </w:rPr>
        <w:t xml:space="preserve">. Rather than seeing the relationship between nationalism and the entrenchment of certain gender identities as a matter of coincidence, feminists have theorized 72 Lauren Wilcox the ways in which national identity is produced though the use of gender discourses. </w:t>
      </w:r>
      <w:r w:rsidRPr="00202D76">
        <w:rPr>
          <w:u w:val="single"/>
        </w:rPr>
        <w:t>Nationalism, which was at a high point in the build-up to World War I, is a set of discourses about who “we” are and who belongs in the political community. As such, it reproduces the inside/outside logic of the state system, in which those “inside” the state or nation are superior to those “outside.” Nationalism therefore depends upon “national chauvinism,” such that members of other nations, or racial, sexual, or ideological “others” inside the nation are constructed in terms of femininity or subordinate masculinity</w:t>
      </w:r>
      <w:r w:rsidRPr="00B155DE">
        <w:rPr>
          <w:rStyle w:val="Emphasis"/>
        </w:rPr>
        <w:t>. They are weak and inferior, or they are hyper-masculine: beast-like in brutality and sexuality. Feminist have argued that the boundaries between the “self” and “other” are produced by discourses of gender and sexuality.61</w:t>
      </w:r>
    </w:p>
    <w:p w:rsidR="007B4D21" w:rsidRDefault="007B4D21" w:rsidP="007B4D21">
      <w:pPr>
        <w:pStyle w:val="Heading4"/>
      </w:pPr>
      <w:r>
        <w:t xml:space="preserve">The alt is key to solve for structural violence and social reform. The aff’s usage of the patriarchal mindset allows them to justify exclusion of those who are weak under the guise of freedom and social change. </w:t>
      </w:r>
    </w:p>
    <w:p w:rsidR="007B4D21" w:rsidRPr="006F4AB4" w:rsidRDefault="005E3BB7" w:rsidP="007B4D21">
      <w:pPr>
        <w:rPr>
          <w:sz w:val="26"/>
        </w:rPr>
      </w:pPr>
      <w:r w:rsidRPr="005E3BB7">
        <w:t>Catherine A.</w:t>
      </w:r>
      <w:r>
        <w:rPr>
          <w:rStyle w:val="Style13ptBold"/>
        </w:rPr>
        <w:t xml:space="preserve"> </w:t>
      </w:r>
      <w:r w:rsidR="007B4D21">
        <w:rPr>
          <w:rStyle w:val="Style13ptBold"/>
        </w:rPr>
        <w:t xml:space="preserve">Jones 18 </w:t>
      </w:r>
      <w:r w:rsidR="007B4D21">
        <w:rPr>
          <w:rStyle w:val="Style13ptBold"/>
          <w:b w:val="0"/>
        </w:rPr>
        <w:t xml:space="preserve">(History Undergraduate Program Director in the Humanities Division, “Women, Gender, and the Boundaries of Reconstruction”, </w:t>
      </w:r>
      <w:r w:rsidR="007B4D21">
        <w:rPr>
          <w:rStyle w:val="Style13ptBold"/>
          <w:b w:val="0"/>
          <w:i/>
        </w:rPr>
        <w:t xml:space="preserve">The Journal of the Civil War Era, </w:t>
      </w:r>
      <w:hyperlink r:id="rId177" w:history="1">
        <w:r w:rsidR="007B4D21" w:rsidRPr="00755D11">
          <w:rPr>
            <w:rStyle w:val="Hyperlink"/>
            <w:sz w:val="26"/>
          </w:rPr>
          <w:t>https://muse.jhu.edu/article/687205</w:t>
        </w:r>
      </w:hyperlink>
      <w:r w:rsidR="007B4D21">
        <w:rPr>
          <w:rStyle w:val="Style13ptBold"/>
          <w:b w:val="0"/>
        </w:rPr>
        <w:t xml:space="preserve">) N.L. </w:t>
      </w:r>
    </w:p>
    <w:p w:rsidR="007B4D21" w:rsidRDefault="007B4D21" w:rsidP="007B4D21">
      <w:pPr>
        <w:rPr>
          <w:sz w:val="28"/>
          <w:szCs w:val="28"/>
          <w:u w:val="single"/>
        </w:rPr>
      </w:pPr>
      <w:r w:rsidRPr="00963EC7">
        <w:rPr>
          <w:sz w:val="28"/>
          <w:szCs w:val="28"/>
        </w:rPr>
        <w:t xml:space="preserve">In Stacey Smith’s Freedom’s Frontier, the abolition of slavery and Republican political power mattered for California’s postwar history, but in ways that were not always emancipatory. </w:t>
      </w:r>
      <w:r w:rsidRPr="00963EC7">
        <w:rPr>
          <w:sz w:val="28"/>
          <w:szCs w:val="28"/>
          <w:u w:val="single"/>
        </w:rPr>
        <w:t>Among recent works on Reconstruction California, Smith’s is the most attentive to women and the way the state’s efforts to define free labor left them distinctly vulnerable to labor coercion</w:t>
      </w:r>
      <w:r w:rsidRPr="00963EC7">
        <w:rPr>
          <w:sz w:val="28"/>
          <w:szCs w:val="28"/>
        </w:rPr>
        <w:t xml:space="preserve">.65 </w:t>
      </w:r>
      <w:r w:rsidRPr="00963EC7">
        <w:rPr>
          <w:sz w:val="28"/>
          <w:szCs w:val="28"/>
          <w:u w:val="single"/>
        </w:rPr>
        <w:t>Building on Susan Lee Johnson’s scholarship on gender and labor in mining communities, Smith argues that intense demand for domestic labor created “a market in bound women” in California</w:t>
      </w:r>
      <w:r w:rsidRPr="00963EC7">
        <w:rPr>
          <w:sz w:val="28"/>
          <w:szCs w:val="28"/>
        </w:rPr>
        <w:t xml:space="preserve">. Following Amy Dru Stanley, she suggests that the salability of women’s labor and bodies was a flashpoint in debates over the limits of free labor in California, as in other parts of the nation. </w:t>
      </w:r>
      <w:r w:rsidRPr="00963EC7">
        <w:rPr>
          <w:sz w:val="28"/>
          <w:szCs w:val="28"/>
          <w:u w:val="single"/>
        </w:rPr>
        <w:t>Smith’s portrait of the varieties of coerced labor that thrived in California before and after the Civil War reveals continuity in how race, age, and gender constrained individual prospects for freedom. State authorities who condemned the trade in indigenous women as a violation of men’s domestic authority proved unreceptive to indigenous women’s demands for control over their own bodies and lives.</w:t>
      </w:r>
      <w:r w:rsidRPr="00963EC7">
        <w:rPr>
          <w:sz w:val="28"/>
          <w:szCs w:val="28"/>
        </w:rPr>
        <w:t xml:space="preserve"> </w:t>
      </w:r>
      <w:r w:rsidRPr="00501B87">
        <w:rPr>
          <w:sz w:val="28"/>
          <w:szCs w:val="28"/>
          <w:u w:val="single"/>
        </w:rPr>
        <w:t>As Smith demonstrates, the state’s efforts to bolster a household order that legitimated men’s access to women’s labor, as wives and dependents, gave cover to forms of coerced labor like apprenticeship.</w:t>
      </w:r>
      <w:r w:rsidRPr="00963EC7">
        <w:rPr>
          <w:sz w:val="28"/>
          <w:szCs w:val="28"/>
        </w:rPr>
        <w:t xml:space="preserve"> Looking at emancipation through the lens of gender, then, makes the persistence of unfreedom in the West appear somewhat less anomalous. Policing households was a transnational as well as a domestic project. </w:t>
      </w:r>
      <w:r w:rsidRPr="00501B87">
        <w:rPr>
          <w:sz w:val="28"/>
          <w:szCs w:val="28"/>
          <w:u w:val="single"/>
        </w:rPr>
        <w:t>As legal scholar Kerry Abrams suggests, the Fourteenth Amendment’s promise of birthright citizenship made some policymakers especially eager to exclude Chinese women</w:t>
      </w:r>
      <w:r w:rsidRPr="00963EC7">
        <w:rPr>
          <w:sz w:val="28"/>
          <w:szCs w:val="28"/>
        </w:rPr>
        <w:t xml:space="preserve">.66 </w:t>
      </w:r>
      <w:r w:rsidRPr="00501B87">
        <w:rPr>
          <w:sz w:val="28"/>
          <w:szCs w:val="28"/>
          <w:u w:val="single"/>
        </w:rPr>
        <w:t>In this context, liberationist language of abolition became a favored idiom for Americans promoting Chinese exclusion. Californians who wed universalist free labor discourse to particularist critiques of Chinese households suggested that barring Chinese women from the country was the best way to protect women and the state from prostitution</w:t>
      </w:r>
      <w:r w:rsidRPr="00963EC7">
        <w:rPr>
          <w:sz w:val="28"/>
          <w:szCs w:val="28"/>
        </w:rPr>
        <w:t xml:space="preserve">. Stacey Smith notes that when California senator Horace Page looked to federal law to effect Chinese exclusion, he made the traffic in enslaved Chinese women the centerpiece of his appeal. </w:t>
      </w:r>
      <w:r w:rsidRPr="00501B87">
        <w:rPr>
          <w:sz w:val="28"/>
          <w:szCs w:val="28"/>
          <w:u w:val="single"/>
        </w:rPr>
        <w:t>Ostensibly designed to prevent coerced migration and labor, the 1875 Page Law made Chinese women targets of vigorous policing on both sides of the Pacific by casting them as likely prostitutes</w:t>
      </w:r>
      <w:r w:rsidRPr="00963EC7">
        <w:rPr>
          <w:sz w:val="28"/>
          <w:szCs w:val="28"/>
        </w:rPr>
        <w:t xml:space="preserve">.67 </w:t>
      </w:r>
      <w:r w:rsidRPr="00501B87">
        <w:rPr>
          <w:sz w:val="28"/>
          <w:szCs w:val="28"/>
          <w:u w:val="single"/>
        </w:rPr>
        <w:t>Treating this law as an important piece of Reconstruction legislation offers an unsettling portrait of how policy crafted under the banner of freedom to protect marriage and free labor made some women’s dependency the basis of their exclusion from the nation.</w:t>
      </w:r>
    </w:p>
    <w:p w:rsidR="007B4D21" w:rsidRPr="00672B25" w:rsidRDefault="007B4D21" w:rsidP="001833E6">
      <w:pPr>
        <w:rPr>
          <w:sz w:val="16"/>
        </w:rPr>
      </w:pPr>
    </w:p>
    <w:p w:rsidR="00B27276" w:rsidRDefault="00F9587A" w:rsidP="00F9587A">
      <w:pPr>
        <w:pStyle w:val="Heading3"/>
      </w:pPr>
      <w:r>
        <w:t>AT Aff Comes First/Solves</w:t>
      </w:r>
    </w:p>
    <w:p w:rsidR="00F9587A" w:rsidRDefault="00F9587A" w:rsidP="00F9587A">
      <w:pPr>
        <w:pStyle w:val="Heading4"/>
      </w:pPr>
      <w:r>
        <w:t xml:space="preserve">The alternative is a prereq to solving for structural violence, the aff only reinforces such suffering through its failure to address the patriarchal mindset, empirics. </w:t>
      </w:r>
    </w:p>
    <w:p w:rsidR="00F9587A" w:rsidRPr="0015029C" w:rsidRDefault="005E3BB7" w:rsidP="00F9587A">
      <w:pPr>
        <w:rPr>
          <w:sz w:val="26"/>
        </w:rPr>
      </w:pPr>
      <w:r w:rsidRPr="005E3BB7">
        <w:t>Catherine A.</w:t>
      </w:r>
      <w:r>
        <w:rPr>
          <w:rStyle w:val="Style13ptBold"/>
        </w:rPr>
        <w:t xml:space="preserve"> </w:t>
      </w:r>
      <w:r w:rsidR="00F9587A">
        <w:rPr>
          <w:rStyle w:val="Style13ptBold"/>
        </w:rPr>
        <w:t xml:space="preserve">Jones 18 </w:t>
      </w:r>
      <w:r w:rsidR="00F9587A">
        <w:rPr>
          <w:rStyle w:val="Style13ptBold"/>
          <w:b w:val="0"/>
        </w:rPr>
        <w:t xml:space="preserve">(History Undergraduate Program Director in the Humanities Division, “Women, Gender, and the Boundaries of Reconstruction”, </w:t>
      </w:r>
      <w:r w:rsidR="00F9587A">
        <w:rPr>
          <w:rStyle w:val="Style13ptBold"/>
          <w:b w:val="0"/>
          <w:i/>
        </w:rPr>
        <w:t xml:space="preserve">The Journal of the Civil War Era, </w:t>
      </w:r>
      <w:hyperlink r:id="rId178" w:history="1">
        <w:r w:rsidR="00F9587A" w:rsidRPr="00755D11">
          <w:rPr>
            <w:rStyle w:val="Hyperlink"/>
            <w:sz w:val="26"/>
          </w:rPr>
          <w:t>https://muse.jhu.edu/article/687205</w:t>
        </w:r>
      </w:hyperlink>
      <w:r w:rsidR="00F9587A">
        <w:rPr>
          <w:rStyle w:val="Style13ptBold"/>
          <w:b w:val="0"/>
        </w:rPr>
        <w:t xml:space="preserve">) N.L. </w:t>
      </w:r>
    </w:p>
    <w:p w:rsidR="00F9587A" w:rsidRDefault="00F9587A" w:rsidP="00F9587A">
      <w:pPr>
        <w:rPr>
          <w:sz w:val="16"/>
          <w:szCs w:val="28"/>
        </w:rPr>
      </w:pPr>
      <w:r w:rsidRPr="00CD17C7">
        <w:rPr>
          <w:sz w:val="16"/>
          <w:szCs w:val="28"/>
        </w:rPr>
        <w:t xml:space="preserve">At the same time, however, </w:t>
      </w:r>
      <w:r w:rsidRPr="00CD17C7">
        <w:rPr>
          <w:sz w:val="28"/>
          <w:szCs w:val="28"/>
          <w:u w:val="single"/>
        </w:rPr>
        <w:t>historians who examined the abolition of slavery as a potential watershed in gendered relations of power found more continuity than change</w:t>
      </w:r>
      <w:r w:rsidRPr="00CD17C7">
        <w:rPr>
          <w:sz w:val="16"/>
          <w:szCs w:val="28"/>
        </w:rPr>
        <w:t xml:space="preserve">. Building on studies of the antebellum South, </w:t>
      </w:r>
      <w:r w:rsidRPr="00CD17C7">
        <w:rPr>
          <w:sz w:val="28"/>
          <w:szCs w:val="28"/>
          <w:u w:val="single"/>
        </w:rPr>
        <w:t>Reconstruction historians identified households as key sites in the unmaking of southern slave society and the patriarchal authority that had sustained it</w:t>
      </w:r>
      <w:r w:rsidRPr="00CD17C7">
        <w:rPr>
          <w:sz w:val="16"/>
          <w:szCs w:val="28"/>
        </w:rPr>
        <w:t xml:space="preserve">.10 Through fine-grained local studies, scholars of the household argued that </w:t>
      </w:r>
      <w:r w:rsidRPr="00CD17C7">
        <w:rPr>
          <w:sz w:val="28"/>
          <w:szCs w:val="28"/>
          <w:u w:val="single"/>
        </w:rPr>
        <w:t>Reconstruction amplified women’s ability to negotiate the authority of husbands, fathers, and former masters but did not fundamentally challenge women’s subordination, a notable point of continuity with the antebellum era across racial and class divides.</w:t>
      </w:r>
      <w:r w:rsidRPr="00CD17C7">
        <w:rPr>
          <w:sz w:val="16"/>
          <w:szCs w:val="28"/>
        </w:rPr>
        <w:t xml:space="preserve">11 </w:t>
      </w:r>
      <w:r w:rsidRPr="00CD17C7">
        <w:rPr>
          <w:sz w:val="28"/>
          <w:szCs w:val="28"/>
          <w:u w:val="single"/>
        </w:rPr>
        <w:t>Economic circumstances reinforced this pattern for freedwomen because, as Susan O’Donovan has demonstrated, households remained enmeshed in larger webs of economic power that not only left women subject to abuse but also created new vulnerabilities as employers sought to shift the costs of reproductive labor entirely onto women workers</w:t>
      </w:r>
      <w:r w:rsidRPr="00CD17C7">
        <w:rPr>
          <w:sz w:val="16"/>
          <w:szCs w:val="28"/>
        </w:rPr>
        <w:t xml:space="preserve">. </w:t>
      </w:r>
      <w:r w:rsidRPr="00CD17C7">
        <w:rPr>
          <w:sz w:val="28"/>
          <w:szCs w:val="28"/>
          <w:u w:val="single"/>
        </w:rPr>
        <w:t>These realities sometimes made deference to male family members, for example in negotiating labor contracts, a valuable, if inadequate, tool in negotiations with hostile whites</w:t>
      </w:r>
      <w:r w:rsidRPr="00CD17C7">
        <w:rPr>
          <w:sz w:val="16"/>
          <w:szCs w:val="28"/>
        </w:rPr>
        <w:t>.12 Scholarship on households fueled a broader gendered critique of historians’ analysis of Reconstruction politics, aimed specifically at the a</w:t>
      </w:r>
      <w:r w:rsidRPr="00345962">
        <w:rPr>
          <w:sz w:val="16"/>
          <w:szCs w:val="28"/>
        </w:rPr>
        <w:t xml:space="preserve"> </w:t>
      </w:r>
      <w:r w:rsidRPr="00CD17C7">
        <w:rPr>
          <w:sz w:val="16"/>
          <w:szCs w:val="28"/>
        </w:rPr>
        <w:t xml:space="preserve">historical understanding of the public sphere that anchored it. In Gendered Strife and Confusion, Laura Edwards argued that the historiographical divide between social and political history inscribed a distinction between private and public that would have made little sense to nineteenth-century southerners. </w:t>
      </w:r>
      <w:r w:rsidRPr="00CD17C7">
        <w:rPr>
          <w:sz w:val="28"/>
          <w:szCs w:val="28"/>
          <w:u w:val="single"/>
        </w:rPr>
        <w:t>By showing that the boundary between private and public was an object of intense postwar conflict, Edwards demonstrated that conventional political history missed the expansiveness of postemancipation politics, including its deep concern with gendered relations of power.</w:t>
      </w:r>
      <w:r w:rsidRPr="00CD17C7">
        <w:rPr>
          <w:sz w:val="16"/>
          <w:szCs w:val="28"/>
        </w:rPr>
        <w:t xml:space="preserve">13 Looking beyond households, Elsa Barkley Brown also called out the distortions historians produced when they treated a culturally and historically specific understanding of the public sphere as universal. </w:t>
      </w:r>
      <w:r w:rsidRPr="00CD17C7">
        <w:rPr>
          <w:sz w:val="28"/>
          <w:szCs w:val="28"/>
          <w:u w:val="single"/>
        </w:rPr>
        <w:t>Brown argued that recognizing the church’s centrality to black public life revealed African American women’s direct participation in Reconstruction politics and challenged the assumption that black women embraced the logic of separate spheres as a necessary sequel to emancipation.</w:t>
      </w:r>
      <w:r w:rsidRPr="00CD17C7">
        <w:rPr>
          <w:sz w:val="16"/>
          <w:szCs w:val="28"/>
        </w:rPr>
        <w:t xml:space="preserve">14 The gap between Brown and Edwards’s assessments of how fully women shared in Reconstruction’s democratic possibilities demonstrates that expanding the category of politics opened, rather than answered, questions about what Reconstruction meant for women. </w:t>
      </w:r>
      <w:r w:rsidRPr="00CD17C7">
        <w:rPr>
          <w:sz w:val="28"/>
          <w:szCs w:val="28"/>
          <w:u w:val="single"/>
        </w:rPr>
        <w:t xml:space="preserve">While gender historians’ redefinition of politics has been largely embraced by the broader field and continues to guide new scholarship, it has also contributed to concerns about the elusiveness of synthesis.15 Yet synthesis that requires homogenizing women’s disparate experiences of Reconstruction is little to be desired. </w:t>
      </w:r>
      <w:r w:rsidRPr="00CD17C7">
        <w:rPr>
          <w:sz w:val="16"/>
          <w:szCs w:val="28"/>
        </w:rPr>
        <w:t>Further, synthesis is less urgent than the need to extend our understanding of how women adapted political practices to context and shifting circumstance. Kate Masur’s examination of the life and career of Kate Brown suggests that microhistory and even biography might be useful genres in this endeavor.16</w:t>
      </w:r>
    </w:p>
    <w:p w:rsidR="007B4D21" w:rsidRDefault="007B4D21" w:rsidP="007B4D21">
      <w:pPr>
        <w:pStyle w:val="Heading4"/>
      </w:pPr>
      <w:r>
        <w:t xml:space="preserve">Empirically, social reform policies like the aff have failed because of their inherent patriarchal mindset that perpetrates exclusion and coercion for power. The alt is a prereq to the aff in order to ensure such reconstruction policies will not reinforce gender hierarchies and subordination that is the cause of such systemic violence. </w:t>
      </w:r>
    </w:p>
    <w:p w:rsidR="007B4D21" w:rsidRPr="00A15468" w:rsidRDefault="005E3BB7" w:rsidP="007B4D21">
      <w:pPr>
        <w:rPr>
          <w:sz w:val="26"/>
        </w:rPr>
      </w:pPr>
      <w:r w:rsidRPr="005E3BB7">
        <w:t>Catherine A.</w:t>
      </w:r>
      <w:r>
        <w:rPr>
          <w:rStyle w:val="Style13ptBold"/>
        </w:rPr>
        <w:t xml:space="preserve"> </w:t>
      </w:r>
      <w:r w:rsidR="007B4D21">
        <w:rPr>
          <w:rStyle w:val="Style13ptBold"/>
        </w:rPr>
        <w:t xml:space="preserve">Jones 18 </w:t>
      </w:r>
      <w:r w:rsidR="007B4D21">
        <w:rPr>
          <w:rStyle w:val="Style13ptBold"/>
          <w:b w:val="0"/>
        </w:rPr>
        <w:t xml:space="preserve">(History Undergraduate Program Director in the Humanities Division, “Women, Gender, and the Boundaries of Reconstruction”, </w:t>
      </w:r>
      <w:r w:rsidR="007B4D21">
        <w:rPr>
          <w:rStyle w:val="Style13ptBold"/>
          <w:b w:val="0"/>
          <w:i/>
        </w:rPr>
        <w:t xml:space="preserve">The Journal of the Civil War Era, </w:t>
      </w:r>
      <w:hyperlink r:id="rId179" w:history="1">
        <w:r w:rsidR="007B4D21" w:rsidRPr="00755D11">
          <w:rPr>
            <w:rStyle w:val="Hyperlink"/>
            <w:sz w:val="26"/>
          </w:rPr>
          <w:t>https://muse.jhu.edu/article/687205</w:t>
        </w:r>
      </w:hyperlink>
      <w:r w:rsidR="007B4D21">
        <w:rPr>
          <w:rStyle w:val="Style13ptBold"/>
          <w:b w:val="0"/>
        </w:rPr>
        <w:t xml:space="preserve">) N.L. </w:t>
      </w:r>
    </w:p>
    <w:p w:rsidR="007B4D21" w:rsidRPr="00AA1474" w:rsidRDefault="007B4D21" w:rsidP="007B4D21">
      <w:pPr>
        <w:rPr>
          <w:sz w:val="16"/>
          <w:szCs w:val="28"/>
        </w:rPr>
      </w:pPr>
      <w:r w:rsidRPr="00AA1474">
        <w:rPr>
          <w:sz w:val="28"/>
          <w:szCs w:val="28"/>
          <w:u w:val="single"/>
        </w:rPr>
        <w:t>Reconstruction policies that checked wartime domestic reordering by privileging marriage and motherhood may have played an important part in elevating feminists’ appeals to gender difference.58 Research into northern women’s use of pensions and homestead protections suggests that federal policies provided a measure of security to some women, but by way of reinforcing gender hierarchy through marriage.59 Similarly, scholars of marriage in the postwar South argue that the protections legal marriage afforded to freedpeople came at the cost of increased policing and, for some freedwomen, diminished domestic authority.60</w:t>
      </w:r>
      <w:r w:rsidRPr="00AA1474">
        <w:rPr>
          <w:sz w:val="16"/>
          <w:szCs w:val="28"/>
        </w:rPr>
        <w:t xml:space="preserve"> Nevertheless, without the right to vote but increasingly involved in public life, activist women turned to the state to help them accomplish their reformist goals.61 </w:t>
      </w:r>
      <w:r w:rsidRPr="00AA1474">
        <w:rPr>
          <w:sz w:val="28"/>
          <w:szCs w:val="28"/>
          <w:u w:val="single"/>
        </w:rPr>
        <w:t>Susan Pearson’s argument that police powers, rather than social welfare, drove the expansion of the postwar state at all levels of governance underscores Reconstruction’s ambiguous legacy for women</w:t>
      </w:r>
      <w:r w:rsidRPr="00AA1474">
        <w:rPr>
          <w:sz w:val="16"/>
          <w:szCs w:val="28"/>
        </w:rPr>
        <w:t xml:space="preserve">.62 Some women interacted with the postwar state as targets of increased policing and punishment while others harnessed its capacities to advance their own policy objectives. </w:t>
      </w:r>
      <w:r w:rsidRPr="00AA1474">
        <w:rPr>
          <w:sz w:val="28"/>
          <w:szCs w:val="28"/>
          <w:u w:val="single"/>
        </w:rPr>
        <w:t>As scholars look for ways to examine women’s interactions with the state across regions, it will be important to investigate the question of how the state regulated women’s capacity to have children and to raise them.</w:t>
      </w:r>
      <w:r w:rsidRPr="00AA1474">
        <w:rPr>
          <w:sz w:val="16"/>
          <w:szCs w:val="28"/>
        </w:rPr>
        <w:t xml:space="preserve"> </w:t>
      </w:r>
      <w:r w:rsidRPr="00AA1474">
        <w:rPr>
          <w:sz w:val="28"/>
          <w:szCs w:val="28"/>
          <w:u w:val="single"/>
        </w:rPr>
        <w:t xml:space="preserve">The brutal removal of children from indigenous families is central to this story, but so might be the familial disruptions imposed by incarceration and some forms of poor relief in </w:t>
      </w:r>
      <w:r>
        <w:rPr>
          <w:sz w:val="28"/>
          <w:szCs w:val="28"/>
          <w:u w:val="single"/>
        </w:rPr>
        <w:t xml:space="preserve">the postwar South and North.63 </w:t>
      </w:r>
      <w:r w:rsidRPr="00AA1474">
        <w:rPr>
          <w:sz w:val="28"/>
          <w:szCs w:val="28"/>
          <w:u w:val="single"/>
        </w:rPr>
        <w:t xml:space="preserve"> In the postwar West, gender scholars argue marriage and the specific forms of dependence it sanctioned were essential to policymakers’ vision of national integration under principles of free labor and white supremacy. Legislators relied on marriage to police citizenship, which, in turn, shaped their efforts to abolish slavery, curtail polygamy, deny native sovereignty, and exclude Chinese immigrants. Further, gendered discourses of rescue and household order sustained the analogic thinking that linked these diverse conflicts in public debate. Recent Reconstruction scholarship casts the West, distinguished in part by its nonbinary racial hierarchies, demographic gender imbalances, and conflicts over federalism, as less a bastion of free labor than a laboratory of exclusion and coercion.</w:t>
      </w:r>
      <w:r w:rsidRPr="00AA1474">
        <w:rPr>
          <w:sz w:val="16"/>
          <w:szCs w:val="28"/>
        </w:rPr>
        <w:t xml:space="preserve"> Scholars who argue that debates in and about the West powerfully influenced national women, gender, and the boundaries of reconstruction 121 </w:t>
      </w:r>
      <w:r w:rsidRPr="00AA1474">
        <w:rPr>
          <w:sz w:val="28"/>
          <w:szCs w:val="28"/>
          <w:u w:val="single"/>
        </w:rPr>
        <w:t>Reconstruction-era contests over the boundaries of citizenship point to gender’s central role in enabling the state to define those boundaries</w:t>
      </w:r>
      <w:r w:rsidRPr="00AA1474">
        <w:rPr>
          <w:sz w:val="16"/>
          <w:szCs w:val="28"/>
        </w:rPr>
        <w:t>.64</w:t>
      </w:r>
    </w:p>
    <w:p w:rsidR="007B4D21" w:rsidRDefault="009115EA" w:rsidP="007B4D21">
      <w:pPr>
        <w:pStyle w:val="Heading3"/>
      </w:pPr>
      <w:r>
        <w:t>AT Realism</w:t>
      </w:r>
    </w:p>
    <w:p w:rsidR="009115EA" w:rsidRDefault="009115EA" w:rsidP="009115EA">
      <w:pPr>
        <w:pStyle w:val="Heading4"/>
      </w:pPr>
      <w:r>
        <w:t xml:space="preserve">Realism has been conceptualized to privilege masculine experiences. </w:t>
      </w:r>
    </w:p>
    <w:p w:rsidR="009115EA" w:rsidRPr="004C43EE" w:rsidRDefault="009115EA" w:rsidP="009115EA">
      <w:pPr>
        <w:rPr>
          <w:sz w:val="16"/>
          <w:szCs w:val="16"/>
        </w:rPr>
      </w:pPr>
      <w:r>
        <w:rPr>
          <w:sz w:val="16"/>
          <w:szCs w:val="16"/>
        </w:rPr>
        <w:t>Johnathan</w:t>
      </w:r>
      <w:r>
        <w:rPr>
          <w:rStyle w:val="Style13ptBold"/>
        </w:rPr>
        <w:t xml:space="preserve"> Wadley</w:t>
      </w:r>
      <w:r>
        <w:rPr>
          <w:sz w:val="16"/>
          <w:szCs w:val="16"/>
        </w:rPr>
        <w:t>, 20</w:t>
      </w:r>
      <w:r>
        <w:rPr>
          <w:rStyle w:val="Style13ptBold"/>
        </w:rPr>
        <w:t xml:space="preserve">10 </w:t>
      </w:r>
      <w:r>
        <w:rPr>
          <w:sz w:val="16"/>
          <w:szCs w:val="16"/>
        </w:rPr>
        <w:t xml:space="preserve">(Adjunct Professor at the University of San Diego for international relations, food politics, and sexuality, “Performativity and protection in international security,” </w:t>
      </w:r>
      <w:r w:rsidRPr="00F54C93">
        <w:rPr>
          <w:i/>
          <w:sz w:val="16"/>
          <w:szCs w:val="16"/>
        </w:rPr>
        <w:t>Gender and International Security: Feminist Perspectives</w:t>
      </w:r>
      <w:r>
        <w:rPr>
          <w:sz w:val="16"/>
          <w:szCs w:val="16"/>
        </w:rPr>
        <w:t xml:space="preserve"> Journal, </w:t>
      </w:r>
      <w:hyperlink r:id="rId180" w:history="1">
        <w:r w:rsidRPr="006E243D">
          <w:rPr>
            <w:rStyle w:val="Hyperlink"/>
            <w:sz w:val="16"/>
            <w:szCs w:val="16"/>
          </w:rPr>
          <w:t>http://spmehazem.yolasite.com/resources/ebooksclub.org__Gender_and_International_Security__Feminist_Perspectives__Routledge_Critical_Security_Studies_.pdf</w:t>
        </w:r>
      </w:hyperlink>
      <w:r>
        <w:rPr>
          <w:rStyle w:val="Hyperlink"/>
          <w:sz w:val="16"/>
          <w:szCs w:val="16"/>
        </w:rPr>
        <w:t>) EF</w:t>
      </w:r>
      <w:r>
        <w:tab/>
      </w:r>
    </w:p>
    <w:p w:rsidR="009115EA" w:rsidRDefault="009115EA" w:rsidP="009115EA">
      <w:pPr>
        <w:rPr>
          <w:rStyle w:val="Emphasis"/>
        </w:rPr>
      </w:pPr>
      <w:r w:rsidRPr="00092B42">
        <w:rPr>
          <w:sz w:val="16"/>
        </w:rPr>
        <w:t xml:space="preserve">For anyone who wishes to bring a more thorough consideration of gender into the study of International Relations, this should set off alarm bells. </w:t>
      </w:r>
      <w:r w:rsidRPr="00092B42">
        <w:rPr>
          <w:rStyle w:val="StyleUnderline"/>
        </w:rPr>
        <w:t>Feminists have shown that it is problematic to study actors as if they are genderless things. Ignoring gender too often means elevating the masculine subject to universal status, leading to the production of theories that not only are partial, but that mask their partiality through claims to universality. In IR, ignoring gender means not recognizing the ways in which key actors are defined and differentiated by their relationship to norms of masculinity and femininity.</w:t>
      </w:r>
      <w:r w:rsidRPr="00092B42">
        <w:rPr>
          <w:sz w:val="16"/>
        </w:rPr>
        <w:t xml:space="preserve"> Leaders, states, international organizations—all of these act in accordance with gender norms, albeit in different ways at different times</w:t>
      </w:r>
      <w:r w:rsidRPr="00092B42">
        <w:rPr>
          <w:rStyle w:val="StyleUnderline"/>
        </w:rPr>
        <w:t>. Additionally, by ignoring gender, the analyst remains blind to processes through which these gendered identities are produced—processes that are in many ways central to the operation of world politics. The arenas in which the actors engage each other are saturated with gendered meaning and it is this fact that enables, for example, a state to “act like a man” or “act like a woman.”</w:t>
      </w:r>
      <w:r w:rsidRPr="00092B42">
        <w:rPr>
          <w:sz w:val="16"/>
        </w:rPr>
        <w:t xml:space="preserve"> </w:t>
      </w:r>
      <w:r w:rsidRPr="00092B42">
        <w:rPr>
          <w:rStyle w:val="StyleUnderline"/>
        </w:rPr>
        <w:t>Thus, gender,</w:t>
      </w:r>
      <w:r w:rsidRPr="00092B42">
        <w:rPr>
          <w:sz w:val="16"/>
        </w:rPr>
        <w:t xml:space="preserve"> which was defined earlier in this volume as “a system of symbolic meaning that creates social hierarchies based on perceived associations with masculine and feminine characteristics,”3 </w:t>
      </w:r>
      <w:r w:rsidRPr="00092B42">
        <w:rPr>
          <w:rStyle w:val="StyleUnderline"/>
        </w:rPr>
        <w:t xml:space="preserve">is not simply an attribute possessed by certain actors, but a system through which those actors are constituted and positioned relative to each other. </w:t>
      </w:r>
      <w:r w:rsidRPr="00092B42">
        <w:rPr>
          <w:sz w:val="16"/>
        </w:rPr>
        <w:t xml:space="preserve">One great contribution of feminist IR has been to draw the attention of other IR scholars to these arguments, despite the reluctance of “conventional” theorists to incorporate gender into the processes they are attempting to explain. Given the work that has been done to demonstrate the dangers of theorizing without gender, it is highly questionable for the bulk of IR scholars to write about the state as if it is not gendered, especially when it is understood, conceptually, to exist and act as if it were a person. </w:t>
      </w:r>
      <w:r w:rsidRPr="00092B42">
        <w:rPr>
          <w:rStyle w:val="StyleUnderline"/>
        </w:rPr>
        <w:t>Failing to consider the role of gender does not make one’s theory gender-neutral, and conceptualizing the state as a generic, non-gendered actor does not make it so.</w:t>
      </w:r>
      <w:r w:rsidRPr="00092B42">
        <w:rPr>
          <w:sz w:val="16"/>
        </w:rPr>
        <w:t xml:space="preserve"> </w:t>
      </w:r>
      <w:r>
        <w:rPr>
          <w:sz w:val="16"/>
        </w:rPr>
        <w:t xml:space="preserve">Nowhere is the silence toward gender more deafening than in the field of International Security. </w:t>
      </w:r>
      <w:r w:rsidRPr="001C128D">
        <w:rPr>
          <w:rStyle w:val="StyleUnderline"/>
        </w:rPr>
        <w:t>The study of war, anarchy, alliances—all observably gendered processes—stands to benefit the most from the recognition that the key actors do not act without, or outside of, gender. Yet, the field has been slow to incorporate the study of gender, even though almost twenty years have passed since Ann Tickner criticized its dominant paradigm for projecting the “values associated with hegemonic masculinity” onto the international behavior of states</w:t>
      </w:r>
      <w:r w:rsidRPr="001C128D">
        <w:rPr>
          <w:rStyle w:val="Emphasis"/>
        </w:rPr>
        <w:t>. Within realism, she argued, the state has been conceptualized through an historical worldview that privileges the experiences of men.</w:t>
      </w:r>
      <w:r>
        <w:rPr>
          <w:sz w:val="16"/>
        </w:rPr>
        <w:t xml:space="preserve"> Other approaches can be, and have been, criticized on the same grounds, offering similarly partial theories owing to their common reliance upon “the Western political and philosophical tradition,” which has produced “a foundation of political concepts” that assumes the political actor is a man. The proliferation of constructivist and post-structuralist scholarship over the past twenty years has, despite much promise, brought little help, largely sidestepping questions of gender. Nonetheless, the epistemological pluralism of Security Studies today means that the field is much more amenable to approaches that incorporate gender, and that incorporate it in new ways, than it was at the time when feminists within IR first raised these concerns. </w:t>
      </w:r>
      <w:r w:rsidRPr="001C128D">
        <w:rPr>
          <w:rStyle w:val="StyleUnderline"/>
        </w:rPr>
        <w:t xml:space="preserve">The argument that states are produced within, and not outside of, their environment is no longer esoteric. </w:t>
      </w:r>
      <w:r w:rsidRPr="001C128D">
        <w:rPr>
          <w:rStyle w:val="Emphasis"/>
        </w:rPr>
        <w:t>Security and insecurity are understood by many to be interpretations made within an intersubjective realm of interaction among states</w:t>
      </w:r>
      <w:r w:rsidRPr="001C128D">
        <w:rPr>
          <w:rStyle w:val="StyleUnderline"/>
        </w:rPr>
        <w:t>, rather than the absence or presence of objective threats.4</w:t>
      </w:r>
      <w:r>
        <w:rPr>
          <w:sz w:val="16"/>
        </w:rPr>
        <w:t xml:space="preserve"> And the role of representation, speech acts, and discursive structures in outlining the parameters of security practices and giving them meaning is better appreciated, as well.5 </w:t>
      </w:r>
      <w:r w:rsidRPr="001C128D">
        <w:rPr>
          <w:rStyle w:val="StyleUnderline"/>
        </w:rPr>
        <w:t>As a result of these developments, the field of feminist Security Studies is well positioned to theorize the role of gender in innovative ways. Specifically, there is more room now to apply post-positivist insights into how gender works onto the field of Security Studies.The analysis presented here challenges the discipline’s tendency to treat states as genderless persons by exploring the role of gender in the security performances of states. In so doing, it draws upon the concept of performativity— the idea that, in the words of Judith Butler, “identity is performatively constituted by the very ‘expressions’ that are said to be its results.”6 It argues that performances within the field of security, much like performances within the daily lives of people, carry no intrinsic meaning, but must be made sense of through “a system of symbolic meaning” that cannot be but gendered. Through such performances, identities become salient, and masculine and feminine subjects are created.</w:t>
      </w:r>
      <w:r>
        <w:rPr>
          <w:sz w:val="16"/>
        </w:rPr>
        <w:t xml:space="preserve"> While this process is less palpable for states than it is for humans, it is nonetheless observable in broad patterns. States can be observed reifying themselves through performances of security, particularly through those which establish them as stable and masculine protectors. Recent work on the politics of protection, particularly that done by Didier Bigo, suggests the constitutive effects that protection has upon both providers and recipients. It stops short, however, of recognizing that these effects may be enabled by the gendered meaning that different forms of protection carry. </w:t>
      </w:r>
      <w:r w:rsidRPr="001C128D">
        <w:rPr>
          <w:rStyle w:val="StyleUnderline"/>
        </w:rPr>
        <w:t>When such meanings are considered, it becomes evident that by “being” masculine protectors, states can position themselves favorably in relation to other international actors and gain legitimacy from their domestic audiences. This means that states are gendered, and are gendered in much the same way as people are: through repeated performances. When state identity is viewed in this light, the anthropomorphic assumption, as it is commonly used, appears woefully inadequate</w:t>
      </w:r>
      <w:r>
        <w:rPr>
          <w:sz w:val="16"/>
        </w:rPr>
        <w:t xml:space="preserve">. To be clear, it is not being suggested that drawing parallels between human subjects and state subjects is bad in-and-ofitself. Indeed, useful parallels can be drawn, despite (or, perhaps, because of) the notion that “both states and persons are fuzzy sets.”7 The trouble lies in assuming that states, or people, are constituted outside processes of interaction, and that either can be made sense of without considering the relational identities they take on through the systems of symbolic meaning through which they operate. Anthropomorphic assumptions tend to treat the state as a genderless, unitary actor—often, one that is ontologically primitive to its interactions—while neglecting the ways that the “actor-ness” and “unity” of the state are an effect of iterated, gendered performances, particularly in the realm of security. </w:t>
      </w:r>
      <w:r w:rsidRPr="001C128D">
        <w:rPr>
          <w:rStyle w:val="Emphasis"/>
        </w:rPr>
        <w:t>By viewing security performances with an eye toward their constitutive effects, and by moving gender to the center of that analysis, one gains not only a richer understanding of how states reproduce themselves (i.e. where their person-like “identities” come from), but a clearer picture of the hierarchical relations that exist among states and between states and domestic populations</w:t>
      </w:r>
      <w:r>
        <w:rPr>
          <w:rStyle w:val="Emphasis"/>
        </w:rPr>
        <w:t>.</w:t>
      </w:r>
    </w:p>
    <w:p w:rsidR="009115EA" w:rsidRPr="009115EA" w:rsidRDefault="009115EA" w:rsidP="009115EA"/>
    <w:p w:rsidR="007B4D21" w:rsidRDefault="007B4D21" w:rsidP="007B4D21">
      <w:pPr>
        <w:pStyle w:val="Heading4"/>
      </w:pPr>
      <w:r>
        <w:t xml:space="preserve">Only focusing on realism causes international relations to be massively impoverished because it fails to explain most of international relations </w:t>
      </w:r>
    </w:p>
    <w:p w:rsidR="007B4D21" w:rsidRPr="00552A9E" w:rsidRDefault="00850378" w:rsidP="007B4D21">
      <w:pPr>
        <w:rPr>
          <w:rStyle w:val="Style13ptBold"/>
          <w:b w:val="0"/>
        </w:rPr>
      </w:pPr>
      <w:r w:rsidRPr="00850378">
        <w:t>Scott</w:t>
      </w:r>
      <w:r>
        <w:rPr>
          <w:rStyle w:val="Style13ptBold"/>
        </w:rPr>
        <w:t xml:space="preserve"> </w:t>
      </w:r>
      <w:r w:rsidR="007B4D21">
        <w:rPr>
          <w:rStyle w:val="Style13ptBold"/>
        </w:rPr>
        <w:t xml:space="preserve">Burchill </w:t>
      </w:r>
      <w:r w:rsidR="007B4D21">
        <w:rPr>
          <w:rStyle w:val="Style13ptBold"/>
          <w:b w:val="0"/>
        </w:rPr>
        <w:t xml:space="preserve">et al </w:t>
      </w:r>
      <w:r w:rsidR="007B4D21">
        <w:rPr>
          <w:rStyle w:val="Style13ptBold"/>
        </w:rPr>
        <w:t xml:space="preserve">13 </w:t>
      </w:r>
      <w:r w:rsidR="007B4D21">
        <w:rPr>
          <w:rStyle w:val="Style13ptBold"/>
          <w:b w:val="0"/>
        </w:rPr>
        <w:t xml:space="preserve">(Senior Lecturer in International Relations at Deakin University, “Theories of International Relations”, </w:t>
      </w:r>
      <w:r w:rsidR="007B4D21">
        <w:rPr>
          <w:rStyle w:val="Style13ptBold"/>
          <w:b w:val="0"/>
          <w:i/>
        </w:rPr>
        <w:t xml:space="preserve">Palgrave Macmillan, </w:t>
      </w:r>
      <w:hyperlink r:id="rId181" w:history="1">
        <w:r w:rsidR="007B4D21" w:rsidRPr="00755D11">
          <w:rPr>
            <w:rStyle w:val="Hyperlink"/>
            <w:sz w:val="26"/>
          </w:rPr>
          <w:t>https://s3.amazonaws.com/academia.edu.documents/39312813/Scott_Burchill_et_al.__Theories_of_International_Relations__3rd_ed.__Palgrave_Macmillan_Ltd.__2005.pdf?AWSAccessKeyId=AKIAIWOWYYGZ2Y53UL3A&amp;Expires=1532187005&amp;Signature=qonA%2BRaOc7lIwms8vx1rxT0c4A8%3D&amp;response-content-disposition=inline%3B%20filename%3DScott_Burchill_et.al._Theories_of_Intern.pdf</w:t>
        </w:r>
      </w:hyperlink>
      <w:r w:rsidR="007B4D21">
        <w:rPr>
          <w:rStyle w:val="Style13ptBold"/>
          <w:b w:val="0"/>
        </w:rPr>
        <w:t xml:space="preserve">) N.L. </w:t>
      </w:r>
    </w:p>
    <w:p w:rsidR="007B4D21" w:rsidRDefault="007B4D21" w:rsidP="007B4D21">
      <w:pPr>
        <w:rPr>
          <w:sz w:val="28"/>
          <w:szCs w:val="28"/>
          <w:u w:val="single"/>
        </w:rPr>
      </w:pPr>
      <w:r w:rsidRPr="006154EC">
        <w:rPr>
          <w:sz w:val="28"/>
          <w:szCs w:val="28"/>
          <w:u w:val="single"/>
        </w:rPr>
        <w:t>Waltz nicely captures the contribution of realism: it tells us ‘a small number of big and important things</w:t>
      </w:r>
      <w:r w:rsidRPr="006154EC">
        <w:rPr>
          <w:sz w:val="16"/>
          <w:szCs w:val="28"/>
        </w:rPr>
        <w:t xml:space="preserve">’ (1986: 329). Were realists, and Waltz himself, always this modest, </w:t>
      </w:r>
      <w:r w:rsidRPr="006154EC">
        <w:rPr>
          <w:sz w:val="28"/>
          <w:szCs w:val="28"/>
          <w:u w:val="single"/>
        </w:rPr>
        <w:t>the discipline, especially in the United States, would be much better off – particularly if realists took to heart the negative implication that there are a large number of big and important things about which realism is necessarily silent. Realism simply fails to explain most of international relations. Anarchy, egoism and the distribution of capabilities cannot explain the vast majority of what happens in such relations. The realist response that they explain ‘the most important things’ is a contentious normative judgement. Furthermore, given the ‘indeterminacy’ of most realist predictions, it is by no means clear that realism offers deep or satisfying explanations of even the things to which it applies</w:t>
      </w:r>
      <w:r w:rsidRPr="006154EC">
        <w:rPr>
          <w:sz w:val="16"/>
          <w:szCs w:val="28"/>
        </w:rPr>
        <w:t xml:space="preserve"> (compare Wendt 1999: 18, 251–9). </w:t>
      </w:r>
      <w:r w:rsidRPr="006154EC">
        <w:rPr>
          <w:sz w:val="28"/>
          <w:szCs w:val="28"/>
          <w:u w:val="single"/>
        </w:rPr>
        <w:t>But even if realism does adequately explain the few most important things, there is no reason to restrict the discipline to those.</w:t>
      </w:r>
      <w:r w:rsidRPr="006154EC">
        <w:rPr>
          <w:sz w:val="16"/>
          <w:szCs w:val="28"/>
        </w:rPr>
        <w:t xml:space="preserve"> </w:t>
      </w:r>
      <w:r w:rsidRPr="006154EC">
        <w:rPr>
          <w:sz w:val="28"/>
          <w:szCs w:val="28"/>
          <w:u w:val="single"/>
        </w:rPr>
        <w:t>The resulting impoverishment would be equivalent to restricting medicine to studying and treating only the leading causes of death</w:t>
      </w:r>
      <w:r w:rsidRPr="006154EC">
        <w:rPr>
          <w:sz w:val="16"/>
          <w:szCs w:val="28"/>
        </w:rPr>
        <w:t xml:space="preserve">. That realism cannot account for substantial swathes of international relations is no reason to denigrate or marginalize it. </w:t>
      </w:r>
      <w:r w:rsidRPr="006154EC">
        <w:rPr>
          <w:sz w:val="28"/>
          <w:szCs w:val="28"/>
          <w:u w:val="single"/>
        </w:rPr>
        <w:t>Realists, though, must allow the same for other theories.</w:t>
      </w:r>
      <w:r w:rsidRPr="006154EC">
        <w:rPr>
          <w:sz w:val="16"/>
          <w:szCs w:val="28"/>
        </w:rPr>
        <w:t xml:space="preserve"> Realism must be an important, even essential, part of a pluralistic discipline of international studies. </w:t>
      </w:r>
      <w:r w:rsidRPr="006154EC">
        <w:rPr>
          <w:sz w:val="28"/>
          <w:szCs w:val="28"/>
          <w:u w:val="single"/>
        </w:rPr>
        <w:t>No less. But no more</w:t>
      </w:r>
      <w:r w:rsidRPr="006154EC">
        <w:rPr>
          <w:sz w:val="16"/>
          <w:szCs w:val="28"/>
        </w:rPr>
        <w:t xml:space="preserve">. The familiar question ‘Are you a realist?’ may be appropriate if we understand realism as a moral theory or world-view. A few realists, particularly Augustinian Christians such as Niebuhr (1941, 1943) and Butterfield (1953) have treated realism in such terms. Among contemporary academic realists, Robert Gilpin (1986, 1996) perhaps borders on holding such a view. But world-views – natural law, Islam, Kantianism, Christianity, Aristoteleanism, humanism – are not usually what we have in mind by ‘theories of international relations’. If we are talking about analytical or explanatory theory, ‘being’ (or ‘not being’) a realist makes little sense. </w:t>
      </w:r>
      <w:r w:rsidRPr="006154EC">
        <w:rPr>
          <w:sz w:val="28"/>
          <w:szCs w:val="28"/>
          <w:u w:val="single"/>
        </w:rPr>
        <w:t>Unless realist predictions or explanations are almost always correct across something like the full range of international relations – and neither realism nor any other theory of international relations even approximates this – no serious student or practitioner would want to ‘be’ a realist in the sense of always applying or acting upon realist theory</w:t>
      </w:r>
      <w:r w:rsidRPr="006154EC">
        <w:rPr>
          <w:sz w:val="16"/>
          <w:szCs w:val="28"/>
        </w:rPr>
        <w:t xml:space="preserve">. But unless realism never provided valuable insights or explanations – and even its strongest critics do not suggest this – no reasonable person Jack Donnelly 53 would want to ‘be’ an anti-realist in the sense of never using realist theories. </w:t>
      </w:r>
      <w:r w:rsidRPr="006154EC">
        <w:rPr>
          <w:sz w:val="28"/>
          <w:szCs w:val="28"/>
          <w:u w:val="single"/>
        </w:rPr>
        <w:t>The proper questions are how regularly, in what domains and for what purposes does realism help us to understand or act in the world. My general answer is ‘a lot less often than most realists claim, but a lot more frequently than most anti-realists would like to allow’. But more important than this general answer is the fact that, depending on one’s political interests and substantive concerns, one might appropriately use realism regularly, occasionally, or almost never in one’s analyses or actions.</w:t>
      </w:r>
      <w:r w:rsidRPr="006154EC">
        <w:rPr>
          <w:sz w:val="16"/>
          <w:szCs w:val="28"/>
        </w:rPr>
        <w:t xml:space="preserve"> Realism must be a part of the analytical toolkit of every serious student of international relations</w:t>
      </w:r>
      <w:r w:rsidRPr="006154EC">
        <w:rPr>
          <w:sz w:val="28"/>
          <w:szCs w:val="28"/>
          <w:u w:val="single"/>
        </w:rPr>
        <w:t>. But if it is our only tool – or even our primary tool – we will be woefully underequipped for our analytical tasks, our vision of international relations will be sadly impoverished, and, to the extent that theory has an impact on practice, the projects we undertake in the world are liable to be mangled and misshapen</w:t>
      </w:r>
    </w:p>
    <w:p w:rsidR="007B4D21" w:rsidRDefault="007B4D21" w:rsidP="007B4D21">
      <w:pPr>
        <w:pStyle w:val="Heading4"/>
        <w:rPr>
          <w:lang w:eastAsia="zh-CN"/>
        </w:rPr>
      </w:pPr>
      <w:r>
        <w:rPr>
          <w:lang w:eastAsia="zh-CN"/>
        </w:rPr>
        <w:t xml:space="preserve">The realist view only continues this cycle of exclusion because it is blinded with elite power. The alt is key to solve because it ensures a more critical and comprehensive understanding IR by including those that live on the margins. </w:t>
      </w:r>
    </w:p>
    <w:p w:rsidR="007B4D21" w:rsidRPr="00184EDB" w:rsidRDefault="00850378" w:rsidP="007B4D21">
      <w:pPr>
        <w:rPr>
          <w:sz w:val="26"/>
        </w:rPr>
      </w:pPr>
      <w:r w:rsidRPr="00850378">
        <w:t>Scott</w:t>
      </w:r>
      <w:r>
        <w:rPr>
          <w:rStyle w:val="Style13ptBold"/>
        </w:rPr>
        <w:t xml:space="preserve"> </w:t>
      </w:r>
      <w:r w:rsidR="007B4D21">
        <w:rPr>
          <w:rStyle w:val="Style13ptBold"/>
        </w:rPr>
        <w:t xml:space="preserve">Burchill </w:t>
      </w:r>
      <w:r w:rsidR="007B4D21">
        <w:rPr>
          <w:rStyle w:val="Style13ptBold"/>
          <w:b w:val="0"/>
        </w:rPr>
        <w:t xml:space="preserve">et al </w:t>
      </w:r>
      <w:r w:rsidR="007B4D21">
        <w:rPr>
          <w:rStyle w:val="Style13ptBold"/>
        </w:rPr>
        <w:t xml:space="preserve">13 </w:t>
      </w:r>
      <w:r w:rsidR="007B4D21">
        <w:rPr>
          <w:rStyle w:val="Style13ptBold"/>
          <w:b w:val="0"/>
        </w:rPr>
        <w:t xml:space="preserve">(Senior Lecturer in International Relations at Deakin University, “Theories of International Relations”, </w:t>
      </w:r>
      <w:r w:rsidR="007B4D21">
        <w:rPr>
          <w:rStyle w:val="Style13ptBold"/>
          <w:b w:val="0"/>
          <w:i/>
        </w:rPr>
        <w:t xml:space="preserve">Palgrave Macmillan, </w:t>
      </w:r>
      <w:hyperlink r:id="rId182" w:history="1">
        <w:r w:rsidR="007B4D21" w:rsidRPr="00755D11">
          <w:rPr>
            <w:rStyle w:val="Hyperlink"/>
            <w:sz w:val="26"/>
          </w:rPr>
          <w:t>https://s3.amazonaws.com/academia.edu.documents/39312813/Scott_Burchill_et_al.__Theories_of_International_Relations__3rd_ed.__Palgrave_Macmillan_Ltd.__2005.pdf?AWSAccessKeyId=AKIAIWOWYYGZ2Y53UL3A&amp;Expires=1532187005&amp;Signature=qonA%2BRaOc7lIwms8vx1rxT0c4A8%3D&amp;response-content-disposition=inline%3B%20filename%3DScott_Burchill_et.al._Theories_of_Intern.pdf</w:t>
        </w:r>
      </w:hyperlink>
      <w:r w:rsidR="007B4D21">
        <w:rPr>
          <w:rStyle w:val="Style13ptBold"/>
          <w:b w:val="0"/>
        </w:rPr>
        <w:t xml:space="preserve">) N.L. </w:t>
      </w:r>
    </w:p>
    <w:p w:rsidR="007B4D21" w:rsidRDefault="007B4D21" w:rsidP="007B4D21">
      <w:pPr>
        <w:rPr>
          <w:sz w:val="16"/>
          <w:szCs w:val="28"/>
        </w:rPr>
      </w:pPr>
      <w:r w:rsidRPr="00E46C56">
        <w:rPr>
          <w:sz w:val="16"/>
          <w:szCs w:val="28"/>
        </w:rPr>
        <w:t>Since the 1980s, feminist International Relations scholars have offered fresh and intriguing insights on global politics. I</w:t>
      </w:r>
      <w:r w:rsidRPr="00E46C56">
        <w:rPr>
          <w:sz w:val="28"/>
          <w:szCs w:val="28"/>
          <w:u w:val="single"/>
        </w:rPr>
        <w:t>nternational relations have had great significance for patterns of gender relations, just as gender dynamics have influenced global processes of militarization and economic globalization, for instance. Following on the wave of the worldwide feminist revolution, Cynthia Enloe dared to suggest that ‘the personal which is political’ is also, quite likely, ‘international’</w:t>
      </w:r>
      <w:r w:rsidRPr="00E46C56">
        <w:rPr>
          <w:sz w:val="16"/>
          <w:szCs w:val="28"/>
        </w:rPr>
        <w:t xml:space="preserve">. In Bananas, Beaches and Bases (1989), </w:t>
      </w:r>
      <w:r w:rsidRPr="00E46C56">
        <w:rPr>
          <w:sz w:val="28"/>
          <w:szCs w:val="28"/>
          <w:u w:val="single"/>
        </w:rPr>
        <w:t>she exposed how international politics frequently involves intimate relationships, personal identities and private lives. These informal politics are altogether less transparent than the stuff of official politics and they are typically ignored by International Relations scholars. Taking the view from below, feminists have sought to demonstrate that gender relations are integral to international relations. Diplomatic wives smooth over the workings of power among states and statesmen; opaque but trustworthy marital contracts facilitate transnational money laundering and sex trafficking; global icons such as Cosmopolitan conquer foreign cultures and prepare them for the onslaught of Western capitalism;</w:t>
      </w:r>
      <w:r w:rsidRPr="00E46C56">
        <w:rPr>
          <w:sz w:val="16"/>
          <w:szCs w:val="28"/>
        </w:rPr>
        <w:t xml:space="preserve"> and women and men organize in kitchens, churches and kin-communities to overthrow authoritarian regimes and make peace in the face of brutal conflict (Cockburn 1998; True 2003). </w:t>
      </w:r>
      <w:r w:rsidRPr="00E46C56">
        <w:rPr>
          <w:sz w:val="28"/>
          <w:szCs w:val="28"/>
          <w:u w:val="single"/>
        </w:rPr>
        <w:t>Focusing on politics at the margins dispels the assumption that power is what comes out of the barrel of a gun or ensues from the declarations</w:t>
      </w:r>
      <w:r w:rsidRPr="00E46C56">
        <w:rPr>
          <w:sz w:val="16"/>
          <w:szCs w:val="28"/>
        </w:rPr>
        <w:t xml:space="preserve"> 214 </w:t>
      </w:r>
      <w:r w:rsidRPr="00E46C56">
        <w:rPr>
          <w:sz w:val="28"/>
          <w:szCs w:val="28"/>
          <w:u w:val="single"/>
        </w:rPr>
        <w:t>Feminism of world leaders. Indeed, feminist efforts to reinterpret power suggest that International Relations scholars have underestimated the pervasiveness of power and precisely what it takes, at every level and every day, to reproduce a grossly uneven and hierarchical world order</w:t>
      </w:r>
      <w:r w:rsidRPr="00E46C56">
        <w:rPr>
          <w:sz w:val="16"/>
          <w:szCs w:val="28"/>
        </w:rPr>
        <w:t xml:space="preserve"> (Enloe 1997). </w:t>
      </w:r>
      <w:r w:rsidRPr="00E46C56">
        <w:rPr>
          <w:sz w:val="28"/>
          <w:szCs w:val="28"/>
          <w:u w:val="single"/>
        </w:rPr>
        <w:t>Feminist reconceptualizations of power and attention to the margins of global politics could seriously help International Relations scholars to recognize and comprehend new political phenomena such as the antisystemic acts of the 9/11 martyrs and transnational terrorism in general</w:t>
      </w:r>
      <w:r w:rsidRPr="00E46C56">
        <w:rPr>
          <w:sz w:val="16"/>
          <w:szCs w:val="28"/>
        </w:rPr>
        <w:t xml:space="preserve">. A first generation of feminist International Relations in the late 1980s sought to challenge the conventional ontological and epistemological focus of the field by engaging in what was called the ‘third debate’ among positivist and post-positivist International Relations scholars discussed in the previous chapters. </w:t>
      </w:r>
      <w:r w:rsidRPr="00E46C56">
        <w:rPr>
          <w:sz w:val="28"/>
          <w:szCs w:val="28"/>
          <w:u w:val="single"/>
        </w:rPr>
        <w:t>In this debate, feminist scholars contested the exclusionary, state-centric and positivist nature of the discipline primarily at a meta-theoretical level. Many of these feminist contributions sought to deconstruct and subvert realism, the dominant ‘power politics’ explanation of post-war International Relations.</w:t>
      </w:r>
      <w:r w:rsidRPr="00E46C56">
        <w:rPr>
          <w:sz w:val="16"/>
          <w:szCs w:val="28"/>
        </w:rPr>
        <w:t xml:space="preserve"> Often implicit in their concern with gender relations was the assumption of a feminist standpoint epistemology</w:t>
      </w:r>
      <w:r w:rsidRPr="00E46C56">
        <w:rPr>
          <w:sz w:val="28"/>
          <w:szCs w:val="28"/>
          <w:u w:val="single"/>
        </w:rPr>
        <w:t>. Such a standpoint maintains that women’s lives on the margins of world politics afford us a more critical and comprehensive understanding of international relations than the objectivist view of the realist theorist or foreign policy lens of the statesman since they are less complicit with and/or blinded by existing institutions and elite power</w:t>
      </w:r>
      <w:r w:rsidRPr="00E46C56">
        <w:rPr>
          <w:sz w:val="16"/>
          <w:szCs w:val="28"/>
        </w:rPr>
        <w:t xml:space="preserve"> (Keohane 1989a: 245; Sylvester 1994a: 13; see also Harding 1986; Tickner 1992; Zalewski 1993).</w:t>
      </w:r>
    </w:p>
    <w:p w:rsidR="007B4D21" w:rsidRDefault="007B4D21" w:rsidP="007B4D21">
      <w:pPr>
        <w:pStyle w:val="Heading4"/>
      </w:pPr>
      <w:r>
        <w:t xml:space="preserve">Realism continues to put gender equality on the backburner while justifying war and domestic inequality. Only the alt is able to solve for this massive exclusion of women from all fields. </w:t>
      </w:r>
    </w:p>
    <w:p w:rsidR="007B4D21" w:rsidRPr="00FB5FF9" w:rsidRDefault="00850378" w:rsidP="007B4D21">
      <w:pPr>
        <w:rPr>
          <w:sz w:val="26"/>
        </w:rPr>
      </w:pPr>
      <w:r w:rsidRPr="00850378">
        <w:t>Scott</w:t>
      </w:r>
      <w:r>
        <w:rPr>
          <w:rStyle w:val="Style13ptBold"/>
        </w:rPr>
        <w:t xml:space="preserve"> </w:t>
      </w:r>
      <w:r w:rsidR="007B4D21">
        <w:rPr>
          <w:rStyle w:val="Style13ptBold"/>
        </w:rPr>
        <w:t xml:space="preserve">Burchill </w:t>
      </w:r>
      <w:r w:rsidR="007B4D21">
        <w:rPr>
          <w:rStyle w:val="Style13ptBold"/>
          <w:b w:val="0"/>
        </w:rPr>
        <w:t xml:space="preserve">et al </w:t>
      </w:r>
      <w:r w:rsidR="007B4D21">
        <w:rPr>
          <w:rStyle w:val="Style13ptBold"/>
        </w:rPr>
        <w:t xml:space="preserve">13 </w:t>
      </w:r>
      <w:r w:rsidR="007B4D21">
        <w:rPr>
          <w:rStyle w:val="Style13ptBold"/>
          <w:b w:val="0"/>
        </w:rPr>
        <w:t xml:space="preserve">(Senior Lecturer in International Relations at Deakin University, “Theories of International Relations”, </w:t>
      </w:r>
      <w:r w:rsidR="007B4D21">
        <w:rPr>
          <w:rStyle w:val="Style13ptBold"/>
          <w:b w:val="0"/>
          <w:i/>
        </w:rPr>
        <w:t xml:space="preserve">Palgrave Macmillan, </w:t>
      </w:r>
      <w:hyperlink r:id="rId183" w:history="1">
        <w:r w:rsidR="007B4D21" w:rsidRPr="00755D11">
          <w:rPr>
            <w:rStyle w:val="Hyperlink"/>
            <w:sz w:val="26"/>
          </w:rPr>
          <w:t>https://s3.amazonaws.com/academia.edu.documents/39312813/Scott_Burchill_et_al.__Theories_of_International_Relations__3rd_ed.__Palgrave_Macmillan_Ltd.__2005.pdf?AWSAccessKeyId=AKIAIWOWYYGZ2Y53UL3A&amp;Expires=1532187005&amp;Signature=qonA%2BRaOc7lIwms8vx1rxT0c4A8%3D&amp;response-content-disposition=inline%3B%20filename%3DScott_Burchill_et.al._Theories_of_Intern.pdf</w:t>
        </w:r>
      </w:hyperlink>
      <w:r w:rsidR="007B4D21">
        <w:rPr>
          <w:rStyle w:val="Style13ptBold"/>
          <w:b w:val="0"/>
        </w:rPr>
        <w:t xml:space="preserve">) N.L. </w:t>
      </w:r>
    </w:p>
    <w:p w:rsidR="007B4D21" w:rsidRPr="0081591C" w:rsidRDefault="007B4D21" w:rsidP="007B4D21">
      <w:pPr>
        <w:rPr>
          <w:sz w:val="28"/>
          <w:szCs w:val="28"/>
          <w:u w:val="single"/>
        </w:rPr>
      </w:pPr>
      <w:r w:rsidRPr="00D559FE">
        <w:rPr>
          <w:sz w:val="28"/>
          <w:szCs w:val="28"/>
          <w:u w:val="single"/>
        </w:rPr>
        <w:t>International Relations’ key concepts are neither natural nor genderneutral: they are derived from a social and political context where masculine hegemony has been institutionalized. Feminist scholars argue that notions of power, sovereignty, autonomy, anarchy, security and the levels of analysis typology in International Relations are inseparable from the gender division of public and private spheres institutionalized within and across states. These concepts are identified specifically with masculinity and men’s experiences and knowledge derived from an exclusive, male-dominated public sphere</w:t>
      </w:r>
      <w:r w:rsidRPr="0081591C">
        <w:rPr>
          <w:sz w:val="16"/>
          <w:szCs w:val="28"/>
        </w:rPr>
        <w:t xml:space="preserve">. Theorizing, as Burchill and Linklater state in the Introduction to this volume, (Chapter 1) is ‘the process by which we give meaning to an allegedly objectified world “out there” ’ . A feminist analysis reveals International Relations’ conceptual framework as but one, partial attempt to make sense of world politics. </w:t>
      </w:r>
      <w:r w:rsidRPr="00D559FE">
        <w:rPr>
          <w:sz w:val="28"/>
          <w:szCs w:val="28"/>
          <w:u w:val="single"/>
        </w:rPr>
        <w:t>The discursive separation of domestic and international politics, together with the neo-realist aversion to domestic explanations for interstate relations, obscures the prior gendered public–private division within states and masculine aversion to the latter’s association with emotion, subjectivity, reproduction, the body, femininity and women. Both mainstream and critical theories of world politics overlook this private sphere because it is submerged within domestic politics and state forms</w:t>
      </w:r>
      <w:r w:rsidRPr="0081591C">
        <w:rPr>
          <w:sz w:val="16"/>
          <w:szCs w:val="28"/>
        </w:rPr>
        <w:t xml:space="preserve"> (Walker 1992; Sylvester 1994a). </w:t>
      </w:r>
      <w:r w:rsidRPr="00D559FE">
        <w:rPr>
          <w:sz w:val="28"/>
          <w:szCs w:val="28"/>
          <w:u w:val="single"/>
        </w:rPr>
        <w:t xml:space="preserve">The ontology of mainstream International Relations theory conceives the private sphere like the international sphere as natural realms of disorder. The lower being, represented by women, the body and the anarchical system, must be subordinated to the higher being, represented by men, the rational mind and state </w:t>
      </w:r>
      <w:r w:rsidRPr="0081591C">
        <w:rPr>
          <w:sz w:val="16"/>
          <w:szCs w:val="28"/>
        </w:rPr>
        <w:t xml:space="preserve">222 Feminism authority. </w:t>
      </w:r>
      <w:r w:rsidRPr="00D559FE">
        <w:rPr>
          <w:sz w:val="28"/>
          <w:szCs w:val="28"/>
          <w:u w:val="single"/>
        </w:rPr>
        <w:t>Jean Elshtain (1992) insists that the realist narrative of International Relations, in particular, pivots on this public–private division and its essentialist construction of femininity and masculinity as the respective cause of disorder and bringer of orde</w:t>
      </w:r>
      <w:r w:rsidRPr="0081591C">
        <w:rPr>
          <w:sz w:val="16"/>
          <w:szCs w:val="28"/>
        </w:rPr>
        <w:t xml:space="preserve">r. For feminist analysts, the independence of domestic politics from international politics and the separation of public from private spheres cannot be the basis for a disciplinary boundary, since anarchy outside typically supports gender hierarchy at home and vice versa. </w:t>
      </w:r>
      <w:r w:rsidRPr="0081591C">
        <w:rPr>
          <w:sz w:val="28"/>
          <w:szCs w:val="28"/>
          <w:u w:val="single"/>
        </w:rPr>
        <w:t>Throughout modern history, for example, women have been told that they will receive equality with men, after the war, after liberation, after the national economy has been rebuilt and so on: but after all of these ‘outside’ forces have been conquered, the commonplace demand is for things to go back to normal, and women to a subordinate place</w:t>
      </w:r>
      <w:r w:rsidRPr="0081591C">
        <w:rPr>
          <w:sz w:val="16"/>
          <w:szCs w:val="28"/>
        </w:rPr>
        <w:t>. As Cynthia Enloe (1989: 131) has observed ‘</w:t>
      </w:r>
      <w:r w:rsidRPr="0081591C">
        <w:rPr>
          <w:sz w:val="28"/>
          <w:szCs w:val="28"/>
          <w:u w:val="single"/>
        </w:rPr>
        <w:t>states depend upon particular constructions of the domestic and private spheres in order to foster smooth[er] relationships at the public/international level’.</w:t>
      </w:r>
      <w:r w:rsidRPr="0081591C">
        <w:rPr>
          <w:u w:val="single"/>
        </w:rPr>
        <w:t xml:space="preserve"> </w:t>
      </w:r>
      <w:r w:rsidRPr="0081591C">
        <w:rPr>
          <w:sz w:val="28"/>
          <w:szCs w:val="28"/>
          <w:u w:val="single"/>
        </w:rPr>
        <w:t>In spite of feminist efforts to theorize the relationships between gender, domestic and international politics, International Relations’ conventional levels of analysis mystifies them by treating the individual, the state and the international system as distinct analytic units. This theoretical schema has become ‘the most influential way of classifying explanations of war, and indeed of organising our understanding of inter-state relations in genera</w:t>
      </w:r>
      <w:r w:rsidRPr="0081591C">
        <w:rPr>
          <w:sz w:val="16"/>
          <w:szCs w:val="28"/>
        </w:rPr>
        <w:t xml:space="preserve">l’ (Walker 1987: 67). Toward the end of a relational, gender-sensitive theory of world politics feminist scholars deconstruct each level of analysis (Tickner 1992; Sylvester 1994a; Peterson and True 1998). </w:t>
      </w:r>
      <w:r w:rsidRPr="0081591C">
        <w:rPr>
          <w:sz w:val="28"/>
          <w:szCs w:val="28"/>
          <w:u w:val="single"/>
        </w:rPr>
        <w:t>Gender analysis undermines the divisions between the individual, state and international system by showing how each level is preconditioned by an image of rational man that excludes women and femininity.</w:t>
      </w:r>
    </w:p>
    <w:p w:rsidR="007B4D21" w:rsidRPr="00D559FE" w:rsidRDefault="007B4D21" w:rsidP="007B4D21">
      <w:pPr>
        <w:rPr>
          <w:sz w:val="28"/>
          <w:szCs w:val="28"/>
        </w:rPr>
      </w:pPr>
    </w:p>
    <w:p w:rsidR="007B4D21" w:rsidRPr="00E46C56" w:rsidRDefault="007B4D21" w:rsidP="007B4D21">
      <w:pPr>
        <w:rPr>
          <w:sz w:val="16"/>
          <w:szCs w:val="28"/>
        </w:rPr>
      </w:pPr>
    </w:p>
    <w:p w:rsidR="007B4D21" w:rsidRDefault="007B4D21" w:rsidP="007B4D21">
      <w:pPr>
        <w:pStyle w:val="Heading4"/>
      </w:pPr>
      <w:r>
        <w:t xml:space="preserve">The realist view only focuses on conflict and strategy focused on competition and fear. Empirically, male bias has caused poor implementation of policies for those that they consider “weak”. </w:t>
      </w:r>
    </w:p>
    <w:p w:rsidR="007B4D21" w:rsidRPr="00184EDB" w:rsidRDefault="00850378" w:rsidP="007B4D21">
      <w:pPr>
        <w:rPr>
          <w:sz w:val="26"/>
        </w:rPr>
      </w:pPr>
      <w:r w:rsidRPr="00850378">
        <w:t>Scott</w:t>
      </w:r>
      <w:r>
        <w:rPr>
          <w:rStyle w:val="Style13ptBold"/>
        </w:rPr>
        <w:t xml:space="preserve"> </w:t>
      </w:r>
      <w:r w:rsidR="007B4D21">
        <w:rPr>
          <w:rStyle w:val="Style13ptBold"/>
        </w:rPr>
        <w:t xml:space="preserve">Burchill </w:t>
      </w:r>
      <w:r w:rsidR="007B4D21">
        <w:rPr>
          <w:rStyle w:val="Style13ptBold"/>
          <w:b w:val="0"/>
        </w:rPr>
        <w:t xml:space="preserve">et al </w:t>
      </w:r>
      <w:r w:rsidR="007B4D21">
        <w:rPr>
          <w:rStyle w:val="Style13ptBold"/>
        </w:rPr>
        <w:t xml:space="preserve">13 </w:t>
      </w:r>
      <w:r w:rsidR="007B4D21">
        <w:rPr>
          <w:rStyle w:val="Style13ptBold"/>
          <w:b w:val="0"/>
        </w:rPr>
        <w:t xml:space="preserve">(Senior Lecturer in International Relations at Deakin University, “Theories of International Relations”, </w:t>
      </w:r>
      <w:r w:rsidR="007B4D21">
        <w:rPr>
          <w:rStyle w:val="Style13ptBold"/>
          <w:b w:val="0"/>
          <w:i/>
        </w:rPr>
        <w:t xml:space="preserve">Palgrave Macmillan, </w:t>
      </w:r>
      <w:hyperlink r:id="rId184" w:history="1">
        <w:r w:rsidR="007B4D21" w:rsidRPr="00755D11">
          <w:rPr>
            <w:rStyle w:val="Hyperlink"/>
            <w:sz w:val="26"/>
          </w:rPr>
          <w:t>https://s3.amazonaws.com/academia.edu.documents/39312813/Scott_Burchill_et_al.__Theories_of_International_Relations__3rd_ed.__Palgrave_Macmillan_Ltd.__2005.pdf?AWSAccessKeyId=AKIAIWOWYYGZ2Y53UL3A&amp;Expires=1532187005&amp;Signature=qonA%2BRaOc7lIwms8vx1rxT0c4A8%3D&amp;response-content-disposition=inline%3B%20filename%3DScott_Burchill_et.al._Theories_of_Intern.pdf</w:t>
        </w:r>
      </w:hyperlink>
      <w:r w:rsidR="007B4D21">
        <w:rPr>
          <w:rStyle w:val="Style13ptBold"/>
          <w:b w:val="0"/>
        </w:rPr>
        <w:t xml:space="preserve">) N.L. </w:t>
      </w:r>
    </w:p>
    <w:p w:rsidR="007B4D21" w:rsidRPr="00F4115A" w:rsidRDefault="007B4D21" w:rsidP="007B4D21"/>
    <w:p w:rsidR="007B4D21" w:rsidRPr="00F4115A" w:rsidRDefault="007B4D21" w:rsidP="007B4D21">
      <w:pPr>
        <w:rPr>
          <w:sz w:val="16"/>
          <w:szCs w:val="28"/>
        </w:rPr>
      </w:pPr>
      <w:r w:rsidRPr="00516CE8">
        <w:rPr>
          <w:sz w:val="28"/>
          <w:szCs w:val="28"/>
          <w:u w:val="single"/>
        </w:rPr>
        <w:t>Empirical feminism turns our attention to women and gender relations as empirical aspects of international relations. Feminist challenges to International Relations contend that women’s lives and experiences have been, and still are, often excluded from the study of international relations. This sexist exclusion has resulted in research which presents only a partial, masculine view in a field in which the dominant theories claim to explain the reality of world politics</w:t>
      </w:r>
      <w:r w:rsidRPr="00F4115A">
        <w:rPr>
          <w:sz w:val="16"/>
          <w:szCs w:val="28"/>
        </w:rPr>
        <w:t xml:space="preserve"> (Halliday 1988b). </w:t>
      </w:r>
      <w:r w:rsidRPr="00516CE8">
        <w:rPr>
          <w:sz w:val="28"/>
          <w:szCs w:val="28"/>
          <w:u w:val="single"/>
        </w:rPr>
        <w:t>Empirical feminism corrects the denial or misrepresentation of women in world politics due to false assumptions that male experiences can count for both men and women, and that women are either absent from international political activities or not relevant to global processes. It is not that women have not been present or their experiences relevant to international relations</w:t>
      </w:r>
      <w:r w:rsidRPr="00F4115A">
        <w:rPr>
          <w:sz w:val="16"/>
          <w:szCs w:val="28"/>
        </w:rPr>
        <w:t xml:space="preserve">. Rather, as Cynthia Enloe’s (1989, 1994, 2000) scholarship demonstrates, </w:t>
      </w:r>
      <w:r w:rsidRPr="00F245AE">
        <w:rPr>
          <w:sz w:val="28"/>
          <w:szCs w:val="28"/>
          <w:u w:val="single"/>
        </w:rPr>
        <w:t>women are and have always been part of international relations – if we choose to see them there. Moreover, it is in part because women’s lives and experiences have not been empirically researched in the context of world politics, as Grant and Newland (1991: 5) argue, that International Relations has been ‘excessively focused on conflict and anarchy and a way of practising statecraft and formulating strategy that is excessively focused on competition and fear’. Studies of the norms and ideas that make the reproduction of the state-system possible and of the structural violence (poverty, environmental 216 Feminism injustice, socio-political inequality) that underpins direct state-sanctioned violence are seen as secondary to the manly study of war and conflict in International Relations due to their association with domestic ‘soft’ (read: feminine) politics. As a result, neo-realist and neo-liberal International Relations scholars theorize politics and the international realm ‘in a way that guarantees that women will be absent from their inquiry, and that their research agendas remain unaltered’</w:t>
      </w:r>
      <w:r w:rsidRPr="00F4115A">
        <w:rPr>
          <w:sz w:val="16"/>
          <w:szCs w:val="28"/>
        </w:rPr>
        <w:t xml:space="preserve"> (Steurnagel 1990: 79–80). Feminist research is not a form of empiricism since feminist scholars often need greater conceptual clarity than is necessary for theoretical critique in order to conduct empirical research. For instance, </w:t>
      </w:r>
      <w:r w:rsidRPr="00F245AE">
        <w:rPr>
          <w:sz w:val="28"/>
          <w:szCs w:val="28"/>
          <w:u w:val="single"/>
        </w:rPr>
        <w:t>to make abstract concepts and relationships amenable to empirical exploration the feminist researcher must identify those which can be seen to exist and are the most important for closer study, while also developing a research methodology for translating and analysing them empirically</w:t>
      </w:r>
      <w:r w:rsidRPr="00F4115A">
        <w:rPr>
          <w:sz w:val="16"/>
          <w:szCs w:val="28"/>
        </w:rPr>
        <w:t xml:space="preserve"> (see Caprioli 2004; Ackerly, Stern and True forthcoming). Since the 1990s, empirical feminist research has taken a variety of methodological and substantive forms in International Relations. </w:t>
      </w:r>
      <w:r w:rsidRPr="00F245AE">
        <w:rPr>
          <w:sz w:val="28"/>
          <w:szCs w:val="28"/>
          <w:u w:val="single"/>
        </w:rPr>
        <w:t xml:space="preserve">Studies under the rubric of ‘women in international development’ (WID), and more recently gender and development (GAD), have documented how male bias in the development process has led to poor implementation of projects and unsatisfactory policy outcomes in terms of eradicating poverty and empowering communities </w:t>
      </w:r>
      <w:r w:rsidRPr="00F4115A">
        <w:rPr>
          <w:sz w:val="16"/>
          <w:szCs w:val="28"/>
        </w:rPr>
        <w:t>(Newland 1988; Goetz 1991; Kardam 1991; Kabeer 1994; Rathergeber 1995</w:t>
      </w:r>
      <w:r w:rsidRPr="00F245AE">
        <w:rPr>
          <w:sz w:val="28"/>
          <w:szCs w:val="28"/>
          <w:u w:val="single"/>
        </w:rPr>
        <w:t>). This scholarship makes visible the central role of women as subsistence producers and providers of basic needs in developing countries</w:t>
      </w:r>
      <w:r w:rsidRPr="00F4115A">
        <w:rPr>
          <w:sz w:val="16"/>
          <w:szCs w:val="28"/>
        </w:rPr>
        <w:t xml:space="preserve"> (Beneria 1982; Charlton, Everett and Staudt 1989). </w:t>
      </w:r>
      <w:r w:rsidRPr="00590EE5">
        <w:rPr>
          <w:sz w:val="28"/>
          <w:szCs w:val="28"/>
          <w:u w:val="single"/>
        </w:rPr>
        <w:t>Empirical studies reveal that the most efficient allocation of development assistance is often to provide women with appropriate agricultural technology, credit financing, education and health resources</w:t>
      </w:r>
      <w:r w:rsidRPr="00F4115A">
        <w:rPr>
          <w:sz w:val="16"/>
          <w:szCs w:val="28"/>
        </w:rPr>
        <w:t xml:space="preserve">. For example, </w:t>
      </w:r>
      <w:r w:rsidRPr="00590EE5">
        <w:rPr>
          <w:sz w:val="28"/>
          <w:szCs w:val="28"/>
          <w:u w:val="single"/>
        </w:rPr>
        <w:t>the United Nations (2000) estimates that while women’s farming accounts for one-half of the food production in the developing world, it provides three-quarters of domestic food supply for family households. Gender sensitive researchers have found that investing in girls’ education is one of the most cost-effective development policies, resulting in positive gains for a whole community by raising incomes and lowering population rates</w:t>
      </w:r>
      <w:r w:rsidRPr="00F4115A">
        <w:rPr>
          <w:sz w:val="16"/>
          <w:szCs w:val="28"/>
        </w:rPr>
        <w:t xml:space="preserve"> (see Sen 2001).</w:t>
      </w:r>
    </w:p>
    <w:p w:rsidR="007B4D21" w:rsidRDefault="007B4D21" w:rsidP="007B4D21">
      <w:pPr>
        <w:pStyle w:val="Heading3"/>
      </w:pPr>
      <w:r>
        <w:t xml:space="preserve">AT- Not Root Cause </w:t>
      </w:r>
    </w:p>
    <w:p w:rsidR="007B4D21" w:rsidRDefault="007B4D21" w:rsidP="007B4D21">
      <w:pPr>
        <w:pStyle w:val="Heading4"/>
      </w:pPr>
      <w:r>
        <w:t xml:space="preserve">Only the alt is key to solve for war through domestic gender equality that counteracts the use of force within international relations. Incorporating women is not enough, empirically, they continue to be ignored and excluded within institutions of power. </w:t>
      </w:r>
    </w:p>
    <w:p w:rsidR="007B4D21" w:rsidRPr="00B73FE9" w:rsidRDefault="00850378" w:rsidP="007B4D21">
      <w:pPr>
        <w:rPr>
          <w:sz w:val="26"/>
        </w:rPr>
      </w:pPr>
      <w:r w:rsidRPr="00850378">
        <w:t>Scott</w:t>
      </w:r>
      <w:r>
        <w:rPr>
          <w:rStyle w:val="Style13ptBold"/>
        </w:rPr>
        <w:t xml:space="preserve"> </w:t>
      </w:r>
      <w:r w:rsidR="007B4D21">
        <w:rPr>
          <w:rStyle w:val="Style13ptBold"/>
        </w:rPr>
        <w:t xml:space="preserve">Burchill </w:t>
      </w:r>
      <w:r w:rsidR="007B4D21">
        <w:rPr>
          <w:rStyle w:val="Style13ptBold"/>
          <w:b w:val="0"/>
        </w:rPr>
        <w:t xml:space="preserve">et al </w:t>
      </w:r>
      <w:r w:rsidR="007B4D21">
        <w:rPr>
          <w:rStyle w:val="Style13ptBold"/>
        </w:rPr>
        <w:t xml:space="preserve">13 </w:t>
      </w:r>
      <w:r w:rsidR="007B4D21">
        <w:rPr>
          <w:rStyle w:val="Style13ptBold"/>
          <w:b w:val="0"/>
        </w:rPr>
        <w:t xml:space="preserve">(Senior Lecturer in International Relations at Deakin University, “Theories of International Relations”, </w:t>
      </w:r>
      <w:r w:rsidR="007B4D21">
        <w:rPr>
          <w:rStyle w:val="Style13ptBold"/>
          <w:b w:val="0"/>
          <w:i/>
        </w:rPr>
        <w:t xml:space="preserve">Palgrave Macmillan, </w:t>
      </w:r>
      <w:hyperlink r:id="rId185" w:history="1">
        <w:r w:rsidR="007B4D21" w:rsidRPr="00755D11">
          <w:rPr>
            <w:rStyle w:val="Hyperlink"/>
            <w:sz w:val="26"/>
          </w:rPr>
          <w:t>https://s3.amazonaws.com/academia.edu.documents/39312813/Scott_Burchill_et_al.__Theories_of_International_Relations__3rd_ed.__Palgrave_Macmillan_Ltd.__2005.pdf?AWSAccessKeyId=AKIAIWOWYYGZ2Y53UL3A&amp;Expires=1532187005&amp;Signature=qonA%2BRaOc7lIwms8vx1rxT0c4A8%3D&amp;response-content-disposition=inline%3B%20filename%3DScott_Burchill_et.al._Theories_of_Intern.pdf</w:t>
        </w:r>
      </w:hyperlink>
      <w:r w:rsidR="007B4D21">
        <w:rPr>
          <w:rStyle w:val="Style13ptBold"/>
          <w:b w:val="0"/>
        </w:rPr>
        <w:t xml:space="preserve">) N.L. </w:t>
      </w:r>
    </w:p>
    <w:p w:rsidR="00BE46D7" w:rsidRDefault="007B4D21" w:rsidP="00BE46D7">
      <w:pPr>
        <w:rPr>
          <w:sz w:val="16"/>
          <w:szCs w:val="28"/>
        </w:rPr>
      </w:pPr>
      <w:r w:rsidRPr="00B35D80">
        <w:rPr>
          <w:sz w:val="28"/>
          <w:szCs w:val="28"/>
          <w:u w:val="single"/>
        </w:rPr>
        <w:t>Feminist empirical studies reveal the gendered construction of international organizations (IOs) which to an even greater extent than national institutions are dominated by elite men</w:t>
      </w:r>
      <w:r w:rsidRPr="001C56EB">
        <w:rPr>
          <w:sz w:val="16"/>
          <w:szCs w:val="28"/>
        </w:rPr>
        <w:t xml:space="preserve"> (Prugl and Meyer 1999). Gender 218 Feminism mainstreaming initiatives have allowed more women to join their policy making ranks (True and Mintrom 2001). For instance, women now head many of the United Nations’ agencies, including the World Health Organisation (WHO), the United Nations Children’s Fund, the Office of the High Commissioner for Refugees, the World Food Programme and the World Population Fund. The Deputy Secretary General and the High Commissioner for Human Rights are also both women. </w:t>
      </w:r>
      <w:r w:rsidRPr="00B35D80">
        <w:rPr>
          <w:sz w:val="28"/>
          <w:szCs w:val="28"/>
          <w:u w:val="single"/>
        </w:rPr>
        <w:t>Yet, as feminist studies point out, in institutions like the United Nations, women continue to be ghettoized in less powerful agencies and as secretarial helpmates, and are only gradually coming to have influence over the global security and development agenda</w:t>
      </w:r>
      <w:r w:rsidRPr="001C56EB">
        <w:rPr>
          <w:sz w:val="16"/>
          <w:szCs w:val="28"/>
        </w:rPr>
        <w:t xml:space="preserve"> (Pietila and Vickers 1996; Reanda 1999; Whitworth 2004). </w:t>
      </w:r>
      <w:r w:rsidRPr="00B35D80">
        <w:rPr>
          <w:sz w:val="28"/>
          <w:szCs w:val="28"/>
          <w:u w:val="single"/>
        </w:rPr>
        <w:t>IOs also institutionalize gender-based policies and priorities. In her study of the International Labour Organization (ILO) Sandra Whitworth (1994) shows how assumptions about gender relations shaped ILO policies that have had discriminatory effects in national and international labour markets, reinforcing women’s inequality</w:t>
      </w:r>
      <w:r w:rsidRPr="001C56EB">
        <w:rPr>
          <w:sz w:val="16"/>
          <w:szCs w:val="28"/>
        </w:rPr>
        <w:t xml:space="preserve">. Catherine Hoskyns (1996) shows how women’s movements in member states have successfully used the European Union’s supranational body of equal opportunities law and policy to address gender disparities at the national level. Hoskyns’ gender-sensitive analysis shows how the process of European integration has had the effect of extending women’s social citizenship rights in member states. </w:t>
      </w:r>
      <w:r w:rsidRPr="00B35D80">
        <w:rPr>
          <w:sz w:val="28"/>
          <w:szCs w:val="28"/>
          <w:u w:val="single"/>
        </w:rPr>
        <w:t xml:space="preserve">In the realm of foreign policy, feminist analyses have revealed the dominant masculine gender of policy makers and the gendered assumption that these policy makers are strategically rational actors who make life and death decisions in the name of an abstract conception of the ‘national interest’. </w:t>
      </w:r>
      <w:r w:rsidRPr="001C56EB">
        <w:rPr>
          <w:sz w:val="16"/>
          <w:szCs w:val="28"/>
        </w:rPr>
        <w:t xml:space="preserve">As Nancy McGlen and Meredith Sarkees (1993) have assessed in their study of the foreign policy and defence establishment, </w:t>
      </w:r>
      <w:r w:rsidRPr="00B35D80">
        <w:rPr>
          <w:sz w:val="28"/>
          <w:szCs w:val="28"/>
          <w:u w:val="single"/>
        </w:rPr>
        <w:t>women are rarely ‘insiders’ of the actual institutions that make and implement foreign policy and conduct war.</w:t>
      </w:r>
      <w:r w:rsidRPr="001C56EB">
        <w:rPr>
          <w:sz w:val="16"/>
          <w:szCs w:val="28"/>
        </w:rPr>
        <w:t xml:space="preserve"> In 2004, the fact that twelve women were foreign ministers suggests that this male dominance is undergoing some change. </w:t>
      </w:r>
      <w:r w:rsidRPr="00B35D80">
        <w:rPr>
          <w:sz w:val="28"/>
          <w:szCs w:val="28"/>
          <w:u w:val="single"/>
        </w:rPr>
        <w:t>In addition, feminists analyse the persistent ‘gender gap’ in the foreign policy beliefs of men and women foreign policy making elites and citizens; women leaders and citizens in Western states are consistently more likely to oppose the use of force in international actions and are typically more supportive of humanitarian interventions</w:t>
      </w:r>
      <w:r w:rsidRPr="001C56EB">
        <w:rPr>
          <w:sz w:val="16"/>
          <w:szCs w:val="28"/>
        </w:rPr>
        <w:t xml:space="preserve"> (Rosenau and Holsti 1982; Tessler, Nachtwey and Grant 1999). Attitudes toward gender equality and sexual liberty shape attitudes toward tolerance, human rights and democracy and are good predictors of more pacific attitudes to international conflict (Tessler and Warriner 1997). </w:t>
      </w:r>
      <w:r w:rsidRPr="00B35D80">
        <w:rPr>
          <w:sz w:val="28"/>
          <w:szCs w:val="28"/>
          <w:u w:val="single"/>
        </w:rPr>
        <w:t>Feminist research shows that those states with greater gender inequality are also more likely to go to war or to engage in state-sanctioned violence</w:t>
      </w:r>
      <w:r w:rsidRPr="001C56EB">
        <w:rPr>
          <w:sz w:val="16"/>
          <w:szCs w:val="28"/>
        </w:rPr>
        <w:t xml:space="preserve"> Jacqui True 219 (Goldstein 2001). </w:t>
      </w:r>
      <w:r w:rsidRPr="00B35D80">
        <w:rPr>
          <w:sz w:val="28"/>
          <w:szCs w:val="28"/>
          <w:u w:val="single"/>
        </w:rPr>
        <w:t>Domestic gender equality also reduces the likelihood that a state will use force first in inter-state disputes, limits the escalation of violence and decreases the severity of violence during international crises</w:t>
      </w:r>
      <w:r w:rsidRPr="001C56EB">
        <w:rPr>
          <w:sz w:val="16"/>
          <w:szCs w:val="28"/>
        </w:rPr>
        <w:t xml:space="preserve"> (Caprioli 2000; Caprioli and Boyer 2001). </w:t>
      </w:r>
      <w:r w:rsidRPr="00B35D80">
        <w:rPr>
          <w:sz w:val="28"/>
          <w:szCs w:val="28"/>
          <w:u w:val="single"/>
        </w:rPr>
        <w:t>By the same token, those states that come closest to gender parity tend also to be more pacific in their relations, more generous aid donors and generally good citizens in the international realm</w:t>
      </w:r>
      <w:r w:rsidRPr="001C56EB">
        <w:rPr>
          <w:sz w:val="16"/>
          <w:szCs w:val="28"/>
        </w:rPr>
        <w:t xml:space="preserve"> (Regan and Paskeviciute 2003). </w:t>
      </w:r>
      <w:r w:rsidRPr="001C56EB">
        <w:rPr>
          <w:sz w:val="28"/>
          <w:szCs w:val="28"/>
          <w:u w:val="single"/>
        </w:rPr>
        <w:t>However, our preoccupation with states prevents us from seeing the multiple non-state actors who also play significant roles in foreign-policy making. Feminist researchers such as Enloe (1989, 2000) make visible the women who provide support services for military activities (domestic, psychological, medical and sexual).</w:t>
      </w:r>
      <w:r w:rsidRPr="001C56EB">
        <w:rPr>
          <w:sz w:val="16"/>
          <w:szCs w:val="28"/>
        </w:rPr>
        <w:t xml:space="preserve"> If we see militarization as a social process consisting of many gendered assignments that make possible those ultimate acts of state violence then, she argues, the official provision of sexual services on military bases for instance can be seen as a central factor in a foreign intervention. In Sex Among Allies, Katherine Moon (1997) argues that the exploitative sexual alliances between Korean prostitutes (kijich’on women) and US soldiers defined and supported the similarly unequal military alliance between the United States and South Korea in the postwar era. Among other things, under the Nixon Doctrine kijich’on women as personal ambassadors became the main indicator of Seoul’s willingness to accommodate US military interests.</w:t>
      </w:r>
    </w:p>
    <w:p w:rsidR="00C904A1" w:rsidRDefault="00C904A1" w:rsidP="00C904A1">
      <w:pPr>
        <w:pStyle w:val="Heading3"/>
        <w:rPr>
          <w:rFonts w:ascii="Times New Roman" w:hAnsi="Times New Roman" w:cs="Times New Roman"/>
        </w:rPr>
      </w:pPr>
      <w:r>
        <w:rPr>
          <w:rFonts w:ascii="Times New Roman" w:hAnsi="Times New Roman" w:cs="Times New Roman"/>
        </w:rPr>
        <w:t>AT Jobs = Freedom for Women</w:t>
      </w:r>
    </w:p>
    <w:p w:rsidR="00C904A1" w:rsidRDefault="00C904A1" w:rsidP="00C904A1">
      <w:pPr>
        <w:pStyle w:val="Heading4"/>
      </w:pPr>
      <w:r>
        <w:t xml:space="preserve">Freedom given to migrant women with promises of jobs in the new world are only used to hide the poor working conditions. </w:t>
      </w:r>
    </w:p>
    <w:p w:rsidR="00C904A1" w:rsidRPr="005512C8" w:rsidRDefault="00C904A1" w:rsidP="00C904A1">
      <w:r w:rsidRPr="005512C8">
        <w:rPr>
          <w:rStyle w:val="Style13ptBold"/>
          <w:b w:val="0"/>
        </w:rPr>
        <w:t>Janet</w:t>
      </w:r>
      <w:r>
        <w:rPr>
          <w:rStyle w:val="Style13ptBold"/>
        </w:rPr>
        <w:t xml:space="preserve"> Newman ’13 </w:t>
      </w:r>
      <w:r w:rsidRPr="005512C8">
        <w:rPr>
          <w:rStyle w:val="Style13ptBold"/>
          <w:b w:val="0"/>
          <w:sz w:val="22"/>
        </w:rPr>
        <w:t xml:space="preserve">(Janet Newman is the Professor of Social Policy at the Open University, UK. ‘Spaces of power: feminism, neoliberalism and gendered labour’. Social Politics. May 6, 2013 </w:t>
      </w:r>
      <w:hyperlink r:id="rId186" w:history="1">
        <w:r w:rsidRPr="005512C8">
          <w:rPr>
            <w:rStyle w:val="Hyperlink"/>
          </w:rPr>
          <w:t>https://academic.oup.com/sp/article-abstract/20/2/200/1669980)</w:t>
        </w:r>
      </w:hyperlink>
      <w:r w:rsidRPr="005512C8">
        <w:rPr>
          <w:rStyle w:val="Style13ptBold"/>
          <w:b w:val="0"/>
          <w:sz w:val="22"/>
        </w:rPr>
        <w:t xml:space="preserve"> LK</w:t>
      </w:r>
    </w:p>
    <w:p w:rsidR="00C904A1" w:rsidRDefault="00C904A1" w:rsidP="00C904A1">
      <w:pPr>
        <w:rPr>
          <w:rStyle w:val="StyleUnderline"/>
        </w:rPr>
      </w:pPr>
      <w:r w:rsidRPr="00143A27">
        <w:rPr>
          <w:rStyle w:val="StyleUnderline"/>
          <w:sz w:val="16"/>
          <w:u w:val="none"/>
        </w:rPr>
        <w:t xml:space="preserve">It is not the case, then, that women were included in policy and economy in ways that left the social order 10 unchanged (Brodie, 2008): </w:t>
      </w:r>
      <w:r w:rsidRPr="0081019C">
        <w:rPr>
          <w:rStyle w:val="StyleUnderline"/>
        </w:rPr>
        <w:t>neoliberalism had itself to adapt and flex to take account of feminist projects. A second mapping emerging from the research is of the relationship between feminism and a series of ‘modernising’ projects that sought to transform work, organisations and patterns of economic activity. Modernisation is a problematic discourse, lending itself to a number of different ideological and political projects, each of which was distinctively gendered.</w:t>
      </w:r>
      <w:r w:rsidRPr="00143A27">
        <w:rPr>
          <w:rStyle w:val="StyleUnderline"/>
          <w:sz w:val="16"/>
          <w:u w:val="none"/>
        </w:rPr>
        <w:t xml:space="preserve"> In the period covered by my study, women’s economic and political equality – however partial and conditional - became a marker of the modern British state, contrasted with its less civilized colonial ‘others’. </w:t>
      </w:r>
      <w:r w:rsidRPr="0081019C">
        <w:rPr>
          <w:rStyle w:val="StyleUnderline"/>
        </w:rPr>
        <w:t>The opening up of new employment possibilities for women in the post war years was both good for women (symbolically, if not materially, freeing them from subordinate and dependent status), and good for capitalism, opening up access to new productive workforces, new products that were at the ‘leading edge’ of an economy to come, and production systems that, in the words of one older participant who had founded a company employing a woman-only workforce, drew on ‘wasted talent’ and ‘fitted with women’s lives’. But modernization also signified successive attempts by the state to reform its administrative structures and governance practices (Newman, 2001). Such reforms were not advantageous to women. Access to services and benefits tended to become more conditional and subject to individualizing consumerist logics. Women’s groups and community based organizations that had, in the past, been grant aided were drawn into a contractual bidding process that often led to processes of professionalization. Labour conditions, especially for low paid women, worsened as public services became subject to compulsory competitive tendering and outsourcing.</w:t>
      </w:r>
      <w:r w:rsidRPr="00143A27">
        <w:rPr>
          <w:rStyle w:val="StyleUnderline"/>
          <w:sz w:val="16"/>
          <w:u w:val="none"/>
        </w:rPr>
        <w:t xml:space="preserve"> However these reforms also opened up spaces that women could seize, occupy and subvert. The late 1970s and 1980s were a particular interesting moment, with the rise of a more coercive. authoritarian state and growing social and political polarization (Hall et al 1978), increasing racial tensions (Brah, 1996; Gilroy 1992), and, as commentaries on Thatcherism show, the emergence of new state forms based on the introduction of competition for the delivery of public services (Clarke and Newman, 1997). These shifts generated new forms of activism and opened up radical spaces within government and local government, often sustained by an ethos 11 of working ‘in and against the state’1</w:t>
      </w:r>
      <w:r w:rsidRPr="00CB04CF">
        <w:rPr>
          <w:rStyle w:val="StyleUnderline"/>
        </w:rPr>
        <w:t>. For example, some of the interviews show women who had previously worked in trades union resource centres or women’s employment projects entering British local government posts to head up the process of ‘compulsory competitive tendering’ (CCT) – a process in which state provided services were put out to tender from other providers</w:t>
      </w:r>
      <w:r w:rsidRPr="00143A27">
        <w:rPr>
          <w:rStyle w:val="StyleUnderline"/>
          <w:sz w:val="16"/>
          <w:u w:val="none"/>
        </w:rPr>
        <w:t>. We did lots of things about improving services in order to make them more defendable through CCT. So I did a big piece of work with school cleaners and school caterers – sort of to work with them to improve the services before they had to be put out to tender. That was interesting, there were big campaigns about school meals, with linked stuff about nutritional issues – this was often the only hot meal kids would have. That was a perfect piece of socialist feminist work, really. And Jamie Oliver has proved us right! (laugh)2 Loads of us went from those [trade union] resource centres, law centres, into local government, either at the GLC or Labour controlled councils. We went and did CCT because we did lateral thinking. There was no local government profession for CCT, it was a completely feminist and women dominated area of local government. And I still have dinner with them all 20 years on. They all came from the Resource Centres, they then did CCT, some of them went on to become directors of DSO [Direct Service Organisations, in house contractors], and several went on to become [local authority] Chief Executives. We might understand this as local authorities appropriating the experiences, politics and skills of socialist feminists and reworking them to extend market rationalities</w:t>
      </w:r>
      <w:r w:rsidRPr="0057717E">
        <w:rPr>
          <w:rStyle w:val="StyleUnderline"/>
        </w:rPr>
        <w:t>. But the interviews also show women appropriating local authority spaces to work new articulations between trade union discourses, feminist discourses, and professional/managerial discourses within the local authority. This work of articulation was done ‘from below’ rather than by dominant actors, subverting – at least for a while - the rationalities of contracting in order to enhance the employment status of working class women. This government-imposed modernisation, which can be understood as the state creating the conditions for the neo-liberal logics to come, opened up spaces for ‘other projects’: some catering services were modernised in ways that led to a better school meals service, and there was an impetus to build equality provisions into the contracting process. Both of these were, of course, temporary gains. But the first waves of compulsory competitive tendering also brought low paid women’s work in cleaning and catering to the fore of local political agendas, leading to a partial modernisation of some trades unions around issues of gender, and prefiguring the later ‘equal value’ legislation.</w:t>
      </w:r>
    </w:p>
    <w:p w:rsidR="00C904A1" w:rsidRDefault="00C904A1" w:rsidP="00C904A1">
      <w:pPr>
        <w:pStyle w:val="Heading4"/>
        <w:rPr>
          <w:rStyle w:val="StyleUnderline"/>
          <w:sz w:val="26"/>
          <w:u w:val="none"/>
        </w:rPr>
      </w:pPr>
      <w:r>
        <w:rPr>
          <w:rStyle w:val="StyleUnderline"/>
          <w:sz w:val="26"/>
          <w:u w:val="none"/>
        </w:rPr>
        <w:t xml:space="preserve">The affirmative’s claim of agency and freedom via immigration and jobs in the United States is a neoliberal co-option of feminist discourse. </w:t>
      </w:r>
    </w:p>
    <w:p w:rsidR="00C904A1" w:rsidRPr="004019ED" w:rsidRDefault="00C904A1" w:rsidP="00C904A1">
      <w:r w:rsidRPr="004019ED">
        <w:rPr>
          <w:rStyle w:val="Style13ptBold"/>
          <w:b w:val="0"/>
        </w:rPr>
        <w:t>Janet</w:t>
      </w:r>
      <w:r>
        <w:rPr>
          <w:rStyle w:val="Style13ptBold"/>
        </w:rPr>
        <w:t xml:space="preserve"> Newman ’13 </w:t>
      </w:r>
      <w:r w:rsidRPr="004019ED">
        <w:rPr>
          <w:rStyle w:val="Style13ptBold"/>
          <w:b w:val="0"/>
          <w:sz w:val="22"/>
        </w:rPr>
        <w:t xml:space="preserve">(Janet Newman is the Professor of Social Policy at the Open University, UK. ‘Spaces of power: feminism, neoliberalism and gendered labour’. Social Politics. May 6, 2013 </w:t>
      </w:r>
      <w:hyperlink r:id="rId187" w:history="1">
        <w:r w:rsidRPr="004019ED">
          <w:rPr>
            <w:rStyle w:val="Hyperlink"/>
          </w:rPr>
          <w:t>https://academic.oup.com/sp/article-abstract/20/2/200/1669980)</w:t>
        </w:r>
      </w:hyperlink>
      <w:r w:rsidRPr="004019ED">
        <w:rPr>
          <w:rStyle w:val="Style13ptBold"/>
          <w:b w:val="0"/>
          <w:sz w:val="22"/>
        </w:rPr>
        <w:t xml:space="preserve"> LK</w:t>
      </w:r>
    </w:p>
    <w:p w:rsidR="00C904A1" w:rsidRPr="00962685" w:rsidRDefault="00C904A1" w:rsidP="00C904A1">
      <w:pPr>
        <w:rPr>
          <w:rStyle w:val="StyleUnderline"/>
          <w:sz w:val="16"/>
          <w:u w:val="none"/>
        </w:rPr>
      </w:pPr>
      <w:r w:rsidRPr="00143A27">
        <w:rPr>
          <w:rStyle w:val="StyleUnderline"/>
        </w:rPr>
        <w:t>The policy shifts traced in the first mapping suggest a ‘perverse alignment’ in which both capital and the state sought to mobilise women as reflexive, educated worker citizens as well as cheap and flexible labour. In the affluent west, the dynamics of policy reform privileged the former, using the possibilities of global migration or 16 outsourcing to the global south to secure access to cheap labour. This mobilisation is a critical point of alignment with liberal feminist claims for economic and political independence. Emergent forces in that period prefigured the phenomena of gender mainstreaming, together with the (partial and conditional) recognition of issues of gender, race and sexuality in public policy, the professions and organisational practice</w:t>
      </w:r>
      <w:r w:rsidRPr="00DF649D">
        <w:rPr>
          <w:rStyle w:val="StyleUnderline"/>
          <w:sz w:val="16"/>
          <w:u w:val="none"/>
        </w:rPr>
        <w:t xml:space="preserve">. Throughout the 1980s and 1990s these emergent forces helped reconfigure the dominant orthodoxies of policy, management and business, such that ‘diversity’ was ideologically and discursively valorised as a source of innovation and a drive to enhanced ‘performance’. </w:t>
      </w:r>
      <w:r w:rsidRPr="00586997">
        <w:rPr>
          <w:rStyle w:val="StyleUnderline"/>
        </w:rPr>
        <w:t>This can be read as a form of neoliberal ‘flexing’ to take account of unresolved contradictions, but the reframing of diversity and equality around notions of individualism and choice can be viewed as attempts to smooth increasingly problematic antagonisms. In the process the political dimensions of feminist and other claims became residual; but they did not disappear. They continued as effective forces, persisting precisely because neoliberalism had not flexed sufficiently, had not erased the possibility of a feminist politics. Indeed just as neoliberalism ‘stole’ some of the discursive repertoires of feminism and other struggles, so activists sought to appropriate neoliberal repertoires (for example those audit and investment).</w:t>
      </w:r>
      <w:r w:rsidRPr="00DF649D">
        <w:rPr>
          <w:rStyle w:val="StyleUnderline"/>
          <w:sz w:val="16"/>
          <w:u w:val="none"/>
        </w:rPr>
        <w:t xml:space="preserve"> Politics continued through alternative vocabularies of action (LGTB rather than gay, human rights rather than recognition, migration and asylum rather than race). But older vocabularies that had been the focus of cooption – such as equality and fairness - remained as effective forces into the present; indeed they came back into prominence as institutions such as the Fawcett Society and Women’s Budget Group contested the UK budget cuts of 2010. The residual, perhaps, can bite back. Many of the ‘modernising’ projects evident in the second mapping can also be read as points of potential perverse alignment between feminist claims and capitalist logics. Both feminism and neoliberalism privilege reflexive, flexible forms of subjectivity and ‘empowered’, information rich actors. This produced what appears to be a new dominant formation characterised by post-fordist organisational forms, ‘soft’ management skills, person-centred leadership and high levels of investment in the training and development of workforces. But this dominant formation generated new spaces that women could take up: as project workers, consultants, entrepreneurs, trainers, partners and leaders, many of whom levered or bent the dominant in ways that took account of very different projects. Post-fordism also opened up space for the reframing of equality. The bureaucratic systems through which equal opportunities had become inscribed became threatened as bureaucracy itself 17 became discredited. But this very process of de-bureaucratisation created new spaces of power in which activists could ‘bend’ the new logics, taking equality rationales into service provision by resignifying ‘quality’, inscribing equality into audit and performance management measures, linking ‘diversity’ to the expansion of participative technologies and so on (Breitenbach et al, 2002). </w:t>
      </w:r>
      <w:r w:rsidRPr="00586997">
        <w:rPr>
          <w:rStyle w:val="StyleUnderline"/>
        </w:rPr>
        <w:t xml:space="preserve">At the same time bureaucracy, rather than being eradicated in the neoliberal search for mobile and flexible ways of organizing, was supplanted by new global imperatives of ‘good governance’. These became the focus of contestation (what was to be included), inscription (of feminist and other claims, especially those of ‘presence’), and indeed expansion (to accommodate new social justice claims- claims that expanded feminist politics beyond the limits of the nation state). This analysis has offered a way of reframing narratives of the decline or erasure of feminism through its inscription in policy and in organisational systems. It points to the multiple ways in which feminist and neoliberal projects encounter each other and to the contradictions – for both feminism and neoliberalism – that result. It shows how feminism, as well as neoliberalism, has the capacity to adapt and flex. But in neoliberal times, as Dagnino argued, politics becomes both more difficult and potentially dangerous: there is greater likelihood that ones very words will be stolen, that the language through which politics was conducted will be appropriated, potentially leaving political movements ‘lost for words’. Indeed one of the participants in the research spoke angrily about how ‘New Labour have stolen our language’, while another – a woman who had been promoting active citizenship through women’s empowerment projects - spoke of her shock when prime minister Cameron began using the same language, and her feelings at how here words were coming back and ‘biting me on the bum’. </w:t>
      </w:r>
      <w:r w:rsidRPr="00DF649D">
        <w:rPr>
          <w:rStyle w:val="StyleUnderline"/>
          <w:sz w:val="16"/>
          <w:u w:val="none"/>
        </w:rPr>
        <w:t>(Newman, forthcoming a</w:t>
      </w:r>
      <w:r w:rsidRPr="00B62969">
        <w:rPr>
          <w:rStyle w:val="StyleUnderline"/>
        </w:rPr>
        <w:t>). I do not, then, want to propose an optimistic image of feminist agency in place of the pessimistic image of neoliberal triumph, especially in the current climate of austerity politics and state retrenchment. But I do want to highlight the importance of readings of change that allow for continued points of conflict, disruption and antagonism. The narrative of ‘mainstreaming’ offers a way of understanding dominant trends and tendencies, but overlooks both ‘residual’ and ‘emergent’ forms. It overlooks the continued existence of strong feminist institutions and orientations formed in an earlier political-cultural moment that are still effective in the present - and which can continue to ‘speak to power’ or to lever open cracks and spaces within the dominant. It also overlooks emergent ways of reframing feminist struggle to address issues that were on the margins of older feminist campaigns – on care work, migration, environmental 18 degredation, global social justice. The study thus challenges narratives of feminist complicity with neoliberalism, showing how both are multiple formations that became aligned in particular ways in particular places at particular political-cultural moments.</w:t>
      </w:r>
      <w:r w:rsidRPr="00DF649D">
        <w:rPr>
          <w:rStyle w:val="StyleUnderline"/>
          <w:sz w:val="16"/>
          <w:u w:val="none"/>
        </w:rPr>
        <w:t xml:space="preserve"> Mapping these as temporary and conditional alignments in landscapes of antagonism that are always in motion does not foreclose the possibility of politics.</w:t>
      </w:r>
    </w:p>
    <w:p w:rsidR="00C904A1" w:rsidRDefault="00C904A1" w:rsidP="00C904A1">
      <w:pPr>
        <w:pStyle w:val="Heading4"/>
        <w:rPr>
          <w:rStyle w:val="StyleUnderline"/>
          <w:sz w:val="26"/>
          <w:u w:val="none"/>
        </w:rPr>
      </w:pPr>
      <w:r>
        <w:rPr>
          <w:rStyle w:val="StyleUnderline"/>
          <w:sz w:val="26"/>
          <w:u w:val="none"/>
        </w:rPr>
        <w:t xml:space="preserve">Patriarchal and capitalist ideologies utilized by employers create an endless cycle of Asian female immigrants obtaining jobs over their male counterparts, but the abusive working conditions and unsustainable wages result in never-ending oppression and social immobility of those women. </w:t>
      </w:r>
    </w:p>
    <w:p w:rsidR="00C904A1" w:rsidRPr="00464F21" w:rsidRDefault="00C904A1" w:rsidP="00C904A1">
      <w:pPr>
        <w:rPr>
          <w:rStyle w:val="Style13ptBold"/>
          <w:b w:val="0"/>
        </w:rPr>
      </w:pPr>
      <w:r w:rsidRPr="00464F21">
        <w:rPr>
          <w:rStyle w:val="Style13ptBold"/>
          <w:b w:val="0"/>
        </w:rPr>
        <w:t>Yen Le</w:t>
      </w:r>
      <w:r w:rsidRPr="00464F21">
        <w:rPr>
          <w:rStyle w:val="Style13ptBold"/>
        </w:rPr>
        <w:t xml:space="preserve"> Espiritu</w:t>
      </w:r>
      <w:r>
        <w:rPr>
          <w:rStyle w:val="Style13ptBold"/>
        </w:rPr>
        <w:t xml:space="preserve"> ’03 </w:t>
      </w:r>
      <w:r>
        <w:rPr>
          <w:rStyle w:val="Style13ptBold"/>
          <w:b w:val="0"/>
        </w:rPr>
        <w:t xml:space="preserve">(Yen Le Espiritu is a Professor of Ethnic Studies at the University of California, San Diego. ‘Gender and Labor in </w:t>
      </w:r>
      <w:r w:rsidRPr="00E01D89">
        <w:rPr>
          <w:rStyle w:val="Style13ptBold"/>
          <w:b w:val="0"/>
        </w:rPr>
        <w:t>Asian Immigrant Families</w:t>
      </w:r>
      <w:r>
        <w:rPr>
          <w:rStyle w:val="Style13ptBold"/>
          <w:b w:val="0"/>
        </w:rPr>
        <w:t xml:space="preserve">’. </w:t>
      </w:r>
      <w:r w:rsidRPr="00E01D89">
        <w:rPr>
          <w:rStyle w:val="Style13ptBold"/>
          <w:b w:val="0"/>
        </w:rPr>
        <w:t>Regents of the University of California.</w:t>
      </w:r>
      <w:r>
        <w:rPr>
          <w:rStyle w:val="Style13ptBold"/>
          <w:b w:val="0"/>
        </w:rPr>
        <w:t xml:space="preserve"> </w:t>
      </w:r>
      <w:r w:rsidRPr="00002265">
        <w:rPr>
          <w:rStyle w:val="Style13ptBold"/>
          <w:b w:val="0"/>
        </w:rPr>
        <w:t>http://journals.sagepub.com/doi/10.1177/00027649921954390</w:t>
      </w:r>
      <w:r>
        <w:rPr>
          <w:rStyle w:val="Style13ptBold"/>
          <w:b w:val="0"/>
        </w:rPr>
        <w:t>)</w:t>
      </w:r>
    </w:p>
    <w:p w:rsidR="00C904A1" w:rsidRPr="00143A27" w:rsidRDefault="00C904A1" w:rsidP="00C904A1">
      <w:pPr>
        <w:rPr>
          <w:rStyle w:val="StyleUnderline"/>
          <w:sz w:val="14"/>
          <w:u w:val="none"/>
        </w:rPr>
      </w:pPr>
      <w:r w:rsidRPr="0083611A">
        <w:rPr>
          <w:rStyle w:val="StyleUnderline"/>
        </w:rPr>
        <w:t>In labor-intensive industries such as garment and microelectronics, employers prefer to hire immigrant women, as compared with immigrant men, because they believe that women can afford to work for less, do not mind dead-end jobs, and are more suited physiologically to certain kinds of detailed and routine work. The following comment from a male manager at a microelectronics subcontracting assembly plant typifies this “gender logic”: “The relatively small size [of many Asian and Mexican women] makes it easier for them to sit quietly for long periods of time, doing small detail work that would drive a large person like [him] crazy” (Hossfeld, , p.). As Linda Lim () observes, it is the “comparative disadvantage of women in the wage-labor market that gives them a comparative advantage vis-à-vis men in the occupations and industries where they are concentrated—so-called female ghettoes of employment” (p.)</w:t>
      </w:r>
      <w:r w:rsidRPr="00143A27">
        <w:rPr>
          <w:rStyle w:val="StyleUnderline"/>
          <w:sz w:val="14"/>
          <w:u w:val="none"/>
        </w:rPr>
        <w:t xml:space="preserve">. </w:t>
      </w:r>
      <w:r w:rsidRPr="0083611A">
        <w:rPr>
          <w:rStyle w:val="StyleUnderline"/>
        </w:rPr>
        <w:t xml:space="preserve">A White male production manager and hiring supervisor in a Silicon Valley assembly shop discusses his formula for hiring: Just three things I look for in hiring [entry-level, high-tech manufacturing operatives]: small, foreign, and female. You find those three things and you’re pretty much automatically guaranteed the right kind of workforce. These little foreign gals are grateful to be hired—very, very grateful—no matter what. (Hossfeld, </w:t>
      </w:r>
      <w:r w:rsidRPr="0083611A">
        <w:rPr>
          <w:rStyle w:val="StyleUnderline"/>
          <w:rFonts w:ascii="SimSun" w:eastAsia="SimSun" w:hAnsi="SimSun" w:cs="SimSun"/>
        </w:rPr>
        <w:t></w:t>
      </w:r>
      <w:r w:rsidRPr="0083611A">
        <w:rPr>
          <w:rStyle w:val="StyleUnderline"/>
        </w:rPr>
        <w:t>, p. ) In Hawaii, Korean immigrant women likewise had an easier time securing employment than men did because of their domestic skills and because of the demand for service workers in restaurants, hotels, hospitals, and factories (Chai,). These examples illustrate the interconnections of race, class, and gender. On one hand, patriarchal and racist ideologies consign women to a secondary and inferior position in the capitalist wage-labor market. On the other hand, their very disadvantage enhances women’s employability over that of men in certain industries, thus affording them an opportunity to sharpen their claims against patriarchal authority in their homes.</w:t>
      </w:r>
      <w:r w:rsidRPr="00143A27">
        <w:rPr>
          <w:rStyle w:val="StyleUnderline"/>
          <w:sz w:val="14"/>
          <w:u w:val="none"/>
        </w:rPr>
        <w:t xml:space="preserve"> The shifts in women’s and men’s access to economic and social resources is most acute among disadvantaged Southeast Asian refugees (Donnelly, Kibria, . The lives of the Cambodian refugees in Stockton, California, provide an example (Ui,). In Stockton, an agricultural town in which the agricultural jobs have already been taken by Mexican workers, the unemployment rate for Cambodian men is estimated to be between </w:t>
      </w:r>
      <w:r w:rsidRPr="00143A27">
        <w:rPr>
          <w:rStyle w:val="StyleUnderline"/>
          <w:rFonts w:ascii="SimSun" w:eastAsia="SimSun" w:hAnsi="SimSun" w:cs="SimSun"/>
          <w:sz w:val="14"/>
          <w:u w:val="none"/>
        </w:rPr>
        <w:t>80</w:t>
      </w:r>
      <w:r w:rsidRPr="00143A27">
        <w:rPr>
          <w:rStyle w:val="StyleUnderline"/>
          <w:sz w:val="14"/>
          <w:u w:val="none"/>
        </w:rPr>
        <w:t>% and 90</w:t>
      </w:r>
      <w:r w:rsidRPr="00143A27">
        <w:rPr>
          <w:rStyle w:val="StyleUnderline"/>
          <w:rFonts w:ascii="SimSun" w:eastAsia="SimSun" w:hAnsi="SimSun" w:cs="SimSun"/>
          <w:sz w:val="14"/>
          <w:u w:val="none"/>
        </w:rPr>
        <w:t></w:t>
      </w:r>
      <w:r w:rsidRPr="00143A27">
        <w:rPr>
          <w:rStyle w:val="StyleUnderline"/>
          <w:sz w:val="14"/>
          <w:u w:val="none"/>
        </w:rPr>
        <w:t xml:space="preserve">%. Unemployed for long periods of time, these men gather at the corners of the enclaves to drink and gamble. In contrast, Cambodian women have transformed their traditional roles and skills—as providers of food and clothing for family and community members and as small traders—into informal economic activities that contribute cash to family incomes. Women have also benefited more than men from government-funded language and job-training programs. Because traditionally male jobs are scarce in </w:t>
      </w:r>
      <w:r w:rsidRPr="00143A27">
        <w:rPr>
          <w:rStyle w:val="StyleUnderline"/>
          <w:rFonts w:ascii="SimSun" w:eastAsia="SimSun" w:hAnsi="SimSun" w:cs="SimSun"/>
          <w:sz w:val="14"/>
          <w:u w:val="none"/>
        </w:rPr>
        <w:t></w:t>
      </w:r>
      <w:r w:rsidRPr="00143A27">
        <w:rPr>
          <w:rStyle w:val="StyleUnderline"/>
          <w:sz w:val="14"/>
          <w:u w:val="none"/>
        </w:rPr>
        <w:t xml:space="preserve">Stockton, these programs have focused on the education of the more employable refugee women (Ui, pp.). In particular, refugee women are trained to work in social service agencies serving their coethnics primarily in secretarial, clerical, and interpreter positions. In a refugee community with limited economic opportunities, social service programs—even though they are usually part-time, ethnic specific, and highly susceptible to budget cuts—provide one of the few new job opportunities for this population, and in this case, most of these jobs go to the women. </w:t>
      </w:r>
      <w:r w:rsidRPr="0083611A">
        <w:rPr>
          <w:rStyle w:val="StyleUnderline"/>
        </w:rPr>
        <w:t>Relying on gender stereotypes, social service agency executives have preferred women over men, claiming that women are ideal workers because they are more patient and easier to work with than men (Ui, p.)</w:t>
      </w:r>
      <w:r w:rsidRPr="00143A27">
        <w:rPr>
          <w:rStyle w:val="StyleUnderline"/>
          <w:sz w:val="14"/>
          <w:u w:val="none"/>
        </w:rPr>
        <w:t>. Thus, in the Cambodian community of Stockton, it is often women, and not men, who have relatively greater economic opportunities and who become the primary breadwinners in their families. On the other hand, stripped of opportunities for employment, men often lose their “place to be” in the new society.</w:t>
      </w:r>
    </w:p>
    <w:p w:rsidR="00C904A1" w:rsidRPr="00CC465A" w:rsidRDefault="00C904A1" w:rsidP="00C904A1"/>
    <w:p w:rsidR="00C904A1" w:rsidRPr="005D4063" w:rsidRDefault="00C904A1" w:rsidP="00C904A1">
      <w:pPr>
        <w:pStyle w:val="Heading3"/>
        <w:rPr>
          <w:rFonts w:ascii="Times New Roman" w:hAnsi="Times New Roman" w:cs="Times New Roman"/>
        </w:rPr>
      </w:pPr>
      <w:r w:rsidRPr="005D4063">
        <w:rPr>
          <w:rFonts w:ascii="Times New Roman" w:hAnsi="Times New Roman" w:cs="Times New Roman"/>
        </w:rPr>
        <w:t>AT Focusing only on Cap Good</w:t>
      </w:r>
    </w:p>
    <w:p w:rsidR="00C904A1" w:rsidRPr="005D4063" w:rsidRDefault="00C904A1" w:rsidP="00C904A1">
      <w:pPr>
        <w:pStyle w:val="Heading4"/>
        <w:rPr>
          <w:rFonts w:ascii="Times New Roman" w:hAnsi="Times New Roman" w:cs="Times New Roman"/>
        </w:rPr>
      </w:pPr>
      <w:r w:rsidRPr="005D4063">
        <w:rPr>
          <w:rFonts w:ascii="Times New Roman" w:hAnsi="Times New Roman" w:cs="Times New Roman"/>
        </w:rPr>
        <w:t>Marx ignored women’s reproductive work and ignored the struggles women faced in abusive, extremely low-wage jobs. All his work is in the context of male work.</w:t>
      </w:r>
    </w:p>
    <w:p w:rsidR="00C904A1" w:rsidRPr="005D4063" w:rsidRDefault="00C904A1" w:rsidP="00C904A1">
      <w:pPr>
        <w:rPr>
          <w:rStyle w:val="Style13ptBold"/>
          <w:rFonts w:ascii="Times New Roman" w:hAnsi="Times New Roman" w:cs="Times New Roman"/>
          <w:b w:val="0"/>
          <w:sz w:val="20"/>
          <w:szCs w:val="20"/>
        </w:rPr>
      </w:pPr>
      <w:r w:rsidRPr="005D4063">
        <w:rPr>
          <w:rStyle w:val="Style13ptBold"/>
          <w:rFonts w:ascii="Times New Roman" w:hAnsi="Times New Roman" w:cs="Times New Roman"/>
          <w:b w:val="0"/>
        </w:rPr>
        <w:t>Silvia</w:t>
      </w:r>
      <w:r w:rsidRPr="005D4063">
        <w:rPr>
          <w:rStyle w:val="Style13ptBold"/>
          <w:rFonts w:ascii="Times New Roman" w:hAnsi="Times New Roman" w:cs="Times New Roman"/>
        </w:rPr>
        <w:t xml:space="preserve"> Federici </w:t>
      </w:r>
      <w:r w:rsidRPr="005D4063">
        <w:rPr>
          <w:rStyle w:val="Style13ptBold"/>
          <w:rFonts w:ascii="Times New Roman" w:hAnsi="Times New Roman" w:cs="Times New Roman"/>
          <w:b w:val="0"/>
        </w:rPr>
        <w:t>10/25/</w:t>
      </w:r>
      <w:r w:rsidRPr="005D4063">
        <w:rPr>
          <w:rStyle w:val="Style13ptBold"/>
          <w:rFonts w:ascii="Times New Roman" w:hAnsi="Times New Roman" w:cs="Times New Roman"/>
        </w:rPr>
        <w:t>10</w:t>
      </w:r>
      <w:r w:rsidRPr="005D4063">
        <w:rPr>
          <w:rStyle w:val="Style13ptBold"/>
          <w:rFonts w:ascii="Times New Roman" w:hAnsi="Times New Roman" w:cs="Times New Roman"/>
          <w:b w:val="0"/>
        </w:rPr>
        <w:t xml:space="preserve"> </w:t>
      </w:r>
      <w:r w:rsidRPr="005D4063">
        <w:rPr>
          <w:rStyle w:val="Style13ptBold"/>
          <w:rFonts w:ascii="Times New Roman" w:hAnsi="Times New Roman" w:cs="Times New Roman"/>
          <w:b w:val="0"/>
          <w:sz w:val="20"/>
          <w:szCs w:val="20"/>
        </w:rPr>
        <w:t>(Silvia Federici is a professor emerita and Teaching Fellow at Hofstra University, where she was a social science professor.</w:t>
      </w:r>
      <w:r w:rsidRPr="005D4063">
        <w:rPr>
          <w:rFonts w:ascii="Times New Roman" w:hAnsi="Times New Roman" w:cs="Times New Roman"/>
        </w:rPr>
        <w:t xml:space="preserve"> ‘</w:t>
      </w:r>
      <w:r w:rsidRPr="005D4063">
        <w:rPr>
          <w:rStyle w:val="Style13ptBold"/>
          <w:rFonts w:ascii="Times New Roman" w:hAnsi="Times New Roman" w:cs="Times New Roman"/>
          <w:b w:val="0"/>
          <w:sz w:val="20"/>
          <w:szCs w:val="20"/>
        </w:rPr>
        <w:t>The reproduction of labour-power in the global economy, Marxist theory and the unfinished feminist revolution’.</w:t>
      </w:r>
      <w:r w:rsidRPr="005D4063">
        <w:rPr>
          <w:rFonts w:ascii="Times New Roman" w:hAnsi="Times New Roman" w:cs="Times New Roman"/>
        </w:rPr>
        <w:t xml:space="preserve"> </w:t>
      </w:r>
      <w:hyperlink r:id="rId188" w:history="1">
        <w:r w:rsidRPr="005D4063">
          <w:rPr>
            <w:rStyle w:val="Hyperlink"/>
            <w:rFonts w:ascii="Times New Roman" w:hAnsi="Times New Roman" w:cs="Times New Roman"/>
            <w:sz w:val="20"/>
            <w:szCs w:val="20"/>
          </w:rPr>
          <w:t>https://caringlabor.wordpress.com/2010/10/25/silvia-federici-the-reproduction-of-labour-power-in-the-global-economy-marxist-theory-and-the-unfinished-feminist-revolution/)</w:t>
        </w:r>
      </w:hyperlink>
      <w:r w:rsidRPr="005D4063">
        <w:rPr>
          <w:rStyle w:val="Style13ptBold"/>
          <w:rFonts w:ascii="Times New Roman" w:hAnsi="Times New Roman" w:cs="Times New Roman"/>
          <w:b w:val="0"/>
          <w:sz w:val="20"/>
          <w:szCs w:val="20"/>
        </w:rPr>
        <w:t xml:space="preserve"> LK</w:t>
      </w:r>
    </w:p>
    <w:p w:rsidR="00C904A1" w:rsidRPr="005D4063" w:rsidRDefault="00C904A1" w:rsidP="00C904A1">
      <w:pPr>
        <w:rPr>
          <w:rFonts w:ascii="Times New Roman" w:hAnsi="Times New Roman" w:cs="Times New Roman"/>
          <w:sz w:val="16"/>
          <w:szCs w:val="18"/>
        </w:rPr>
      </w:pPr>
      <w:r w:rsidRPr="005D4063">
        <w:rPr>
          <w:rFonts w:ascii="Times New Roman" w:hAnsi="Times New Roman" w:cs="Times New Roman"/>
          <w:sz w:val="16"/>
          <w:szCs w:val="18"/>
        </w:rPr>
        <w:t xml:space="preserve">Surprisingly, given his theoretical sophistication, </w:t>
      </w:r>
      <w:r w:rsidRPr="005D4063">
        <w:rPr>
          <w:rStyle w:val="StyleUnderline"/>
          <w:rFonts w:ascii="Times New Roman" w:hAnsi="Times New Roman" w:cs="Times New Roman"/>
        </w:rPr>
        <w:t>Marx ignored the existence of women’s reproductive work.</w:t>
      </w:r>
      <w:r w:rsidRPr="005D4063">
        <w:rPr>
          <w:rFonts w:ascii="Times New Roman" w:hAnsi="Times New Roman" w:cs="Times New Roman"/>
          <w:sz w:val="16"/>
          <w:szCs w:val="18"/>
        </w:rPr>
        <w:t xml:space="preserve"> He acknowledged that, no less than every other commodity, laborpower must be produced and, insofar as it has value, it represents “a definite quantity of the average social labor objectified in it.” (Marx 1990, Vol. 1: 274) But </w:t>
      </w:r>
      <w:r w:rsidRPr="005D4063">
        <w:rPr>
          <w:rStyle w:val="StyleUnderline"/>
          <w:rFonts w:ascii="Times New Roman" w:hAnsi="Times New Roman" w:cs="Times New Roman"/>
        </w:rPr>
        <w:t>while meticulously exploring the dynamics of yarn production and valorization, he was succinct when tackling reproductive work, reducing it to the workers’ consumption of the commodities their wages can buy and the work the production of these commodities requires.</w:t>
      </w:r>
      <w:r w:rsidRPr="005D4063">
        <w:rPr>
          <w:rFonts w:ascii="Times New Roman" w:hAnsi="Times New Roman" w:cs="Times New Roman"/>
          <w:sz w:val="16"/>
          <w:szCs w:val="18"/>
        </w:rPr>
        <w:t xml:space="preserve"> In other words, as in the neo-liberal scheme, in Marx’s account too, all that is needed to [re]produce labor-power are commodity production and the market. No other work intervenes to prepare the goods the workers consume or to restore physically and emotionally their capacity to work. No difference is made between commodity production and the production of the work-force. (Marx 1990, Vol. 1, ibid.) (3) One assembly-line produces both. Accordingly, the value of labor-power is measured on the value of the commodities (food, clothing, housing) that have to be supplied to the worker, to “the man, so that he can renew his life-process,” that is, they are measured on the labor-time socially necessary for their production (Marx 1990, Vol. 1: 276-7). (4) </w:t>
      </w:r>
      <w:r w:rsidRPr="005D4063">
        <w:rPr>
          <w:rStyle w:val="StyleUnderline"/>
          <w:rFonts w:ascii="Times New Roman" w:hAnsi="Times New Roman" w:cs="Times New Roman"/>
        </w:rPr>
        <w:t>Even when he discusses the reproduction of the workers on a generational basis, Marx is extremely sparse. He tells us that wages must be sufficiently high to ensure “the worker’s replacements,” his children, so that labor-power may perpetuate its presence on the market. (Marx, ibid.: 275) But, once again, the only relevant agents he recognizes in this process are the male, self-reproducing workers, their wages and their means of subsistence. The production of workers is by means of commodities. Nothing is said about women, domestic labor, sexuality and procreation. In the few instances in which he refers to biological reproduction, he treats it as a natural phenomenon, arguing that is through the changes in the organization of production that a surplus population is periodically created to satisfy the changing needs of the labor market.</w:t>
      </w:r>
      <w:r w:rsidRPr="005D4063">
        <w:rPr>
          <w:rFonts w:ascii="Times New Roman" w:hAnsi="Times New Roman" w:cs="Times New Roman"/>
          <w:sz w:val="16"/>
          <w:szCs w:val="18"/>
        </w:rPr>
        <w:t xml:space="preserve"> (5) Elsewhere, I presented several hypotheses to explain why </w:t>
      </w:r>
      <w:r w:rsidRPr="005D4063">
        <w:rPr>
          <w:rStyle w:val="StyleUnderline"/>
          <w:rFonts w:ascii="Times New Roman" w:hAnsi="Times New Roman" w:cs="Times New Roman"/>
        </w:rPr>
        <w:t>Marx so persistently ignored women’s reproductive work, why (e.g.) he did not ask what transformations the raw materials implicated in the reproduction of labor-power must undergo in order for their value to be transferred into their products (as he did in the case of other commodities).</w:t>
      </w:r>
      <w:r w:rsidRPr="005D4063">
        <w:rPr>
          <w:rFonts w:ascii="Times New Roman" w:hAnsi="Times New Roman" w:cs="Times New Roman"/>
          <w:sz w:val="16"/>
          <w:szCs w:val="18"/>
        </w:rPr>
        <w:t xml:space="preserve"> I suggested that the conditions of the working class in England –Marx’s and Engel’s point of reference– shaped his description. (Federici 2004) Marx described the condition of the industrial proletariat of his time as he saw it, and women’s domestic labor was hardly part of it. Housework, as a specific branch of capitalist production, was below Marx’s historic and political horizon at least in the industrial working class. Although from the first phase of capitalist development, and especially in the mercantilist period, reproductive work was formally subsumed to capitalist accumulation, it was only in the late 19th century that domestic work emerged as the key engine for the reproduction of the industrial workforce, organized by capital for capital, according to the requirements of factory production. Until the 1870s, consistently with a policy tending to the “unlimited extension of the working day” (ibid. 346) and the utmost compression of the cost of labor-power production, reproductive work was reduced to a minimum, resulting in the situation powerfully described in Capital Vol.1, in the chapter on the Working Day, and in Engels’ Conditions of the Working Class in England (1845), That is, the situation of a working class almost unable to reproduce itself, averaging a life expectancy of 20 years of age, dying in its youth of overwork. (6) </w:t>
      </w:r>
    </w:p>
    <w:p w:rsidR="00C904A1" w:rsidRDefault="00C904A1" w:rsidP="00C904A1">
      <w:pPr>
        <w:pStyle w:val="Heading3"/>
      </w:pPr>
      <w:r>
        <w:t>AT: Only White Majority Groups Engage in Marxist Feminism</w:t>
      </w:r>
    </w:p>
    <w:p w:rsidR="00C904A1" w:rsidRDefault="00C904A1" w:rsidP="00C904A1">
      <w:pPr>
        <w:pStyle w:val="Heading4"/>
      </w:pPr>
      <w:r>
        <w:t xml:space="preserve">Marginalized women are present and active in Marxist feminist movements, the indict that Marxist feminism is only for white women is wrong. </w:t>
      </w:r>
    </w:p>
    <w:p w:rsidR="00C904A1" w:rsidRDefault="00C904A1" w:rsidP="00C904A1">
      <w:r>
        <w:t xml:space="preserve">Meg </w:t>
      </w:r>
      <w:r w:rsidRPr="00332D5F">
        <w:rPr>
          <w:b/>
          <w:sz w:val="28"/>
          <w:szCs w:val="28"/>
        </w:rPr>
        <w:t>Luxton</w:t>
      </w:r>
      <w:r>
        <w:t xml:space="preserve">  20</w:t>
      </w:r>
      <w:r w:rsidRPr="00332D5F">
        <w:rPr>
          <w:b/>
          <w:sz w:val="28"/>
          <w:szCs w:val="28"/>
        </w:rPr>
        <w:t>14</w:t>
      </w:r>
      <w:r>
        <w:t xml:space="preserve"> (Professor in School of Social Sciences and the Women’s Studies Program at Atkinson College, York University, Director of the Graduate Program in Women’s Studies, Published several acclaimed books and articles pertaining to women’s movement, work, and relations, “Marxist Feminism and Anticapitalism: Reclaiming Our History, Reanimating Our Politics” N.S.)</w:t>
      </w:r>
    </w:p>
    <w:p w:rsidR="00C904A1" w:rsidRDefault="00C904A1" w:rsidP="00C904A1">
      <w:pPr>
        <w:rPr>
          <w:szCs w:val="22"/>
          <w:u w:val="single"/>
        </w:rPr>
      </w:pPr>
      <w:r w:rsidRPr="009010BE">
        <w:rPr>
          <w:sz w:val="16"/>
          <w:szCs w:val="22"/>
        </w:rPr>
        <w:t xml:space="preserve">Let me offer two widely publicized examples from the prevailing histo- ries of the English-language women’s liberation movement in the United States. The first refers to media coverage of various women’s organizing efforts. In September 1968, a small group of mostly white young women protested against the Miss America beauty contest by crowning a sheep and depositing girdles, curlers, and editions of the magazines Ladies Home Journal and Playboy into a trash can to protest the manufactured and commercialized ideal of female beauty. They got enormous publicity, including a report by The New York Post that used the phrase “bra burning.” Although they did not actually burn anything, their reputed bra burning went down in history.6 That same year on Mothers’ Day (12 May 1968), </w:t>
      </w:r>
      <w:r w:rsidRPr="004E687F">
        <w:rPr>
          <w:szCs w:val="22"/>
          <w:u w:val="single"/>
        </w:rPr>
        <w:t>women’s liberation activists helped to organize a Poor People’s March in which about 5,000 working class and poor women—Black, white, and Chicana—marched on Washington to protest attacks on welfare recipients and the lack of child care and jobs; they chanted the slogan “Mother Power—Income, Dignity, Justice and Democracy.”</w:t>
      </w:r>
      <w:r w:rsidRPr="009010BE">
        <w:rPr>
          <w:sz w:val="16"/>
          <w:szCs w:val="22"/>
        </w:rPr>
        <w:t xml:space="preserve">7 </w:t>
      </w:r>
      <w:r w:rsidRPr="004E687F">
        <w:rPr>
          <w:szCs w:val="22"/>
          <w:u w:val="single"/>
        </w:rPr>
        <w:t>They got much less publicity even though this march</w:t>
      </w:r>
      <w:r w:rsidRPr="009010BE">
        <w:rPr>
          <w:sz w:val="16"/>
          <w:szCs w:val="22"/>
        </w:rPr>
        <w:t xml:space="preserve">, led by Coretta Scott King, widow of Martin Luther King, was part of the larger Poor People’s Campaign protest mobilizations following King’s assassination. It is well-known in the history of the US civil rights movement, but is not an established part of US women’s liberation history.8 </w:t>
      </w:r>
      <w:r w:rsidRPr="004E687F">
        <w:rPr>
          <w:szCs w:val="22"/>
          <w:u w:val="single"/>
        </w:rPr>
        <w:t xml:space="preserve">Such media representations, or their absence </w:t>
      </w:r>
      <w:r w:rsidRPr="009010BE">
        <w:rPr>
          <w:sz w:val="16"/>
          <w:szCs w:val="22"/>
        </w:rPr>
        <w:t>(and a dearth was more typical for Canada and Quebec),</w:t>
      </w:r>
      <w:r w:rsidRPr="004E687F">
        <w:rPr>
          <w:szCs w:val="22"/>
          <w:u w:val="single"/>
        </w:rPr>
        <w:t xml:space="preserve"> present a distorted image of the activists and issues of the women’s movement and contribute to the widely accepted assertion that the women’s movement of the 1970s was preoccupied with white, middle- class women’s concerns.</w:t>
      </w:r>
      <w:r w:rsidRPr="009010BE">
        <w:rPr>
          <w:sz w:val="16"/>
          <w:szCs w:val="22"/>
        </w:rPr>
        <w:t xml:space="preserve"> The concerns and organizing efforts of working-class, poor, Black, Chicana, and Aboriginal peoples, including their understanding of the centrality of women as workers and as mothers, are easily forgotten or denied, and the politics of anticapitalist, antiracist, Left-wing feminism are obscured. The second example comes from contemporary feminist presentations of the history of what is called “second-wave feminism” (usually identified as covering the period of the 1960s–1980s in English-speaking countries such as Canada, the United States, the United Kingdom, Australia, and New Zealand). </w:t>
      </w:r>
      <w:r w:rsidRPr="004E687F">
        <w:rPr>
          <w:szCs w:val="22"/>
          <w:u w:val="single"/>
        </w:rPr>
        <w:t>Many reiterate the claim that this period of activism focuses on the concerns of white, middle-class women, usually to the exclusion of women of colour, Indigenous women, working-class women, and poor women.</w:t>
      </w:r>
      <w:r w:rsidRPr="009010BE">
        <w:rPr>
          <w:sz w:val="16"/>
          <w:szCs w:val="22"/>
        </w:rPr>
        <w:t>9 Others present overviews of Left-wing feminist politics that seriously misrepresent these politics. For example</w:t>
      </w:r>
      <w:r w:rsidRPr="004E687F">
        <w:rPr>
          <w:szCs w:val="22"/>
          <w:u w:val="single"/>
        </w:rPr>
        <w:t>, with a compellingly self- confident tone and legitimated by its university press imprimatur, Victoria Bromley’s recent text presents an overview of Marxist and socialist feminism that ranges from caricature to completely incorrect.</w:t>
      </w:r>
      <w:r w:rsidRPr="009010BE">
        <w:rPr>
          <w:sz w:val="16"/>
          <w:szCs w:val="22"/>
        </w:rPr>
        <w:t xml:space="preserve">10 </w:t>
      </w:r>
      <w:r w:rsidRPr="004E687F">
        <w:rPr>
          <w:szCs w:val="22"/>
          <w:u w:val="single"/>
        </w:rPr>
        <w:t>What disappears in these versions is the actual history of the ways in which Left-wing activists engaged in often intense a</w:t>
      </w:r>
      <w:r>
        <w:rPr>
          <w:szCs w:val="22"/>
          <w:u w:val="single"/>
        </w:rPr>
        <w:t>nd complicated negoti</w:t>
      </w:r>
      <w:r w:rsidRPr="004E687F">
        <w:rPr>
          <w:szCs w:val="22"/>
          <w:u w:val="single"/>
        </w:rPr>
        <w:t xml:space="preserve">ations around the issues they took up, the demands they raised, and the actions in which they engaged. At the level of practice, lesbians, women of colour, women with disabilities, Aboriginal, poor, union, immigrant, </w:t>
      </w:r>
      <w:r w:rsidRPr="009010BE">
        <w:rPr>
          <w:sz w:val="16"/>
          <w:szCs w:val="22"/>
        </w:rPr>
        <w:t xml:space="preserve">140 </w:t>
      </w:r>
      <w:r w:rsidRPr="004E687F">
        <w:rPr>
          <w:szCs w:val="22"/>
          <w:u w:val="single"/>
        </w:rPr>
        <w:t>Francophone, and rural women all struggled to make their concerns heard and to ensure that women’s liberation politics reflected their issues and positions.</w:t>
      </w:r>
      <w:r w:rsidRPr="009010BE">
        <w:rPr>
          <w:sz w:val="16"/>
          <w:szCs w:val="22"/>
        </w:rPr>
        <w:t xml:space="preserve"> They certainly encountered homophobia, racism, imperialist practices, ignorance, indifference, and sometimes outright hostility. But </w:t>
      </w:r>
      <w:r w:rsidRPr="004E687F">
        <w:rPr>
          <w:szCs w:val="22"/>
          <w:u w:val="single"/>
        </w:rPr>
        <w:t>through those struggles, activists learned and reworked their politics, and Marxist feminism developed new analyses. Ignoring the history of those struggles denies the political activism of anyone who isn’t white and middle class. It also obscures the reality of what political organizing involves, rendering such politics incomprehensible to those without that experience and adding to the difficulties of mobilizing new activists.</w:t>
      </w:r>
    </w:p>
    <w:p w:rsidR="00C904A1" w:rsidRPr="007B4D21" w:rsidRDefault="00C904A1" w:rsidP="00BE46D7">
      <w:pPr>
        <w:rPr>
          <w:sz w:val="16"/>
          <w:szCs w:val="28"/>
        </w:rPr>
      </w:pPr>
    </w:p>
    <w:p w:rsidR="00DA252D" w:rsidRPr="005D4063" w:rsidRDefault="00157ECC" w:rsidP="009711F8">
      <w:pPr>
        <w:pStyle w:val="Heading1"/>
        <w:rPr>
          <w:rFonts w:ascii="Times New Roman" w:hAnsi="Times New Roman" w:cs="Times New Roman"/>
        </w:rPr>
      </w:pPr>
      <w:r w:rsidRPr="005D4063">
        <w:rPr>
          <w:rFonts w:ascii="Times New Roman" w:hAnsi="Times New Roman" w:cs="Times New Roman"/>
        </w:rPr>
        <w:t xml:space="preserve">Aff Answers </w:t>
      </w:r>
    </w:p>
    <w:p w:rsidR="007B4D21" w:rsidRDefault="007B4D21" w:rsidP="00A229F3">
      <w:pPr>
        <w:pStyle w:val="Heading2"/>
      </w:pPr>
      <w:r>
        <w:t>Alt Fails</w:t>
      </w:r>
    </w:p>
    <w:p w:rsidR="007B4D21" w:rsidRDefault="007B4D21" w:rsidP="007B4D21">
      <w:pPr>
        <w:pStyle w:val="Heading4"/>
      </w:pPr>
      <w:r>
        <w:t xml:space="preserve">A shift to a feminist methodology only reinforces this gendered distinction between what constitutes “feminine” and masculine” which continues the cycle of categorization within institutions of power.  The alt’s creation of what a good “feminist” should be recreates the exclusion that it attempts to solve for. </w:t>
      </w:r>
    </w:p>
    <w:p w:rsidR="007B4D21" w:rsidRPr="00065CC8" w:rsidRDefault="00C536FF" w:rsidP="007B4D21">
      <w:pPr>
        <w:pStyle w:val="NormalWeb"/>
        <w:spacing w:before="0" w:beforeAutospacing="0" w:after="150" w:afterAutospacing="0"/>
        <w:rPr>
          <w:rStyle w:val="Style13ptBold"/>
          <w:b w:val="0"/>
        </w:rPr>
      </w:pPr>
      <w:r w:rsidRPr="00C536FF">
        <w:t>Mari</w:t>
      </w:r>
      <w:r w:rsidRPr="00C536FF">
        <w:rPr>
          <w:rStyle w:val="Style13ptBold"/>
        </w:rPr>
        <w:t xml:space="preserve"> </w:t>
      </w:r>
      <w:r w:rsidR="007B4D21">
        <w:rPr>
          <w:rStyle w:val="Style13ptBold"/>
        </w:rPr>
        <w:t xml:space="preserve">Mikkola 17 </w:t>
      </w:r>
      <w:r w:rsidR="007B4D21">
        <w:rPr>
          <w:rStyle w:val="Style13ptBold"/>
          <w:b w:val="0"/>
        </w:rPr>
        <w:t xml:space="preserve">(Associate Professor at the University of Oxford, “Feminist Perspectives on Sex and Gender”, </w:t>
      </w:r>
      <w:r w:rsidR="007B4D21">
        <w:rPr>
          <w:rStyle w:val="Style13ptBold"/>
          <w:b w:val="0"/>
          <w:i/>
        </w:rPr>
        <w:t xml:space="preserve">Stanford Encyclopedia of Philosophy, </w:t>
      </w:r>
      <w:hyperlink r:id="rId189" w:history="1">
        <w:r w:rsidR="007B4D21" w:rsidRPr="00755D11">
          <w:rPr>
            <w:rStyle w:val="Hyperlink"/>
            <w:sz w:val="26"/>
          </w:rPr>
          <w:t>https://plato.stanford.edu/entries/feminism-gender/</w:t>
        </w:r>
      </w:hyperlink>
      <w:r w:rsidR="007B4D21">
        <w:rPr>
          <w:rStyle w:val="Style13ptBold"/>
          <w:b w:val="0"/>
        </w:rPr>
        <w:t xml:space="preserve">) N.L. </w:t>
      </w:r>
    </w:p>
    <w:p w:rsidR="007B4D21" w:rsidRDefault="007B4D21" w:rsidP="007B4D21">
      <w:pPr>
        <w:pStyle w:val="NormalWeb"/>
        <w:spacing w:before="0" w:beforeAutospacing="0" w:after="150" w:afterAutospacing="0"/>
        <w:rPr>
          <w:color w:val="1A1A1A"/>
          <w:sz w:val="16"/>
          <w:szCs w:val="28"/>
        </w:rPr>
      </w:pPr>
      <w:r w:rsidRPr="00A73FF7">
        <w:rPr>
          <w:color w:val="1A1A1A"/>
          <w:sz w:val="16"/>
          <w:szCs w:val="28"/>
        </w:rPr>
        <w:t xml:space="preserve">Butler's normativity argument makes two claims. </w:t>
      </w:r>
      <w:r w:rsidRPr="00DD49ED">
        <w:rPr>
          <w:color w:val="1A1A1A"/>
          <w:sz w:val="28"/>
          <w:szCs w:val="28"/>
          <w:u w:val="single"/>
        </w:rPr>
        <w:t>The first is akin to Spelman's particularity argument: unitary gender notions fail to take differences amongst women into account thus failing to recognise “the multiplicity of cultural, social, and political intersections in which the concrete array of ‘women’ are constructed</w:t>
      </w:r>
      <w:r w:rsidRPr="00A73FF7">
        <w:rPr>
          <w:color w:val="1A1A1A"/>
          <w:sz w:val="16"/>
          <w:szCs w:val="28"/>
        </w:rPr>
        <w:t>” (Butler 1999, 19–20</w:t>
      </w:r>
      <w:r w:rsidRPr="00DD49ED">
        <w:rPr>
          <w:color w:val="1A1A1A"/>
          <w:sz w:val="28"/>
          <w:szCs w:val="28"/>
          <w:u w:val="single"/>
        </w:rPr>
        <w:t>). In their attempt to undercut biologically deterministic ways of defining what it means to be a woman, feminists inadvertedly created new socially constructed accounts of supposedly shared femininity.</w:t>
      </w:r>
      <w:r w:rsidRPr="00A73FF7">
        <w:rPr>
          <w:color w:val="1A1A1A"/>
          <w:sz w:val="16"/>
          <w:szCs w:val="28"/>
        </w:rPr>
        <w:t xml:space="preserve"> Butler's second claim is that such false gender realist accounts are normative. </w:t>
      </w:r>
      <w:r w:rsidRPr="00DD49ED">
        <w:rPr>
          <w:color w:val="1A1A1A"/>
          <w:sz w:val="28"/>
          <w:szCs w:val="28"/>
          <w:u w:val="single"/>
        </w:rPr>
        <w:t>That is, in their attempt to fix feminism's subject matter, feminists unwittingly defined the term ‘woman’ in a way that implies there is some correct way to be gendered a woman</w:t>
      </w:r>
      <w:r w:rsidRPr="00A73FF7">
        <w:rPr>
          <w:color w:val="1A1A1A"/>
          <w:sz w:val="16"/>
          <w:szCs w:val="28"/>
        </w:rPr>
        <w:t xml:space="preserve"> (Butler 1999, 5). </w:t>
      </w:r>
      <w:r w:rsidRPr="00DD49ED">
        <w:rPr>
          <w:color w:val="1A1A1A"/>
          <w:sz w:val="28"/>
          <w:szCs w:val="28"/>
          <w:u w:val="single"/>
        </w:rPr>
        <w:t>That the definition of the term ‘woman’ is fixed supposedly “operates as a policing force which generates and legitimizes certain practices, experiences, etc., and curtails and delegitimizes others</w:t>
      </w:r>
      <w:r w:rsidRPr="00A73FF7">
        <w:rPr>
          <w:color w:val="1A1A1A"/>
          <w:sz w:val="16"/>
          <w:szCs w:val="28"/>
        </w:rPr>
        <w:t xml:space="preserve">” (Nicholson 1998, 293). Following this line of thought, one could say that, for instance, </w:t>
      </w:r>
      <w:r w:rsidRPr="00DD49ED">
        <w:rPr>
          <w:color w:val="1A1A1A"/>
          <w:sz w:val="28"/>
          <w:szCs w:val="28"/>
          <w:u w:val="single"/>
        </w:rPr>
        <w:t>Chodorow's view of gender suggests that ‘real’ women have feminine personalities and that</w:t>
      </w:r>
      <w:r w:rsidRPr="00DD49ED">
        <w:rPr>
          <w:rStyle w:val="apple-converted-space"/>
          <w:rFonts w:eastAsiaTheme="majorEastAsia"/>
          <w:color w:val="1A1A1A"/>
          <w:sz w:val="28"/>
          <w:szCs w:val="28"/>
          <w:u w:val="single"/>
        </w:rPr>
        <w:t xml:space="preserve"> </w:t>
      </w:r>
      <w:r w:rsidRPr="00DD49ED">
        <w:rPr>
          <w:rStyle w:val="Emphasis"/>
          <w:rFonts w:eastAsiaTheme="majorEastAsia"/>
          <w:color w:val="1A1A1A"/>
          <w:sz w:val="28"/>
          <w:szCs w:val="28"/>
        </w:rPr>
        <w:t>these</w:t>
      </w:r>
      <w:r w:rsidRPr="00DD49ED">
        <w:rPr>
          <w:rStyle w:val="apple-converted-space"/>
          <w:rFonts w:eastAsiaTheme="majorEastAsia"/>
          <w:color w:val="1A1A1A"/>
          <w:sz w:val="28"/>
          <w:szCs w:val="28"/>
          <w:u w:val="single"/>
        </w:rPr>
        <w:t xml:space="preserve"> </w:t>
      </w:r>
      <w:r w:rsidRPr="00DD49ED">
        <w:rPr>
          <w:color w:val="1A1A1A"/>
          <w:sz w:val="28"/>
          <w:szCs w:val="28"/>
          <w:u w:val="single"/>
        </w:rPr>
        <w:t>are the women feminism should be concerned about. If one does not exhibit a distinctly feminine personality, the implication is that one is not ‘really’ a member of women's category nor does one properly qualify for feminist political representation. Butler's second claim is based on her view that“[i]dentity categories [like that of women] are never merely descriptive, but always normative, and as such, exclusionary”</w:t>
      </w:r>
      <w:r w:rsidRPr="00A73FF7">
        <w:rPr>
          <w:color w:val="1A1A1A"/>
          <w:sz w:val="16"/>
          <w:szCs w:val="28"/>
        </w:rPr>
        <w:t xml:space="preserve"> (Butler 1991, 160). That is, the mistake of those feminists Butler critiques was not that they provided the incorrect definition of ‘woman’. Rather, (the argument goes) their mistake was to attempt to define the term ‘woman’ at all. </w:t>
      </w:r>
      <w:r w:rsidRPr="00DD49ED">
        <w:rPr>
          <w:color w:val="1A1A1A"/>
          <w:sz w:val="28"/>
          <w:szCs w:val="28"/>
          <w:u w:val="single"/>
        </w:rPr>
        <w:t>Butler's view is that ‘woman’ can never be defined in a way that does not prescribe some “unspoken normative requirements” (like having a feminine personality) that women should conform to</w:t>
      </w:r>
      <w:r w:rsidRPr="00A73FF7">
        <w:rPr>
          <w:color w:val="1A1A1A"/>
          <w:sz w:val="16"/>
          <w:szCs w:val="28"/>
        </w:rPr>
        <w:t xml:space="preserve"> (Butler 1999, 9). Butler takes this to be a feature of terms like ‘woman’ that purport to pick out (what she calls) ‘identity categories’. </w:t>
      </w:r>
      <w:r w:rsidRPr="00DD49ED">
        <w:rPr>
          <w:color w:val="1A1A1A"/>
          <w:sz w:val="28"/>
          <w:szCs w:val="28"/>
          <w:u w:val="single"/>
        </w:rPr>
        <w:t>She seems to assume that ‘woman’ can never be used in a non-ideological way (Moi 1999, 43) and that it will always encode conditions that are not satisfied by everyone we think of as women</w:t>
      </w:r>
      <w:r w:rsidRPr="00A73FF7">
        <w:rPr>
          <w:color w:val="1A1A1A"/>
          <w:sz w:val="16"/>
          <w:szCs w:val="28"/>
        </w:rPr>
        <w:t xml:space="preserve">. </w:t>
      </w:r>
      <w:r w:rsidRPr="00DE3387">
        <w:rPr>
          <w:color w:val="1A1A1A"/>
          <w:sz w:val="28"/>
          <w:szCs w:val="28"/>
          <w:u w:val="single"/>
        </w:rPr>
        <w:t>Some explanation for this comes from Butler's view that all processes of drawing categorical distinctions involve evaluative and normative commitments; these in turn involve the exercise of power and reflect the conditions of those who are socially powerful</w:t>
      </w:r>
      <w:r w:rsidRPr="00A73FF7">
        <w:rPr>
          <w:color w:val="1A1A1A"/>
          <w:sz w:val="16"/>
          <w:szCs w:val="28"/>
        </w:rPr>
        <w:t xml:space="preserve"> (Witt 1995). In order to better understand Butler's critique, consider her account of gender performativity. For her, standard feminist accounts take gendered individuals to have some essential properties</w:t>
      </w:r>
      <w:r w:rsidRPr="00A73FF7">
        <w:rPr>
          <w:rStyle w:val="apple-converted-space"/>
          <w:rFonts w:eastAsiaTheme="majorEastAsia"/>
          <w:color w:val="1A1A1A"/>
          <w:sz w:val="16"/>
          <w:szCs w:val="28"/>
        </w:rPr>
        <w:t xml:space="preserve"> </w:t>
      </w:r>
      <w:r w:rsidRPr="00DD49ED">
        <w:rPr>
          <w:rStyle w:val="Emphasis"/>
          <w:rFonts w:eastAsiaTheme="majorEastAsia"/>
          <w:color w:val="1A1A1A"/>
          <w:sz w:val="28"/>
          <w:szCs w:val="28"/>
        </w:rPr>
        <w:t>qua</w:t>
      </w:r>
      <w:r w:rsidRPr="00A73FF7">
        <w:rPr>
          <w:color w:val="1A1A1A"/>
          <w:sz w:val="16"/>
          <w:szCs w:val="28"/>
        </w:rPr>
        <w:t xml:space="preserve">gendered individuals or a gender core by virtue of which one is either a man or a woman. </w:t>
      </w:r>
      <w:r w:rsidRPr="00DE3387">
        <w:rPr>
          <w:color w:val="1A1A1A"/>
          <w:sz w:val="28"/>
          <w:szCs w:val="28"/>
          <w:u w:val="single"/>
        </w:rPr>
        <w:t>This view assumes that women and men,</w:t>
      </w:r>
      <w:r w:rsidRPr="00DE3387">
        <w:rPr>
          <w:rStyle w:val="apple-converted-space"/>
          <w:rFonts w:eastAsiaTheme="majorEastAsia"/>
          <w:color w:val="1A1A1A"/>
          <w:sz w:val="28"/>
          <w:szCs w:val="28"/>
          <w:u w:val="single"/>
        </w:rPr>
        <w:t xml:space="preserve"> </w:t>
      </w:r>
      <w:r w:rsidRPr="00DE3387">
        <w:rPr>
          <w:rStyle w:val="Emphasis"/>
          <w:rFonts w:eastAsiaTheme="majorEastAsia"/>
          <w:color w:val="1A1A1A"/>
          <w:sz w:val="28"/>
          <w:szCs w:val="28"/>
        </w:rPr>
        <w:t>qua</w:t>
      </w:r>
      <w:r w:rsidRPr="00DE3387">
        <w:rPr>
          <w:rStyle w:val="apple-converted-space"/>
          <w:rFonts w:eastAsiaTheme="majorEastAsia"/>
          <w:color w:val="1A1A1A"/>
          <w:sz w:val="28"/>
          <w:szCs w:val="28"/>
          <w:u w:val="single"/>
        </w:rPr>
        <w:t xml:space="preserve"> </w:t>
      </w:r>
      <w:r w:rsidRPr="00DE3387">
        <w:rPr>
          <w:color w:val="1A1A1A"/>
          <w:sz w:val="28"/>
          <w:szCs w:val="28"/>
          <w:u w:val="single"/>
        </w:rPr>
        <w:t>women and men, are bearers of various essential and accidental attributes where the former secure gendered persons' persistence through time as so gendered. But according to Butler this view is false: (i) there are no such essential properties, and (ii) gender is an illusion maintained by prevalent power structures</w:t>
      </w:r>
      <w:r w:rsidRPr="00A73FF7">
        <w:rPr>
          <w:color w:val="1A1A1A"/>
          <w:sz w:val="16"/>
          <w:szCs w:val="28"/>
        </w:rPr>
        <w:t>. First, feminists are said to think that genders are socially constructed in that they have the following essential attributes (Butler 1999, 24): women are females with feminine behavioural traits, being heterosexuals whose desire is directed at men; men are males with masculine behavioural traits, being heterosexuals whose desire is directed at women. These are the attributes necessary for gendered individuals and those that enable women and men to persist through time</w:t>
      </w:r>
      <w:r w:rsidRPr="00A73FF7">
        <w:rPr>
          <w:rStyle w:val="apple-converted-space"/>
          <w:rFonts w:eastAsiaTheme="majorEastAsia"/>
          <w:color w:val="1A1A1A"/>
          <w:sz w:val="16"/>
          <w:szCs w:val="28"/>
        </w:rPr>
        <w:t xml:space="preserve"> </w:t>
      </w:r>
      <w:r w:rsidRPr="00DD49ED">
        <w:rPr>
          <w:rStyle w:val="Emphasis"/>
          <w:rFonts w:eastAsiaTheme="majorEastAsia"/>
          <w:color w:val="1A1A1A"/>
          <w:sz w:val="28"/>
          <w:szCs w:val="28"/>
        </w:rPr>
        <w:t>as</w:t>
      </w:r>
      <w:r w:rsidRPr="00A73FF7">
        <w:rPr>
          <w:rStyle w:val="apple-converted-space"/>
          <w:rFonts w:eastAsiaTheme="majorEastAsia"/>
          <w:color w:val="1A1A1A"/>
          <w:sz w:val="16"/>
          <w:szCs w:val="28"/>
        </w:rPr>
        <w:t xml:space="preserve"> </w:t>
      </w:r>
      <w:r w:rsidRPr="00A73FF7">
        <w:rPr>
          <w:color w:val="1A1A1A"/>
          <w:sz w:val="16"/>
          <w:szCs w:val="28"/>
        </w:rPr>
        <w:t>women and men. Individuals have “intelligible genders” (Butler 1999, 23) if they exhibit this sequence of traits in a coherent manner (where sexual desire follows from sexual orientation that in turn follows from feminine/ masculine behaviours thought to follow from biological sex). Social forces in general deem individuals who exhibit</w:t>
      </w:r>
      <w:r w:rsidRPr="00A73FF7">
        <w:rPr>
          <w:rStyle w:val="apple-converted-space"/>
          <w:rFonts w:eastAsiaTheme="majorEastAsia"/>
          <w:color w:val="1A1A1A"/>
          <w:sz w:val="16"/>
          <w:szCs w:val="28"/>
        </w:rPr>
        <w:t xml:space="preserve"> </w:t>
      </w:r>
      <w:r w:rsidRPr="00DD49ED">
        <w:rPr>
          <w:rStyle w:val="Emphasis"/>
          <w:rFonts w:eastAsiaTheme="majorEastAsia"/>
          <w:color w:val="1A1A1A"/>
          <w:sz w:val="28"/>
          <w:szCs w:val="28"/>
        </w:rPr>
        <w:t>in</w:t>
      </w:r>
      <w:r w:rsidRPr="00A73FF7">
        <w:rPr>
          <w:color w:val="1A1A1A"/>
          <w:sz w:val="16"/>
          <w:szCs w:val="28"/>
        </w:rPr>
        <w:t xml:space="preserve">coherent gender sequences (like lesbians) to be doing their gender ‘wrong’ and they actively discourage such sequencing of traits, for instance, via name-calling and overt homophobic discrimination. </w:t>
      </w:r>
      <w:r w:rsidRPr="00831430">
        <w:rPr>
          <w:color w:val="1A1A1A"/>
          <w:sz w:val="28"/>
          <w:szCs w:val="28"/>
          <w:u w:val="single"/>
        </w:rPr>
        <w:t>Think back to what was said above: having a certain conception of what women are like that mirrors the conditions of socially powerful (white, middle-class, heterosexual, Western) women functions to marginalize and police those who do not fit this conception. These gender cores, supposedly encoding the above traits, however, are nothing more than illusions created by ideals and practices that seek to render gender uniform through heterosexism, the view that heterosexuality is natural and homosexuality is deviant</w:t>
      </w:r>
      <w:r w:rsidRPr="00A73FF7">
        <w:rPr>
          <w:color w:val="1A1A1A"/>
          <w:sz w:val="16"/>
          <w:szCs w:val="28"/>
        </w:rPr>
        <w:t xml:space="preserve"> (Butler 1999, 42). </w:t>
      </w:r>
      <w:r w:rsidRPr="00831430">
        <w:rPr>
          <w:color w:val="1A1A1A"/>
          <w:sz w:val="28"/>
          <w:szCs w:val="28"/>
          <w:u w:val="single"/>
        </w:rPr>
        <w:t>Gender cores are constructed</w:t>
      </w:r>
      <w:r w:rsidRPr="00831430">
        <w:rPr>
          <w:rStyle w:val="apple-converted-space"/>
          <w:rFonts w:eastAsiaTheme="majorEastAsia"/>
          <w:color w:val="1A1A1A"/>
          <w:sz w:val="28"/>
          <w:szCs w:val="28"/>
          <w:u w:val="single"/>
        </w:rPr>
        <w:t xml:space="preserve"> </w:t>
      </w:r>
      <w:r w:rsidRPr="00831430">
        <w:rPr>
          <w:rStyle w:val="Emphasis"/>
          <w:rFonts w:eastAsiaTheme="majorEastAsia"/>
          <w:color w:val="1A1A1A"/>
          <w:sz w:val="28"/>
          <w:szCs w:val="28"/>
        </w:rPr>
        <w:t>as if</w:t>
      </w:r>
      <w:r w:rsidRPr="00831430">
        <w:rPr>
          <w:rStyle w:val="apple-converted-space"/>
          <w:rFonts w:eastAsiaTheme="majorEastAsia"/>
          <w:color w:val="1A1A1A"/>
          <w:sz w:val="28"/>
          <w:szCs w:val="28"/>
          <w:u w:val="single"/>
        </w:rPr>
        <w:t xml:space="preserve"> </w:t>
      </w:r>
      <w:r w:rsidRPr="00831430">
        <w:rPr>
          <w:color w:val="1A1A1A"/>
          <w:sz w:val="28"/>
          <w:szCs w:val="28"/>
          <w:u w:val="single"/>
        </w:rPr>
        <w:t>they somehow naturally belong to women and men thereby creating gender dimorphism or the belief that one must be either a masculine male or a feminine female</w:t>
      </w:r>
      <w:r w:rsidRPr="00A73FF7">
        <w:rPr>
          <w:color w:val="1A1A1A"/>
          <w:sz w:val="16"/>
          <w:szCs w:val="28"/>
        </w:rPr>
        <w:t>. But gender dimorphism only serves a heterosexist social order by implying that since women and men are sharply opposed, it is natural to sexually desire the</w:t>
      </w:r>
      <w:r w:rsidRPr="00A73FF7">
        <w:rPr>
          <w:rStyle w:val="apple-converted-space"/>
          <w:rFonts w:eastAsiaTheme="majorEastAsia"/>
          <w:color w:val="1A1A1A"/>
          <w:sz w:val="16"/>
          <w:szCs w:val="28"/>
        </w:rPr>
        <w:t xml:space="preserve"> </w:t>
      </w:r>
      <w:r w:rsidRPr="00DD49ED">
        <w:rPr>
          <w:rStyle w:val="Emphasis"/>
          <w:rFonts w:eastAsiaTheme="majorEastAsia"/>
          <w:color w:val="1A1A1A"/>
          <w:sz w:val="28"/>
          <w:szCs w:val="28"/>
        </w:rPr>
        <w:t>opposite</w:t>
      </w:r>
      <w:r w:rsidRPr="00A73FF7">
        <w:rPr>
          <w:rStyle w:val="apple-converted-space"/>
          <w:rFonts w:eastAsiaTheme="majorEastAsia"/>
          <w:color w:val="1A1A1A"/>
          <w:sz w:val="16"/>
          <w:szCs w:val="28"/>
        </w:rPr>
        <w:t xml:space="preserve"> </w:t>
      </w:r>
      <w:r w:rsidRPr="00A73FF7">
        <w:rPr>
          <w:color w:val="1A1A1A"/>
          <w:sz w:val="16"/>
          <w:szCs w:val="28"/>
        </w:rPr>
        <w:t xml:space="preserve">sex or gender. Further, being feminine and desiring men (for instance) are standardly assumed to be expressions of one's gender as a woman. </w:t>
      </w:r>
      <w:r w:rsidRPr="00831430">
        <w:rPr>
          <w:color w:val="1A1A1A"/>
          <w:sz w:val="28"/>
          <w:szCs w:val="28"/>
          <w:u w:val="single"/>
        </w:rPr>
        <w:t>Butler denies this and holds that gender is really performative. It is not “a stable identity or locus of agency from which various acts follow; rather, gender is … instituted … through a</w:t>
      </w:r>
      <w:r w:rsidRPr="00831430">
        <w:rPr>
          <w:rStyle w:val="apple-converted-space"/>
          <w:rFonts w:eastAsiaTheme="majorEastAsia"/>
          <w:color w:val="1A1A1A"/>
          <w:sz w:val="28"/>
          <w:szCs w:val="28"/>
          <w:u w:val="single"/>
        </w:rPr>
        <w:t xml:space="preserve"> </w:t>
      </w:r>
      <w:r w:rsidRPr="00831430">
        <w:rPr>
          <w:rStyle w:val="Emphasis"/>
          <w:rFonts w:eastAsiaTheme="majorEastAsia"/>
          <w:color w:val="1A1A1A"/>
          <w:sz w:val="28"/>
          <w:szCs w:val="28"/>
        </w:rPr>
        <w:t>stylized repetition of</w:t>
      </w:r>
      <w:r w:rsidRPr="00831430">
        <w:rPr>
          <w:rStyle w:val="apple-converted-space"/>
          <w:rFonts w:eastAsiaTheme="majorEastAsia"/>
          <w:color w:val="1A1A1A"/>
          <w:sz w:val="28"/>
          <w:szCs w:val="28"/>
          <w:u w:val="single"/>
        </w:rPr>
        <w:t xml:space="preserve"> </w:t>
      </w:r>
      <w:r w:rsidRPr="00831430">
        <w:rPr>
          <w:color w:val="1A1A1A"/>
          <w:sz w:val="28"/>
          <w:szCs w:val="28"/>
          <w:u w:val="single"/>
        </w:rPr>
        <w:t>[habitual]</w:t>
      </w:r>
      <w:r w:rsidRPr="00831430">
        <w:rPr>
          <w:rStyle w:val="apple-converted-space"/>
          <w:rFonts w:eastAsiaTheme="majorEastAsia"/>
          <w:color w:val="1A1A1A"/>
          <w:sz w:val="28"/>
          <w:szCs w:val="28"/>
          <w:u w:val="single"/>
        </w:rPr>
        <w:t xml:space="preserve"> </w:t>
      </w:r>
      <w:r w:rsidRPr="00831430">
        <w:rPr>
          <w:rStyle w:val="Emphasis"/>
          <w:rFonts w:eastAsiaTheme="majorEastAsia"/>
          <w:color w:val="1A1A1A"/>
          <w:sz w:val="28"/>
          <w:szCs w:val="28"/>
        </w:rPr>
        <w:t>acts</w:t>
      </w:r>
      <w:r w:rsidRPr="00831430">
        <w:rPr>
          <w:color w:val="1A1A1A"/>
          <w:sz w:val="28"/>
          <w:szCs w:val="28"/>
          <w:u w:val="single"/>
        </w:rPr>
        <w:t>” (Butler 1999, 179): through wearing certain gender-coded clothing, walking and sitting in certain gender-coded ways, styling one's hair in gender-coded manner and so on. Gender is not something one is, it is something one does; it is a sequence of acts, a doing rather than a being. And repeatedly engaging in ‘feminising’ and ‘masculinising’ acts congeals gender thereby making people falsely think of gender as something they naturally</w:t>
      </w:r>
      <w:r w:rsidRPr="00831430">
        <w:rPr>
          <w:rStyle w:val="apple-converted-space"/>
          <w:rFonts w:eastAsiaTheme="majorEastAsia"/>
          <w:color w:val="1A1A1A"/>
          <w:sz w:val="28"/>
          <w:szCs w:val="28"/>
          <w:u w:val="single"/>
        </w:rPr>
        <w:t xml:space="preserve"> </w:t>
      </w:r>
      <w:r w:rsidRPr="00831430">
        <w:rPr>
          <w:rStyle w:val="Emphasis"/>
          <w:rFonts w:eastAsiaTheme="majorEastAsia"/>
          <w:color w:val="1A1A1A"/>
          <w:sz w:val="28"/>
          <w:szCs w:val="28"/>
        </w:rPr>
        <w:t>are</w:t>
      </w:r>
      <w:r w:rsidRPr="00831430">
        <w:rPr>
          <w:color w:val="1A1A1A"/>
          <w:sz w:val="28"/>
          <w:szCs w:val="28"/>
          <w:u w:val="single"/>
        </w:rPr>
        <w:t>.</w:t>
      </w:r>
      <w:r w:rsidRPr="00A73FF7">
        <w:rPr>
          <w:color w:val="1A1A1A"/>
          <w:sz w:val="16"/>
          <w:szCs w:val="28"/>
        </w:rPr>
        <w:t xml:space="preserve"> Gender only comes into being through these gendering acts: a female who has sex with men does not</w:t>
      </w:r>
      <w:r w:rsidRPr="00A73FF7">
        <w:rPr>
          <w:rStyle w:val="apple-converted-space"/>
          <w:rFonts w:eastAsiaTheme="majorEastAsia"/>
          <w:color w:val="1A1A1A"/>
          <w:sz w:val="16"/>
          <w:szCs w:val="28"/>
        </w:rPr>
        <w:t xml:space="preserve"> </w:t>
      </w:r>
      <w:r w:rsidRPr="00DD49ED">
        <w:rPr>
          <w:rStyle w:val="Emphasis"/>
          <w:rFonts w:eastAsiaTheme="majorEastAsia"/>
          <w:color w:val="1A1A1A"/>
          <w:sz w:val="28"/>
          <w:szCs w:val="28"/>
        </w:rPr>
        <w:t>express</w:t>
      </w:r>
      <w:r w:rsidRPr="00A73FF7">
        <w:rPr>
          <w:rStyle w:val="apple-converted-space"/>
          <w:rFonts w:eastAsiaTheme="majorEastAsia"/>
          <w:color w:val="1A1A1A"/>
          <w:sz w:val="16"/>
          <w:szCs w:val="28"/>
        </w:rPr>
        <w:t xml:space="preserve"> </w:t>
      </w:r>
      <w:r w:rsidRPr="00A73FF7">
        <w:rPr>
          <w:color w:val="1A1A1A"/>
          <w:sz w:val="16"/>
          <w:szCs w:val="28"/>
        </w:rPr>
        <w:t>her gender as a woman. This activity (amongst others)</w:t>
      </w:r>
      <w:r w:rsidRPr="00A73FF7">
        <w:rPr>
          <w:rStyle w:val="apple-converted-space"/>
          <w:rFonts w:eastAsiaTheme="majorEastAsia"/>
          <w:color w:val="1A1A1A"/>
          <w:sz w:val="16"/>
          <w:szCs w:val="28"/>
        </w:rPr>
        <w:t xml:space="preserve"> </w:t>
      </w:r>
      <w:r w:rsidRPr="00DD49ED">
        <w:rPr>
          <w:rStyle w:val="Emphasis"/>
          <w:rFonts w:eastAsiaTheme="majorEastAsia"/>
          <w:color w:val="1A1A1A"/>
          <w:sz w:val="28"/>
          <w:szCs w:val="28"/>
        </w:rPr>
        <w:t>makes</w:t>
      </w:r>
      <w:r w:rsidRPr="00A73FF7">
        <w:rPr>
          <w:rStyle w:val="apple-converted-space"/>
          <w:rFonts w:eastAsiaTheme="majorEastAsia"/>
          <w:color w:val="1A1A1A"/>
          <w:sz w:val="16"/>
          <w:szCs w:val="28"/>
        </w:rPr>
        <w:t xml:space="preserve"> </w:t>
      </w:r>
      <w:r w:rsidRPr="00A73FF7">
        <w:rPr>
          <w:color w:val="1A1A1A"/>
          <w:sz w:val="16"/>
          <w:szCs w:val="28"/>
        </w:rPr>
        <w:t xml:space="preserve">her gendered a woman. The constitutive acts that gender individuals create genders as “compelling illusion[s]” (Butler 1990, 271). </w:t>
      </w:r>
      <w:r w:rsidRPr="005E2FD4">
        <w:rPr>
          <w:color w:val="1A1A1A"/>
          <w:sz w:val="28"/>
          <w:szCs w:val="28"/>
          <w:u w:val="single"/>
        </w:rPr>
        <w:t>Our gendered classification scheme is a</w:t>
      </w:r>
      <w:r w:rsidRPr="005E2FD4">
        <w:rPr>
          <w:rStyle w:val="apple-converted-space"/>
          <w:rFonts w:eastAsiaTheme="majorEastAsia"/>
          <w:color w:val="1A1A1A"/>
          <w:sz w:val="28"/>
          <w:szCs w:val="28"/>
          <w:u w:val="single"/>
        </w:rPr>
        <w:t xml:space="preserve"> </w:t>
      </w:r>
      <w:r w:rsidRPr="005E2FD4">
        <w:rPr>
          <w:rStyle w:val="Emphasis"/>
          <w:rFonts w:eastAsiaTheme="majorEastAsia"/>
          <w:color w:val="1A1A1A"/>
          <w:sz w:val="28"/>
          <w:szCs w:val="28"/>
        </w:rPr>
        <w:t>strong pragmatic construction</w:t>
      </w:r>
      <w:r w:rsidRPr="005E2FD4">
        <w:rPr>
          <w:color w:val="1A1A1A"/>
          <w:sz w:val="28"/>
          <w:szCs w:val="28"/>
          <w:u w:val="single"/>
        </w:rPr>
        <w:t>: social factors wholly determine our use of the scheme and the scheme fails to represent accurately any ‘facts of the matter</w:t>
      </w:r>
      <w:r w:rsidRPr="00A73FF7">
        <w:rPr>
          <w:color w:val="1A1A1A"/>
          <w:sz w:val="16"/>
          <w:szCs w:val="28"/>
        </w:rPr>
        <w:t xml:space="preserve">’ (Haslanger 1995, 100). </w:t>
      </w:r>
      <w:r w:rsidRPr="005E2FD4">
        <w:rPr>
          <w:color w:val="1A1A1A"/>
          <w:sz w:val="28"/>
          <w:szCs w:val="28"/>
          <w:u w:val="single"/>
        </w:rPr>
        <w:t>People think that there are true and real genders, and those deemed to be doing their gender ‘wrong’ are not socially sanctioned. But, genders are true and real only to the extent that they are performed</w:t>
      </w:r>
      <w:r w:rsidRPr="00A73FF7">
        <w:rPr>
          <w:color w:val="1A1A1A"/>
          <w:sz w:val="16"/>
          <w:szCs w:val="28"/>
        </w:rPr>
        <w:t xml:space="preserve"> (Butler 1990, 278–9). It does not make sense, then, to say of a male-to-female trans person that s/he is</w:t>
      </w:r>
      <w:r w:rsidRPr="00A73FF7">
        <w:rPr>
          <w:rStyle w:val="apple-converted-space"/>
          <w:rFonts w:eastAsiaTheme="majorEastAsia"/>
          <w:color w:val="1A1A1A"/>
          <w:sz w:val="16"/>
          <w:szCs w:val="28"/>
        </w:rPr>
        <w:t xml:space="preserve"> </w:t>
      </w:r>
      <w:r w:rsidRPr="00DD49ED">
        <w:rPr>
          <w:rStyle w:val="Emphasis"/>
          <w:rFonts w:eastAsiaTheme="majorEastAsia"/>
          <w:color w:val="1A1A1A"/>
          <w:sz w:val="28"/>
          <w:szCs w:val="28"/>
        </w:rPr>
        <w:t>really</w:t>
      </w:r>
      <w:r w:rsidRPr="00A73FF7">
        <w:rPr>
          <w:rStyle w:val="apple-converted-space"/>
          <w:rFonts w:eastAsiaTheme="majorEastAsia"/>
          <w:color w:val="1A1A1A"/>
          <w:sz w:val="16"/>
          <w:szCs w:val="28"/>
        </w:rPr>
        <w:t xml:space="preserve"> </w:t>
      </w:r>
      <w:r w:rsidRPr="00A73FF7">
        <w:rPr>
          <w:color w:val="1A1A1A"/>
          <w:sz w:val="16"/>
          <w:szCs w:val="28"/>
        </w:rPr>
        <w:t>a man who only</w:t>
      </w:r>
      <w:r w:rsidRPr="00A73FF7">
        <w:rPr>
          <w:rStyle w:val="apple-converted-space"/>
          <w:rFonts w:eastAsiaTheme="majorEastAsia"/>
          <w:color w:val="1A1A1A"/>
          <w:sz w:val="16"/>
          <w:szCs w:val="28"/>
        </w:rPr>
        <w:t xml:space="preserve"> </w:t>
      </w:r>
      <w:r w:rsidRPr="00DD49ED">
        <w:rPr>
          <w:rStyle w:val="Emphasis"/>
          <w:rFonts w:eastAsiaTheme="majorEastAsia"/>
          <w:color w:val="1A1A1A"/>
          <w:sz w:val="28"/>
          <w:szCs w:val="28"/>
        </w:rPr>
        <w:t>appears</w:t>
      </w:r>
      <w:r w:rsidRPr="00A73FF7">
        <w:rPr>
          <w:rStyle w:val="apple-converted-space"/>
          <w:rFonts w:eastAsiaTheme="majorEastAsia"/>
          <w:color w:val="1A1A1A"/>
          <w:sz w:val="16"/>
          <w:szCs w:val="28"/>
        </w:rPr>
        <w:t xml:space="preserve"> </w:t>
      </w:r>
      <w:r w:rsidRPr="00A73FF7">
        <w:rPr>
          <w:color w:val="1A1A1A"/>
          <w:sz w:val="16"/>
          <w:szCs w:val="28"/>
        </w:rPr>
        <w:t>to be a woman. Instead, males dressing up and acting in ways that are associated with femininity “show that [as Butler suggests] ‘being’ feminine is just a matter of doing certain activities” (Stone 2007, 64). As a result, the trans person's gender is just as real or true as anyone else's who is a ‘traditionally’ feminine female or masculine male (Butler 1990, 278).</w:t>
      </w:r>
      <w:r w:rsidRPr="00A73FF7">
        <w:rPr>
          <w:color w:val="1A1A1A"/>
          <w:sz w:val="16"/>
          <w:szCs w:val="28"/>
          <w:vertAlign w:val="superscript"/>
        </w:rPr>
        <w:t>[</w:t>
      </w:r>
      <w:bookmarkStart w:id="2" w:name="note-5"/>
      <w:r w:rsidRPr="00A73FF7">
        <w:rPr>
          <w:color w:val="1A1A1A"/>
          <w:sz w:val="16"/>
          <w:szCs w:val="28"/>
          <w:vertAlign w:val="superscript"/>
        </w:rPr>
        <w:fldChar w:fldCharType="begin"/>
      </w:r>
      <w:r w:rsidRPr="00A73FF7">
        <w:rPr>
          <w:color w:val="1A1A1A"/>
          <w:sz w:val="16"/>
          <w:szCs w:val="28"/>
          <w:vertAlign w:val="superscript"/>
        </w:rPr>
        <w:instrText xml:space="preserve"> HYPERLINK "https://plato.stanford.edu/archives/sum2017/entries/feminism-gender/notes.html" \l "5" </w:instrText>
      </w:r>
      <w:r w:rsidRPr="00A73FF7">
        <w:rPr>
          <w:color w:val="1A1A1A"/>
          <w:sz w:val="16"/>
          <w:szCs w:val="28"/>
          <w:vertAlign w:val="superscript"/>
        </w:rPr>
        <w:fldChar w:fldCharType="separate"/>
      </w:r>
      <w:r w:rsidRPr="00A73FF7">
        <w:rPr>
          <w:rStyle w:val="Hyperlink"/>
          <w:color w:val="8C1515"/>
          <w:sz w:val="16"/>
          <w:szCs w:val="28"/>
          <w:vertAlign w:val="superscript"/>
        </w:rPr>
        <w:t>5</w:t>
      </w:r>
      <w:r w:rsidRPr="00A73FF7">
        <w:rPr>
          <w:color w:val="1A1A1A"/>
          <w:sz w:val="16"/>
          <w:szCs w:val="28"/>
          <w:vertAlign w:val="superscript"/>
        </w:rPr>
        <w:fldChar w:fldCharType="end"/>
      </w:r>
      <w:bookmarkEnd w:id="2"/>
      <w:r w:rsidRPr="00A73FF7">
        <w:rPr>
          <w:color w:val="1A1A1A"/>
          <w:sz w:val="16"/>
          <w:szCs w:val="28"/>
          <w:vertAlign w:val="superscript"/>
        </w:rPr>
        <w:t>]</w:t>
      </w:r>
      <w:r w:rsidRPr="00A73FF7">
        <w:rPr>
          <w:rStyle w:val="apple-converted-space"/>
          <w:rFonts w:eastAsiaTheme="majorEastAsia"/>
          <w:color w:val="1A1A1A"/>
          <w:sz w:val="16"/>
          <w:szCs w:val="28"/>
        </w:rPr>
        <w:t xml:space="preserve"> </w:t>
      </w:r>
      <w:r w:rsidRPr="00A73FF7">
        <w:rPr>
          <w:color w:val="1A1A1A"/>
          <w:sz w:val="16"/>
          <w:szCs w:val="28"/>
        </w:rPr>
        <w:t xml:space="preserve">Without heterosexism that compels people to engage in certain gendering acts, there would not be any genders at all. And ultimately the aim should be to abolish norms that compel people to act in these gendering ways. </w:t>
      </w:r>
      <w:r w:rsidRPr="005E2FD4">
        <w:rPr>
          <w:color w:val="1A1A1A"/>
          <w:sz w:val="28"/>
          <w:szCs w:val="28"/>
          <w:u w:val="single"/>
        </w:rPr>
        <w:t>For Butler, given that gender is performative, the appropriate response to feminist identity politics involves two things. First, feminists should understand ‘woman’ as open-ended and “a term in process, a becoming, a constructing that cannot rightfully be said to originate or end … it is open to intervention and resignification”</w:t>
      </w:r>
      <w:r w:rsidRPr="00A73FF7">
        <w:rPr>
          <w:color w:val="1A1A1A"/>
          <w:sz w:val="16"/>
          <w:szCs w:val="28"/>
        </w:rPr>
        <w:t xml:space="preserve"> (Butler 1999, 43). </w:t>
      </w:r>
      <w:r w:rsidRPr="005E2FD4">
        <w:rPr>
          <w:color w:val="1A1A1A"/>
          <w:sz w:val="28"/>
          <w:szCs w:val="28"/>
          <w:u w:val="single"/>
        </w:rPr>
        <w:t>That is, feminists should not try to define ‘woman’ at all. Second, the category of women “ought not to be the foundation of feminist politics</w:t>
      </w:r>
      <w:r w:rsidRPr="00A73FF7">
        <w:rPr>
          <w:color w:val="1A1A1A"/>
          <w:sz w:val="16"/>
          <w:szCs w:val="28"/>
        </w:rPr>
        <w:t xml:space="preserve">” (Butler 1999, 9). </w:t>
      </w:r>
      <w:r w:rsidRPr="005E2FD4">
        <w:rPr>
          <w:color w:val="1A1A1A"/>
          <w:sz w:val="28"/>
          <w:szCs w:val="28"/>
          <w:u w:val="single"/>
        </w:rPr>
        <w:t>Rather, feminists should focus on providing an account of how power functions and shapes our understandings of womanhood not only in the society at large but also within the feminist movement</w:t>
      </w:r>
      <w:r w:rsidRPr="00A73FF7">
        <w:rPr>
          <w:color w:val="1A1A1A"/>
          <w:sz w:val="16"/>
          <w:szCs w:val="28"/>
        </w:rPr>
        <w:t>.</w:t>
      </w:r>
    </w:p>
    <w:p w:rsidR="007B4D21" w:rsidRDefault="007B4D21" w:rsidP="007B4D21">
      <w:pPr>
        <w:pStyle w:val="Heading4"/>
      </w:pPr>
      <w:r>
        <w:t xml:space="preserve">The alt ultimately fails when it universalizes the concept of “woman” through language. This inevitably ends in hierarchal power relations that the alt sought to remove. </w:t>
      </w:r>
    </w:p>
    <w:p w:rsidR="00C536FF" w:rsidRPr="00BF5C39" w:rsidRDefault="00C536FF" w:rsidP="00C536FF">
      <w:pPr>
        <w:rPr>
          <w:i/>
        </w:rPr>
      </w:pPr>
      <w:r w:rsidRPr="00C536FF">
        <w:t>Maria</w:t>
      </w:r>
      <w:r>
        <w:rPr>
          <w:rStyle w:val="Style13ptBold"/>
        </w:rPr>
        <w:t xml:space="preserve"> Stern and </w:t>
      </w:r>
      <w:r w:rsidRPr="00C536FF">
        <w:t>Marysia</w:t>
      </w:r>
      <w:r>
        <w:rPr>
          <w:rStyle w:val="Style13ptBold"/>
        </w:rPr>
        <w:t xml:space="preserve"> Zalewski 09 </w:t>
      </w:r>
      <w:r>
        <w:rPr>
          <w:rStyle w:val="Style13ptBold"/>
          <w:b w:val="0"/>
        </w:rPr>
        <w:t xml:space="preserve">(University of Gothenburg, Sweden, “Feminist Fatigue: Reflections on Feminism Fables on Militarisation”, </w:t>
      </w:r>
      <w:r>
        <w:rPr>
          <w:rStyle w:val="Style13ptBold"/>
          <w:b w:val="0"/>
          <w:i/>
        </w:rPr>
        <w:t xml:space="preserve">Review of International Studies, </w:t>
      </w:r>
      <w:hyperlink r:id="rId190" w:anchor="page_scan_tab_contents" w:history="1">
        <w:r w:rsidRPr="00755D11">
          <w:rPr>
            <w:rStyle w:val="Hyperlink"/>
            <w:sz w:val="26"/>
          </w:rPr>
          <w:t>https://www-jstor-org.proxy.lib.umich.edu/stable/20542806?pq-origsite=summon&amp;seq=1#page_scan_tab_contents</w:t>
        </w:r>
      </w:hyperlink>
      <w:r>
        <w:rPr>
          <w:rStyle w:val="Style13ptBold"/>
          <w:b w:val="0"/>
        </w:rPr>
        <w:t xml:space="preserve">) N.L. </w:t>
      </w:r>
    </w:p>
    <w:p w:rsidR="007B4D21" w:rsidRDefault="007B4D21" w:rsidP="007B4D21">
      <w:pPr>
        <w:rPr>
          <w:sz w:val="28"/>
          <w:szCs w:val="28"/>
          <w:u w:val="single"/>
        </w:rPr>
      </w:pPr>
      <w:r w:rsidRPr="000853F4">
        <w:rPr>
          <w:sz w:val="16"/>
          <w:szCs w:val="28"/>
        </w:rPr>
        <w:t xml:space="preserve">To carry this enquiry forward we therefore offer a doubly layered and interlocking reading of the general discursive production of feminism within IR, as exemplified in stories of militarisation. </w:t>
      </w:r>
      <w:r w:rsidRPr="008109F1">
        <w:rPr>
          <w:sz w:val="28"/>
          <w:szCs w:val="28"/>
          <w:u w:val="single"/>
        </w:rPr>
        <w:t>We work with the paradox of feminism's apparent failure within IR given that, at this historical juncture, the nexus of feminism and global politics calls for harder work to mitigate the harms produced through gender and that feminist work is globally abundant</w:t>
      </w:r>
      <w:r w:rsidRPr="000853F4">
        <w:rPr>
          <w:sz w:val="16"/>
          <w:szCs w:val="28"/>
        </w:rPr>
        <w:t xml:space="preserve">.28 The idea that feminism has apparently failed in regard to its own normative ambitions given that global gendered inequality remains endemic calls for careful reflection.29 </w:t>
      </w:r>
      <w:r w:rsidRPr="008109F1">
        <w:rPr>
          <w:sz w:val="28"/>
          <w:szCs w:val="28"/>
          <w:u w:val="single"/>
        </w:rPr>
        <w:t>Though all certainly do not ascribe to the belief that the task of feminist scholars in IR is to accurately map gender relations in order to prescribe solutions to gender(ed) violence, the idea that this is the purpose of feminist work - however diffusely articulated - is nonetheless widespread.30 And clearly feminist scholars/activists have not shied away from this remit; indeed quite the opposite, as they/we have seemingly eagerly grasped apparent opportunities to alter unjust gendered struc tures and practices. Such normative projects have indeed been perceived to be the hallmark and raison d'?tre of much feminist activity</w:t>
      </w:r>
      <w:r w:rsidRPr="000853F4">
        <w:rPr>
          <w:sz w:val="16"/>
          <w:szCs w:val="28"/>
        </w:rPr>
        <w:t>.31 Correspondingly, feminist scholars have traditionally been expected to respond to the task of 'doing some thing', hopefully practical and tangible, about the disadvantages which have ensued from cultural constructions of gender.</w:t>
      </w:r>
      <w:r w:rsidRPr="008109F1">
        <w:rPr>
          <w:sz w:val="28"/>
          <w:szCs w:val="28"/>
          <w:u w:val="single"/>
        </w:rPr>
        <w:t>32 Indeed, in our view it is increasingly politically and pedagogically required by what we call the burgeoning 'gender industry,'33 for feminist scholars to strive towards providing effective knowledge to this end, including, for example, the formulation of policy,34 especially policies for gender mainstreaming,35 or through the delivery of academic programmes in universities or to meet institutional research auditing and funding requirements</w:t>
      </w:r>
      <w:r w:rsidRPr="000853F4">
        <w:rPr>
          <w:sz w:val="16"/>
          <w:szCs w:val="28"/>
        </w:rPr>
        <w:t xml:space="preserve">. The second layer of our reading of the production of feminism within IR invokes another interrelated and crucial aspect of feminism's own apparent failure, namely the performative production of sexgender through feminist work. </w:t>
      </w:r>
      <w:r w:rsidRPr="008109F1">
        <w:rPr>
          <w:sz w:val="28"/>
          <w:szCs w:val="28"/>
          <w:u w:val="single"/>
        </w:rPr>
        <w:t>A common argument in relation to sexgender is that feminist scholarship performa tively reproduces the sexed identities and attached gendered harms it sets out to eviscerate.36 This seemingly unfortunate but significant paradox, so lucidly crystallised by Butler,37 Scott,38 and Riley,39 has been nonetheless under investigated in IR and therefore invites our exploration here</w:t>
      </w:r>
      <w:r w:rsidRPr="000853F4">
        <w:rPr>
          <w:sz w:val="16"/>
          <w:szCs w:val="28"/>
        </w:rPr>
        <w:t xml:space="preserve">. Consequently we now move to more fully clarify what we mean by the sexgender predicament and go on to reflect on the relationship between this predicament and the feminist fatigue in IR that this article addresses. ^ ? sexgender </w:t>
      </w:r>
      <w:r w:rsidRPr="000853F4">
        <w:rPr>
          <w:sz w:val="28"/>
          <w:szCs w:val="28"/>
          <w:u w:val="single"/>
        </w:rPr>
        <w:t>Gender [...] is the apparatus through which binary sex is produced.40 Performativity describes [the] relation of being implicated in that which one oppose</w:t>
      </w:r>
      <w:r w:rsidRPr="000853F4">
        <w:rPr>
          <w:sz w:val="16"/>
          <w:szCs w:val="28"/>
        </w:rPr>
        <w:t>s.41 In this section we clarify what we mean by the problem of sexgender and how it transpires in the context of feminist narratives within IR - which we will exemplify below with a recounting of a familiar feminist reading of militarisation. To re-iterate, the primary reason for investigating this is that we suspect part of the reason for the aura of disillusionment around feminism - especially as a critical theoretical resource - is connected to the sense that feminist stories repeat the very grammars that initially incited them as narratives in resistance</w:t>
      </w:r>
      <w:r w:rsidRPr="000853F4">
        <w:rPr>
          <w:sz w:val="28"/>
          <w:szCs w:val="28"/>
          <w:u w:val="single"/>
        </w:rPr>
        <w:t>. To explain; one might argue that there has been a normative feminist failure to adequately construct secure foundations for legitimate and authoritative knowledge claims upon which to garner effective and permanent gender change, particularly in regard to women. But for poststructural scholars this failure is not surprising as the emancipatory visions of feminism inevitably emerged as illusory given the attachments to foundationalist and positivistic understandings of subjects, power and agency. If, as poststructuralism has shown us, we cannot - through language - decide the meaning of woman, or of femininity, or of feminism, or produce foundational information about it or her;42 that subjects are 'effects' rather than 'origins of institutional practices and discourses';43 that power 'produces subjects in effects';44 or that authentic and authoritative agency are illusory - then the sure foundations for the knowledge that feminist scholars are conventionally required to 7 produce - even hope to produce - are unattainable</w:t>
      </w:r>
      <w:r w:rsidRPr="000853F4">
        <w:rPr>
          <w:sz w:val="16"/>
          <w:szCs w:val="28"/>
        </w:rPr>
        <w:t xml:space="preserve">. </w:t>
      </w:r>
      <w:r w:rsidRPr="000853F4">
        <w:rPr>
          <w:sz w:val="28"/>
          <w:szCs w:val="28"/>
          <w:u w:val="single"/>
        </w:rPr>
        <w:t>Moreover, post-colonial feminisms have vividly shown how representations of 'woman' or 'women' which masquerade as 'universal' are, instead, universalising and inevitably produced through hierarchical and intersecting power relations.45 In sum; the poststructural suggestion is that feminist representations of women do not correspond to some underlying truth of what woman is or can be; rather feminism produces the subject of woman which it then subsequently comes to represent.46 The implications of this familiar conundrum are far-reaching as the demands of feminism in the context of the knowledge/political project of the gender industry are exposed as implicated in the re-production of the very power from which escape is sought. In short, feminism emerges as complicit in violent reproductions of subjects and knowledges/ practices.</w:t>
      </w:r>
    </w:p>
    <w:p w:rsidR="007B4D21" w:rsidRDefault="007B4D21" w:rsidP="007B4D21">
      <w:pPr>
        <w:pStyle w:val="Heading4"/>
      </w:pPr>
      <w:r>
        <w:t xml:space="preserve">The inherent paradox at the heart of the construction of “women” forces the alt to fail. We constantly reconstitute women and delimit her, causing us to reform what it means to be a woman and losing sight of the productive power. </w:t>
      </w:r>
    </w:p>
    <w:p w:rsidR="00C536FF" w:rsidRPr="00BF5C39" w:rsidRDefault="00C536FF" w:rsidP="00C536FF">
      <w:pPr>
        <w:rPr>
          <w:i/>
        </w:rPr>
      </w:pPr>
      <w:r w:rsidRPr="00C536FF">
        <w:t>Maria</w:t>
      </w:r>
      <w:r>
        <w:rPr>
          <w:rStyle w:val="Style13ptBold"/>
        </w:rPr>
        <w:t xml:space="preserve"> Stern and </w:t>
      </w:r>
      <w:r w:rsidRPr="00C536FF">
        <w:t>Marysia</w:t>
      </w:r>
      <w:r>
        <w:rPr>
          <w:rStyle w:val="Style13ptBold"/>
        </w:rPr>
        <w:t xml:space="preserve"> Zalewski 09 </w:t>
      </w:r>
      <w:r>
        <w:rPr>
          <w:rStyle w:val="Style13ptBold"/>
          <w:b w:val="0"/>
        </w:rPr>
        <w:t xml:space="preserve">(University of Gothenburg, Sweden, “Feminist Fatigue: Reflections on Feminism Fables on Militarisation”, </w:t>
      </w:r>
      <w:r>
        <w:rPr>
          <w:rStyle w:val="Style13ptBold"/>
          <w:b w:val="0"/>
          <w:i/>
        </w:rPr>
        <w:t xml:space="preserve">Review of International Studies, </w:t>
      </w:r>
      <w:hyperlink r:id="rId191" w:anchor="page_scan_tab_contents" w:history="1">
        <w:r w:rsidRPr="00755D11">
          <w:rPr>
            <w:rStyle w:val="Hyperlink"/>
            <w:sz w:val="26"/>
          </w:rPr>
          <w:t>https://www-jstor-org.proxy.lib.umich.edu/stable/20542806?pq-origsite=summon&amp;seq=1#page_scan_tab_contents</w:t>
        </w:r>
      </w:hyperlink>
      <w:r>
        <w:rPr>
          <w:rStyle w:val="Style13ptBold"/>
          <w:b w:val="0"/>
        </w:rPr>
        <w:t xml:space="preserve">) N.L. </w:t>
      </w:r>
    </w:p>
    <w:p w:rsidR="007B4D21" w:rsidRPr="00BD2914" w:rsidRDefault="007B4D21" w:rsidP="007B4D21">
      <w:pPr>
        <w:rPr>
          <w:sz w:val="28"/>
          <w:szCs w:val="28"/>
          <w:u w:val="single"/>
        </w:rPr>
      </w:pPr>
      <w:r w:rsidRPr="005F7194">
        <w:rPr>
          <w:sz w:val="28"/>
          <w:szCs w:val="28"/>
          <w:u w:val="single"/>
        </w:rPr>
        <w:t>In familiar feminist fables of gender and militarisation, gender conventionally materialises as if it were real (in a foundational sense) yet our critical feminist theorising tells us it is a construction. We 'know' that when we speak woman, we re-constitute her, we construct and delimit her through our stories about her; a paradox indeed. If an apparent move is made toward gender (usually there is an assumption that this is different from, more advanced than, or more inclusive than feminist theorisations of woman) then gender metamorphoses into masculinity or femininity, or on the relations between the two in order to show how they act on, impact, influence or provide roles for the sexed body.</w:t>
      </w:r>
      <w:r w:rsidRPr="00BD2914">
        <w:rPr>
          <w:sz w:val="16"/>
          <w:szCs w:val="28"/>
        </w:rPr>
        <w:t xml:space="preserve"> 'Opening' the feminist agenda to include 'men' and 'masculinity' does not alter this dynamic. </w:t>
      </w:r>
      <w:r w:rsidRPr="005F7194">
        <w:rPr>
          <w:sz w:val="28"/>
          <w:szCs w:val="28"/>
          <w:u w:val="single"/>
        </w:rPr>
        <w:t>Masculinity tends also to become a (gender) 'thing' which we have learned, understood, imported, conveyed, tried to change; more inflections of paradox. 'Gender' becomes reduced to either 'women', 'men', or 'femininity', 'masculinity'; and crucially we lose sight of the productive power involved - productive of the paradox mentioned above, as well as other related paradoxes such as perpetrator victim,54 security-insecurity,55 and even war-peace.56 We suggest that being attendant to how the 'move' from sex to gender and the 'move' from a focus on 'women' and 'men' to looking at constructions of masculinity and femininity and the hierarchical relations between the two may not be as large a step away from feminism parsimoniously defined as is usually imagined. Indeed it is perhaps not a step 'forward' at all,</w:t>
      </w:r>
      <w:r w:rsidRPr="00BD2914">
        <w:rPr>
          <w:sz w:val="16"/>
          <w:szCs w:val="28"/>
        </w:rPr>
        <w:t xml:space="preserve"> as we shall illustrate. This side-step invokes the spectre of anxiety as it raises questions about the possibility of responsible feminist political interventions, given the paradox with which we grapple. </w:t>
      </w:r>
      <w:r w:rsidRPr="00BD2914">
        <w:rPr>
          <w:sz w:val="28"/>
          <w:szCs w:val="28"/>
          <w:u w:val="single"/>
        </w:rPr>
        <w:t>Importantly however, we suggest the sexgender paradox or aporia can never be successfully resolved; 'an aporia is not a contradiction which can be brought into the dialectic, smoothed over and resolved into the unity of the concept, but an untotalisable problem at the heart of the concept, disrupting its trajectory, emptying out its fullness, opening out its closure.'57 As such we see the production of sexgender as irresolvable - as a perpetual conundru</w:t>
      </w:r>
      <w:r w:rsidRPr="00BD2914">
        <w:rPr>
          <w:sz w:val="16"/>
          <w:szCs w:val="28"/>
        </w:rPr>
        <w:t xml:space="preserve">m. We return to this point in our conclusion. </w:t>
      </w:r>
      <w:r w:rsidRPr="00BD2914">
        <w:rPr>
          <w:sz w:val="28"/>
          <w:szCs w:val="28"/>
          <w:u w:val="single"/>
        </w:rPr>
        <w:t>To reiterate: through the following critical reading of a familiar feminist fable of militarisation58 we illustrate the logic which produces the paradox of feminism that demands (but ultimately belies) resolution. We explore how feminist narratives are not able to fulfil their supposed transformative promise since attempts to transgress the discursive frameworks in which they are framed are haunted; thus ensuring the failure of feminist stories. Failure, in this sense, is judged in feminism's (in)ability to resolve its inherent contradiction</w:t>
      </w:r>
    </w:p>
    <w:p w:rsidR="00A229F3" w:rsidRPr="005D4063" w:rsidRDefault="00A229F3" w:rsidP="00A229F3">
      <w:pPr>
        <w:pStyle w:val="Heading4"/>
        <w:rPr>
          <w:rFonts w:ascii="Times New Roman" w:hAnsi="Times New Roman" w:cs="Times New Roman"/>
        </w:rPr>
      </w:pPr>
      <w:r w:rsidRPr="005D4063">
        <w:rPr>
          <w:rFonts w:ascii="Times New Roman" w:hAnsi="Times New Roman" w:cs="Times New Roman"/>
        </w:rPr>
        <w:t>The Alternative Fails</w:t>
      </w:r>
    </w:p>
    <w:p w:rsidR="00A229F3" w:rsidRPr="005D4063" w:rsidRDefault="00A229F3" w:rsidP="00A229F3">
      <w:pPr>
        <w:rPr>
          <w:rFonts w:ascii="Times New Roman" w:hAnsi="Times New Roman" w:cs="Times New Roman"/>
          <w:b/>
          <w:sz w:val="26"/>
          <w:szCs w:val="26"/>
        </w:rPr>
      </w:pPr>
      <w:r w:rsidRPr="005D4063">
        <w:rPr>
          <w:rFonts w:ascii="Times New Roman" w:hAnsi="Times New Roman" w:cs="Times New Roman"/>
          <w:b/>
          <w:sz w:val="26"/>
          <w:szCs w:val="26"/>
        </w:rPr>
        <w:t>Abji ’16</w:t>
      </w:r>
      <w:r w:rsidRPr="005D4063">
        <w:rPr>
          <w:rFonts w:ascii="Times New Roman" w:hAnsi="Times New Roman" w:cs="Times New Roman"/>
        </w:rPr>
        <w:t xml:space="preserve"> —(Salina Abji, 09/04/16, </w:t>
      </w:r>
      <w:r w:rsidRPr="005D4063">
        <w:rPr>
          <w:rFonts w:ascii="Times New Roman" w:hAnsi="Times New Roman" w:cs="Times New Roman"/>
          <w:color w:val="000000"/>
          <w:sz w:val="23"/>
          <w:szCs w:val="23"/>
          <w:shd w:val="clear" w:color="auto" w:fill="FFFFFF"/>
        </w:rPr>
        <w:t>SSHRC Postdoctoral Scholar, “’Because Deportation is Violence Against Women’: On the Politics of State Responsibility and Women’s Humans Rights”)//AN-J</w:t>
      </w:r>
    </w:p>
    <w:p w:rsidR="00A229F3" w:rsidRDefault="00A229F3" w:rsidP="00A229F3">
      <w:pPr>
        <w:rPr>
          <w:rFonts w:ascii="Times New Roman" w:hAnsi="Times New Roman" w:cs="Times New Roman"/>
          <w:sz w:val="16"/>
        </w:rPr>
      </w:pPr>
      <w:r w:rsidRPr="005D4063">
        <w:rPr>
          <w:rFonts w:ascii="Times New Roman" w:hAnsi="Times New Roman" w:cs="Times New Roman"/>
          <w:sz w:val="16"/>
        </w:rPr>
        <w:t xml:space="preserve">Although </w:t>
      </w:r>
      <w:r w:rsidRPr="005D4063">
        <w:rPr>
          <w:rStyle w:val="StyleUnderline"/>
          <w:rFonts w:ascii="Times New Roman" w:hAnsi="Times New Roman" w:cs="Times New Roman"/>
        </w:rPr>
        <w:t>the doctrine of state responsibility</w:t>
      </w:r>
      <w:r w:rsidRPr="005D4063">
        <w:rPr>
          <w:rFonts w:ascii="Times New Roman" w:hAnsi="Times New Roman" w:cs="Times New Roman"/>
          <w:sz w:val="16"/>
        </w:rPr>
        <w:t xml:space="preserve"> holds great promise for feminist organizing against gendered violence, </w:t>
      </w:r>
      <w:r w:rsidRPr="005D4063">
        <w:rPr>
          <w:rStyle w:val="StyleUnderline"/>
          <w:rFonts w:ascii="Times New Roman" w:hAnsi="Times New Roman" w:cs="Times New Roman"/>
        </w:rPr>
        <w:t>it is not without its limitation</w:t>
      </w:r>
      <w:r w:rsidRPr="005D4063">
        <w:rPr>
          <w:rFonts w:ascii="Times New Roman" w:hAnsi="Times New Roman" w:cs="Times New Roman"/>
          <w:sz w:val="16"/>
        </w:rPr>
        <w:t>s</w:t>
      </w:r>
      <w:r w:rsidRPr="005D4063">
        <w:rPr>
          <w:rStyle w:val="StyleUnderline"/>
          <w:rFonts w:ascii="Times New Roman" w:hAnsi="Times New Roman" w:cs="Times New Roman"/>
        </w:rPr>
        <w:t>. One key limitation</w:t>
      </w:r>
      <w:r w:rsidRPr="005D4063">
        <w:rPr>
          <w:rFonts w:ascii="Times New Roman" w:hAnsi="Times New Roman" w:cs="Times New Roman"/>
          <w:sz w:val="16"/>
        </w:rPr>
        <w:t xml:space="preserve"> arguably</w:t>
      </w:r>
      <w:r w:rsidRPr="005D4063">
        <w:rPr>
          <w:rStyle w:val="StyleUnderline"/>
          <w:rFonts w:ascii="Times New Roman" w:hAnsi="Times New Roman" w:cs="Times New Roman"/>
        </w:rPr>
        <w:t>, involves the privileging of a statist conception of rights</w:t>
      </w:r>
      <w:r w:rsidRPr="005D4063">
        <w:rPr>
          <w:rFonts w:ascii="Times New Roman" w:hAnsi="Times New Roman" w:cs="Times New Roman"/>
          <w:sz w:val="16"/>
        </w:rPr>
        <w:t xml:space="preserve"> (Basok 2009; Fraser 2009; Knop 1994</w:t>
      </w:r>
      <w:r w:rsidRPr="005D4063">
        <w:rPr>
          <w:rStyle w:val="StyleUnderline"/>
          <w:rFonts w:ascii="Times New Roman" w:hAnsi="Times New Roman" w:cs="Times New Roman"/>
        </w:rPr>
        <w:t>). A statist approach takes for granted the current Westphalian model of nation-states, where individual states have sovereign authority over territory, population, and citizenship. In the context of human rights, such an approach assumes the centrality of the state as the primary locus of rights, in ways that potentially diminish the multitude of actors involved in the development and enforcement of human rights norms, such as civil society groups</w:t>
      </w:r>
      <w:r w:rsidRPr="005D4063">
        <w:rPr>
          <w:rFonts w:ascii="Times New Roman" w:hAnsi="Times New Roman" w:cs="Times New Roman"/>
          <w:sz w:val="16"/>
        </w:rPr>
        <w:t xml:space="preserve"> (Knop 1994, 153</w:t>
      </w:r>
      <w:r w:rsidRPr="005D4063">
        <w:rPr>
          <w:rStyle w:val="StyleUnderline"/>
          <w:rFonts w:ascii="Times New Roman" w:hAnsi="Times New Roman" w:cs="Times New Roman"/>
        </w:rPr>
        <w:t>). Statism also reproduces a tension</w:t>
      </w:r>
      <w:r w:rsidRPr="005D4063">
        <w:rPr>
          <w:rFonts w:ascii="Times New Roman" w:hAnsi="Times New Roman" w:cs="Times New Roman"/>
          <w:sz w:val="16"/>
        </w:rPr>
        <w:t xml:space="preserve">, I suggest, </w:t>
      </w:r>
      <w:r w:rsidRPr="005D4063">
        <w:rPr>
          <w:rStyle w:val="StyleUnderline"/>
          <w:rFonts w:ascii="Times New Roman" w:hAnsi="Times New Roman" w:cs="Times New Roman"/>
        </w:rPr>
        <w:t>between the universal rights afforded to all persons in theory, and the particular rights afforded only to citizens under nation-state jurisdiction</w:t>
      </w:r>
      <w:r w:rsidRPr="005D4063">
        <w:rPr>
          <w:rFonts w:ascii="Times New Roman" w:hAnsi="Times New Roman" w:cs="Times New Roman"/>
          <w:sz w:val="16"/>
        </w:rPr>
        <w:t xml:space="preserve">. For example, </w:t>
      </w:r>
      <w:r w:rsidRPr="005D4063">
        <w:rPr>
          <w:rStyle w:val="StyleUnderline"/>
          <w:rFonts w:ascii="Times New Roman" w:hAnsi="Times New Roman" w:cs="Times New Roman"/>
        </w:rPr>
        <w:t>in the case of women’s human rights, it is less clear to what extent a state’s obligations extend to those whom the state does not formally recognize as members, but who may nevertheless be in need of protection</w:t>
      </w:r>
      <w:r w:rsidRPr="005D4063">
        <w:rPr>
          <w:rFonts w:ascii="Times New Roman" w:hAnsi="Times New Roman" w:cs="Times New Roman"/>
          <w:sz w:val="16"/>
        </w:rPr>
        <w:t>. This includes, for example, women who may be “undocumented” or illegalized migrants, as well as other noncitizen groups such as refugee claimants, temporary economic migrants, or other residents with insecure legal status and limited claims to membership.</w:t>
      </w:r>
    </w:p>
    <w:p w:rsidR="007B4D21" w:rsidRDefault="007B4D21" w:rsidP="007B4D21">
      <w:pPr>
        <w:rPr>
          <w:sz w:val="28"/>
          <w:szCs w:val="28"/>
          <w:u w:val="single"/>
        </w:rPr>
      </w:pPr>
    </w:p>
    <w:p w:rsidR="00A229F3" w:rsidRDefault="00A229F3" w:rsidP="00A229F3">
      <w:pPr>
        <w:pStyle w:val="Heading2"/>
      </w:pPr>
      <w:r>
        <w:t>Perm solves</w:t>
      </w:r>
    </w:p>
    <w:p w:rsidR="00A229F3" w:rsidRPr="00BD5486" w:rsidRDefault="00A229F3" w:rsidP="00A229F3">
      <w:pPr>
        <w:pStyle w:val="Heading4"/>
      </w:pPr>
      <w:r w:rsidRPr="00BD5486">
        <w:t>The alt needs to be tempered and challenged. Only calling for more work and less work will solve.</w:t>
      </w:r>
    </w:p>
    <w:p w:rsidR="00A229F3" w:rsidRDefault="00A229F3" w:rsidP="00A229F3">
      <w:r w:rsidRPr="001625D3">
        <w:rPr>
          <w:rFonts w:ascii="Arial" w:hAnsi="Arial" w:cs="Arial"/>
          <w:b/>
          <w:color w:val="222222"/>
          <w:shd w:val="clear" w:color="auto" w:fill="FFFFFF"/>
        </w:rPr>
        <w:t>Weeks 11</w:t>
      </w:r>
      <w:r>
        <w:rPr>
          <w:rFonts w:ascii="Arial" w:hAnsi="Arial" w:cs="Arial"/>
          <w:color w:val="222222"/>
          <w:shd w:val="clear" w:color="auto" w:fill="FFFFFF"/>
        </w:rPr>
        <w:t xml:space="preserve"> </w:t>
      </w:r>
      <w:r>
        <w:t>(Kathi Weeks,8/2011, “</w:t>
      </w:r>
      <w:r w:rsidRPr="001625D3">
        <w:t>The Problem with Work: Feminism, Marxism, Antiwork Politics, and Postwork Imaginaries”,Kathi Weeks teaches in the Women's Studies Program at Duke University)</w:t>
      </w:r>
      <w:r>
        <w:t>//monical</w:t>
      </w:r>
    </w:p>
    <w:p w:rsidR="00A229F3" w:rsidRDefault="00A229F3" w:rsidP="00A229F3">
      <w:pPr>
        <w:rPr>
          <w:szCs w:val="22"/>
        </w:rPr>
      </w:pPr>
      <w:r w:rsidRPr="006103D8">
        <w:rPr>
          <w:szCs w:val="22"/>
        </w:rPr>
        <w:t xml:space="preserve">There are two points I want to make here. The first is that by tapping into the critique of alienation, and offering more work as the solution, management discourses drain the critique of some of its force. The vision of nonalienated labor articulated by critics like Fromm, Mies, and Schleuning, in which work is reintegrated into life, may have been com- pelling as a critique of modernization's doctrine and practices of separate spheres, but it loses its critical edge in the context of postmodernity's subsumption of life into work. The affirmation of unalienated labor is not an adequate strategy by which to contest contemporary modes of capitalist control; it is too readily co-opted in a context in which the metaphysics of labor and the moralization of work carry so much cultural authority in so many realms. This is not to suggest that we should abandon the struggles for better work, for liberation from mindless and repetitive tasks, dangerous environments, numbing isolation, and petty hierarchies. It is important to recognize, however, </w:t>
      </w:r>
      <w:r w:rsidRPr="006103D8">
        <w:rPr>
          <w:szCs w:val="22"/>
          <w:u w:val="single"/>
        </w:rPr>
        <w:t>that the language and to a certain degree the practices of work humanization have been co- opted. The ideology of human-resource management</w:t>
      </w:r>
      <w:r>
        <w:rPr>
          <w:szCs w:val="22"/>
          <w:u w:val="single"/>
        </w:rPr>
        <w:t xml:space="preserve"> </w:t>
      </w:r>
      <w:r w:rsidRPr="006103D8">
        <w:rPr>
          <w:szCs w:val="22"/>
          <w:u w:val="single"/>
        </w:rPr>
        <w:t>with its various programs for humanizing work to make it a place where employees can be expected to dedicate their hearts as well as their hands and brains, with its techniques for producing more productive models of worker subjectivity</w:t>
      </w:r>
      <w:r>
        <w:rPr>
          <w:szCs w:val="22"/>
          <w:u w:val="single"/>
        </w:rPr>
        <w:t xml:space="preserve"> </w:t>
      </w:r>
      <w:r w:rsidRPr="006103D8">
        <w:rPr>
          <w:szCs w:val="22"/>
          <w:u w:val="single"/>
        </w:rPr>
        <w:t xml:space="preserve">should be recognized as an attempt to address by rendering profitable various expressions of dissatisfaction with work. In this re- gard, </w:t>
      </w:r>
      <w:r w:rsidRPr="006103D8">
        <w:rPr>
          <w:szCs w:val="22"/>
        </w:rPr>
        <w:t>Baudrillard's critique of a version of the Marxist critique of alienation seems particularly appropriate: "It convinces men that they are alienated by the sale of their labor power, thus censoring the much more radical hypothesis that they might be alienated as labor power" (1975, 31).</w:t>
      </w:r>
      <w:r w:rsidRPr="006103D8">
        <w:rPr>
          <w:szCs w:val="22"/>
          <w:u w:val="single"/>
        </w:rPr>
        <w:t xml:space="preserve"> The problem, therefore, is how to advance demands for better work how to make good on work's promises of social utility and individual meaning in a way that does not simply echo and reaffirm the prescription for a lifetime of work.</w:t>
      </w:r>
      <w:r w:rsidRPr="006103D8">
        <w:rPr>
          <w:szCs w:val="22"/>
        </w:rPr>
        <w:t xml:space="preserve"> </w:t>
      </w:r>
      <w:r w:rsidRPr="006103D8">
        <w:rPr>
          <w:szCs w:val="22"/>
          <w:u w:val="single"/>
        </w:rPr>
        <w:t>The question I want to consider is whether the kind of affirmation of work at the heart of the work ethic can be used successfully in the struggle for better work: is it possible to demand both better work and less work without one demand neutralizing the critical force of the other?</w:t>
      </w:r>
      <w:r w:rsidRPr="006103D8">
        <w:rPr>
          <w:szCs w:val="22"/>
        </w:rPr>
        <w:t xml:space="preserve"> Muirhead offers one attempt to combine these efforts. To recall the earlier discussion, both Gini and Muirhead </w:t>
      </w:r>
      <w:r w:rsidRPr="006103D8">
        <w:rPr>
          <w:szCs w:val="22"/>
          <w:u w:val="single"/>
        </w:rPr>
        <w:t>call for new ethics of work that can continue to celebrate and encourage commitment to waged work, while insisting that such work should be adequately compensated and personally satisfying</w:t>
      </w:r>
      <w:r w:rsidRPr="006103D8">
        <w:rPr>
          <w:szCs w:val="22"/>
        </w:rPr>
        <w:t>. But Muirhead goes further, recognizing that these two commitments, to the affirmation of work's inherent value and to the improvement of its conditions, can function at cross-purposes. As a way to manage this, he adds a third commitment: to keep work, even good work, in its place so that it does not consume the whole of life, which would moderate the claims about work's value by simultaneously pursuing a politics directed at work's reform and reduction (2004, 12). "</w:t>
      </w:r>
      <w:r w:rsidRPr="006103D8">
        <w:rPr>
          <w:szCs w:val="22"/>
          <w:u w:val="single"/>
        </w:rPr>
        <w:t>3 the value of work' Muirhead explains, "also protects against the abuse of that value in the name of practices that are exploitative an abuse to which the work ethic is particularly prone" (176)Despite the importance of this reform agenda the clear need to demand both better work and less work the initial affirmation of the inherent value of work, now linked to managerial discourses of work improvement, threatens to contradict and eclipse the call for the moderation of the work ethic's power and to overshadow demands for work reduction. Just as affirming the value of work in the same terms as the work ethic makes it difficult to assert the claim that some work must be improved</w:t>
      </w:r>
      <w:r w:rsidRPr="006103D8">
        <w:rPr>
          <w:szCs w:val="22"/>
        </w:rPr>
        <w:t xml:space="preserve">, calling for better work can easily overwhelm the argument for less work. My second point, then, is that rather than offer a revised version of the work ethic, we must make the critique of this ethic a priority if the struggle for less work is to have a chance of success. </w:t>
      </w:r>
    </w:p>
    <w:p w:rsidR="00A229F3" w:rsidRDefault="00A229F3" w:rsidP="00A229F3">
      <w:pPr>
        <w:pStyle w:val="Heading4"/>
      </w:pPr>
      <w:r>
        <w:t>Perm do both- Cooperation and working with the political is necessary for change, we can not wholly be disengaged, we need to create allies within the system.</w:t>
      </w:r>
    </w:p>
    <w:p w:rsidR="00A229F3" w:rsidRPr="00685981" w:rsidRDefault="00A229F3" w:rsidP="00A229F3">
      <w:pPr>
        <w:rPr>
          <w:sz w:val="20"/>
          <w:szCs w:val="20"/>
        </w:rPr>
      </w:pPr>
      <w:r w:rsidRPr="00F03150">
        <w:rPr>
          <w:rStyle w:val="Style13ptBold"/>
        </w:rPr>
        <w:t>Barrett 80</w:t>
      </w:r>
      <w:r w:rsidRPr="00F03150">
        <w:rPr>
          <w:sz w:val="20"/>
          <w:szCs w:val="20"/>
        </w:rPr>
        <w:t>(Michèle Barrett, “Woman’s Oppression Today”, 1980, Professor Michèle Barrett is a noted social theorist, a distinguished Virginia Woolf scholar and an expert on aspects of the social and cultural history of the First World War.)</w:t>
      </w:r>
      <w:r>
        <w:rPr>
          <w:sz w:val="20"/>
          <w:szCs w:val="20"/>
        </w:rPr>
        <w:t>//monical</w:t>
      </w:r>
    </w:p>
    <w:p w:rsidR="00A229F3" w:rsidRPr="00685981" w:rsidRDefault="00A229F3" w:rsidP="00A229F3">
      <w:pPr>
        <w:rPr>
          <w:b/>
          <w:u w:val="single"/>
        </w:rPr>
      </w:pPr>
      <w:r>
        <w:t xml:space="preserve">At present there are, I think, some major areas of at best a difference of political emphasis, and at worst outright conflict. An obvious thorny example is that of biological reproduction. As Sue Himmelweit has pointed out, </w:t>
      </w:r>
      <w:r w:rsidRPr="00685981">
        <w:rPr>
          <w:u w:val="single"/>
        </w:rPr>
        <w:t xml:space="preserve">there is surely some conflict between a feminist insistence on the right of each individual woman to decide when and whether she will have a child and a socialist notion of collective responsibility in relation </w:t>
      </w:r>
      <w:r w:rsidRPr="00685981">
        <w:rPr>
          <w:rFonts w:ascii="Fd819395-Identity-H" w:hAnsi="Fd819395-Identity-H"/>
          <w:sz w:val="18"/>
          <w:szCs w:val="18"/>
          <w:u w:val="single"/>
        </w:rPr>
        <w:t xml:space="preserve">to </w:t>
      </w:r>
      <w:r w:rsidRPr="00685981">
        <w:rPr>
          <w:u w:val="single"/>
        </w:rPr>
        <w:t>reproduction. Problems such as these cannot be evaded. There are, however, many issues where objective interests might coincide and provide a basis for greater unity. One such example would be the question of women's wages and working conditions.</w:t>
      </w:r>
      <w:r>
        <w:t xml:space="preserve"> As I suggested in the labour movement has in the past used exclusionary practices to define women workers as less skilled than men, thereby confirming women in low paid </w:t>
      </w:r>
      <w:r>
        <w:rPr>
          <w:position w:val="-2"/>
        </w:rPr>
        <w:t xml:space="preserve">and </w:t>
      </w:r>
      <w:r>
        <w:t xml:space="preserve">insecure jobs and facilitating capital's use of cheap and flexible female labour as a means of keeping general wages down. </w:t>
      </w:r>
      <w:r w:rsidRPr="00685981">
        <w:rPr>
          <w:u w:val="single"/>
        </w:rPr>
        <w:t>This has strengthened the divisions between men and women within the working class, and it is a major task of feminists and the left to challenge these practices and assumptions and offer an alternative strategy</w:t>
      </w:r>
      <w:r>
        <w:t>. Such a strategy could be grounded in shared objectives of both socialism and feminism</w:t>
      </w:r>
      <w:r w:rsidRPr="00685981">
        <w:rPr>
          <w:b/>
          <w:u w:val="single"/>
        </w:rPr>
        <w:t xml:space="preserve">. </w:t>
      </w:r>
      <w:r w:rsidRPr="00685981">
        <w:rPr>
          <w:b/>
          <w:color w:val="33302D"/>
          <w:u w:val="single"/>
        </w:rPr>
        <w:t xml:space="preserve">There are more general reasons underlying a drive towards an alliance. Feminism seeks to change not simply men or women, or both, as they exist at present, but seeks to change the relations between them. Although the basis for this will be provided by an autonomous women's liberation movement the strategy must involve political engagement with men rather than a policy of absolute separatism. Socialist men, like other men, sland to lose political power and social privilege from the liberation of women but, more than other men, they have shown now and in the past some political intention to support feminist struggle. This is not a question of benevolence on their part. For if women's oppression is entrenched in the structure of capitalism then the struggle for women's liberation and the struggle for socialism </w:t>
      </w:r>
      <w:r w:rsidRPr="00685981">
        <w:rPr>
          <w:b/>
          <w:u w:val="single"/>
        </w:rPr>
        <w:t xml:space="preserve">cannot wholly be disengaged. Just as we cannot conceive of women's liberation under the oppression of capitalism so we cannot conceive of a socialism whose principles of equality, freedom and dignity are vitiated by the familiar iniquities of gender. </w:t>
      </w:r>
    </w:p>
    <w:p w:rsidR="00A229F3" w:rsidRDefault="00A229F3" w:rsidP="00A229F3">
      <w:pPr>
        <w:pStyle w:val="Heading4"/>
      </w:pPr>
      <w:r>
        <w:t xml:space="preserve">Perm solves best because it ensures that gender equality is achieved from birth which helps to erase gender stereotypes. A combination of both genders within the state ensures that neither side overbalances the other which is the leading cause of gendered oppression. </w:t>
      </w:r>
    </w:p>
    <w:p w:rsidR="00A229F3" w:rsidRPr="00FD797C" w:rsidRDefault="00C536FF" w:rsidP="00A229F3">
      <w:pPr>
        <w:pStyle w:val="NormalWeb"/>
        <w:spacing w:before="0" w:beforeAutospacing="0" w:after="150" w:afterAutospacing="0"/>
        <w:rPr>
          <w:sz w:val="26"/>
        </w:rPr>
      </w:pPr>
      <w:r w:rsidRPr="00C536FF">
        <w:t>Mari</w:t>
      </w:r>
      <w:r w:rsidRPr="00C536FF">
        <w:rPr>
          <w:rStyle w:val="Style13ptBold"/>
        </w:rPr>
        <w:t xml:space="preserve"> </w:t>
      </w:r>
      <w:r w:rsidR="00A229F3">
        <w:rPr>
          <w:rStyle w:val="Style13ptBold"/>
        </w:rPr>
        <w:t xml:space="preserve">Mikkola 17 </w:t>
      </w:r>
      <w:r w:rsidR="00A229F3">
        <w:rPr>
          <w:rStyle w:val="Style13ptBold"/>
          <w:b w:val="0"/>
        </w:rPr>
        <w:t xml:space="preserve">(Associate Professor at the University of Oxford, “Feminist Perspectives on Sex and Gender”, </w:t>
      </w:r>
      <w:r w:rsidR="00A229F3">
        <w:rPr>
          <w:rStyle w:val="Style13ptBold"/>
          <w:b w:val="0"/>
          <w:i/>
        </w:rPr>
        <w:t xml:space="preserve">Stanford Encyclopedia of Philosophy, </w:t>
      </w:r>
      <w:hyperlink r:id="rId192" w:history="1">
        <w:r w:rsidR="00A229F3" w:rsidRPr="00755D11">
          <w:rPr>
            <w:rStyle w:val="Hyperlink"/>
            <w:sz w:val="26"/>
          </w:rPr>
          <w:t>https://plato.stanford.edu/entries/feminism-gender/</w:t>
        </w:r>
      </w:hyperlink>
      <w:r w:rsidR="00A229F3">
        <w:rPr>
          <w:rStyle w:val="Style13ptBold"/>
          <w:b w:val="0"/>
        </w:rPr>
        <w:t xml:space="preserve">) N.L. </w:t>
      </w:r>
    </w:p>
    <w:p w:rsidR="00A229F3" w:rsidRDefault="00A229F3" w:rsidP="00A229F3">
      <w:pPr>
        <w:rPr>
          <w:rFonts w:ascii="Times New Roman" w:hAnsi="Times New Roman" w:cs="Times New Roman"/>
        </w:rPr>
      </w:pPr>
      <w:r w:rsidRPr="00EF4F70">
        <w:rPr>
          <w:sz w:val="16"/>
          <w:szCs w:val="28"/>
        </w:rPr>
        <w:t xml:space="preserve">Nancy Chodorow (1978; 1995) has criticised social learning theory as too simplistic to explain gender differences (see also Deaux &amp; Major 1990; Gatens 1996). </w:t>
      </w:r>
      <w:r w:rsidRPr="000F07EE">
        <w:rPr>
          <w:sz w:val="28"/>
          <w:szCs w:val="28"/>
          <w:u w:val="single"/>
        </w:rPr>
        <w:t>Instead, she holds that gender is a matter of having feminine and masculine personalities that develop in early infancy as responses to prevalent parenting practices</w:t>
      </w:r>
      <w:r w:rsidRPr="00EF4F70">
        <w:rPr>
          <w:sz w:val="16"/>
          <w:szCs w:val="28"/>
        </w:rPr>
        <w:t xml:space="preserve">. </w:t>
      </w:r>
      <w:r w:rsidRPr="000F07EE">
        <w:rPr>
          <w:sz w:val="28"/>
          <w:szCs w:val="28"/>
          <w:u w:val="single"/>
        </w:rPr>
        <w:t>In particular, gendered personalities develop because women tend to be the primary caretakers of small children</w:t>
      </w:r>
      <w:r w:rsidRPr="00EF4F70">
        <w:rPr>
          <w:sz w:val="16"/>
          <w:szCs w:val="28"/>
        </w:rPr>
        <w:t xml:space="preserve">. Chodorow holds that because mothers (or other prominent females) tend to care for infants, infant male and female psychic development differs. </w:t>
      </w:r>
      <w:r w:rsidRPr="00EF4F70">
        <w:rPr>
          <w:sz w:val="28"/>
          <w:szCs w:val="28"/>
          <w:u w:val="single"/>
        </w:rPr>
        <w:t>Crudely put: the mother-daughter relationship differs from the mother-son relationship because mothers are more likely to identify with their daughters than their sons. This unconsciously prompts the mother to encourage her son to psychologically individuate himself from her thereby prompting him to develop well defined and rigid ego boundaries</w:t>
      </w:r>
      <w:r w:rsidRPr="00EF4F70">
        <w:rPr>
          <w:sz w:val="16"/>
          <w:szCs w:val="28"/>
        </w:rPr>
        <w:t xml:space="preserve">. However, the mother unconsciously discourages the daughter from individuating herself thereby prompting the daughter to develop flexible and blurry ego boundaries. </w:t>
      </w:r>
      <w:r w:rsidRPr="00EF4F70">
        <w:rPr>
          <w:sz w:val="28"/>
          <w:szCs w:val="28"/>
          <w:u w:val="single"/>
        </w:rPr>
        <w:t>Childhood gender socialisation further builds on and reinforces these unconsciously developed ego boundaries finally producing feminine and masculine persons</w:t>
      </w:r>
      <w:r w:rsidRPr="00EF4F70">
        <w:rPr>
          <w:sz w:val="16"/>
          <w:szCs w:val="28"/>
        </w:rPr>
        <w:t xml:space="preserve"> (1995, 202–206). This perspective has its roots in Freudian psychoanalytic theory, although Chodorow's approach differs in many ways from Freud's</w:t>
      </w:r>
      <w:r w:rsidRPr="00EF4F70">
        <w:rPr>
          <w:sz w:val="28"/>
          <w:szCs w:val="28"/>
          <w:u w:val="single"/>
        </w:rPr>
        <w:t xml:space="preserve">. Gendered personalities are supposedly manifested in common gender stereotypical behaviour. </w:t>
      </w:r>
      <w:r w:rsidRPr="00EF4F70">
        <w:rPr>
          <w:sz w:val="16"/>
          <w:szCs w:val="28"/>
        </w:rPr>
        <w:t xml:space="preserve">Take emotional dependency. </w:t>
      </w:r>
      <w:r w:rsidRPr="00EF4F70">
        <w:rPr>
          <w:sz w:val="28"/>
          <w:szCs w:val="28"/>
          <w:u w:val="single"/>
        </w:rPr>
        <w:t>Women are stereotypically more emotional and emotionally dependent upon others around them, supposedly finding it difficult to distinguish their own interests and wellbeing from the interests and wellbeing of their children and partners. This is said to be because of their blurry and (somewhat) confused ego boundaries: women find it hard to distinguish their own needs from the needs of those around them because they cannot sufficiently individuate themselves from those close to them. By contrast, men are stereotypically emotionally detached, preferring a career where dispassionate and distanced thinking are virtues. These traits are said to result from men's well-defined ego boundaries that enable them to prioritise their own needs and interests sometimes at the expense of others' needs and interests</w:t>
      </w:r>
      <w:r w:rsidRPr="00EF4F70">
        <w:rPr>
          <w:sz w:val="16"/>
          <w:szCs w:val="28"/>
        </w:rPr>
        <w:t xml:space="preserve">. Chodorow thinks that these gender differences should and can be changed. Feminine and masculine personalities play a crucial role in women's oppression since they make females overly attentive to the needs of others and males emotionally deficient. </w:t>
      </w:r>
      <w:r w:rsidRPr="00EF4F70">
        <w:rPr>
          <w:sz w:val="28"/>
          <w:szCs w:val="28"/>
          <w:u w:val="single"/>
        </w:rPr>
        <w:t>In order to correct the situation, both male and female parents should be equally involved in parenting (Chodorow 1995, 214). This would help in ensuring that children develop sufficiently individuated senses of selves without becoming overly detached, which in turn helps to eradicate common gender stereotypical behaviours.</w:t>
      </w:r>
    </w:p>
    <w:p w:rsidR="00BB73B4" w:rsidRPr="005D4063" w:rsidRDefault="00BB73B4" w:rsidP="00BB73B4">
      <w:pPr>
        <w:pStyle w:val="Heading2"/>
      </w:pPr>
      <w:r>
        <w:t>State Good</w:t>
      </w:r>
    </w:p>
    <w:p w:rsidR="00BB73B4" w:rsidRDefault="00BB73B4" w:rsidP="00BB73B4">
      <w:pPr>
        <w:pStyle w:val="Heading4"/>
      </w:pPr>
      <w:r>
        <w:t xml:space="preserve">State Good—situations improving for women </w:t>
      </w:r>
    </w:p>
    <w:p w:rsidR="00BB73B4" w:rsidRPr="003918E3" w:rsidRDefault="00BB73B4" w:rsidP="00BB73B4">
      <w:pPr>
        <w:rPr>
          <w:sz w:val="26"/>
          <w:szCs w:val="26"/>
        </w:rPr>
      </w:pPr>
      <w:r w:rsidRPr="00F05B32">
        <w:rPr>
          <w:b/>
          <w:sz w:val="26"/>
          <w:szCs w:val="26"/>
        </w:rPr>
        <w:t>Chen ’14</w:t>
      </w:r>
      <w:r>
        <w:t xml:space="preserve">-- </w:t>
      </w:r>
      <w:r w:rsidRPr="00684020">
        <w:t xml:space="preserve">(Yin-Zu Chen, </w:t>
      </w:r>
      <w:r>
        <w:t>A</w:t>
      </w:r>
      <w:r w:rsidRPr="00684020">
        <w:t xml:space="preserve">ssociate </w:t>
      </w:r>
      <w:r>
        <w:t>P</w:t>
      </w:r>
      <w:r w:rsidRPr="00684020">
        <w:t xml:space="preserve">rofessor of </w:t>
      </w:r>
      <w:r>
        <w:t>S</w:t>
      </w:r>
      <w:r w:rsidRPr="00684020">
        <w:t>ociology at National Taipei University, 07/2014, “How to Become a Feminist Activist after the Institutionalization of the Women's Movements: The Generational Development of Feminist Identity and Politics in Mexico City”)//AN-J</w:t>
      </w:r>
    </w:p>
    <w:p w:rsidR="00BB73B4" w:rsidRPr="00000DFF" w:rsidRDefault="00BB73B4" w:rsidP="00BB73B4">
      <w:pPr>
        <w:rPr>
          <w:sz w:val="16"/>
        </w:rPr>
      </w:pPr>
      <w:r w:rsidRPr="00000DFF">
        <w:rPr>
          <w:sz w:val="16"/>
        </w:rPr>
        <w:t xml:space="preserve">Yet, despite the antipolitical attitude of the younger generation, young feminists’ contributions to women’s movements are present in many parts of the world today.4 </w:t>
      </w:r>
      <w:r w:rsidRPr="00B80445">
        <w:rPr>
          <w:rStyle w:val="StyleUnderline"/>
        </w:rPr>
        <w:t>Young women are growing up in a context diff erent from previous generations, a context characterized by individualism, neoliberalism, less gender inequality, and more educational and professional opportunities</w:t>
      </w:r>
      <w:r w:rsidRPr="00000DFF">
        <w:rPr>
          <w:sz w:val="16"/>
        </w:rPr>
        <w:t xml:space="preserve">. </w:t>
      </w:r>
      <w:r w:rsidRPr="00B80445">
        <w:rPr>
          <w:rStyle w:val="StyleUnderline"/>
        </w:rPr>
        <w:t>One of the new characteristics of today’s sociopolitical context that affects these young women is the institutionalization of women’s movements</w:t>
      </w:r>
      <w:r w:rsidRPr="00000DFF">
        <w:rPr>
          <w:sz w:val="16"/>
        </w:rPr>
        <w:t xml:space="preserve">.5 While the feminists of the 1970s collectively constructed the women’s movements without the support of preexisting organizations or an institutional background, </w:t>
      </w:r>
      <w:r w:rsidRPr="00B80445">
        <w:rPr>
          <w:rStyle w:val="StyleUnderline"/>
        </w:rPr>
        <w:t>young feminists have grown up with established women’s movement institutions, such as gender studies programs, governmental and nongovernmental organizations responsible for gender policy, and feminist organizations</w:t>
      </w:r>
      <w:r w:rsidRPr="00000DFF">
        <w:rPr>
          <w:sz w:val="16"/>
        </w:rPr>
        <w:t>. Is this institutionalization encouraging young women toward feminist activism, or does it lead young women into complacency? How is the process of becoming a feminist activist in the wake of the institutionalization of women’s movements itself a new context of feminist struggle? This paper focuses on the development of feminist identity and political participation in the younger generation in Mexico City, aiming, first, to analyze the impact of feminist institutions—especially gender studies programs in universities and feminist nongovernmental organizations (ngos)— on the consciousness- building and political struggle of young feminists and, second, to discuss the generational paradoxes that make up the background of these processes.</w:t>
      </w:r>
    </w:p>
    <w:p w:rsidR="00BB73B4" w:rsidRPr="00D126BF" w:rsidRDefault="00BB73B4" w:rsidP="00BB73B4">
      <w:pPr>
        <w:pStyle w:val="Heading4"/>
      </w:pPr>
      <w:r>
        <w:t>State Good—women are achieving equality</w:t>
      </w:r>
    </w:p>
    <w:p w:rsidR="00BB73B4" w:rsidRDefault="00BB73B4" w:rsidP="00BB73B4">
      <w:r w:rsidRPr="00957988">
        <w:rPr>
          <w:b/>
          <w:sz w:val="26"/>
          <w:szCs w:val="26"/>
        </w:rPr>
        <w:t xml:space="preserve">Hondagneu-Sotelo ’00 </w:t>
      </w:r>
      <w:r>
        <w:t xml:space="preserve">– (Pierrette </w:t>
      </w:r>
      <w:r w:rsidRPr="00F50BFD">
        <w:t>Hondagneu-Sotelo, Florence Everline Professor of Sociology in the Department of Sociology at the University of Southern Californi</w:t>
      </w:r>
      <w:r>
        <w:t>a, 09/01/00, “Feminism and Migration”)//AN-J</w:t>
      </w:r>
    </w:p>
    <w:p w:rsidR="00BB73B4" w:rsidRPr="008C0A65" w:rsidRDefault="00BB73B4" w:rsidP="00BB73B4">
      <w:pPr>
        <w:rPr>
          <w:u w:val="single"/>
        </w:rPr>
      </w:pPr>
      <w:r w:rsidRPr="008C0A65">
        <w:rPr>
          <w:u w:val="single"/>
        </w:rPr>
        <w:t>Feminism has</w:t>
      </w:r>
      <w:r w:rsidRPr="00C824F7">
        <w:t xml:space="preserve"> also </w:t>
      </w:r>
      <w:r w:rsidRPr="008C0A65">
        <w:rPr>
          <w:u w:val="single"/>
        </w:rPr>
        <w:t>provoked far-reaching transformations on the social landscape</w:t>
      </w:r>
      <w:r w:rsidRPr="00C824F7">
        <w:t xml:space="preserve">. While those involved in promoting feminist social movements of the recent decades may rightly surmise that the feminist project of transforming society into a more egalitarian one for women and for all people is far from complete, the expansion of life opportunities for many women living in the United States has occurred at a staggering pace. </w:t>
      </w:r>
      <w:r w:rsidRPr="00F60BA9">
        <w:rPr>
          <w:rStyle w:val="StyleUnderline"/>
        </w:rPr>
        <w:t>Using the mid twentieth century as a benchmark, it is startling to acknowledge the prevalence, by the late twentieth century, of women, including married women with young children, throughout the paid labor force and even in the highly coveted professions of law and medicine</w:t>
      </w:r>
      <w:r w:rsidRPr="00C824F7">
        <w:t xml:space="preserve">. While the gendered division of labor at home seems more impervious to change, even on that front </w:t>
      </w:r>
      <w:r w:rsidRPr="009B470E">
        <w:rPr>
          <w:rStyle w:val="Emphasis"/>
        </w:rPr>
        <w:t>there have been important shifts toward greater egalitarianism</w:t>
      </w:r>
      <w:r w:rsidRPr="00C824F7">
        <w:t xml:space="preserve">. </w:t>
      </w:r>
      <w:r w:rsidRPr="008C0A65">
        <w:rPr>
          <w:u w:val="single"/>
        </w:rPr>
        <w:t>The direct consequences of the organized feminist movements include many features of late-twentieth century life that many Americans today take for granted. These include the proliferation of shelters for abused women; legislation against domestic violence and against legal discrimination against women and girls in sports, education, work, and politics; laws against sexual harassment in the workplace; and the expansion of reproductive rights.</w:t>
      </w:r>
    </w:p>
    <w:p w:rsidR="00BB73B4" w:rsidRPr="005D4063" w:rsidRDefault="00BB73B4" w:rsidP="00BB73B4">
      <w:pPr>
        <w:pStyle w:val="Heading4"/>
        <w:rPr>
          <w:rStyle w:val="StyleUnderline"/>
          <w:rFonts w:ascii="Times New Roman" w:hAnsi="Times New Roman" w:cs="Times New Roman"/>
          <w:sz w:val="26"/>
          <w:u w:val="none"/>
        </w:rPr>
      </w:pPr>
      <w:r w:rsidRPr="005D4063">
        <w:rPr>
          <w:rStyle w:val="StyleUnderline"/>
          <w:rFonts w:ascii="Times New Roman" w:hAnsi="Times New Roman" w:cs="Times New Roman"/>
          <w:sz w:val="26"/>
          <w:u w:val="none"/>
        </w:rPr>
        <w:t>Policy is key to stop the abuse of migrant women.</w:t>
      </w:r>
    </w:p>
    <w:p w:rsidR="00BB73B4" w:rsidRPr="005D4063" w:rsidRDefault="00BB73B4" w:rsidP="00BB73B4">
      <w:pPr>
        <w:rPr>
          <w:rStyle w:val="Style13ptBold"/>
          <w:rFonts w:ascii="Times New Roman" w:hAnsi="Times New Roman" w:cs="Times New Roman"/>
          <w:b w:val="0"/>
          <w:sz w:val="22"/>
        </w:rPr>
      </w:pPr>
      <w:r w:rsidRPr="005D4063">
        <w:rPr>
          <w:rStyle w:val="Style13ptBold"/>
          <w:rFonts w:ascii="Times New Roman" w:hAnsi="Times New Roman" w:cs="Times New Roman"/>
          <w:b w:val="0"/>
        </w:rPr>
        <w:t>Zoe Elena</w:t>
      </w:r>
      <w:r w:rsidRPr="005D4063">
        <w:rPr>
          <w:rStyle w:val="Style13ptBold"/>
          <w:rFonts w:ascii="Times New Roman" w:hAnsi="Times New Roman" w:cs="Times New Roman"/>
        </w:rPr>
        <w:t xml:space="preserve"> Horn ’10 </w:t>
      </w:r>
      <w:r w:rsidRPr="005D4063">
        <w:rPr>
          <w:rStyle w:val="Style13ptBold"/>
          <w:rFonts w:ascii="Times New Roman" w:hAnsi="Times New Roman" w:cs="Times New Roman"/>
          <w:b w:val="0"/>
          <w:sz w:val="22"/>
        </w:rPr>
        <w:t xml:space="preserve">( Zoe Elena Horn is a project coordinator and researcher for WIEGO, Women in Informal Employment: Globalizing and Organizing is a global research. She is currently coordinating WIEGO's ongoing global study on the impact of the economic crisis on the informal economy. Gender &amp; Development 18(2), pp. 263–276, July 2010. </w:t>
      </w:r>
      <w:hyperlink r:id="rId193" w:anchor="page=96)" w:history="1">
        <w:r w:rsidRPr="005D4063">
          <w:rPr>
            <w:rStyle w:val="Hyperlink"/>
            <w:rFonts w:ascii="Times New Roman" w:hAnsi="Times New Roman" w:cs="Times New Roman"/>
          </w:rPr>
          <w:t>https://oxfamilibrary.openrepository.com/bitstream/handle/10546/121671/bk-gender-economic-crisis-100211-en.pdf;jsessionid=8A2952CA38BFFA9047D54F77A1BE07C5?sequence=1#page=96)</w:t>
        </w:r>
      </w:hyperlink>
      <w:r w:rsidRPr="005D4063">
        <w:rPr>
          <w:rStyle w:val="Style13ptBold"/>
          <w:rFonts w:ascii="Times New Roman" w:hAnsi="Times New Roman" w:cs="Times New Roman"/>
          <w:b w:val="0"/>
          <w:sz w:val="22"/>
        </w:rPr>
        <w:t xml:space="preserve"> LK</w:t>
      </w:r>
    </w:p>
    <w:p w:rsidR="00BB73B4" w:rsidRPr="005D4063" w:rsidRDefault="00BB73B4" w:rsidP="00BB73B4">
      <w:pPr>
        <w:rPr>
          <w:rStyle w:val="StyleUnderline"/>
          <w:rFonts w:ascii="Times New Roman" w:hAnsi="Times New Roman" w:cs="Times New Roman"/>
        </w:rPr>
      </w:pPr>
      <w:r w:rsidRPr="005D4063">
        <w:rPr>
          <w:rStyle w:val="StyleUnderline"/>
          <w:rFonts w:ascii="Times New Roman" w:hAnsi="Times New Roman" w:cs="Times New Roman"/>
        </w:rPr>
        <w:t>In their efforts to address the ongoing impact of the economic crisis, government authorities and international specialists must develop public policies through a participatory process that engages poor women and informal workers in the design and implementation of these measures.</w:t>
      </w:r>
      <w:r w:rsidRPr="005D4063">
        <w:rPr>
          <w:rStyle w:val="StyleUnderline"/>
          <w:rFonts w:ascii="Times New Roman" w:hAnsi="Times New Roman" w:cs="Times New Roman"/>
          <w:sz w:val="16"/>
          <w:u w:val="none"/>
        </w:rPr>
        <w:t xml:space="preserve"> With their input, sector-specifi c bailouts should be developed to help informal workers maintain existing employment opportunities during the crisis, or secure new employment opportunities once it has ended. </w:t>
      </w:r>
      <w:r w:rsidRPr="005D4063">
        <w:rPr>
          <w:rStyle w:val="StyleUnderline"/>
          <w:rFonts w:ascii="Times New Roman" w:hAnsi="Times New Roman" w:cs="Times New Roman"/>
        </w:rPr>
        <w:t>These policies would be more responsive to the specifi c needs in each sector, and will more effectively mitigate the effects of the crisis. This does not necessarily require additional spending, but reallocation of spending and adjustment of policies. In order to be effective, these crisis-response policies must also be informed by the short-, medium-, and long-term view.</w:t>
      </w:r>
      <w:r w:rsidRPr="005D4063">
        <w:rPr>
          <w:rStyle w:val="StyleUnderline"/>
          <w:rFonts w:ascii="Times New Roman" w:hAnsi="Times New Roman" w:cs="Times New Roman"/>
          <w:sz w:val="16"/>
          <w:u w:val="none"/>
        </w:rPr>
        <w:t xml:space="preserve"> While responses will be context-specifi c, it is possible to make a number of broad recommendations with these issues in mind. Emergency relief measures to break the crippling cycle of personal and household debt, aggravated by the crisis, should be a priority. </w:t>
      </w:r>
      <w:r w:rsidRPr="005D4063">
        <w:rPr>
          <w:rStyle w:val="StyleUnderline"/>
          <w:rFonts w:ascii="Times New Roman" w:hAnsi="Times New Roman" w:cs="Times New Roman"/>
        </w:rPr>
        <w:t>Expanding economic opportunities for poor women should be a core theme of public works and other safety nets, including incentives and skills development for women. One example is the National Rural Employment Guarantee Act in India, passed in 2005, which guarantees employment to adult members of every rural household in India for at least 100 days in every fi nancial year.</w:t>
      </w:r>
      <w:r w:rsidRPr="005D4063">
        <w:rPr>
          <w:rStyle w:val="StyleUnderline"/>
          <w:rFonts w:ascii="Times New Roman" w:hAnsi="Times New Roman" w:cs="Times New Roman"/>
          <w:sz w:val="16"/>
          <w:u w:val="none"/>
        </w:rPr>
        <w:t xml:space="preserve">9 Similar schemes could 110 GENDER AND THE ECONOMIC CRISIS be implemented on a short-term emergency basis, targeted at specifi c sectors of informal workers, and the working poor in hard-hit areas. Also, cash transfer programmes targeted at specifi c informal sectors should be accompanied by existing cash transfer programmes speeding up dispersal of their funds, without conditions being attached. Micro-fi nance institutions should also focus on offering credit and other fi nancial services to poor borrowers, the majority of whom are women (Sabarwal et al., 2009). In both the short and medium term, barriers to informal activities should be reduced under the principle of ‘do no harm’. Laws, rules, and regulations undermining the livelihoods of informal workers, particularly women and working mothers, should be suspended, at least temporarily. Informal workers who have no income-earning alternatives must be permitted to make a living and support their families through the crisis. </w:t>
      </w:r>
      <w:r w:rsidRPr="005D4063">
        <w:rPr>
          <w:rStyle w:val="StyleUnderline"/>
          <w:rFonts w:ascii="Times New Roman" w:hAnsi="Times New Roman" w:cs="Times New Roman"/>
        </w:rPr>
        <w:t>For home-based workers, this could involve suspension of policy biases that favour formal firms and workers over informal fi rms, and workers in access to government contracts for such items as school uniforms and hospital linens. For construction workers and informal waste-pickers, this could include cessation of harassment by authorities. Appropriate government agencies should also ensure that existing labour laws are applied fairly to women workers, and guard against exploitation during the crisis. Social safety nets help mitigate the adverse effects of the crisis by relieving the burden of unpaid care work on women and girls. Even in non-crisis times, spending on social safety nets in developing countries is insuffi cient to meet needs (World Bank, 2009). Where public services exist, governments must ensure the continued fi nancing of essential services like access to health and education. In the longer term, sustaining support for workers necessitates expanding and improving social protection programmes that better serve the needs of informal workers and their dependents. This could be achieved through specially designed social insurance schemes, as well as the extension and reform of formal sector social insurance. The crisis also presents an opportunity for governments and other actors to re-think economic models and policies, and institute long-term, meaningful policy reform toward the informal economy. In particular, the mainstreaming – or ‘formalization’ – of the informal workforce should be reframed as a process aimed at increasing earnings and reducing risks for the working poor, not simply registration and taxation of informal enterprises. The working poor in the informal economy need to be visible in economic statistics and policies, have a voice in economic decision-making, and be seen as having validity, or legitimacy, as economic agents and targets of economic policies.</w:t>
      </w:r>
    </w:p>
    <w:p w:rsidR="00BB73B4" w:rsidRPr="005D4063" w:rsidRDefault="00BB73B4" w:rsidP="00BB73B4">
      <w:pPr>
        <w:pStyle w:val="Heading4"/>
        <w:rPr>
          <w:rFonts w:ascii="Times New Roman" w:hAnsi="Times New Roman" w:cs="Times New Roman"/>
        </w:rPr>
      </w:pPr>
      <w:r w:rsidRPr="005D4063">
        <w:rPr>
          <w:rFonts w:ascii="Times New Roman" w:hAnsi="Times New Roman" w:cs="Times New Roman"/>
        </w:rPr>
        <w:t xml:space="preserve">A transition to a more feminist mentality is key to solving for the violence that is perpetrated by the masculine authority. </w:t>
      </w:r>
    </w:p>
    <w:p w:rsidR="00BB73B4" w:rsidRPr="005D4063" w:rsidRDefault="00BB73B4" w:rsidP="00BB73B4">
      <w:pPr>
        <w:rPr>
          <w:rFonts w:ascii="Times New Roman" w:hAnsi="Times New Roman" w:cs="Times New Roman"/>
          <w:sz w:val="26"/>
        </w:rPr>
      </w:pPr>
      <w:r w:rsidRPr="005D4063">
        <w:rPr>
          <w:rStyle w:val="Style13ptBold"/>
          <w:rFonts w:ascii="Times New Roman" w:hAnsi="Times New Roman" w:cs="Times New Roman"/>
        </w:rPr>
        <w:t xml:space="preserve">Rose 16 </w:t>
      </w:r>
      <w:r w:rsidRPr="005D4063">
        <w:rPr>
          <w:rStyle w:val="Style13ptBold"/>
          <w:rFonts w:ascii="Times New Roman" w:hAnsi="Times New Roman" w:cs="Times New Roman"/>
          <w:b w:val="0"/>
        </w:rPr>
        <w:t xml:space="preserve">(Campaign fellow from Northern Michigan University, “Feminist Theory and the European Refugee Crisis”, </w:t>
      </w:r>
      <w:r w:rsidRPr="005D4063">
        <w:rPr>
          <w:rStyle w:val="Style13ptBold"/>
          <w:rFonts w:ascii="Times New Roman" w:hAnsi="Times New Roman" w:cs="Times New Roman"/>
          <w:b w:val="0"/>
          <w:i/>
        </w:rPr>
        <w:t xml:space="preserve">Conspectus Borealis, </w:t>
      </w:r>
      <w:hyperlink r:id="rId194" w:history="1">
        <w:r w:rsidRPr="005D4063">
          <w:rPr>
            <w:rStyle w:val="Hyperlink"/>
            <w:rFonts w:ascii="Times New Roman" w:hAnsi="Times New Roman" w:cs="Times New Roman"/>
            <w:sz w:val="26"/>
          </w:rPr>
          <w:t>https://commons.nmu.edu/conspectus_borealis/?utm_source=commons.nmu.edu%2Fconspectus_borealis%2Fvol1%2Fiss1%2F9&amp;utm_medium=PDF&amp;utm_campaign=PDFCoverPages</w:t>
        </w:r>
      </w:hyperlink>
      <w:r w:rsidRPr="005D4063">
        <w:rPr>
          <w:rStyle w:val="Style13ptBold"/>
          <w:rFonts w:ascii="Times New Roman" w:hAnsi="Times New Roman" w:cs="Times New Roman"/>
          <w:b w:val="0"/>
        </w:rPr>
        <w:t xml:space="preserve">” N.L . </w:t>
      </w:r>
    </w:p>
    <w:p w:rsidR="00BB73B4" w:rsidRPr="005D4063" w:rsidRDefault="00BB73B4" w:rsidP="00BB73B4">
      <w:pPr>
        <w:rPr>
          <w:rFonts w:ascii="Times New Roman" w:hAnsi="Times New Roman" w:cs="Times New Roman"/>
          <w:sz w:val="16"/>
          <w:szCs w:val="28"/>
        </w:rPr>
      </w:pPr>
      <w:r w:rsidRPr="005D4063">
        <w:rPr>
          <w:rFonts w:ascii="Times New Roman" w:hAnsi="Times New Roman" w:cs="Times New Roman"/>
          <w:sz w:val="16"/>
          <w:szCs w:val="28"/>
        </w:rPr>
        <w:t xml:space="preserve">This discussion of the rise of social media and its influence on humanitarian crises, such as the European refugee crisis, is of growing relevance as social media becomes a tool for globalization and connecting individuals across the world to their human story. </w:t>
      </w:r>
      <w:r w:rsidRPr="005D4063">
        <w:rPr>
          <w:rFonts w:ascii="Times New Roman" w:hAnsi="Times New Roman" w:cs="Times New Roman"/>
          <w:sz w:val="28"/>
          <w:szCs w:val="28"/>
          <w:u w:val="single"/>
        </w:rPr>
        <w:t>However, this discussion about Humans of New York is also incredibly relevant to the consideration of the implementation of some of the main ideals from the feminist theory of international relations. Feminist theorists contend that personal stories can be the most captivating call to action, and that is just what Stanton accomplished through these vignettes</w:t>
      </w:r>
      <w:r w:rsidRPr="005D4063">
        <w:rPr>
          <w:rFonts w:ascii="Times New Roman" w:hAnsi="Times New Roman" w:cs="Times New Roman"/>
          <w:sz w:val="16"/>
          <w:szCs w:val="28"/>
        </w:rPr>
        <w:t>. One article on the topic says, “</w:t>
      </w:r>
      <w:r w:rsidRPr="005D4063">
        <w:rPr>
          <w:rFonts w:ascii="Times New Roman" w:hAnsi="Times New Roman" w:cs="Times New Roman"/>
          <w:sz w:val="28"/>
          <w:szCs w:val="28"/>
          <w:u w:val="single"/>
        </w:rPr>
        <w:t>we keep hearing about refugee crises, but Stanton shows us the people behind the statistics by relaying their heartbreaking stories” (Cutler 2015). As one feminist scholar, Jill Steans writes, “feminist discourse has also emphasized human connectedness, dialogue and cooperation over 9 dominance and violent confrontation</w:t>
      </w:r>
      <w:r w:rsidRPr="005D4063">
        <w:rPr>
          <w:rFonts w:ascii="Times New Roman" w:hAnsi="Times New Roman" w:cs="Times New Roman"/>
          <w:sz w:val="16"/>
          <w:szCs w:val="28"/>
        </w:rPr>
        <w:t xml:space="preserve">” (Steans 1998, 120). </w:t>
      </w:r>
      <w:r w:rsidRPr="005D4063">
        <w:rPr>
          <w:rFonts w:ascii="Times New Roman" w:hAnsi="Times New Roman" w:cs="Times New Roman"/>
          <w:sz w:val="28"/>
          <w:szCs w:val="28"/>
          <w:u w:val="single"/>
        </w:rPr>
        <w:t>More than the bombarding of overwhelming and hard-to-conceptualize statistics, the sharing of these stories of personal tragedy and triumph inspire understanding and action.</w:t>
      </w:r>
      <w:r w:rsidRPr="005D4063">
        <w:rPr>
          <w:rFonts w:ascii="Times New Roman" w:hAnsi="Times New Roman" w:cs="Times New Roman"/>
          <w:sz w:val="16"/>
          <w:szCs w:val="28"/>
        </w:rPr>
        <w:t xml:space="preserve"> The refugees that manage to survive the life threating pilgrimage to Europe will likely find themselves in less-than-ideal situations ranging from sleeping on the streets, getting herded like cattle, sprayed with tear gas when attempting to cross borders, or perhaps ending up in a refugee camp. In fact, in August of 2015, hostility and brutality received refugees who were courageous enough to reach the border of Greece and Macedonia. </w:t>
      </w:r>
      <w:r w:rsidRPr="005D4063">
        <w:rPr>
          <w:rFonts w:ascii="Times New Roman" w:hAnsi="Times New Roman" w:cs="Times New Roman"/>
          <w:sz w:val="28"/>
          <w:szCs w:val="28"/>
          <w:u w:val="single"/>
        </w:rPr>
        <w:t xml:space="preserve">Over the course of the summer, an estimated 44,000 refugees entered Macedonia. In August of 2015, the rapid arrival of refugees culminated in a chaotic and desperate situation for the asylum seekers. Not only were they hungry, exhausted from weeks of travelling, and without a place to stay, but Macedonia and Greece treated them as though they were criminals or prisoners. To manage the large crowds, the Macedonian military fired two stun grenades, and the Macedonian police sprayed the crowds with tear gas. </w:t>
      </w:r>
      <w:r w:rsidRPr="005D4063">
        <w:rPr>
          <w:rFonts w:ascii="Times New Roman" w:hAnsi="Times New Roman" w:cs="Times New Roman"/>
          <w:sz w:val="16"/>
          <w:szCs w:val="28"/>
        </w:rPr>
        <w:t>In the words of Ivo Kotevski, a spokesman for Macedonia's Interior Ministry and the Macedonian police, “</w:t>
      </w:r>
      <w:r w:rsidRPr="005D4063">
        <w:rPr>
          <w:rFonts w:ascii="Times New Roman" w:hAnsi="Times New Roman" w:cs="Times New Roman"/>
          <w:sz w:val="28"/>
          <w:szCs w:val="28"/>
          <w:u w:val="single"/>
        </w:rPr>
        <w:t>since Macedonia is not part of the European Union it does not have access to additional assistance, and simply cannot accommodate large numbers of migrants in a humane way” (Damon 2015). That is a pitiful and shameful mentality to have when the future of so many people hangs in the balance.</w:t>
      </w:r>
      <w:r w:rsidRPr="005D4063">
        <w:rPr>
          <w:rFonts w:ascii="Times New Roman" w:hAnsi="Times New Roman" w:cs="Times New Roman"/>
          <w:sz w:val="16"/>
          <w:szCs w:val="28"/>
        </w:rPr>
        <w:t xml:space="preserve"> Steans, writes that, </w:t>
      </w:r>
      <w:r w:rsidRPr="005D4063">
        <w:rPr>
          <w:rFonts w:ascii="Times New Roman" w:hAnsi="Times New Roman" w:cs="Times New Roman"/>
          <w:sz w:val="28"/>
          <w:szCs w:val="28"/>
          <w:u w:val="single"/>
        </w:rPr>
        <w:t>“resources devoted to arms expenditure could be spent on health, education, development, and in this way the most vulnerable people would derive immediate benefits”</w:t>
      </w:r>
      <w:r w:rsidRPr="005D4063">
        <w:rPr>
          <w:rFonts w:ascii="Times New Roman" w:hAnsi="Times New Roman" w:cs="Times New Roman"/>
          <w:sz w:val="16"/>
          <w:szCs w:val="28"/>
        </w:rPr>
        <w:t xml:space="preserve"> (Steans 1998, 111</w:t>
      </w:r>
      <w:r w:rsidRPr="005D4063">
        <w:rPr>
          <w:rFonts w:ascii="Times New Roman" w:hAnsi="Times New Roman" w:cs="Times New Roman"/>
          <w:sz w:val="28"/>
          <w:szCs w:val="28"/>
          <w:u w:val="single"/>
        </w:rPr>
        <w:t>). If governments put greater emphasis on providing basic necessities to innocent people seeking safety, rather than greeting them with violence, the issues at hand can be dealt with in a more constructive and pragmatic way. 10 A way in which the needs of refugees could be better-met while producing sustainable, positive effects is to have education and mental services readily available to refugee children. This will in turn reestablish a sense of normalcy and security among the displaced populations. Feminist theorizers would agree that providing for the basic needs of individuals, rather than focusing solely on the security of a state’s borders, is pressing. Steans asserts, “when security is viewed outside of the nation-state context and in terms of the multiple insecurities that people face, the argument that what is really needed is a global perspective on security becomes persuasive”</w:t>
      </w:r>
      <w:r w:rsidRPr="005D4063">
        <w:rPr>
          <w:rFonts w:ascii="Times New Roman" w:hAnsi="Times New Roman" w:cs="Times New Roman"/>
          <w:sz w:val="16"/>
          <w:szCs w:val="28"/>
        </w:rPr>
        <w:t xml:space="preserve"> (Steans 1998, 127).</w:t>
      </w:r>
    </w:p>
    <w:p w:rsidR="00BB73B4" w:rsidRPr="005D4063" w:rsidRDefault="00BB73B4" w:rsidP="00BB73B4">
      <w:pPr>
        <w:pStyle w:val="Heading4"/>
        <w:rPr>
          <w:rFonts w:ascii="Times New Roman" w:hAnsi="Times New Roman" w:cs="Times New Roman"/>
        </w:rPr>
      </w:pPr>
      <w:r w:rsidRPr="005D4063">
        <w:rPr>
          <w:rFonts w:ascii="Times New Roman" w:hAnsi="Times New Roman" w:cs="Times New Roman"/>
        </w:rPr>
        <w:t xml:space="preserve">Feminist theory is uniquely key to solving for this suffering, exploitation, and abuse through collective action, tolerance, and understanding of all individual experiences. The aff fails to acknowledge the inherent masculinity and only continues this vicious cycle.  </w:t>
      </w:r>
    </w:p>
    <w:p w:rsidR="00BB73B4" w:rsidRPr="005D4063" w:rsidRDefault="00BB73B4" w:rsidP="00BB73B4">
      <w:pPr>
        <w:rPr>
          <w:rFonts w:ascii="Times New Roman" w:hAnsi="Times New Roman" w:cs="Times New Roman"/>
          <w:sz w:val="26"/>
        </w:rPr>
      </w:pPr>
      <w:r w:rsidRPr="005D4063">
        <w:rPr>
          <w:rStyle w:val="Style13ptBold"/>
          <w:rFonts w:ascii="Times New Roman" w:hAnsi="Times New Roman" w:cs="Times New Roman"/>
        </w:rPr>
        <w:t xml:space="preserve">Rose 16 </w:t>
      </w:r>
      <w:r w:rsidRPr="005D4063">
        <w:rPr>
          <w:rStyle w:val="Style13ptBold"/>
          <w:rFonts w:ascii="Times New Roman" w:hAnsi="Times New Roman" w:cs="Times New Roman"/>
          <w:b w:val="0"/>
        </w:rPr>
        <w:t xml:space="preserve">(Campaign fellow from Northern Michigan University, “Feminist Theory and the European Refugee Crisis”, </w:t>
      </w:r>
      <w:r w:rsidRPr="005D4063">
        <w:rPr>
          <w:rStyle w:val="Style13ptBold"/>
          <w:rFonts w:ascii="Times New Roman" w:hAnsi="Times New Roman" w:cs="Times New Roman"/>
          <w:b w:val="0"/>
          <w:i/>
        </w:rPr>
        <w:t xml:space="preserve">Conspectus Borealis, </w:t>
      </w:r>
      <w:hyperlink r:id="rId195" w:history="1">
        <w:r w:rsidRPr="005D4063">
          <w:rPr>
            <w:rStyle w:val="Hyperlink"/>
            <w:rFonts w:ascii="Times New Roman" w:hAnsi="Times New Roman" w:cs="Times New Roman"/>
            <w:sz w:val="26"/>
          </w:rPr>
          <w:t>https://commons.nmu.edu/conspectus_borealis/?utm_source=commons.nmu.edu%2Fconspectus_borealis%2Fvol1%2Fiss1%2F9&amp;utm_medium=PDF&amp;utm_campaign=PDFCoverPages</w:t>
        </w:r>
      </w:hyperlink>
      <w:r w:rsidRPr="005D4063">
        <w:rPr>
          <w:rStyle w:val="Style13ptBold"/>
          <w:rFonts w:ascii="Times New Roman" w:hAnsi="Times New Roman" w:cs="Times New Roman"/>
          <w:b w:val="0"/>
        </w:rPr>
        <w:t xml:space="preserve">” N.L . </w:t>
      </w:r>
    </w:p>
    <w:p w:rsidR="00BB73B4" w:rsidRPr="005D4063" w:rsidRDefault="00BB73B4" w:rsidP="00BB73B4">
      <w:pPr>
        <w:rPr>
          <w:rFonts w:ascii="Times New Roman" w:hAnsi="Times New Roman" w:cs="Times New Roman"/>
          <w:sz w:val="28"/>
          <w:szCs w:val="28"/>
          <w:u w:val="single"/>
        </w:rPr>
      </w:pPr>
      <w:r w:rsidRPr="005D4063">
        <w:rPr>
          <w:rFonts w:ascii="Times New Roman" w:hAnsi="Times New Roman" w:cs="Times New Roman"/>
          <w:sz w:val="28"/>
          <w:szCs w:val="28"/>
          <w:u w:val="single"/>
        </w:rPr>
        <w:t>Essentially, while states may continue to close their doors to refugees or greet them with violence at their borders, feminist theorists would contend that there is a better way to approach the European refugee crisis than the traditional methods carried out in the past. From a moral and ethical standpoint, governments must create a better way to handle crises such as the European refugee crisis; perhaps taking some key elements from feminist theory in international relations would assist in the pursuit of formulating a better approach to these crises. To be more specific, what would benefit refugees most would be to have their most basic human needs met, as well as making their mental and emotional well-being a priority, rather than having states’ decision makers immediately relegate refugees to the status of ‘threat’ and deny them these fundamental necessities.</w:t>
      </w:r>
      <w:r w:rsidRPr="005D4063">
        <w:rPr>
          <w:rFonts w:ascii="Times New Roman" w:hAnsi="Times New Roman" w:cs="Times New Roman"/>
          <w:sz w:val="16"/>
          <w:szCs w:val="28"/>
        </w:rPr>
        <w:t xml:space="preserve"> Our response to the European refugee crisis will have a paramount impact on the future of the refugees and of the world as a whole. In the words of the United Nations High Commission for Refugees’ High Commissioner, Antonio Guterres, we have only a narrow opportunity to intervene now as this potentially lost generation confronts its future…</w:t>
      </w:r>
      <w:r w:rsidRPr="005D4063">
        <w:rPr>
          <w:rFonts w:ascii="Times New Roman" w:hAnsi="Times New Roman" w:cs="Times New Roman"/>
          <w:sz w:val="28"/>
          <w:szCs w:val="28"/>
          <w:u w:val="single"/>
        </w:rPr>
        <w:t xml:space="preserve">Abandoning refugees to hopelessness only exposes them to even greater suffering, exploitation and dangerous abuse. (Syria Emergency 2015) At the end of the day, what serves as the most jarring call to action is the reminder that humans share many commonalities and therefore must work together collectively to create a more hopeful, positive, and peaceful future. Feminist theory in international relations can serve as a vantage point for the world that reminds humans of their own humanity, and urges the actors on the world stage to approach crises from that perspective. By focusing on the individual experiences and needs of a vast array of individuals, the suffering and violence in the world can be lessened, which will allow humans to advance into the future with more tolerance, kindness, and understanding, rather than with continued violence and ongoing suffering. </w:t>
      </w:r>
    </w:p>
    <w:p w:rsidR="00BB73B4" w:rsidRPr="005D4063" w:rsidRDefault="00BB73B4" w:rsidP="00BB73B4">
      <w:pPr>
        <w:pStyle w:val="Heading4"/>
        <w:rPr>
          <w:rFonts w:ascii="Times New Roman" w:hAnsi="Times New Roman" w:cs="Times New Roman"/>
        </w:rPr>
      </w:pPr>
      <w:r w:rsidRPr="005D4063">
        <w:rPr>
          <w:rFonts w:ascii="Times New Roman" w:hAnsi="Times New Roman" w:cs="Times New Roman"/>
        </w:rPr>
        <w:t>Gender Mainstreaming has the potential to bring gender equality to international relations.</w:t>
      </w:r>
    </w:p>
    <w:p w:rsidR="00BB73B4" w:rsidRPr="005D4063" w:rsidRDefault="00BB73B4" w:rsidP="00BB73B4">
      <w:pPr>
        <w:rPr>
          <w:rFonts w:ascii="Times New Roman" w:hAnsi="Times New Roman" w:cs="Times New Roman"/>
          <w:sz w:val="18"/>
        </w:rPr>
      </w:pPr>
      <w:r w:rsidRPr="005D4063">
        <w:rPr>
          <w:rFonts w:ascii="Times New Roman" w:hAnsi="Times New Roman" w:cs="Times New Roman"/>
          <w:sz w:val="18"/>
        </w:rPr>
        <w:t xml:space="preserve">Jacqui </w:t>
      </w:r>
      <w:r w:rsidRPr="005D4063">
        <w:rPr>
          <w:rStyle w:val="Style13ptBold"/>
          <w:rFonts w:ascii="Times New Roman" w:hAnsi="Times New Roman" w:cs="Times New Roman"/>
        </w:rPr>
        <w:t>True</w:t>
      </w:r>
      <w:r w:rsidRPr="005D4063">
        <w:rPr>
          <w:rFonts w:ascii="Times New Roman" w:hAnsi="Times New Roman" w:cs="Times New Roman"/>
        </w:rPr>
        <w:t xml:space="preserve"> </w:t>
      </w:r>
      <w:r w:rsidRPr="005D4063">
        <w:rPr>
          <w:rFonts w:ascii="Times New Roman" w:hAnsi="Times New Roman" w:cs="Times New Roman"/>
          <w:sz w:val="18"/>
        </w:rPr>
        <w:t>20</w:t>
      </w:r>
      <w:r w:rsidRPr="005D4063">
        <w:rPr>
          <w:rStyle w:val="Style13ptBold"/>
          <w:rFonts w:ascii="Times New Roman" w:hAnsi="Times New Roman" w:cs="Times New Roman"/>
        </w:rPr>
        <w:t xml:space="preserve">10 </w:t>
      </w:r>
      <w:r w:rsidRPr="005D4063">
        <w:rPr>
          <w:rFonts w:ascii="Times New Roman" w:hAnsi="Times New Roman" w:cs="Times New Roman"/>
          <w:sz w:val="18"/>
        </w:rPr>
        <w:t>– Professor of Politics &amp; International Relations and an Australian Research Council Future Fellow at Monash University, PhD from York University, specialist in Gender and International Relations. (Mainstreaming Gender in International Institutions.” &lt;</w:t>
      </w:r>
      <w:hyperlink r:id="rId196" w:history="1">
        <w:r w:rsidRPr="005D4063">
          <w:rPr>
            <w:rStyle w:val="Hyperlink"/>
            <w:rFonts w:ascii="Times New Roman" w:hAnsi="Times New Roman" w:cs="Times New Roman"/>
            <w:sz w:val="18"/>
          </w:rPr>
          <w:t>https://www.researchgate.net/publication/285632582_Mainstreaming_gender_in_international_institutionss&gt;.</w:t>
        </w:r>
      </w:hyperlink>
      <w:r w:rsidRPr="005D4063">
        <w:rPr>
          <w:rFonts w:ascii="Times New Roman" w:hAnsi="Times New Roman" w:cs="Times New Roman"/>
          <w:sz w:val="18"/>
        </w:rPr>
        <w:t>) AJK</w:t>
      </w:r>
    </w:p>
    <w:p w:rsidR="00BB73B4" w:rsidRPr="005D4063" w:rsidRDefault="00BB73B4" w:rsidP="00BB73B4">
      <w:pPr>
        <w:rPr>
          <w:rFonts w:ascii="Times New Roman" w:hAnsi="Times New Roman" w:cs="Times New Roman"/>
          <w:u w:val="single"/>
        </w:rPr>
      </w:pPr>
      <w:r w:rsidRPr="005D4063">
        <w:rPr>
          <w:rFonts w:ascii="Times New Roman" w:hAnsi="Times New Roman" w:cs="Times New Roman"/>
          <w:sz w:val="16"/>
        </w:rPr>
        <w:t xml:space="preserve">International organisations are deeply implicated in the construction and reproduction of hegemonic gender identities and differences through their practices. </w:t>
      </w:r>
      <w:r w:rsidRPr="005D4063">
        <w:rPr>
          <w:rFonts w:ascii="Times New Roman" w:hAnsi="Times New Roman" w:cs="Times New Roman"/>
          <w:u w:val="single"/>
        </w:rPr>
        <w:t>By making analysis of gender differences a core part of policymaking, gender mainstreaming potentially destabilises existing gendered meanings and masculine hegemonies</w:t>
      </w:r>
      <w:r w:rsidRPr="005D4063">
        <w:rPr>
          <w:rFonts w:ascii="Times New Roman" w:hAnsi="Times New Roman" w:cs="Times New Roman"/>
          <w:sz w:val="16"/>
        </w:rPr>
        <w:t xml:space="preserve"> (Lombardo 2005; Lombardo and Meier 2006; True 2003). </w:t>
      </w:r>
      <w:r w:rsidRPr="005D4063">
        <w:rPr>
          <w:rFonts w:ascii="Times New Roman" w:hAnsi="Times New Roman" w:cs="Times New Roman"/>
          <w:u w:val="single"/>
        </w:rPr>
        <w:t>For example, mainstreaming in the World Bank has forced a focus in development policy and programming on men’s role in the family and their equal responsibility with women for unpaid social reproduction activities</w:t>
      </w:r>
      <w:r w:rsidRPr="005D4063">
        <w:rPr>
          <w:rFonts w:ascii="Times New Roman" w:hAnsi="Times New Roman" w:cs="Times New Roman"/>
          <w:sz w:val="16"/>
        </w:rPr>
        <w:t xml:space="preserve"> (see Chapters 15 and 18). </w:t>
      </w:r>
      <w:r w:rsidRPr="005D4063">
        <w:rPr>
          <w:rFonts w:ascii="Times New Roman" w:hAnsi="Times New Roman" w:cs="Times New Roman"/>
          <w:u w:val="single"/>
        </w:rPr>
        <w:t>Such a policy shift undermines masculine hegemony in public and private spheres. But at the same time, the treatment of gender equality as means to reducing poverty and expanding markets in developing countries produces new heterosexist norms of gender and family</w:t>
      </w:r>
      <w:r w:rsidRPr="005D4063">
        <w:rPr>
          <w:rFonts w:ascii="Times New Roman" w:hAnsi="Times New Roman" w:cs="Times New Roman"/>
          <w:sz w:val="16"/>
        </w:rPr>
        <w:t xml:space="preserve"> (Bedford 2013; Bergeron 2003). </w:t>
      </w:r>
      <w:r w:rsidRPr="005D4063">
        <w:rPr>
          <w:rFonts w:ascii="Times New Roman" w:hAnsi="Times New Roman" w:cs="Times New Roman"/>
          <w:u w:val="single"/>
        </w:rPr>
        <w:t>The differential gendered impacts of economic restructuring are addressed not through institutional or structural changes but by individualising the problem as one of appropriate gender relations in the private sphere</w:t>
      </w:r>
      <w:r w:rsidRPr="005D4063">
        <w:rPr>
          <w:rFonts w:ascii="Times New Roman" w:hAnsi="Times New Roman" w:cs="Times New Roman"/>
          <w:sz w:val="16"/>
        </w:rPr>
        <w:t xml:space="preserve">. </w:t>
      </w:r>
      <w:r w:rsidRPr="005D4063">
        <w:rPr>
          <w:rFonts w:ascii="Times New Roman" w:hAnsi="Times New Roman" w:cs="Times New Roman"/>
          <w:u w:val="single"/>
        </w:rPr>
        <w:t>The underlying gendered structure of the global market and its dependence on informal household economies – and women’s work – goes unquestioned</w:t>
      </w:r>
      <w:r w:rsidRPr="005D4063">
        <w:rPr>
          <w:rFonts w:ascii="Times New Roman" w:hAnsi="Times New Roman" w:cs="Times New Roman"/>
          <w:sz w:val="16"/>
        </w:rPr>
        <w:t xml:space="preserve">. Like all discourses, gender mainstreaming challenges some power relations and reproduces others. For example, gender mainstreaming in Asia Pacific Economic Cooperation, a regional trade organisation, empowers agents such as (potential) women entrepreneurs, women exporters, and women leaders but does not address the situation of many working women in an increasingly precarious and feminised labour force in the region. Similarly, in the European Union, gender mainstreaming normalises women’s and men’s identities as economic subjects. Mainstreaming policies are discursively framed primarily in terms of their benefits for economic growth, employment and development and women and men are viewed in terms of their ‘productive potential’, or as ‘human resources’ to be maximised (True 2008a). </w:t>
      </w:r>
      <w:r w:rsidRPr="005D4063">
        <w:rPr>
          <w:rFonts w:ascii="Times New Roman" w:hAnsi="Times New Roman" w:cs="Times New Roman"/>
          <w:u w:val="single"/>
        </w:rPr>
        <w:t>Gender equality is treated as a policy input rather than a normative ideal and ironically, because budgets have already been ‘gender mainstreamed’, there is meagre financial support to implement and monitor the strategy</w:t>
      </w:r>
      <w:r w:rsidRPr="005D4063">
        <w:rPr>
          <w:rFonts w:ascii="Times New Roman" w:hAnsi="Times New Roman" w:cs="Times New Roman"/>
          <w:sz w:val="16"/>
        </w:rPr>
        <w:t xml:space="preserve"> (Debusscher and True 2008)! </w:t>
      </w:r>
      <w:r w:rsidRPr="005D4063">
        <w:rPr>
          <w:rFonts w:ascii="Times New Roman" w:hAnsi="Times New Roman" w:cs="Times New Roman"/>
          <w:u w:val="single"/>
        </w:rPr>
        <w:t>Gender mainstreaming is not so much an advance on previous global and state strategies for achieving gender equality; it merely deploys different forms of power. Mainstreaming has made small achievements toward breaking down masculine hegemonies and their organisational and policy norms. But the focus on institutional policies and technical procedures for mainstreaming gender equality, that is, official gender training, the focal points, checklists, toolkits, numerical genderbalanced decision making and the like, has often missed much of the big picture of how gendered power operates discursively to reinforce gender injustices.</w:t>
      </w:r>
    </w:p>
    <w:p w:rsidR="00BB73B4" w:rsidRPr="005D4063" w:rsidRDefault="00BB73B4" w:rsidP="00BB73B4">
      <w:pPr>
        <w:pStyle w:val="Heading4"/>
        <w:rPr>
          <w:rFonts w:ascii="Times New Roman" w:hAnsi="Times New Roman" w:cs="Times New Roman"/>
        </w:rPr>
      </w:pPr>
      <w:r w:rsidRPr="005D4063">
        <w:rPr>
          <w:rFonts w:ascii="Times New Roman" w:hAnsi="Times New Roman" w:cs="Times New Roman"/>
        </w:rPr>
        <w:t>Though gender mainstreaming in the past did not solve the male-centric focus in international relations, the main reason was the lack of participation and advocacy. With more movement behind the feminist movement, gender mainstreaming should be successful.</w:t>
      </w:r>
    </w:p>
    <w:p w:rsidR="00BB73B4" w:rsidRPr="005D4063" w:rsidRDefault="00BB73B4" w:rsidP="00BB73B4">
      <w:pPr>
        <w:rPr>
          <w:rFonts w:ascii="Times New Roman" w:hAnsi="Times New Roman" w:cs="Times New Roman"/>
          <w:sz w:val="18"/>
        </w:rPr>
      </w:pPr>
      <w:r w:rsidRPr="005D4063">
        <w:rPr>
          <w:rFonts w:ascii="Times New Roman" w:hAnsi="Times New Roman" w:cs="Times New Roman"/>
          <w:sz w:val="18"/>
        </w:rPr>
        <w:t xml:space="preserve">Jacqui </w:t>
      </w:r>
      <w:r w:rsidRPr="005D4063">
        <w:rPr>
          <w:rStyle w:val="Style13ptBold"/>
          <w:rFonts w:ascii="Times New Roman" w:hAnsi="Times New Roman" w:cs="Times New Roman"/>
        </w:rPr>
        <w:t>True</w:t>
      </w:r>
      <w:r w:rsidRPr="005D4063">
        <w:rPr>
          <w:rFonts w:ascii="Times New Roman" w:hAnsi="Times New Roman" w:cs="Times New Roman"/>
        </w:rPr>
        <w:t xml:space="preserve"> </w:t>
      </w:r>
      <w:r w:rsidRPr="005D4063">
        <w:rPr>
          <w:rFonts w:ascii="Times New Roman" w:hAnsi="Times New Roman" w:cs="Times New Roman"/>
          <w:sz w:val="18"/>
        </w:rPr>
        <w:t>20</w:t>
      </w:r>
      <w:r w:rsidRPr="005D4063">
        <w:rPr>
          <w:rStyle w:val="Style13ptBold"/>
          <w:rFonts w:ascii="Times New Roman" w:hAnsi="Times New Roman" w:cs="Times New Roman"/>
        </w:rPr>
        <w:t xml:space="preserve">10 </w:t>
      </w:r>
      <w:r w:rsidRPr="005D4063">
        <w:rPr>
          <w:rFonts w:ascii="Times New Roman" w:hAnsi="Times New Roman" w:cs="Times New Roman"/>
          <w:sz w:val="18"/>
        </w:rPr>
        <w:t>– Professor of Politics &amp; International Relations and an Australian Research Council Future Fellow at Monash University, PhD from York University, specialist in Gender and International Relations. (Mainstreaming Gender in International Institutions.” &lt;</w:t>
      </w:r>
      <w:hyperlink r:id="rId197" w:history="1">
        <w:r w:rsidRPr="005D4063">
          <w:rPr>
            <w:rStyle w:val="Hyperlink"/>
            <w:rFonts w:ascii="Times New Roman" w:hAnsi="Times New Roman" w:cs="Times New Roman"/>
            <w:sz w:val="18"/>
          </w:rPr>
          <w:t>https://www.researchgate.net/publication/285632582_Mainstreaming_gender_in_international_institutionss&gt;.</w:t>
        </w:r>
      </w:hyperlink>
      <w:r w:rsidRPr="005D4063">
        <w:rPr>
          <w:rFonts w:ascii="Times New Roman" w:hAnsi="Times New Roman" w:cs="Times New Roman"/>
          <w:sz w:val="18"/>
        </w:rPr>
        <w:t>) AJK</w:t>
      </w:r>
    </w:p>
    <w:p w:rsidR="00BB73B4" w:rsidRPr="005D4063" w:rsidRDefault="00BB73B4" w:rsidP="00BB73B4">
      <w:pPr>
        <w:rPr>
          <w:rFonts w:ascii="Times New Roman" w:hAnsi="Times New Roman" w:cs="Times New Roman"/>
          <w:u w:val="single"/>
        </w:rPr>
      </w:pPr>
      <w:r w:rsidRPr="005D4063">
        <w:rPr>
          <w:rFonts w:ascii="Times New Roman" w:hAnsi="Times New Roman" w:cs="Times New Roman"/>
          <w:u w:val="single"/>
        </w:rPr>
        <w:t>Gender mainstreaming has not brought the revolution in gender relations or global governance that feminists hoped for. Yet it is naïve to expect bureaucratic structures with all their pathologies and power relationships to deliver anything more than incremental change that precipitates an ongoing process of reform and contestation.</w:t>
      </w:r>
      <w:r w:rsidRPr="005D4063">
        <w:rPr>
          <w:rFonts w:ascii="Times New Roman" w:hAnsi="Times New Roman" w:cs="Times New Roman"/>
        </w:rPr>
        <w:t xml:space="preserve"> Institutionalist and discursive perspectives on gender mainstreaming agree on this point. </w:t>
      </w:r>
      <w:r w:rsidRPr="005D4063">
        <w:rPr>
          <w:rFonts w:ascii="Times New Roman" w:hAnsi="Times New Roman" w:cs="Times New Roman"/>
          <w:u w:val="single"/>
        </w:rPr>
        <w:t>Feminist analyses give us crucial insights into the limitations of mainstreaming and its potential as a strategy for political transformation when harnessed by feminist advocates and deployed in specific institutions and local contexts</w:t>
      </w:r>
      <w:r w:rsidRPr="005D4063">
        <w:rPr>
          <w:rFonts w:ascii="Times New Roman" w:hAnsi="Times New Roman" w:cs="Times New Roman"/>
        </w:rPr>
        <w:t>. In some international organisations, such as the European Union and the World Bank, gender mainstreaming has conformed to a technocratic model where bureaucrats are the main actors relatively disconnected from women’s activism in civil society (Daly 2005: 447</w:t>
      </w:r>
      <w:r w:rsidRPr="005D4063">
        <w:rPr>
          <w:rFonts w:ascii="Times New Roman" w:hAnsi="Times New Roman" w:cs="Times New Roman"/>
          <w:u w:val="single"/>
        </w:rPr>
        <w:t>). But gender mainstreaming at the international level has also involved significant feminist engagement as in the cases of the UNSC Women, Peace and Security agenda and APEC’s Framework for the Integration of Women. Women and men’s participation and advocacy is critical to the success of gender mainstreaming at the global level.</w:t>
      </w:r>
      <w:r w:rsidRPr="005D4063">
        <w:rPr>
          <w:rFonts w:ascii="Times New Roman" w:hAnsi="Times New Roman" w:cs="Times New Roman"/>
        </w:rPr>
        <w:t xml:space="preserve"> </w:t>
      </w:r>
      <w:r w:rsidRPr="005D4063">
        <w:rPr>
          <w:rFonts w:ascii="Times New Roman" w:hAnsi="Times New Roman" w:cs="Times New Roman"/>
          <w:u w:val="single"/>
        </w:rPr>
        <w:t>International organisations are often places of masculine dominance and bureaucratic myopia with limited democratic accountability to broader publics. Ultimately therefore, the capacity of these institutions to progress awareness of gender inequalities and differences in their work and contribute to transformation in gender relations rests on the political knowledge and pressure of movements for global gender justice.</w:t>
      </w:r>
    </w:p>
    <w:p w:rsidR="00BB73B4" w:rsidRPr="005D4063" w:rsidRDefault="00BB73B4" w:rsidP="00BB73B4">
      <w:pPr>
        <w:pStyle w:val="Heading4"/>
      </w:pPr>
      <w:r w:rsidRPr="005D4063">
        <w:t xml:space="preserve">Policy can serve as a solution to shifting IR away from a hyper masculine institution. </w:t>
      </w:r>
    </w:p>
    <w:p w:rsidR="00BB73B4" w:rsidRPr="005D4063" w:rsidRDefault="00BB73B4" w:rsidP="00BB73B4">
      <w:pPr>
        <w:spacing w:after="0" w:line="240" w:lineRule="auto"/>
        <w:rPr>
          <w:rFonts w:ascii="Times New Roman" w:eastAsia="MS Mincho" w:hAnsi="Times New Roman" w:cs="Times New Roman"/>
          <w:color w:val="000000"/>
          <w:sz w:val="16"/>
          <w:szCs w:val="16"/>
        </w:rPr>
      </w:pPr>
      <w:r w:rsidRPr="005D4063">
        <w:rPr>
          <w:rStyle w:val="Style13ptBold"/>
        </w:rPr>
        <w:t>Murphy</w:t>
      </w:r>
      <w:r w:rsidRPr="005D4063">
        <w:rPr>
          <w:rFonts w:ascii="Times New Roman" w:eastAsia="MS Mincho" w:hAnsi="Times New Roman" w:cs="Times New Roman"/>
          <w:color w:val="000000"/>
          <w:sz w:val="16"/>
          <w:szCs w:val="16"/>
        </w:rPr>
        <w:t>, Craig N. 19</w:t>
      </w:r>
      <w:r w:rsidRPr="005D4063">
        <w:rPr>
          <w:rStyle w:val="Style13ptBold"/>
        </w:rPr>
        <w:t>96</w:t>
      </w:r>
      <w:r w:rsidRPr="005D4063">
        <w:rPr>
          <w:rFonts w:ascii="Times New Roman" w:eastAsia="MS Mincho" w:hAnsi="Times New Roman" w:cs="Times New Roman"/>
          <w:color w:val="000000"/>
          <w:sz w:val="16"/>
          <w:szCs w:val="16"/>
        </w:rPr>
        <w:t xml:space="preserve"> (P</w:t>
      </w:r>
      <w:r w:rsidRPr="005D4063">
        <w:rPr>
          <w:rFonts w:ascii="Times New Roman" w:eastAsia="Times New Roman" w:hAnsi="Times New Roman" w:cs="Times New Roman"/>
          <w:color w:val="000000"/>
          <w:sz w:val="16"/>
          <w:szCs w:val="16"/>
          <w:shd w:val="clear" w:color="auto" w:fill="FFFFFF"/>
        </w:rPr>
        <w:t>rofessor of Political Science at Wellesley College and Distinguished Research Professor of Global Governance and Human Security at the University of Massachusetts Boston, “</w:t>
      </w:r>
      <w:r w:rsidRPr="005D4063">
        <w:rPr>
          <w:rFonts w:ascii="Times New Roman" w:hAnsi="Times New Roman" w:cs="Times New Roman"/>
          <w:color w:val="000000"/>
          <w:sz w:val="16"/>
          <w:szCs w:val="16"/>
        </w:rPr>
        <w:t>Seeing Women, Recognizing Gender, Recasting International Relations”, The MIT Press pp. 513-538, http://www.jstor.org/stable/2704034)</w:t>
      </w:r>
      <w:r w:rsidRPr="005D4063">
        <w:rPr>
          <w:rFonts w:ascii="MS Mincho" w:eastAsia="MS Mincho" w:hAnsi="MS Mincho" w:cs="MS Mincho" w:hint="eastAsia"/>
          <w:color w:val="000000"/>
          <w:sz w:val="16"/>
          <w:szCs w:val="16"/>
        </w:rPr>
        <w:t> </w:t>
      </w:r>
      <w:r w:rsidRPr="005D4063">
        <w:rPr>
          <w:rFonts w:ascii="Times New Roman" w:eastAsia="MS Mincho" w:hAnsi="Times New Roman" w:cs="Times New Roman"/>
          <w:color w:val="000000"/>
          <w:sz w:val="16"/>
          <w:szCs w:val="16"/>
        </w:rPr>
        <w:t>AMN</w:t>
      </w:r>
    </w:p>
    <w:p w:rsidR="00BB73B4" w:rsidRPr="005D4063" w:rsidRDefault="00BB73B4" w:rsidP="00BB73B4">
      <w:pPr>
        <w:spacing w:after="0" w:line="240" w:lineRule="auto"/>
        <w:rPr>
          <w:rFonts w:ascii="Times New Roman" w:eastAsia="MS Mincho" w:hAnsi="Times New Roman" w:cs="Times New Roman"/>
          <w:color w:val="000000"/>
          <w:sz w:val="16"/>
          <w:szCs w:val="16"/>
        </w:rPr>
      </w:pPr>
    </w:p>
    <w:p w:rsidR="00BB73B4" w:rsidRPr="005D4063" w:rsidRDefault="00BB73B4" w:rsidP="00BB73B4">
      <w:pPr>
        <w:widowControl w:val="0"/>
        <w:autoSpaceDE w:val="0"/>
        <w:autoSpaceDN w:val="0"/>
        <w:adjustRightInd w:val="0"/>
        <w:spacing w:after="240" w:line="260" w:lineRule="atLeast"/>
        <w:rPr>
          <w:rFonts w:ascii="Times New Roman" w:hAnsi="Times New Roman" w:cs="Times New Roman"/>
          <w:color w:val="000000"/>
          <w:sz w:val="16"/>
        </w:rPr>
      </w:pPr>
      <w:r w:rsidRPr="005D4063">
        <w:rPr>
          <w:rStyle w:val="StyleUnderline"/>
          <w:rFonts w:ascii="Times New Roman" w:hAnsi="Times New Roman" w:cs="Times New Roman"/>
        </w:rPr>
        <w:t>Skocpol</w:t>
      </w:r>
      <w:r w:rsidRPr="005D4063">
        <w:rPr>
          <w:rFonts w:ascii="Times New Roman" w:hAnsi="Times New Roman" w:cs="Times New Roman"/>
          <w:color w:val="000000"/>
          <w:sz w:val="16"/>
          <w:szCs w:val="21"/>
        </w:rPr>
        <w:t xml:space="preserve">'s work also </w:t>
      </w:r>
      <w:r w:rsidRPr="005D4063">
        <w:rPr>
          <w:rStyle w:val="StyleUnderline"/>
          <w:rFonts w:ascii="Times New Roman" w:hAnsi="Times New Roman" w:cs="Times New Roman"/>
        </w:rPr>
        <w:t>exemplifies</w:t>
      </w:r>
      <w:r w:rsidRPr="005D4063">
        <w:rPr>
          <w:rFonts w:ascii="Times New Roman" w:hAnsi="Times New Roman" w:cs="Times New Roman"/>
          <w:color w:val="000000"/>
          <w:sz w:val="16"/>
          <w:szCs w:val="21"/>
        </w:rPr>
        <w:t xml:space="preserve"> one way that </w:t>
      </w:r>
      <w:r w:rsidRPr="005D4063">
        <w:rPr>
          <w:rStyle w:val="StyleUnderline"/>
          <w:rFonts w:ascii="Times New Roman" w:hAnsi="Times New Roman" w:cs="Times New Roman"/>
        </w:rPr>
        <w:t xml:space="preserve">the value of "looking for the women" can be integrated with the central concerns of a field. </w:t>
      </w:r>
      <w:r w:rsidRPr="005D4063">
        <w:rPr>
          <w:rFonts w:ascii="Times New Roman" w:hAnsi="Times New Roman" w:cs="Times New Roman"/>
          <w:color w:val="000000"/>
          <w:sz w:val="16"/>
          <w:szCs w:val="21"/>
        </w:rPr>
        <w:t xml:space="preserve">While Skocpol is critical of fellow political sociologists who attempt to explain major changes in modern industrial societies by looking only at the roles of women, her immersion in "the rich, recently created, literature" in American women's history led her to look for the role of women in creating the modern welfare state. In the process of doing so </w:t>
      </w:r>
      <w:r w:rsidRPr="005D4063">
        <w:rPr>
          <w:rStyle w:val="StyleUnderline"/>
          <w:rFonts w:ascii="Times New Roman" w:hAnsi="Times New Roman" w:cs="Times New Roman"/>
        </w:rPr>
        <w:t>she found that her "state-centric approach had evolved into a 'polity-centered approach'" as she "grappled with a central issue in the study of any nation's identity: the transformations over time in the issues, social identities, and styles of politics that succeed (or fail) at influencing agendas of political debate and public policy making."</w:t>
      </w:r>
      <w:r w:rsidRPr="005D4063">
        <w:rPr>
          <w:rFonts w:ascii="Times New Roman" w:hAnsi="Times New Roman" w:cs="Times New Roman"/>
          <w:color w:val="000000"/>
          <w:sz w:val="16"/>
          <w:szCs w:val="21"/>
        </w:rPr>
        <w:t xml:space="preserve">32 </w:t>
      </w:r>
      <w:r w:rsidRPr="005D4063">
        <w:rPr>
          <w:rStyle w:val="StyleUnderline"/>
          <w:rFonts w:ascii="Times New Roman" w:hAnsi="Times New Roman" w:cs="Times New Roman"/>
        </w:rPr>
        <w:t>Similarly, consider- ation of the roles of women in the formation and disintegration of modern international orders would probably lead international relations away from a state-centric approach</w:t>
      </w:r>
      <w:r w:rsidRPr="005D4063">
        <w:rPr>
          <w:rFonts w:ascii="Times New Roman" w:hAnsi="Times New Roman" w:cs="Times New Roman"/>
          <w:color w:val="000000"/>
          <w:sz w:val="16"/>
          <w:szCs w:val="21"/>
        </w:rPr>
        <w:t xml:space="preserve"> toward one that allows scholars to see the interplay of national (and other) identities in the formation of international policy. In large part this is because, as Skocpol argues, consideration of the role of women leads us immediately to recognize the constitutive power of a ubiquitous form </w:t>
      </w:r>
      <w:r w:rsidRPr="005D4063">
        <w:rPr>
          <w:rFonts w:ascii="Times New Roman" w:hAnsi="Times New Roman" w:cs="Times New Roman"/>
          <w:color w:val="000000"/>
          <w:sz w:val="16"/>
          <w:szCs w:val="18"/>
        </w:rPr>
        <w:t xml:space="preserve">of identity: gender . </w:t>
      </w:r>
    </w:p>
    <w:p w:rsidR="007B4D21" w:rsidRPr="00041BB0" w:rsidRDefault="007B4D21" w:rsidP="00A229F3">
      <w:pPr>
        <w:pStyle w:val="Heading2"/>
      </w:pPr>
      <w:r>
        <w:t>At- Root Cause/war</w:t>
      </w:r>
    </w:p>
    <w:p w:rsidR="007B4D21" w:rsidRDefault="007B4D21" w:rsidP="007B4D21">
      <w:pPr>
        <w:pStyle w:val="Heading4"/>
      </w:pPr>
      <w:r>
        <w:t xml:space="preserve">The claim that gender is the root cause of conflict fails to recognize the nuance. We can’t know what men or women will act and thus can’t shift blame to a certain party. </w:t>
      </w:r>
    </w:p>
    <w:p w:rsidR="007B4D21" w:rsidRPr="00BF5C39" w:rsidRDefault="00C536FF" w:rsidP="00C536FF">
      <w:pPr>
        <w:rPr>
          <w:i/>
        </w:rPr>
      </w:pPr>
      <w:r w:rsidRPr="00C536FF">
        <w:t>Maria</w:t>
      </w:r>
      <w:r>
        <w:rPr>
          <w:rStyle w:val="Style13ptBold"/>
        </w:rPr>
        <w:t xml:space="preserve"> </w:t>
      </w:r>
      <w:r w:rsidR="007B4D21">
        <w:rPr>
          <w:rStyle w:val="Style13ptBold"/>
        </w:rPr>
        <w:t xml:space="preserve">Stern and </w:t>
      </w:r>
      <w:r w:rsidRPr="00C536FF">
        <w:t>Marysia</w:t>
      </w:r>
      <w:r>
        <w:rPr>
          <w:rStyle w:val="Style13ptBold"/>
        </w:rPr>
        <w:t xml:space="preserve"> </w:t>
      </w:r>
      <w:r w:rsidR="007B4D21">
        <w:rPr>
          <w:rStyle w:val="Style13ptBold"/>
        </w:rPr>
        <w:t xml:space="preserve">Zalewski 09 </w:t>
      </w:r>
      <w:r w:rsidR="007B4D21">
        <w:rPr>
          <w:rStyle w:val="Style13ptBold"/>
          <w:b w:val="0"/>
        </w:rPr>
        <w:t xml:space="preserve">(University of Gothenburg, Sweden, “Feminist Fatigue: Reflections on Feminism Fables on Militarisation”, </w:t>
      </w:r>
      <w:r w:rsidR="007B4D21">
        <w:rPr>
          <w:rStyle w:val="Style13ptBold"/>
          <w:b w:val="0"/>
          <w:i/>
        </w:rPr>
        <w:t xml:space="preserve">Review of International Studies, </w:t>
      </w:r>
      <w:hyperlink r:id="rId198" w:anchor="page_scan_tab_contents" w:history="1">
        <w:r w:rsidR="007B4D21" w:rsidRPr="00755D11">
          <w:rPr>
            <w:rStyle w:val="Hyperlink"/>
            <w:sz w:val="26"/>
          </w:rPr>
          <w:t>https://www-jstor-org.proxy.lib.umich.edu/stable/20542806?pq-origsite=summon&amp;seq=1#page_scan_tab_contents</w:t>
        </w:r>
      </w:hyperlink>
      <w:r w:rsidR="007B4D21">
        <w:rPr>
          <w:rStyle w:val="Style13ptBold"/>
          <w:b w:val="0"/>
        </w:rPr>
        <w:t xml:space="preserve">) N.L. </w:t>
      </w:r>
    </w:p>
    <w:p w:rsidR="007B4D21" w:rsidRPr="000853F4" w:rsidRDefault="007B4D21" w:rsidP="00A229F3">
      <w:r w:rsidRPr="002730A3">
        <w:rPr>
          <w:sz w:val="16"/>
          <w:szCs w:val="28"/>
        </w:rPr>
        <w:t xml:space="preserve">How does this recognisable puzzle (recognisable within feminist theory) play out in relation to the issues we are investigating in this article? </w:t>
      </w:r>
      <w:r w:rsidRPr="001370B3">
        <w:rPr>
          <w:sz w:val="28"/>
          <w:szCs w:val="28"/>
          <w:u w:val="single"/>
        </w:rPr>
        <w:t>As noted above, the broad example we choose to focus on to explain our claims is militarisation; partly chosen as both authors have participated in pedagogic, policy and published work in this generic area, and partly because this is an area in which the demand for operationalisable gender knowledge is ever-increasing. Our suggestion is that the increasing requirement47 for knowledge for the gender industry about gender and militarisation re-animates the sexgender paradox which persistently haunts attempts to translate what we know into useful knowledge for redressing (and preventing) conflict, or simply into hopeful scenarios for our students. The recognition of the importance of understanding the connections and relation ships between war, conflict, militarisation and gender now far exceed the relatively small circles of 'feminist IR' or feminist Peace studie</w:t>
      </w:r>
      <w:r w:rsidRPr="002730A3">
        <w:rPr>
          <w:sz w:val="16"/>
          <w:szCs w:val="28"/>
        </w:rPr>
        <w:t xml:space="preserve">s. </w:t>
      </w:r>
      <w:r w:rsidRPr="001370B3">
        <w:rPr>
          <w:sz w:val="28"/>
          <w:szCs w:val="28"/>
          <w:u w:val="single"/>
        </w:rPr>
        <w:t>Numerous policy reports48 and theoretical/empirical inquiries have argued, indeed insisted that gender is an integral component to the make-up of the complex reality in which conflict (armed and not) and militarisation are situated</w:t>
      </w:r>
      <w:r w:rsidRPr="002730A3">
        <w:rPr>
          <w:sz w:val="16"/>
          <w:szCs w:val="28"/>
        </w:rPr>
        <w:t xml:space="preserve">. This has typically led to welcome calls for the inclusion of both gender and women in thinking about questions of security, armed conflict, conflict resolution militarisation and peace building. </w:t>
      </w:r>
      <w:r w:rsidRPr="001370B3">
        <w:rPr>
          <w:sz w:val="28"/>
          <w:szCs w:val="28"/>
          <w:u w:val="single"/>
        </w:rPr>
        <w:t>Yet despite the seeming impossibility - at least for poststructural and post-colonial scholars - of responsible translation; how can we purport to 'know' how gendered discourses will work and how men and women will act, or be? - generalised renditions of feminist narratives of militarisation continue to be generated with a certain amount of ease, even though much of the scholarship upon which the generic storyline rests is both nuanced and rigorous.</w:t>
      </w:r>
      <w:r w:rsidRPr="002730A3">
        <w:rPr>
          <w:sz w:val="16"/>
          <w:szCs w:val="28"/>
        </w:rPr>
        <w:t xml:space="preserve"> We suggest that the ease with which the main story line is repeated invites careful reflection. However, we pause here to stress that our aim is to tread carefully through the political-theoretical puzzle that emerges through the production of sexgender through feminism, especially given the potential for (yet another) dismissal of feminism, or for undermining the long-overdue attention to gender in the realm of 'security' and 'war'. </w:t>
      </w:r>
      <w:r w:rsidRPr="002730A3">
        <w:rPr>
          <w:sz w:val="28"/>
          <w:szCs w:val="28"/>
          <w:u w:val="single"/>
        </w:rPr>
        <w:t>We therefore cautiously move to re-read the problem of sexgender in the context of feminist narrations of militarisation</w:t>
      </w:r>
      <w:r w:rsidRPr="002730A3">
        <w:rPr>
          <w:sz w:val="16"/>
          <w:szCs w:val="28"/>
        </w:rPr>
        <w:t xml:space="preserve">. As the main source for our feminist fable below, we draw on a policy report which provides an archetypal overview of academic and policy literature on gender and armed conflict written for the Swedish International Development Cooperation Agency (SIDA).51 </w:t>
      </w:r>
      <w:r w:rsidRPr="002730A3">
        <w:rPr>
          <w:sz w:val="28"/>
          <w:szCs w:val="28"/>
          <w:u w:val="single"/>
        </w:rPr>
        <w:t>We do so because we want to recount a generalised story - a 'discursive formation'52 - the main plot of which is regularly retold in classrooms and whose traces arguably constrain the storylines of feminist IR scholarship more generally. Our suggestion is that, as noted above, despite the vast amount of nuanced and excellent feminist scholarship available,53 the sexgender predicament provokes an evisceration of the complexities illustrated in these work</w:t>
      </w:r>
    </w:p>
    <w:p w:rsidR="006264C8" w:rsidRDefault="006264C8" w:rsidP="00264DA7">
      <w:pPr>
        <w:pStyle w:val="Heading2"/>
      </w:pPr>
      <w:r>
        <w:t>Aff</w:t>
      </w:r>
      <w:r w:rsidR="00264DA7">
        <w:t xml:space="preserve"> Can improve quality of life </w:t>
      </w:r>
    </w:p>
    <w:p w:rsidR="006264C8" w:rsidRDefault="006264C8" w:rsidP="006264C8">
      <w:pPr>
        <w:pStyle w:val="Heading4"/>
      </w:pPr>
      <w:r>
        <w:t>Immigrant women are unable to confront sexism within their home state— An Aff Vote helps them</w:t>
      </w:r>
    </w:p>
    <w:p w:rsidR="006264C8" w:rsidRDefault="006264C8" w:rsidP="006264C8">
      <w:r w:rsidRPr="00D7205C">
        <w:rPr>
          <w:b/>
          <w:sz w:val="26"/>
          <w:szCs w:val="26"/>
        </w:rPr>
        <w:t>Kareem ’14</w:t>
      </w:r>
      <w:r>
        <w:t xml:space="preserve">—(Mona Kareem, PhD student in the Department of Comparative Literature at Binghamton University, 2014, </w:t>
      </w:r>
      <w:r>
        <w:rPr>
          <w:rFonts w:ascii="Arial" w:hAnsi="Arial" w:cs="Arial"/>
          <w:color w:val="333333"/>
          <w:sz w:val="21"/>
          <w:szCs w:val="21"/>
          <w:shd w:val="clear" w:color="auto" w:fill="FFFFFF"/>
        </w:rPr>
        <w:t>The Arab Studies Journal)//AN-J</w:t>
      </w:r>
    </w:p>
    <w:p w:rsidR="006264C8" w:rsidRPr="00530345" w:rsidRDefault="006264C8" w:rsidP="006264C8">
      <w:r w:rsidRPr="00C6366C">
        <w:rPr>
          <w:sz w:val="16"/>
        </w:rPr>
        <w:t xml:space="preserve">Fiction by Saudi women novelists serves as one of the book's case studies. </w:t>
      </w:r>
      <w:r w:rsidRPr="00A212F6">
        <w:rPr>
          <w:rStyle w:val="StyleUnderline"/>
        </w:rPr>
        <w:t>Fiction</w:t>
      </w:r>
      <w:r w:rsidRPr="00C6366C">
        <w:rPr>
          <w:sz w:val="16"/>
        </w:rPr>
        <w:t xml:space="preserve">, Al-Rasheed notes, </w:t>
      </w:r>
      <w:r w:rsidRPr="00A212F6">
        <w:rPr>
          <w:rStyle w:val="StyleUnderline"/>
        </w:rPr>
        <w:t>can be "less confrontational" due to the absence of regulations over literary writings</w:t>
      </w:r>
      <w:r w:rsidRPr="00C6366C">
        <w:rPr>
          <w:sz w:val="16"/>
        </w:rPr>
        <w:t xml:space="preserve">; </w:t>
      </w:r>
      <w:r w:rsidRPr="00C6366C">
        <w:rPr>
          <w:rStyle w:val="StyleUnderline"/>
        </w:rPr>
        <w:t>it</w:t>
      </w:r>
      <w:r w:rsidRPr="00C6366C">
        <w:rPr>
          <w:sz w:val="16"/>
        </w:rPr>
        <w:t xml:space="preserve"> also </w:t>
      </w:r>
      <w:r w:rsidRPr="00C6366C">
        <w:rPr>
          <w:rStyle w:val="StyleUnderline"/>
        </w:rPr>
        <w:t>allows writers to define their stories as imaginary should they need to escape any social, religious, or legal persecution</w:t>
      </w:r>
      <w:r w:rsidRPr="00C6366C">
        <w:rPr>
          <w:sz w:val="16"/>
        </w:rPr>
        <w:t xml:space="preserve">. Al-Rasheed recognizes a feminist consciousness in the novels of Umayma al-Khamis, Badriyya al-Bishr, and Layla al-Jahni, but states that these </w:t>
      </w:r>
      <w:r w:rsidRPr="00C6366C">
        <w:rPr>
          <w:rStyle w:val="StyleUnderline"/>
        </w:rPr>
        <w:t>novelists not only avoid confronting the state but also refrain from questioning the role of oil wealth in facilitating women's exclusion</w:t>
      </w:r>
      <w:r w:rsidRPr="00C6366C">
        <w:rPr>
          <w:sz w:val="16"/>
        </w:rPr>
        <w:t>. Al-Rasheed contrasts the muthaqqafat (intellectual women) with the religiously educated multazimat, or Islamist feminists, who she finds are "often motivated by their concern over their own personal interests rather than simply by a radical Islamic orientation" (245). Some Islamist feminists, such as the religious scholar Jawahir al-Shaykh, reinforce the power of 'ulama'—in al-Shaykh's case, by calling on Saudi women to teach their sons the "moderate Islam" that would prevent them from turning to militaristic jihad. Other Islamist feminists Al-Rasheed identifies as capable of offering a critique of state's policies; for instance, sociologist Nura al-Sa'ad upset authorities with her critique of the United States' foreign policy and her exposure of the impact of state corruption on ordinary Saudis.</w:t>
      </w:r>
    </w:p>
    <w:p w:rsidR="006264C8" w:rsidRPr="00530345" w:rsidRDefault="006264C8" w:rsidP="006264C8">
      <w:pPr>
        <w:rPr>
          <w:sz w:val="16"/>
        </w:rPr>
      </w:pPr>
      <w:r w:rsidRPr="00530345">
        <w:rPr>
          <w:sz w:val="16"/>
        </w:rPr>
        <w:t xml:space="preserve">Overall, though, Al-Rasheed argues </w:t>
      </w:r>
      <w:r w:rsidRPr="00407A1E">
        <w:rPr>
          <w:rStyle w:val="StyleUnderline"/>
        </w:rPr>
        <w:t>that confronting the state is not yet an option for Saudi women writers and activists. This decision to avoid provoking the state is a strategic method</w:t>
      </w:r>
      <w:r w:rsidRPr="00530345">
        <w:rPr>
          <w:sz w:val="16"/>
        </w:rPr>
        <w:t xml:space="preserve">, she maintains, and not a reflection of their inability to identify the causes of their exclusion. </w:t>
      </w:r>
      <w:r w:rsidRPr="00407A1E">
        <w:rPr>
          <w:rStyle w:val="StyleUnderline"/>
        </w:rPr>
        <w:t>Saudi women "avoid confrontation with the state at a time when they have not achieved society's consensus over the need to shake gender relations and move towards greater equality</w:t>
      </w:r>
      <w:r w:rsidRPr="00530345">
        <w:rPr>
          <w:sz w:val="16"/>
        </w:rPr>
        <w:t>" (28). The book's conclusion gives many examples of the political mobilization emerging in Saudi Arabia since 2011, such as the Shi'i uprising in al-Qatif and the protests organized at public universities by both men and women. In those new movements, Saudi women are becoming active participants in challenging the state's corrup tion, arbitrary arrests, and systematic injustices. As Saudi Arabia—"a most masculine state"—is feminizing itself, Al-Rasheed's book offers a feminist reading of Saudi history, highlighting the interventions women are making. The author predicts an inevitable birth of a Saudi feminism that would be critical of both patriarchy and the state.</w:t>
      </w:r>
    </w:p>
    <w:p w:rsidR="006264C8" w:rsidRPr="008D454D" w:rsidRDefault="006264C8" w:rsidP="006264C8"/>
    <w:p w:rsidR="006264C8" w:rsidRDefault="006264C8" w:rsidP="006264C8">
      <w:pPr>
        <w:pStyle w:val="Heading4"/>
        <w:rPr>
          <w:rStyle w:val="StyleUnderline"/>
          <w:sz w:val="26"/>
          <w:u w:val="none"/>
        </w:rPr>
      </w:pPr>
      <w:r>
        <w:rPr>
          <w:rStyle w:val="StyleUnderline"/>
          <w:sz w:val="26"/>
          <w:u w:val="none"/>
        </w:rPr>
        <w:t>Turn—the American feminist movement delays immigrant women’s rights</w:t>
      </w:r>
    </w:p>
    <w:p w:rsidR="006264C8" w:rsidRDefault="006264C8" w:rsidP="006264C8">
      <w:r w:rsidRPr="00187B93">
        <w:rPr>
          <w:b/>
          <w:sz w:val="26"/>
          <w:szCs w:val="26"/>
        </w:rPr>
        <w:t>Hondagneu-Sotelo ’00</w:t>
      </w:r>
      <w:r>
        <w:t xml:space="preserve"> – (Pierrette </w:t>
      </w:r>
      <w:r w:rsidRPr="00F50BFD">
        <w:t>Hondagneu-Sotelo, Florence Everline Professor of Sociology in the Department of Sociology at the University of Southern Californi</w:t>
      </w:r>
      <w:r>
        <w:t>a, 09/01/00, “Feminism and Migration”)//AN-J</w:t>
      </w:r>
    </w:p>
    <w:p w:rsidR="006264C8" w:rsidRDefault="006264C8" w:rsidP="006264C8">
      <w:pPr>
        <w:rPr>
          <w:u w:val="single"/>
        </w:rPr>
      </w:pPr>
      <w:r w:rsidRPr="009A4014">
        <w:rPr>
          <w:sz w:val="16"/>
        </w:rPr>
        <w:t xml:space="preserve">United States is testament to the immigrant rights movement. The United States is a very different society at the end of the twentieth century in part because of feminism and immigration. </w:t>
      </w:r>
      <w:r w:rsidRPr="008A319C">
        <w:rPr>
          <w:u w:val="single"/>
        </w:rPr>
        <w:t>While the feminist movement and the immigrant rights movement have changed the land scape of civil rights for women and immigrants in the United States, there have</w:t>
      </w:r>
      <w:r w:rsidRPr="009A4014">
        <w:rPr>
          <w:sz w:val="16"/>
        </w:rPr>
        <w:t xml:space="preserve"> nonetheless </w:t>
      </w:r>
      <w:r w:rsidRPr="008A319C">
        <w:rPr>
          <w:u w:val="single"/>
        </w:rPr>
        <w:t>been</w:t>
      </w:r>
      <w:r w:rsidRPr="009A4014">
        <w:rPr>
          <w:sz w:val="16"/>
        </w:rPr>
        <w:t xml:space="preserve"> relatively few </w:t>
      </w:r>
      <w:r w:rsidRPr="008A319C">
        <w:rPr>
          <w:u w:val="single"/>
        </w:rPr>
        <w:t>points of intersection between the two</w:t>
      </w:r>
      <w:r w:rsidRPr="009A4014">
        <w:rPr>
          <w:sz w:val="16"/>
        </w:rPr>
        <w:t xml:space="preserve">. Why? </w:t>
      </w:r>
      <w:r w:rsidRPr="008A319C">
        <w:rPr>
          <w:rStyle w:val="Emphasis"/>
        </w:rPr>
        <w:t>The feminist movement may have delayed responding to immigrant women's issues partly because immigrants, as a group, have not been a popular or powerful group around which to rally</w:t>
      </w:r>
      <w:r w:rsidRPr="008A319C">
        <w:rPr>
          <w:rStyle w:val="StyleUnderline"/>
        </w:rPr>
        <w:t>. Immigrants, although diverse, are commonly portrayed as poor, illegal, ignorant trespassers of national soil and transgressors of national sovereignty</w:t>
      </w:r>
      <w:r w:rsidRPr="009A4014">
        <w:rPr>
          <w:sz w:val="16"/>
        </w:rPr>
        <w:t xml:space="preserve">. Immigrants have no voice and until very recently, in the wake of the huge waves of natural ization applications-which were, ironically, prompted by the xenopho bic campaigns of the 1990s such as Proposition 187 and which are now producing new crops of voters immigrants have not formed any ready-made, visible constituency for politicians or lobbyists. In fact, their mere presence within the nation state has often been questioned and seen as lacking legitimacy. If </w:t>
      </w:r>
      <w:r w:rsidRPr="009A4014">
        <w:rPr>
          <w:u w:val="single"/>
        </w:rPr>
        <w:t>the U.S. feminist movement</w:t>
      </w:r>
      <w:r w:rsidRPr="009A4014">
        <w:rPr>
          <w:sz w:val="16"/>
        </w:rPr>
        <w:t xml:space="preserve"> was slow in responding to the needs and demands of women of color, it </w:t>
      </w:r>
      <w:r w:rsidRPr="009A4014">
        <w:rPr>
          <w:u w:val="single"/>
        </w:rPr>
        <w:t>has yet, on a mass scale, to recognize the diverse needs of immigrant women of color</w:t>
      </w:r>
      <w:r w:rsidRPr="009A4014">
        <w:rPr>
          <w:sz w:val="16"/>
        </w:rPr>
        <w:t xml:space="preserve">. Fledgling programs and grass roots efforts exist, but, on a massive scale, </w:t>
      </w:r>
      <w:r w:rsidRPr="009A4014">
        <w:rPr>
          <w:u w:val="single"/>
        </w:rPr>
        <w:t>the rights of immigrant women have not been embraced as a priority of feminist organizations.</w:t>
      </w:r>
    </w:p>
    <w:p w:rsidR="006264C8" w:rsidRPr="005D4063" w:rsidRDefault="006264C8" w:rsidP="00E66D84">
      <w:pPr>
        <w:rPr>
          <w:rFonts w:ascii="Times New Roman" w:hAnsi="Times New Roman" w:cs="Times New Roman"/>
          <w:sz w:val="16"/>
        </w:rPr>
      </w:pPr>
    </w:p>
    <w:p w:rsidR="00E66D84" w:rsidRPr="005D4063" w:rsidRDefault="00E66D84" w:rsidP="00E66D84">
      <w:pPr>
        <w:pStyle w:val="Heading4"/>
        <w:rPr>
          <w:rFonts w:ascii="Times New Roman" w:hAnsi="Times New Roman" w:cs="Times New Roman"/>
        </w:rPr>
      </w:pPr>
      <w:r w:rsidRPr="005D4063">
        <w:rPr>
          <w:rFonts w:ascii="Times New Roman" w:hAnsi="Times New Roman" w:cs="Times New Roman"/>
        </w:rPr>
        <w:t>The state addressing domestic violence helps women</w:t>
      </w:r>
    </w:p>
    <w:p w:rsidR="00E66D84" w:rsidRPr="005D4063" w:rsidRDefault="00E66D84" w:rsidP="00E66D84">
      <w:pPr>
        <w:rPr>
          <w:rFonts w:ascii="Times New Roman" w:hAnsi="Times New Roman" w:cs="Times New Roman"/>
        </w:rPr>
      </w:pPr>
      <w:r w:rsidRPr="005D4063">
        <w:rPr>
          <w:rFonts w:ascii="Times New Roman" w:hAnsi="Times New Roman" w:cs="Times New Roman"/>
          <w:b/>
          <w:sz w:val="26"/>
          <w:szCs w:val="26"/>
        </w:rPr>
        <w:t>True ’15</w:t>
      </w:r>
      <w:r w:rsidRPr="005D4063">
        <w:rPr>
          <w:rFonts w:ascii="Times New Roman" w:hAnsi="Times New Roman" w:cs="Times New Roman"/>
        </w:rPr>
        <w:t>— (Jacqui True, 06/08/15, Senior Lecturer in the Department of Poltical Studies at the University of Auckland, “A Tale of Two Feminisms in International Relations? Feminist Political Economy and the Women, Peace and Security Agenda”)//AN-J</w:t>
      </w:r>
    </w:p>
    <w:p w:rsidR="00E66D84" w:rsidRPr="005D4063" w:rsidRDefault="00E66D84" w:rsidP="00E66D84">
      <w:pPr>
        <w:rPr>
          <w:rStyle w:val="StyleUnderline"/>
          <w:rFonts w:ascii="Times New Roman" w:hAnsi="Times New Roman" w:cs="Times New Roman"/>
        </w:rPr>
      </w:pPr>
      <w:r w:rsidRPr="005D4063">
        <w:rPr>
          <w:rFonts w:ascii="Times New Roman" w:hAnsi="Times New Roman" w:cs="Times New Roman"/>
        </w:rPr>
        <w:t xml:space="preserve">Ann Tickner (1992, 55 –56, 66) mounts a powerful argument contra IR realism, pointing out that </w:t>
      </w:r>
      <w:r w:rsidRPr="005D4063">
        <w:rPr>
          <w:rStyle w:val="StyleUnderline"/>
          <w:rFonts w:ascii="Times New Roman" w:hAnsi="Times New Roman" w:cs="Times New Roman"/>
        </w:rPr>
        <w:t>international security must encompass ecological, economic, and physical security at all levels — individual, state, and global.</w:t>
      </w:r>
      <w:r w:rsidRPr="005D4063">
        <w:rPr>
          <w:rFonts w:ascii="Times New Roman" w:hAnsi="Times New Roman" w:cs="Times New Roman"/>
        </w:rPr>
        <w:t xml:space="preserve"> She (1992, 23) states that </w:t>
      </w:r>
      <w:r w:rsidRPr="005D4063">
        <w:rPr>
          <w:rStyle w:val="StyleUnderline"/>
          <w:rFonts w:ascii="Times New Roman" w:hAnsi="Times New Roman" w:cs="Times New Roman"/>
        </w:rPr>
        <w:t>because of “the sexual division of labour, men’s association with violence has been legitimated through war and the instrument of the state</w:t>
      </w:r>
      <w:r w:rsidRPr="005D4063">
        <w:rPr>
          <w:rFonts w:ascii="Times New Roman" w:hAnsi="Times New Roman" w:cs="Times New Roman"/>
        </w:rPr>
        <w:t xml:space="preserve">.” Thus, she argues that IR “feminist perspectives must introduce the issue of domestic violence and analyze how </w:t>
      </w:r>
      <w:r w:rsidRPr="005D4063">
        <w:rPr>
          <w:rStyle w:val="StyleUnderline"/>
          <w:rFonts w:ascii="Times New Roman" w:hAnsi="Times New Roman" w:cs="Times New Roman"/>
        </w:rPr>
        <w:t>the boundaries of public and private, domestic and international, political and economic are permeable and interrelated</w:t>
      </w:r>
      <w:r w:rsidRPr="005D4063">
        <w:rPr>
          <w:rFonts w:ascii="Times New Roman" w:hAnsi="Times New Roman" w:cs="Times New Roman"/>
        </w:rPr>
        <w:t xml:space="preserve">.” Crucially, </w:t>
      </w:r>
      <w:r w:rsidRPr="005D4063">
        <w:rPr>
          <w:rStyle w:val="StyleUnderline"/>
          <w:rFonts w:ascii="Times New Roman" w:hAnsi="Times New Roman" w:cs="Times New Roman"/>
        </w:rPr>
        <w:t>the linkage of war to violence against women should be part of any comprehensive account of security</w:t>
      </w:r>
      <w:r w:rsidRPr="005D4063">
        <w:rPr>
          <w:rFonts w:ascii="Times New Roman" w:hAnsi="Times New Roman" w:cs="Times New Roman"/>
        </w:rPr>
        <w:t xml:space="preserve"> (Tickner 1992, 55). 420 POLITICS &amp; GENDER, 11 (2) (2015) Following the lead of these trailblazing scholars, </w:t>
      </w:r>
      <w:r w:rsidRPr="005D4063">
        <w:rPr>
          <w:rStyle w:val="StyleUnderline"/>
          <w:rFonts w:ascii="Times New Roman" w:hAnsi="Times New Roman" w:cs="Times New Roman"/>
        </w:rPr>
        <w:t>IR feminists</w:t>
      </w:r>
      <w:r w:rsidRPr="005D4063">
        <w:rPr>
          <w:rFonts w:ascii="Times New Roman" w:hAnsi="Times New Roman" w:cs="Times New Roman"/>
        </w:rPr>
        <w:t xml:space="preserve"> are examining so-called private or domestic forms of violence against women and not just that violence through the prism of security studies, war, and conflict. They </w:t>
      </w:r>
      <w:r w:rsidRPr="005D4063">
        <w:rPr>
          <w:rStyle w:val="StyleUnderline"/>
          <w:rFonts w:ascii="Times New Roman" w:hAnsi="Times New Roman" w:cs="Times New Roman"/>
        </w:rPr>
        <w:t>are confronting regimes of unequal entitlements, masculine hegemonies that hold hierarchical political economic orders together at every level. One of the things the state should be is a protector — but today this means that all states are expected to pass laws prohibiting domestic and sexual violence, for instance. States, even authoritarian ones, must be seen to doing something to address gendered violence to respond to the now globalized social movements that ar</w:t>
      </w:r>
      <w:r w:rsidRPr="005D4063">
        <w:rPr>
          <w:rFonts w:ascii="Times New Roman" w:hAnsi="Times New Roman" w:cs="Times New Roman"/>
        </w:rPr>
        <w:t>e making this violence visible.</w:t>
      </w:r>
    </w:p>
    <w:p w:rsidR="00157ECC" w:rsidRDefault="00FB5AC3" w:rsidP="00BB73B4">
      <w:pPr>
        <w:pStyle w:val="Heading2"/>
      </w:pPr>
      <w:r>
        <w:t xml:space="preserve">Fem IR is Privileged </w:t>
      </w:r>
    </w:p>
    <w:p w:rsidR="00FB5AC3" w:rsidRDefault="00FB5AC3" w:rsidP="00FB5AC3">
      <w:pPr>
        <w:pStyle w:val="Heading4"/>
      </w:pPr>
      <w:r>
        <w:t>Predominantly focusing on women in immigration marginalizes immigrant women</w:t>
      </w:r>
    </w:p>
    <w:p w:rsidR="00FB5AC3" w:rsidRDefault="00FB5AC3" w:rsidP="00FB5AC3">
      <w:r w:rsidRPr="00B20FB5">
        <w:rPr>
          <w:b/>
          <w:sz w:val="26"/>
          <w:szCs w:val="26"/>
        </w:rPr>
        <w:t>Hondagneu-Sotelo ’00</w:t>
      </w:r>
      <w:r>
        <w:t xml:space="preserve"> – (Pierrette </w:t>
      </w:r>
      <w:r w:rsidRPr="00F50BFD">
        <w:t>Hondagneu-Sotelo, Florence Everline Professor of Sociology in the Department of Sociology at the University of Southern Californi</w:t>
      </w:r>
      <w:r>
        <w:t>a, 09/01/00, “Feminism and Migration”)//AN-J</w:t>
      </w:r>
    </w:p>
    <w:p w:rsidR="00FB5AC3" w:rsidRPr="00A80EEE" w:rsidRDefault="00FB5AC3" w:rsidP="00FB5AC3">
      <w:pPr>
        <w:rPr>
          <w:u w:val="single"/>
        </w:rPr>
      </w:pPr>
      <w:r w:rsidRPr="0079674D">
        <w:rPr>
          <w:rStyle w:val="StyleUnderline"/>
        </w:rPr>
        <w:t>In other instances, the research spotlight focused exclusively on migrant women.</w:t>
      </w:r>
      <w:r w:rsidRPr="000070CB">
        <w:rPr>
          <w:sz w:val="16"/>
        </w:rPr>
        <w:t xml:space="preserve"> </w:t>
      </w:r>
      <w:r w:rsidRPr="00446847">
        <w:rPr>
          <w:rStyle w:val="StyleUnderline"/>
        </w:rPr>
        <w:t>This resulted in several problems, among them the tendency to produce skewed women- only portraits of immigration experiences</w:t>
      </w:r>
      <w:r w:rsidRPr="000070CB">
        <w:rPr>
          <w:sz w:val="16"/>
        </w:rPr>
        <w:t>. Commenting on this trend in historical studies of immigration, historian Donna Gabaccia (1992) observed that "</w:t>
      </w:r>
      <w:r w:rsidRPr="00392FA1">
        <w:rPr>
          <w:rStyle w:val="StyleUnderline"/>
        </w:rPr>
        <w:t>the number of volumes exploring immigrant women separately from men now exceeds the volumes that successfully integrate women into general accounts</w:t>
      </w:r>
      <w:r w:rsidRPr="000070CB">
        <w:rPr>
          <w:sz w:val="16"/>
        </w:rPr>
        <w:t xml:space="preserve">" (xv). Paradoxically, </w:t>
      </w:r>
      <w:r w:rsidRPr="00392FA1">
        <w:rPr>
          <w:rStyle w:val="Emphasis"/>
        </w:rPr>
        <w:t>this approach encouraged scholarship that marginalized immigrant women</w:t>
      </w:r>
      <w:r w:rsidRPr="000070CB">
        <w:rPr>
          <w:sz w:val="16"/>
        </w:rPr>
        <w:t xml:space="preserve">. In retrospect, we can see that </w:t>
      </w:r>
      <w:r w:rsidRPr="00392FA1">
        <w:rPr>
          <w:rStyle w:val="StyleUnderline"/>
        </w:rPr>
        <w:t>the women-only approach retards our understanding of how gender as a social system contextualizes migration processes for all immigrants, men and women</w:t>
      </w:r>
      <w:r w:rsidRPr="000070CB">
        <w:rPr>
          <w:sz w:val="16"/>
        </w:rPr>
        <w:t xml:space="preserve">. As Cynthia Cranford and I have argued elsewhere (Hondagneu-Sotelo and Cranford 1999), </w:t>
      </w:r>
      <w:r w:rsidRPr="00266053">
        <w:rPr>
          <w:u w:val="single"/>
        </w:rPr>
        <w:t>this preoccupation with writing women into migration research and theory stifled theorizing about the ways in which constructions of femininities and masculinities organize migration and migration outcomes. This promoted an unfortunate attachment to sex role theory, a paradigm based on atavistic assumptions</w:t>
      </w:r>
      <w:r w:rsidRPr="000070CB">
        <w:rPr>
          <w:sz w:val="16"/>
        </w:rPr>
        <w:t xml:space="preserve">. Sex role theory, which maintained that women and men learn and play out different sex role scripts, views gender as a relatively static attribute, not as a fluid practice. Migrant studies conducted in this vein typically emphasized how domestic roles anchor women and how public-sphere ties facilitate men's migration (for example, Thadani and Todaro 1984). Men's and women's activities are seen as complementary and functional, as serving the greater purpose of social cohesion. In this regard, sex role theory underemphasizes, and often ignores altogether, issues of power relations and social change. </w:t>
      </w:r>
      <w:r w:rsidRPr="00A80EEE">
        <w:rPr>
          <w:u w:val="single"/>
        </w:rPr>
        <w:t>Separate spheres of public and private are emphasized, and the manner in which these are relational is glossed over.</w:t>
      </w:r>
    </w:p>
    <w:p w:rsidR="00B7034A" w:rsidRDefault="00B7034A" w:rsidP="00B7034A">
      <w:pPr>
        <w:pStyle w:val="Heading4"/>
      </w:pPr>
      <w:r>
        <w:t>Feminist international relations “mainstream” gender-binary stance silences the voices of women of color, trans women, and women who are not able-bodied.</w:t>
      </w:r>
    </w:p>
    <w:p w:rsidR="00B7034A" w:rsidRPr="00E94F48" w:rsidRDefault="00B7034A" w:rsidP="00B7034A">
      <w:r w:rsidRPr="00E05E14">
        <w:rPr>
          <w:sz w:val="16"/>
        </w:rPr>
        <w:t xml:space="preserve">Chamindra </w:t>
      </w:r>
      <w:r w:rsidRPr="00E05E14">
        <w:rPr>
          <w:rFonts w:eastAsiaTheme="majorEastAsia" w:cstheme="majorBidi"/>
          <w:b/>
          <w:bCs/>
          <w:sz w:val="28"/>
          <w:szCs w:val="26"/>
        </w:rPr>
        <w:t>Weerawardhana</w:t>
      </w:r>
      <w:r>
        <w:t xml:space="preserve"> </w:t>
      </w:r>
      <w:r w:rsidRPr="00E05E14">
        <w:rPr>
          <w:sz w:val="16"/>
        </w:rPr>
        <w:t>20</w:t>
      </w:r>
      <w:r w:rsidRPr="00E05E14">
        <w:rPr>
          <w:rStyle w:val="Style13ptBold"/>
        </w:rPr>
        <w:t>17</w:t>
      </w:r>
      <w:r>
        <w:t xml:space="preserve"> </w:t>
      </w:r>
      <w:r w:rsidRPr="00E05E14">
        <w:rPr>
          <w:sz w:val="16"/>
        </w:rPr>
        <w:t xml:space="preserve">– Political analyst, PhD in Comparative Politics at Queen's University Belfast, Research in conflict management in deeply divided societies with a special focus on Northern Ireland and Sri Lanka. (“Profoundly Decolonizing?: Reflections on a Transfeminist Perspective of International Relations”. &lt; </w:t>
      </w:r>
      <w:hyperlink r:id="rId199" w:history="1">
        <w:r w:rsidRPr="00E05E14">
          <w:rPr>
            <w:rStyle w:val="Hyperlink"/>
            <w:sz w:val="16"/>
          </w:rPr>
          <w:t>https://muse.jhu.edu/article/679260</w:t>
        </w:r>
      </w:hyperlink>
      <w:r w:rsidRPr="00E05E14">
        <w:rPr>
          <w:sz w:val="16"/>
        </w:rPr>
        <w:t>&gt;) AJK</w:t>
      </w:r>
    </w:p>
    <w:p w:rsidR="00B7034A" w:rsidRPr="0017533E" w:rsidRDefault="00B7034A" w:rsidP="00B7034A">
      <w:pPr>
        <w:rPr>
          <w:rStyle w:val="StyleUnderline"/>
        </w:rPr>
      </w:pPr>
      <w:r w:rsidRPr="00FD23D0">
        <w:rPr>
          <w:sz w:val="16"/>
        </w:rPr>
        <w:t xml:space="preserve">Developing feminist perspectives in the IR academy involved an uphill struggle. From today’s vantage point, and especially given this article’s key focus on articulating a theoretical perspective of Transfeminist IR, the challenges faced by early (cis)feminist IR theorists—who were all cis white women—are of special interest. At IR academic gatherings, feminist scholars were faced with the challenge of audiences that would not engage with the main claims of their presentations: Questioners may assert that her [feminist IR theorist’s] presentation had little to do with the discipline of international relations or the practice of international politics. Prefaced by affirmations that the material presented is genuinely interesting and important, questions such as the following are frequently asked: what does this talk have to do with solving “real world” problems such as Bosnia, Northern Ireland or nuclear proliferation? Why does gender have anything to do with explaining the behaviour of states in the international system? Isn’t IR a gender-neutral discipline? (Tickner 1997, 612) </w:t>
      </w:r>
      <w:r w:rsidRPr="0017533E">
        <w:rPr>
          <w:rStyle w:val="StyleUnderline"/>
        </w:rPr>
        <w:t>Feminist IR served to highlight the duplicities inherent in male- dominated IR, and how its sources lay in structures that systematically excluded women. Feminist epistemologies have therefore rendered a tremendous contribution in expanding the limits of IR theory, making IR more inclusive.</w:t>
      </w:r>
      <w:r w:rsidRPr="00FD23D0">
        <w:rPr>
          <w:sz w:val="16"/>
        </w:rPr>
        <w:t xml:space="preserve"> </w:t>
      </w:r>
      <w:r w:rsidRPr="0017533E">
        <w:rPr>
          <w:rStyle w:val="StyleUnderline"/>
        </w:rPr>
        <w:t>Despite substantive developments in feminist IR, it is the perspectives of methodologically conventional IR theorists (realists, neorealists, neoliberals, peace researchers, behavioralists, and empiricists [Tickner 1997, 613]) that continue to dominate, especially in terms of the practical influence of IR theory on world politics. This body of work is indeed very much a cis, heteronormative, white man’s world, with the large majority of authoritative work produced by cis white men from Turtle Island, western Europe, and Oceania. However, these perspectives are seldom acknowledged as “cis white male” IR. Instead, just like in feminism, they are referred to as “mainstream” IR (Steans 2003). Voices developed from non-whitestream angles, including postcolonial and feminist IR, are denied the coveted “mainstream” stamp</w:t>
      </w:r>
      <w:r w:rsidRPr="00FD23D0">
        <w:rPr>
          <w:sz w:val="16"/>
        </w:rPr>
        <w:t xml:space="preserve">. One of the most important contributions of feminist IR has been its strong emphasis on what Sjoberg, Hudson, and Weber (2015, 530) describe as searching for silences; that is, aspects of world politics and crises that are not prioritized or not considered as crucial (see also Zalewski 1994; Charlesworth 1999; Kronsell 2006; Parpart 2010). The contribution of feminist IR to IR theory has been decisive, in challenging the cisheteronormative, white, male-dominated nature of the discipline. In practical terms, feminist discourses on world politics have facilitated an increased focus in supranational bodies on gender equality (e.g., gender mainstreaming, increased emphasis on parity, and the admission of gender as a site of power and social regulation, especially in terms of developing a specific focus on women and children in contexts of armed conflict and related atrocities). Despite these important contributions, which deserve strong acknowledgement, </w:t>
      </w:r>
      <w:r w:rsidRPr="0017533E">
        <w:rPr>
          <w:rStyle w:val="StyleUnderline"/>
        </w:rPr>
        <w:t>feminist IR—as developed in the ivory tower of the Western academy—also carries its share of limitations. Most often, feminist IR’s focus on “women” is largely limited to cisgender women</w:t>
      </w:r>
      <w:r w:rsidRPr="00FD23D0">
        <w:rPr>
          <w:sz w:val="16"/>
        </w:rPr>
        <w:t xml:space="preserve">. Supranational bodies such as the UN have unquestioningly applied this highly binary definition of womanhood throughout the world, with less attention to ways in which gender(s) differ and contrast from one sociocultural context to another. </w:t>
      </w:r>
      <w:r w:rsidRPr="0017533E">
        <w:rPr>
          <w:rStyle w:val="StyleUnderline"/>
        </w:rPr>
        <w:t>Equally, a cursory glance at outlets such as the International Feminist Journal of Politics suffices to note that the large majority of proponents of feminist IR are also cis, able-bodied white women in privileged positions in Western academia. Most often they are also native speakers of English, which provides them with an influential position from which their views can be articulated. The voices of feminist IR theorists who are people of color, disabled, from Indigenous backgrounds, and/or from the global South (as well as those whose first language may not be English or another western European language) continue to be extremely rare.</w:t>
      </w:r>
    </w:p>
    <w:p w:rsidR="00B7034A" w:rsidRDefault="00B7034A" w:rsidP="00B7034A">
      <w:pPr>
        <w:pStyle w:val="Heading4"/>
      </w:pPr>
      <w:r>
        <w:t>Feminist international relations impose the idea of “gender” being based upon the “heteronormative binary”.</w:t>
      </w:r>
    </w:p>
    <w:p w:rsidR="00B7034A" w:rsidRDefault="00B7034A" w:rsidP="00B7034A">
      <w:r w:rsidRPr="00E05E14">
        <w:rPr>
          <w:sz w:val="16"/>
        </w:rPr>
        <w:t xml:space="preserve">Chamindra </w:t>
      </w:r>
      <w:r w:rsidRPr="00E05E14">
        <w:rPr>
          <w:rFonts w:eastAsiaTheme="majorEastAsia" w:cstheme="majorBidi"/>
          <w:b/>
          <w:bCs/>
          <w:sz w:val="28"/>
          <w:szCs w:val="26"/>
        </w:rPr>
        <w:t>Weerawardhana</w:t>
      </w:r>
      <w:r>
        <w:t xml:space="preserve"> </w:t>
      </w:r>
      <w:r w:rsidRPr="00E05E14">
        <w:rPr>
          <w:sz w:val="16"/>
        </w:rPr>
        <w:t>20</w:t>
      </w:r>
      <w:r w:rsidRPr="00E05E14">
        <w:rPr>
          <w:rStyle w:val="Style13ptBold"/>
        </w:rPr>
        <w:t>17</w:t>
      </w:r>
      <w:r>
        <w:t xml:space="preserve"> </w:t>
      </w:r>
      <w:r w:rsidRPr="00E05E14">
        <w:rPr>
          <w:sz w:val="16"/>
        </w:rPr>
        <w:t xml:space="preserve">– Political analyst, PhD in Comparative Politics at Queen's University Belfast, Research in conflict management in deeply divided societies with a special focus on Northern Ireland and Sri Lanka. (“Profoundly Decolonizing?: Reflections on a Transfeminist Perspective of International Relations”. &lt; </w:t>
      </w:r>
      <w:hyperlink r:id="rId200" w:history="1">
        <w:r w:rsidRPr="00E05E14">
          <w:rPr>
            <w:rStyle w:val="Hyperlink"/>
            <w:sz w:val="16"/>
          </w:rPr>
          <w:t>https://muse.jhu.edu/article/679260</w:t>
        </w:r>
      </w:hyperlink>
      <w:r w:rsidRPr="00E05E14">
        <w:rPr>
          <w:sz w:val="16"/>
        </w:rPr>
        <w:t>&gt;) AJK</w:t>
      </w:r>
    </w:p>
    <w:p w:rsidR="00B7034A" w:rsidRPr="00F63217" w:rsidRDefault="00B7034A" w:rsidP="00B7034A">
      <w:pPr>
        <w:rPr>
          <w:sz w:val="16"/>
        </w:rPr>
      </w:pPr>
      <w:r w:rsidRPr="00F63217">
        <w:rPr>
          <w:sz w:val="16"/>
        </w:rPr>
        <w:t xml:space="preserve">The field of feminist security studies highlights how “security” is interrelated to issues of gender and sex in many important ways (Wibben and Stern 2014; Hudson 2011, 586; see also Sjoberg 2009; Sjoberg and Martin 2010). </w:t>
      </w:r>
      <w:r w:rsidRPr="00FD23D0">
        <w:rPr>
          <w:rStyle w:val="StyleUnderline"/>
        </w:rPr>
        <w:t>Although feminist security studies strongly challenges the dominant, repressive, and invariably patriarchal ways in which national security, international security coalitions, foreign policy priorities, and defence mechanisms are conceived, it is a considerably “restrictive” field</w:t>
      </w:r>
      <w:r w:rsidRPr="00F63217">
        <w:rPr>
          <w:sz w:val="16"/>
        </w:rPr>
        <w:t xml:space="preserve">. Publications in journals such as Politics and Gender demonstrate that the near-totality of contributors are cis, white, able-bodied women in Western academia. </w:t>
      </w:r>
      <w:r w:rsidRPr="00FD23D0">
        <w:rPr>
          <w:rStyle w:val="StyleUnderline"/>
        </w:rPr>
        <w:t>Feminist security studies focuses invariably on the gender binary, thereby limiting its brand of feminism to cis (and largely white) able-bodied women. It is a field that seldom accommodates a diversity of perspectives or includes voices of women of color, Indigenous women, or Trans and queer feminist scholars and activists</w:t>
      </w:r>
      <w:r w:rsidRPr="00F63217">
        <w:rPr>
          <w:sz w:val="16"/>
        </w:rPr>
        <w:t xml:space="preserve">. This approach to feminist security studies perpetuates a cycle of exclusion and exceptionalism, adjudicating on who gets to articulate what in the field, and who gets academic credence as a “feminist.” </w:t>
      </w:r>
      <w:r w:rsidRPr="00FD23D0">
        <w:rPr>
          <w:rStyle w:val="StyleUnderline"/>
        </w:rPr>
        <w:t>Concluding an article on feminist security studies, Hudson (2011, 589) calls upon fellow academics in that research area to avoid inflicting unto others what has been done unto them in the past in the form of exclusionary practices and in defining the boundaries of feminist security studies to say who is in and who is out. In terms of theorizing, critical voices on the potential of feminist security studies to engage with and destabilize gendered power relations are receiving increasing scholarly attention</w:t>
      </w:r>
      <w:r w:rsidRPr="00F63217">
        <w:rPr>
          <w:sz w:val="16"/>
        </w:rPr>
        <w:t xml:space="preserve"> (see, e.g., Åhäll 2016). Yet even such critical voices take a considerably cisgender feminist turn, with subjective and restrictive interpretations of what is implied by “feminist.” In Practice: The Gender Binary as the Status Quo in International Politics The consequences of mostly whitefeminist theorizing of international relations and security studies can be observed in the agendas and targets of supranational organizations, regional bodies, and powerful governments. The UN’s gender policies and strategic goals, as well as those of powerful governments, are structured in a way that perpetuates gender-related conservatisms and norms, which, to borrow from Ahmed (2016, 23), are also heteronorms. The UN’s concept of gender mainstreaming involves ensuring that the goal of gender equality is made central to all activities—policy development, research, advocacy, legislation, resource allocation, planning, implementation, and monitoring of programs and projects (UN Women, n.d.). Many scholars of feminist IR have explored challenges and inconsistencies in the way in which gender mainstreaming is perceived by the UN and other supranational bodies (see, e.g., Youngs 2008; Daly 2005; Rees, 2005; Walby 2005; Perrons, 2005; Beveridge and Nott 2002; Hafner-Burton and Pollack 2002; True 2003, 2009, 2010). </w:t>
      </w:r>
      <w:r w:rsidRPr="00FD23D0">
        <w:rPr>
          <w:rStyle w:val="StyleUnderline"/>
        </w:rPr>
        <w:t>Gender mainstreaming, as it is practiced by the international community, persistently interprets “gender” around the “heteronormative binary” (see Zalewski 2010, 21–22) and consequently regularly ignores interfaces between race, sex, gender, nationality, ethnicity, sexuality, and power</w:t>
      </w:r>
      <w:r w:rsidRPr="00F63217">
        <w:rPr>
          <w:sz w:val="16"/>
        </w:rPr>
        <w:t xml:space="preserve"> (25; see also Jauhola 2010). Today, </w:t>
      </w:r>
      <w:r w:rsidRPr="00FD23D0">
        <w:rPr>
          <w:rStyle w:val="StyleUnderline"/>
        </w:rPr>
        <w:t>UN bodies have begun to pay increased attention to Transgender issues through their emphasis on sexual orientation, gender identity/expression, and sex characteristics (SOGIESC), especially in collaboration with platforms such as the International Lesbian, Gay, Bisexual, Transgender and Intersex Association (ILGA). However, the overall ethos of such engagements continues to be somewhat inconsistent, in that they fail to acknowledge the salient reality that anti- Trans discrimination—if not discrimination against gender identities that do not fall within the binary—is inherently linked to misogyny, patriarchal oppression, and inequities that are at the heart of gender-related oppression, which especially take their toll on underprivileged cis women of color in the Global South, Indigenous peoples across the world, and also women from ethnic minorities in the West.</w:t>
      </w:r>
      <w:r w:rsidRPr="00F63217">
        <w:rPr>
          <w:sz w:val="16"/>
        </w:rPr>
        <w:t xml:space="preserve">10 In a similar vein, the UN’s women, peace, and security (WPS) agenda is also essentially founded not only upon a narrow and restrictive understanding of gender(s) fixed on the gender binary, but also on the basis of stereotyping (cisgender) women as the vulnerable “other.” </w:t>
      </w:r>
      <w:r w:rsidRPr="00FD23D0">
        <w:rPr>
          <w:rStyle w:val="StyleUnderline"/>
        </w:rPr>
        <w:t xml:space="preserve">Even when discussing women affected by armed conflict, WPS resolutions locate the (cisgender) male soldier as the ultimate referent </w:t>
      </w:r>
      <w:r w:rsidRPr="00F63217">
        <w:rPr>
          <w:sz w:val="16"/>
        </w:rPr>
        <w:t xml:space="preserve">(Jansson and Eduards 2016, 12). A fast-growing body of work examines the rationale and problems of implementing WPS resolutions (Olonisakin, Barnes, and Ikpe 2011; Gizelis and Olsson 2015; Farr 2011; Barnes 2011; Harrington 2011; Reeves 2012; Adrian-Paul 2012). Scholars of feminist security studies have also critically engaged with the WPS agenda (Pratt and Richter-Devroe 2011; Schnabel and Tabyshalieva 2012; Boyd 2014). Critics highlight that Resolution 1325 does not confront the structural roots of gender inequalities, including entrenched understandings of patriarchy, masculinity, and militarized power (Barnes 2011). Resolution 1325 and the subsequent WPS resolutions (including Resolution 2122 of 2013) largely perceive women through a prism of wartime victimhood (see, e.g., Meger 2016). This logic locates the cis male soldier as the agent of preventing violence against women, and, as scholars have repeatedly pointed out, legitimizes military activity once sexual violence against women is addressed. In sum, the UN’s conception of gender equates cis women and cisnormative femininity with peace and is entrenched in cisnormative gender stereotypes (Shepherd 2008). This reading of women in contexts of armed conflict fails to identify patriarchy as the primary cause of violence against women, which prevents UN resolutions from consistently addressing the exclusion of women and gender-plural people from conflict management initiatives. It also prevents supranational bodies (and governments) from focusing on a logic of addressing the visceral excesses of patriarchal attitudes and developing a consistent logic of women’s empowerment, especially in post-war contexts in the Global South. The problems inherent in the WPS agenda and gender mainstreaming primarily stem from the fact that the very authority that drafts these policy guidelines is also one that is largely spearheaded by influential states with power acquired through centuries of colonization, and by white settler-controlled authorities that are squarely responsible for the human, socioeconomic, cultural, and linguistic genocide of First Peoples, especially women and gender-plural peoples of Turtle Island and elsewhere. Since its inception, the UN has proved to be incapable of addressing atrocities committed by these powers upon non-white peoples. Western superpowers have carte blanche on the international sphere, often justifying their military aggressions and violence in foreign lands on the basis of protectionist discourses along (cis)gender faultlines, such as the often-repeated “objective” of protecting “women and children,” echoing a discourse of masculinist protectionism built upon a patriarchal and hence patronizing understanding of democratic citizenship and world politics. In the face of such discourses, the UN has been conspicuously silent and partaking in the agendas of Western powers. This calls into question the UN’s capability, in its present form, of addressing the challenges facing women/gender minorities in contexts of armed conflict and natural disaster. </w:t>
      </w:r>
      <w:r w:rsidRPr="00F63217">
        <w:rPr>
          <w:rStyle w:val="StyleUnderline"/>
        </w:rPr>
        <w:t>An effective strategy must be grounded in the recognition of a broader understanding of gender beyond the binary, and a decolonizing logic of empowering cis and Trans women and all other gender-plural people</w:t>
      </w:r>
      <w:r w:rsidRPr="00F63217">
        <w:rPr>
          <w:sz w:val="16"/>
        </w:rPr>
        <w:t xml:space="preserve">. Most importantly, such an approach must profoundly challenge the logics of warfare as articulated by powerful states and ensure that women and gender-plural people occupy frontline roles in all aspects of conflict management and resolution initiatives. It is in articulating a policy perspective of this nature, with decolonizing, equity, justice, and empowerment at the center, that a Transfeminist approach to IR will gain prime significance. As outlined below, </w:t>
      </w:r>
      <w:r w:rsidRPr="00F63217">
        <w:rPr>
          <w:rStyle w:val="StyleUnderline"/>
        </w:rPr>
        <w:t>key ideas in Transfeminism, when applied to IR, provide a promising avenue to develop a strongly intersectional, feminist, Global South(s)-focused and decolonizing twenty-first-century perspective on world politics</w:t>
      </w:r>
      <w:r w:rsidRPr="00F63217">
        <w:rPr>
          <w:sz w:val="16"/>
        </w:rPr>
        <w:t>.</w:t>
      </w:r>
    </w:p>
    <w:p w:rsidR="00CA7EF3" w:rsidRPr="003239AF" w:rsidRDefault="00CA7EF3" w:rsidP="00CA7EF3">
      <w:pPr>
        <w:pStyle w:val="Heading4"/>
        <w:rPr>
          <w:rFonts w:ascii="Times" w:hAnsi="Times"/>
          <w:color w:val="000000" w:themeColor="text1"/>
        </w:rPr>
      </w:pPr>
      <w:r w:rsidRPr="003239AF">
        <w:rPr>
          <w:rFonts w:ascii="Times" w:hAnsi="Times"/>
          <w:color w:val="000000" w:themeColor="text1"/>
        </w:rPr>
        <w:t xml:space="preserve">White feminism prioritizes the sole experience of a straight, white women and excludes all others. </w:t>
      </w:r>
    </w:p>
    <w:p w:rsidR="00CA7EF3" w:rsidRPr="003239AF" w:rsidRDefault="00CA7EF3" w:rsidP="00CA7EF3">
      <w:pPr>
        <w:rPr>
          <w:rFonts w:ascii="Times" w:eastAsia="Times New Roman" w:hAnsi="Times"/>
          <w:color w:val="000000" w:themeColor="text1"/>
          <w:sz w:val="21"/>
          <w:szCs w:val="21"/>
        </w:rPr>
      </w:pPr>
      <w:r w:rsidRPr="003239AF">
        <w:rPr>
          <w:rFonts w:ascii="Times" w:eastAsia="Times New Roman" w:hAnsi="Times"/>
          <w:color w:val="000000" w:themeColor="text1"/>
          <w:sz w:val="21"/>
          <w:szCs w:val="21"/>
          <w:shd w:val="clear" w:color="auto" w:fill="FFFFFF"/>
        </w:rPr>
        <w:t xml:space="preserve">Emma </w:t>
      </w:r>
      <w:r w:rsidRPr="003239AF">
        <w:rPr>
          <w:rFonts w:ascii="Times" w:eastAsia="Times New Roman" w:hAnsi="Times"/>
          <w:b/>
          <w:color w:val="000000" w:themeColor="text1"/>
          <w:sz w:val="21"/>
          <w:szCs w:val="21"/>
          <w:shd w:val="clear" w:color="auto" w:fill="FFFFFF"/>
        </w:rPr>
        <w:t>Oxnevad</w:t>
      </w:r>
      <w:r w:rsidRPr="003239AF">
        <w:rPr>
          <w:rFonts w:ascii="Times" w:eastAsia="Times New Roman" w:hAnsi="Times"/>
          <w:color w:val="000000" w:themeColor="text1"/>
          <w:sz w:val="21"/>
          <w:szCs w:val="21"/>
          <w:shd w:val="clear" w:color="auto" w:fill="FFFFFF"/>
        </w:rPr>
        <w:t xml:space="preserve"> 5/1/20</w:t>
      </w:r>
      <w:r w:rsidRPr="003239AF">
        <w:rPr>
          <w:rFonts w:ascii="Times" w:eastAsia="Times New Roman" w:hAnsi="Times"/>
          <w:b/>
          <w:color w:val="000000" w:themeColor="text1"/>
          <w:sz w:val="21"/>
          <w:szCs w:val="21"/>
          <w:shd w:val="clear" w:color="auto" w:fill="FFFFFF"/>
        </w:rPr>
        <w:t>18</w:t>
      </w:r>
      <w:r w:rsidRPr="003239AF">
        <w:rPr>
          <w:rFonts w:ascii="Times" w:eastAsia="Times New Roman" w:hAnsi="Times"/>
          <w:color w:val="000000" w:themeColor="text1"/>
          <w:sz w:val="21"/>
          <w:szCs w:val="21"/>
          <w:shd w:val="clear" w:color="auto" w:fill="FFFFFF"/>
        </w:rPr>
        <w:t xml:space="preserve"> (Student at DePaul University-Majoring in journalism with a minor in women's and gender studies, “Intersectional feminism, not ‘white feminism,’ will strengthen the Women’s Movement” Chicago Tribune. http://www.chicagotribune.com/voiceit/yourvoice/ct-hoy-intersectional-feminism-not-white-feminism-will-strengthen-the-women-s-movement-20180501-story.html). AMN</w:t>
      </w:r>
    </w:p>
    <w:p w:rsidR="00CA7EF3" w:rsidRDefault="00CA7EF3" w:rsidP="00CA7EF3">
      <w:r w:rsidRPr="003239AF">
        <w:rPr>
          <w:rFonts w:ascii="Times" w:hAnsi="Times"/>
          <w:color w:val="000000" w:themeColor="text1"/>
          <w:sz w:val="14"/>
          <w:szCs w:val="21"/>
        </w:rPr>
        <w:t xml:space="preserve">Feminists of color at the Define America Film Festival earlier this month, demanded the practice of intersectional feminism from white feminists to strengthen the Women’s Movement. Leaders of the Women’s Movement, including —Paola Mendoza, Artistic Director of the Women’s March, Anurima Bhargava, founder of Anthem of Us, Ai-jen Poo, the co-founder and executive director of the National Domestic Workers Alliance and Native American fashion blogger Bethany Yellowtail— gathered in Chicago for DAFF's panel titled “The Women’s Movement: Where do we go from here?” In a series of interviews prior to the panel, the women agreed that </w:t>
      </w:r>
      <w:r w:rsidRPr="003239AF">
        <w:rPr>
          <w:rFonts w:ascii="Times" w:hAnsi="Times"/>
          <w:color w:val="000000" w:themeColor="text1"/>
          <w:sz w:val="21"/>
          <w:szCs w:val="21"/>
          <w:u w:val="single"/>
        </w:rPr>
        <w:t>the practice of intersectional feminism has been more commonly accepted within feminist circles as the best opponent to ‘white feminism</w:t>
      </w:r>
      <w:r w:rsidRPr="003239AF">
        <w:rPr>
          <w:rFonts w:ascii="Times" w:hAnsi="Times"/>
          <w:color w:val="000000" w:themeColor="text1"/>
          <w:sz w:val="14"/>
          <w:szCs w:val="21"/>
        </w:rPr>
        <w:t>.’ “Intersectionality is a framework that was developed by black feminist scholars to help people understand what it’s like to be affected by multiple forms of power and injustice at the same time,” said Ai-jen Poo. “When you are a black woman or a queer, immigrant woman, your experience of violence isn’t ‘gender inequality plus racial inequality,’ but it’s all of those things at once,” she said. In a video titled ‘Why We Need To Talk About White Feminism,’ the Huffington Post describes ‘</w:t>
      </w:r>
      <w:r w:rsidRPr="003239AF">
        <w:rPr>
          <w:rFonts w:ascii="Times" w:hAnsi="Times"/>
          <w:color w:val="000000" w:themeColor="text1"/>
          <w:sz w:val="21"/>
          <w:szCs w:val="21"/>
          <w:u w:val="single"/>
        </w:rPr>
        <w:t>white feminism’ as a subcategory of the feminist movement that tends to prioritize the advocacy and oppression of white, heterosexual and cisgender women. “It is a feminism that takes as its central concern the issues and oppression that white women experience, particularly, white middle-class women, as a way of understanding what ‘women’ with a capital W experience,”</w:t>
      </w:r>
      <w:r w:rsidRPr="003239AF">
        <w:rPr>
          <w:rFonts w:ascii="Times" w:hAnsi="Times"/>
          <w:color w:val="000000" w:themeColor="text1"/>
          <w:sz w:val="14"/>
          <w:szCs w:val="21"/>
        </w:rPr>
        <w:t xml:space="preserve"> said Dr. Heather Montes Ireland, a professor of women’s and gender studies at DePaul University. “</w:t>
      </w:r>
      <w:r w:rsidRPr="003239AF">
        <w:rPr>
          <w:rFonts w:ascii="Times" w:hAnsi="Times"/>
          <w:color w:val="000000" w:themeColor="text1"/>
          <w:sz w:val="21"/>
          <w:szCs w:val="21"/>
          <w:u w:val="single"/>
        </w:rPr>
        <w:t>It is a feminist paradigm that attends to sexism, for instance, but does very little intellectual labor around the intersections of gender with other forms of oppression that are acting at the same time with sexism, such as racism</w:t>
      </w:r>
      <w:r w:rsidRPr="003239AF">
        <w:rPr>
          <w:rFonts w:ascii="Times" w:hAnsi="Times"/>
          <w:color w:val="000000" w:themeColor="text1"/>
          <w:sz w:val="14"/>
          <w:szCs w:val="21"/>
        </w:rPr>
        <w:t xml:space="preserve">.” </w:t>
      </w:r>
      <w:r w:rsidRPr="003239AF">
        <w:rPr>
          <w:rFonts w:ascii="Times" w:hAnsi="Times"/>
          <w:color w:val="000000" w:themeColor="text1"/>
          <w:sz w:val="21"/>
          <w:szCs w:val="21"/>
          <w:u w:val="single"/>
        </w:rPr>
        <w:t>Mendoza</w:t>
      </w:r>
      <w:r w:rsidRPr="003239AF">
        <w:rPr>
          <w:rFonts w:ascii="Times" w:hAnsi="Times"/>
          <w:color w:val="000000" w:themeColor="text1"/>
          <w:sz w:val="14"/>
          <w:szCs w:val="21"/>
        </w:rPr>
        <w:t xml:space="preserve">, a Colombian-born filmmaker and author, </w:t>
      </w:r>
      <w:r w:rsidRPr="003239AF">
        <w:rPr>
          <w:rFonts w:ascii="Times" w:hAnsi="Times"/>
          <w:color w:val="000000" w:themeColor="text1"/>
          <w:sz w:val="21"/>
          <w:szCs w:val="21"/>
          <w:u w:val="single"/>
        </w:rPr>
        <w:t xml:space="preserve">attributes the prevalence of white feminism to the representation of the feminist movement throughout history. “What we had at the forefront was the vision of white women,” </w:t>
      </w:r>
      <w:r w:rsidRPr="003239AF">
        <w:rPr>
          <w:rFonts w:ascii="Times" w:hAnsi="Times"/>
          <w:color w:val="000000" w:themeColor="text1"/>
          <w:sz w:val="14"/>
          <w:szCs w:val="21"/>
        </w:rPr>
        <w:t xml:space="preserve">said Mendoza. </w:t>
      </w:r>
      <w:r w:rsidRPr="003239AF">
        <w:rPr>
          <w:rFonts w:ascii="Times" w:hAnsi="Times"/>
          <w:color w:val="000000" w:themeColor="text1"/>
          <w:sz w:val="21"/>
          <w:szCs w:val="21"/>
          <w:u w:val="single"/>
        </w:rPr>
        <w:t>“That vision of white women, in many ways, either left behind women of color or forced women of color to choose between their dueling identities.” White feminists are often unaware of and unwilling to admit to their privilege within the feminist movement, due to the larger issue of white privilege,</w:t>
      </w:r>
      <w:r w:rsidRPr="003239AF">
        <w:rPr>
          <w:rFonts w:ascii="Times" w:hAnsi="Times"/>
          <w:color w:val="000000" w:themeColor="text1"/>
          <w:sz w:val="14"/>
          <w:szCs w:val="21"/>
        </w:rPr>
        <w:t xml:space="preserve"> added Yellowtail, a Native American fashion designer. “I think the reason why they [white women] squirm is because it’s uncomfortable. With the current political climate and everything, I remember having this moment, where I was like, ‘Welcome!’” Yellowtail added. White feminism and white privilege not only presents social constraints to the feminist movement but political threats, as well. A reported 52% of white women voted for Donald Trump in the 2016 election, according to CNN. This stands in high contrast with women of color, with a reporting 94% of black women having voted for Hillary Clinton, according to the same report. Some young feminist of color in the Chicago area also believe that white women have a responsibility to practice intersectionality to strengthen the Women’s Movement. “Any person who identifies as a feminist must first acknowledge their privilege, wherever it may lie, and keep that in mind as they affiliate with the movement,” said Sydney Jackson, a 19-year-old biracial activist attending the University of Chicago. “With certain privileges come certain capabilities which people can use to benefit others.” The practice of intersectionality, however, must remain careful, so it does not become a case of empty inclusion to appease feminists of color, said Kara Jackson, an 18-year-old Black Lives Matter activist and poet from Oak Park. “Intersectionality can only truly be achieved by listening to marginalized people. It is not bringing black women up in conversation, but instead letting her speak her own narrative and present it to you,” she said. The fight against white feminism appears to be picking up steam throughout the country. Celebrities who are believed to practice white feminism, like Lena Dunham and Taylor Swift, have received criticism from fans and feminist scholars alike for their exclusionary practices. “The conversation surrounding white feminism must continue before it falls with the many other social movements deemed as ‘taboo,’” said Meagan Ceballos, an 18-year-old feminist artist from Berwyn. “Feminists of all backgrounds need to come forward to show that, despite the media, we will be heard, too.” “What we have realized in the resistance is that we are actually stronger when we are linked,” said Mendoza. “During these times, when we are living under, what I believe, is an authoritarian regime, we must understand that intersectionality is the concept and idea that will make us whole again.” </w:t>
      </w:r>
    </w:p>
    <w:p w:rsidR="00CA7EF3" w:rsidRPr="003239AF" w:rsidRDefault="00CA7EF3" w:rsidP="00CA7EF3">
      <w:pPr>
        <w:pStyle w:val="Heading4"/>
        <w:rPr>
          <w:rFonts w:ascii="Times" w:hAnsi="Times"/>
          <w:shd w:val="clear" w:color="auto" w:fill="FFFFFF"/>
        </w:rPr>
      </w:pPr>
      <w:r w:rsidRPr="003239AF">
        <w:rPr>
          <w:rFonts w:ascii="Times" w:hAnsi="Times"/>
          <w:shd w:val="clear" w:color="auto" w:fill="FFFFFF"/>
        </w:rPr>
        <w:t xml:space="preserve">Western Feminists used what they deemed their “sisters” as a symbol of what was “backwards” in order to define themselves as “forward” in a patriarchical society. </w:t>
      </w:r>
    </w:p>
    <w:p w:rsidR="00CA7EF3" w:rsidRPr="003239AF" w:rsidRDefault="00CA7EF3" w:rsidP="00CA7EF3">
      <w:pPr>
        <w:spacing w:after="0" w:line="240" w:lineRule="auto"/>
        <w:rPr>
          <w:rFonts w:ascii="Times" w:eastAsia="Times New Roman" w:hAnsi="Times" w:cs="Times New Roman"/>
          <w:color w:val="000000" w:themeColor="text1"/>
          <w:sz w:val="24"/>
        </w:rPr>
      </w:pPr>
      <w:r w:rsidRPr="003239AF">
        <w:rPr>
          <w:rFonts w:ascii="Times" w:eastAsia="Times New Roman" w:hAnsi="Times" w:cs="Arial"/>
          <w:color w:val="000000" w:themeColor="text1"/>
          <w:sz w:val="21"/>
          <w:szCs w:val="21"/>
          <w:shd w:val="clear" w:color="auto" w:fill="FFFFFF"/>
        </w:rPr>
        <w:t xml:space="preserve">Nima </w:t>
      </w:r>
      <w:r w:rsidRPr="00B11D5F">
        <w:rPr>
          <w:rFonts w:ascii="Times" w:eastAsia="Times New Roman" w:hAnsi="Times" w:cs="Arial"/>
          <w:b/>
          <w:color w:val="000000" w:themeColor="text1"/>
          <w:sz w:val="21"/>
          <w:szCs w:val="21"/>
          <w:shd w:val="clear" w:color="auto" w:fill="FFFFFF"/>
        </w:rPr>
        <w:t>Naghibi</w:t>
      </w:r>
      <w:r w:rsidRPr="003239AF">
        <w:rPr>
          <w:rFonts w:ascii="Times" w:eastAsia="Times New Roman" w:hAnsi="Times" w:cs="Arial"/>
          <w:color w:val="000000" w:themeColor="text1"/>
          <w:sz w:val="21"/>
          <w:szCs w:val="21"/>
          <w:shd w:val="clear" w:color="auto" w:fill="FFFFFF"/>
        </w:rPr>
        <w:t xml:space="preserve"> 20</w:t>
      </w:r>
      <w:r w:rsidRPr="003239AF">
        <w:rPr>
          <w:rFonts w:ascii="Times" w:eastAsia="Times New Roman" w:hAnsi="Times" w:cs="Arial"/>
          <w:b/>
          <w:color w:val="000000" w:themeColor="text1"/>
          <w:sz w:val="21"/>
          <w:szCs w:val="21"/>
          <w:shd w:val="clear" w:color="auto" w:fill="FFFFFF"/>
        </w:rPr>
        <w:t>07</w:t>
      </w:r>
      <w:r w:rsidRPr="003239AF">
        <w:rPr>
          <w:rFonts w:ascii="Times" w:eastAsia="Times New Roman" w:hAnsi="Times" w:cs="Arial"/>
          <w:color w:val="000000" w:themeColor="text1"/>
          <w:sz w:val="21"/>
          <w:szCs w:val="21"/>
          <w:shd w:val="clear" w:color="auto" w:fill="FFFFFF"/>
        </w:rPr>
        <w:t> (Associate professor of English at Ryerson University in Toronto, “</w:t>
      </w:r>
      <w:r w:rsidRPr="00B11D5F">
        <w:rPr>
          <w:rFonts w:ascii="Times" w:eastAsia="Times New Roman" w:hAnsi="Times" w:cs="Arial"/>
          <w:i/>
          <w:iCs/>
          <w:color w:val="000000" w:themeColor="text1"/>
          <w:sz w:val="21"/>
          <w:szCs w:val="21"/>
        </w:rPr>
        <w:t>Rethinking Global Sisterhood: Western Feminism and Iran</w:t>
      </w:r>
      <w:r w:rsidRPr="00B11D5F">
        <w:rPr>
          <w:rFonts w:ascii="Times" w:eastAsia="Times New Roman" w:hAnsi="Times" w:cs="Arial"/>
          <w:color w:val="000000" w:themeColor="text1"/>
          <w:sz w:val="21"/>
          <w:szCs w:val="21"/>
          <w:shd w:val="clear" w:color="auto" w:fill="FFFFFF"/>
        </w:rPr>
        <w:t>.</w:t>
      </w:r>
      <w:r w:rsidRPr="003239AF">
        <w:rPr>
          <w:rFonts w:ascii="Times" w:eastAsia="Times New Roman" w:hAnsi="Times" w:cs="Arial"/>
          <w:color w:val="000000" w:themeColor="text1"/>
          <w:sz w:val="21"/>
          <w:szCs w:val="21"/>
          <w:shd w:val="clear" w:color="auto" w:fill="FFFFFF"/>
        </w:rPr>
        <w:t xml:space="preserve">” </w:t>
      </w:r>
      <w:r w:rsidRPr="00B11D5F">
        <w:rPr>
          <w:rFonts w:ascii="Times" w:eastAsia="Times New Roman" w:hAnsi="Times" w:cs="Arial"/>
          <w:color w:val="000000" w:themeColor="text1"/>
          <w:sz w:val="21"/>
          <w:szCs w:val="21"/>
          <w:shd w:val="clear" w:color="auto" w:fill="FFFFFF"/>
        </w:rPr>
        <w:t>University of Minnesota Press,</w:t>
      </w:r>
      <w:r w:rsidRPr="003239AF">
        <w:rPr>
          <w:rFonts w:ascii="Times" w:eastAsia="Times New Roman" w:hAnsi="Times" w:cs="Arial"/>
          <w:color w:val="000000" w:themeColor="text1"/>
          <w:sz w:val="21"/>
          <w:szCs w:val="21"/>
          <w:shd w:val="clear" w:color="auto" w:fill="FFFFFF"/>
        </w:rPr>
        <w:t> </w:t>
      </w:r>
      <w:r w:rsidRPr="00B11D5F">
        <w:rPr>
          <w:rFonts w:ascii="Times" w:eastAsia="Times New Roman" w:hAnsi="Times" w:cs="Arial"/>
          <w:i/>
          <w:iCs/>
          <w:color w:val="000000" w:themeColor="text1"/>
          <w:sz w:val="21"/>
          <w:szCs w:val="21"/>
        </w:rPr>
        <w:t>JSTOR</w:t>
      </w:r>
      <w:r w:rsidRPr="003239AF">
        <w:rPr>
          <w:rFonts w:ascii="Times" w:eastAsia="Times New Roman" w:hAnsi="Times" w:cs="Arial"/>
          <w:color w:val="000000" w:themeColor="text1"/>
          <w:sz w:val="21"/>
          <w:szCs w:val="21"/>
          <w:shd w:val="clear" w:color="auto" w:fill="FFFFFF"/>
        </w:rPr>
        <w:t>, www.jstor.org/stable/10.5749/j.cttts4mn) AMN</w:t>
      </w:r>
    </w:p>
    <w:p w:rsidR="00CA7EF3" w:rsidRPr="003239AF" w:rsidRDefault="00CA7EF3" w:rsidP="00CA7EF3">
      <w:pPr>
        <w:spacing w:after="0" w:line="240" w:lineRule="auto"/>
        <w:rPr>
          <w:rFonts w:ascii="Times" w:eastAsia="Times New Roman" w:hAnsi="Times" w:cs="Times New Roman"/>
          <w:color w:val="000000" w:themeColor="text1"/>
          <w:sz w:val="13"/>
          <w:szCs w:val="13"/>
        </w:rPr>
      </w:pPr>
    </w:p>
    <w:p w:rsidR="00CA7EF3" w:rsidRPr="003239AF" w:rsidRDefault="00CA7EF3" w:rsidP="00CA7EF3">
      <w:pPr>
        <w:rPr>
          <w:rFonts w:ascii="Times" w:hAnsi="Times"/>
          <w:sz w:val="16"/>
        </w:rPr>
      </w:pPr>
      <w:r w:rsidRPr="003239AF">
        <w:rPr>
          <w:rFonts w:ascii="Times" w:hAnsi="Times"/>
          <w:sz w:val="16"/>
        </w:rPr>
        <w:t xml:space="preserve">Although </w:t>
      </w:r>
      <w:r w:rsidRPr="003239AF">
        <w:rPr>
          <w:rFonts w:ascii="Times" w:hAnsi="Times"/>
          <w:u w:val="single"/>
        </w:rPr>
        <w:t>universal or global sisterhood is commonly associated with the second wave of feminism</w:t>
      </w:r>
      <w:r w:rsidRPr="003239AF">
        <w:rPr>
          <w:rFonts w:ascii="Times" w:hAnsi="Times"/>
          <w:sz w:val="16"/>
        </w:rPr>
        <w:t xml:space="preserve">, which reached its peak during the 1970s, </w:t>
      </w:r>
      <w:r w:rsidRPr="003239AF">
        <w:rPr>
          <w:rFonts w:ascii="Times" w:hAnsi="Times"/>
          <w:u w:val="single"/>
        </w:rPr>
        <w:t>the concept of global sisterhood can, in fact, be traced back to nineteenth entury missionary women’s discourse</w:t>
      </w:r>
      <w:r w:rsidRPr="003239AF">
        <w:rPr>
          <w:rFonts w:ascii="Times" w:hAnsi="Times"/>
          <w:sz w:val="16"/>
        </w:rPr>
        <w:t xml:space="preserve">. As Susan Thorne has argued, </w:t>
      </w:r>
      <w:r w:rsidRPr="003239AF">
        <w:rPr>
          <w:rFonts w:ascii="Times" w:hAnsi="Times"/>
          <w:u w:val="single"/>
        </w:rPr>
        <w:t>the “missionary connection between British feminists and the empire helped to establish the imperial coordinates of Western feminism’s conception of global sisterhood. Missionary tracts appealed explicitly to women’s solidarity across ‘racial’ divides by condemning the patriarchal abuse of heathen women in the colonies” (</w:t>
      </w:r>
      <w:r w:rsidRPr="003239AF">
        <w:rPr>
          <w:rFonts w:ascii="Times" w:hAnsi="Times"/>
          <w:sz w:val="16"/>
        </w:rPr>
        <w:t xml:space="preserve">1999, 52). One significant difference between the rhetoric of 1970s global sisterhood and that of the late nineteenth and early twentieth centuries centers on the notion of oppression. In the 1970s, the official rhetoric of global sisterhood was one of the common oppression of women. </w:t>
      </w:r>
      <w:r w:rsidRPr="003239AF">
        <w:rPr>
          <w:rFonts w:ascii="Times" w:hAnsi="Times"/>
          <w:u w:val="single"/>
        </w:rPr>
        <w:t>Although nineteenth-century British and American women also deployed the language of sisterhood to acknowledge women’s universal oppression, they invariably used the Eastern woman as a symbol of women’s “collective past”</w:t>
      </w:r>
      <w:r w:rsidRPr="003239AF">
        <w:rPr>
          <w:rFonts w:ascii="Times" w:hAnsi="Times"/>
          <w:sz w:val="16"/>
        </w:rPr>
        <w:t xml:space="preserve"> (Nair 1990, 16). Middle-class </w:t>
      </w:r>
      <w:r w:rsidRPr="003239AF">
        <w:rPr>
          <w:rFonts w:ascii="Times" w:hAnsi="Times"/>
          <w:u w:val="single"/>
        </w:rPr>
        <w:t>Victorian women were represented as the highest caliber of womanhood on the socio-evolutionary scale</w:t>
      </w:r>
      <w:r w:rsidRPr="003239AF">
        <w:rPr>
          <w:rFonts w:ascii="Times" w:hAnsi="Times"/>
          <w:sz w:val="16"/>
        </w:rPr>
        <w:t xml:space="preserve">. According to Felski, </w:t>
      </w:r>
      <w:r w:rsidRPr="003239AF">
        <w:rPr>
          <w:rFonts w:ascii="Times" w:hAnsi="Times"/>
          <w:u w:val="single"/>
        </w:rPr>
        <w:t xml:space="preserve">middle-class women used evolutionary theories to their advantage by “frequently present[ing] themselves as an intellectual and political vanguard at the forefront of history. Within this scenario, women of other races and classes were often depicted as primitive and backward” </w:t>
      </w:r>
      <w:r w:rsidRPr="003239AF">
        <w:rPr>
          <w:rFonts w:ascii="Times" w:hAnsi="Times"/>
          <w:sz w:val="16"/>
        </w:rPr>
        <w:t xml:space="preserve">(Felski 1995, 149). </w:t>
      </w:r>
      <w:r w:rsidRPr="003239AF">
        <w:rPr>
          <w:rFonts w:ascii="Times" w:hAnsi="Times"/>
          <w:u w:val="single"/>
        </w:rPr>
        <w:t xml:space="preserve">The image of the backward Eastern woman, who belongs to a more primitive era, served as a contrast to the more highly evolved figure of womanhood in the West and enabled Western women to place themselves in a leadership position vis-à-vis their Eastern sisters. </w:t>
      </w:r>
      <w:r w:rsidRPr="003239AF">
        <w:rPr>
          <w:rFonts w:ascii="Times" w:hAnsi="Times"/>
          <w:sz w:val="16"/>
        </w:rPr>
        <w:t>7 This hierarchical model of sisterhood was also embraced by privileged women in the Orient who, in turn, used class differences to place themselves at the forefront of the women’s movements in their respective countries. In Our Moslem Sisters: ACry of Need from Lands of Darkness (1907), a collection of papers on Christian missions in Muslim countries presented at a 1906 conference in Cairo, Annie Van Sommer appealed to Presbyterian missionary women to bring salvation to women in “Moslem lands”: We ask you to enter into a covenant of prayer with us, that we may not cease to intercede for our broken-hearted sisters, that they may be comforted, and for the captives of Satan, that they may be set free, that the prison gates may be opened for them so that the oil of joy may be given them for mourning, the garment of praise for the spirit of heaviness. “Life! life! eternal life! Jesus alone is the giver. Life! life! abundant life! Glory to Jesus for ever.” When this Life becomes theirs, Our Moslem Sisters will be our own sisters in a new sense of the word, and we shall see the evangelization of the Mohammedan home and of all Moslem lands. (Van Sommer 1907, 298; emphasis mine</w:t>
      </w:r>
      <w:r w:rsidRPr="003239AF">
        <w:rPr>
          <w:rFonts w:ascii="Times" w:hAnsi="Times"/>
          <w:u w:val="single"/>
        </w:rPr>
        <w:t>) The idea of sisterhood, as represented here, is predicated upon a hierarchical, pedagogical relationship between those sisters who know and those who passively await enlightenment</w:t>
      </w:r>
      <w:r w:rsidRPr="003239AF">
        <w:rPr>
          <w:rFonts w:ascii="Times" w:hAnsi="Times"/>
          <w:sz w:val="16"/>
        </w:rPr>
        <w:t xml:space="preserve">. Van Sommer’s claim that, after conversion to Christianity, the women will become their sisters “in a new sense of the word” betrays a recognition that the sisterhood she is currently advocating is predicated on an assumption of inequality. </w:t>
      </w:r>
      <w:r w:rsidRPr="003239AF">
        <w:rPr>
          <w:rFonts w:ascii="Times" w:hAnsi="Times"/>
          <w:u w:val="single"/>
        </w:rPr>
        <w:t xml:space="preserve">The language of women’s rights, and the idea of the universality of those rights, was developed with particular vigor during the nineteenth century and was articulated within a discursive framework of modern progress and global sisterhood. The problem with the discourse of sisterhood, however, remains the inherent inequality between “sisters.” </w:t>
      </w:r>
      <w:r w:rsidRPr="003239AF">
        <w:rPr>
          <w:rFonts w:ascii="Times" w:hAnsi="Times"/>
          <w:sz w:val="16"/>
        </w:rPr>
        <w:t xml:space="preserve">This hierarchical relationship between women who know and those who require instruction continues to haunt contemporary Western and diasporic Iranian feminist discourses that celebrate the universal experience of all women. Bruce Robbins has argued convincingly that “defenses of universalism, like attacks on it, are increasingly a trivial pursuit” (1995, 166). He believes that there is no such thing as what he calls a “clean universalism” and that critiques of universalism that aim to include the particular only reproduce a new universalism in the place of an old one. Although I agree with Robbins’s point about the futility of arguing about universal inclusiveness, I believe that Meyda Yeg ¯ enog ¯ lu’s argument in Colonial Fantasies is an important one to consider here. She states that </w:t>
      </w:r>
      <w:r w:rsidRPr="003239AF">
        <w:rPr>
          <w:rFonts w:ascii="Times" w:hAnsi="Times"/>
          <w:u w:val="single"/>
        </w:rPr>
        <w:t>the universal sisterhood proclaimed by Western feminists since the nineteenth century is “a particular that masquerades as universal. But it should be emphasized that not any particular has the power to enforce itself as universal”</w:t>
      </w:r>
      <w:r w:rsidRPr="003239AF">
        <w:rPr>
          <w:rFonts w:ascii="Times" w:hAnsi="Times"/>
          <w:sz w:val="16"/>
        </w:rPr>
        <w:t xml:space="preserve"> (Yeg ¯ enog ¯ lu 1998, 102). Joan </w:t>
      </w:r>
      <w:r w:rsidRPr="003239AF">
        <w:rPr>
          <w:rFonts w:ascii="Times" w:hAnsi="Times"/>
          <w:u w:val="single"/>
        </w:rPr>
        <w:t xml:space="preserve">Scott has traced the history of feminism and that of universalism back to two convicting notions of the individual in Enlightenment discourse. </w:t>
      </w:r>
      <w:r w:rsidRPr="003239AF">
        <w:rPr>
          <w:rFonts w:ascii="Times" w:hAnsi="Times"/>
          <w:sz w:val="16"/>
        </w:rPr>
        <w:t xml:space="preserve">In “Universalism and the History of Feminism,” </w:t>
      </w:r>
      <w:r w:rsidRPr="003239AF">
        <w:rPr>
          <w:rFonts w:ascii="Times" w:hAnsi="Times"/>
          <w:u w:val="single"/>
        </w:rPr>
        <w:t xml:space="preserve">Scott describes the first definition of the individual as an “abstract prototype for the human” </w:t>
      </w:r>
      <w:r w:rsidRPr="003239AF">
        <w:rPr>
          <w:rFonts w:ascii="Times" w:hAnsi="Times"/>
          <w:sz w:val="16"/>
        </w:rPr>
        <w:t xml:space="preserve">(1995, 2). </w:t>
      </w:r>
      <w:r w:rsidRPr="003239AF">
        <w:rPr>
          <w:rFonts w:ascii="Times" w:hAnsi="Times"/>
          <w:u w:val="single"/>
        </w:rPr>
        <w:t>This definition,</w:t>
      </w:r>
      <w:r w:rsidRPr="003239AF">
        <w:rPr>
          <w:rFonts w:ascii="Times" w:hAnsi="Times"/>
          <w:sz w:val="16"/>
        </w:rPr>
        <w:t xml:space="preserve"> according to Scott, </w:t>
      </w:r>
      <w:r w:rsidRPr="003239AF">
        <w:rPr>
          <w:rFonts w:ascii="Times" w:hAnsi="Times"/>
          <w:u w:val="single"/>
        </w:rPr>
        <w:t xml:space="preserve">was used to prove that there were certain universal and natural rights to which citizens of a nation were entitled. However, those who for reason of gender, race, or class did not fit the definition of the abstract human prototype were excluded from this system of supposed universal inclusion. The second Enlightenment definition of the individual was that of a unique being, a distinct person who was de fined (necessarily) in relation to an Other. Western women were excluded from the political rights of the citizen since they did not fit the definition of the human prototype and because they were the Other to the male individual. The universal definition of the individual—the “abstract prototype for the human”—was necessarily male, and the definition of the individual as unique required, </w:t>
      </w:r>
      <w:r w:rsidRPr="003239AF">
        <w:rPr>
          <w:rFonts w:ascii="Times" w:hAnsi="Times"/>
          <w:sz w:val="16"/>
        </w:rPr>
        <w:t>in Spivak’s words</w:t>
      </w:r>
      <w:r w:rsidRPr="003239AF">
        <w:rPr>
          <w:rFonts w:ascii="Times" w:hAnsi="Times"/>
          <w:u w:val="single"/>
        </w:rPr>
        <w:t>, a “self-consolidating other.” By virtue of their Otherness to men, Western women were excluded from the political rights of the citizen</w:t>
      </w:r>
      <w:r w:rsidRPr="003239AF">
        <w:rPr>
          <w:rFonts w:ascii="Times" w:hAnsi="Times"/>
          <w:sz w:val="16"/>
        </w:rPr>
        <w:t>. Scott argues that the power of feminism lies in its subversive nature</w:t>
      </w:r>
      <w:r w:rsidRPr="003239AF">
        <w:rPr>
          <w:rFonts w:ascii="Times" w:hAnsi="Times"/>
          <w:u w:val="single"/>
        </w:rPr>
        <w:t>. By revealing the contradictions of Enlightenment definitions of the individual as both universal and unique, feminism challenged the ostensibly democratic foundation of French Republicanism. For this reason, Scott believes that feminism proved itself to be a dangerous and subversive political force. However, the subversiveness of Western feminism appears less convincing in light of its own attempts to insert women into the discourse of universalism</w:t>
      </w:r>
      <w:r w:rsidRPr="003239AF">
        <w:rPr>
          <w:rFonts w:ascii="Times" w:hAnsi="Times"/>
          <w:sz w:val="16"/>
        </w:rPr>
        <w:t xml:space="preserve">. </w:t>
      </w:r>
      <w:r w:rsidRPr="003239AF">
        <w:rPr>
          <w:rFonts w:ascii="Times" w:hAnsi="Times"/>
          <w:u w:val="single"/>
        </w:rPr>
        <w:t>If European men used the idea of sexual difference to exclude women from the universal rights of man, then Western women used the idea of cultural difference to insert themselves into universalist discourse—and they did so by turning to the colonies.</w:t>
      </w:r>
      <w:r w:rsidRPr="003239AF">
        <w:rPr>
          <w:rFonts w:ascii="Times" w:hAnsi="Times"/>
          <w:sz w:val="16"/>
        </w:rPr>
        <w:t xml:space="preserve"> Ye g ¯ enog ¯ lu writes: It is in the East that Western woman was able to become a full individual, which was the goal desired and promoted by the emerging modernist ideology. . . .</w:t>
      </w:r>
      <w:r w:rsidRPr="003239AF">
        <w:rPr>
          <w:rFonts w:ascii="Times" w:hAnsi="Times"/>
          <w:u w:val="single"/>
        </w:rPr>
        <w:t>It is not far-fetched to argue that Western woman’s recognition of herself as a subject was possible only outside national boundaries, in the encounter of a sexually same yet culturally different other</w:t>
      </w:r>
      <w:r w:rsidRPr="003239AF">
        <w:rPr>
          <w:rFonts w:ascii="Times" w:hAnsi="Times"/>
          <w:sz w:val="16"/>
        </w:rPr>
        <w:t xml:space="preserve">. (1998, 107; emphasis hers) In fact, early twentieth-century Western feminists were so successful at adopting the originally masculine Enlightenment discourse of individualism to achieve their political goals that it continues to permeate the language of global sisterhood. 8 It is the consequence of the discourses of modernity and of global sisterhood, as well as the mobilization of the figure of the subjugated Persian woman in the works of Western and Pahlavi feminists, that I would like to explore in this book. I will also examine contemporary representations of Iranian women by feminist filmmakers active in the IslamifiRepublic. One of the predominant forms of cultural expression in Iran has become contemporary cinema, which reaches an international audience and whose metaphorifiand coded images have subversive implications for postrevolutionary feminist articulations.xxviii   </w:t>
      </w:r>
    </w:p>
    <w:p w:rsidR="00657087" w:rsidRDefault="00657087" w:rsidP="00BB73B4">
      <w:pPr>
        <w:pStyle w:val="Heading2"/>
      </w:pPr>
      <w:r>
        <w:t>AT: Marxist Feminism</w:t>
      </w:r>
    </w:p>
    <w:p w:rsidR="00657087" w:rsidRPr="00186ED4" w:rsidRDefault="00657087" w:rsidP="00657087">
      <w:pPr>
        <w:pStyle w:val="Heading4"/>
      </w:pPr>
      <w:r>
        <w:t>Feminist and Marxist principles both contradict each as Marxism moves in a direction of benefitting the male while feminism attempts to disengage from class inequality as a way of liberation.</w:t>
      </w:r>
    </w:p>
    <w:p w:rsidR="00657087" w:rsidRDefault="00657087" w:rsidP="00657087">
      <w:r>
        <w:t xml:space="preserve">Catharine A. </w:t>
      </w:r>
      <w:r w:rsidRPr="00811CE0">
        <w:rPr>
          <w:b/>
          <w:sz w:val="28"/>
          <w:szCs w:val="28"/>
        </w:rPr>
        <w:t>MacKinnon</w:t>
      </w:r>
      <w:r>
        <w:t xml:space="preserve"> 19</w:t>
      </w:r>
      <w:r w:rsidRPr="00811CE0">
        <w:rPr>
          <w:b/>
          <w:sz w:val="28"/>
          <w:szCs w:val="28"/>
        </w:rPr>
        <w:t>82</w:t>
      </w:r>
      <w:r>
        <w:t xml:space="preserve"> (American scholar, lawyer, teacher, writer, and activitist on sex equality domestically and internatioally, Professor of Law at Michigan Law, “Feminism, Marxism, Method, and the State: An Agenda for Theory” </w:t>
      </w:r>
      <w:hyperlink r:id="rId201" w:history="1">
        <w:r w:rsidRPr="001D2A93">
          <w:rPr>
            <w:rStyle w:val="Hyperlink"/>
          </w:rPr>
          <w:t>http://www.jstor.org/stable/3173853</w:t>
        </w:r>
      </w:hyperlink>
      <w:r>
        <w:t xml:space="preserve"> N.S.)</w:t>
      </w:r>
    </w:p>
    <w:p w:rsidR="00657087" w:rsidRDefault="00657087" w:rsidP="00657087">
      <w:pPr>
        <w:rPr>
          <w:sz w:val="16"/>
        </w:rPr>
      </w:pPr>
      <w:r w:rsidRPr="00811CE0">
        <w:rPr>
          <w:sz w:val="16"/>
        </w:rPr>
        <w:t xml:space="preserve">Feminists charge that </w:t>
      </w:r>
      <w:r w:rsidRPr="00811CE0">
        <w:rPr>
          <w:u w:val="single"/>
        </w:rPr>
        <w:t>marxism is male defined in theory and in practice</w:t>
      </w:r>
      <w:r w:rsidRPr="00811CE0">
        <w:rPr>
          <w:sz w:val="16"/>
        </w:rPr>
        <w:t xml:space="preserve">, meaning that </w:t>
      </w:r>
      <w:r w:rsidRPr="00811CE0">
        <w:rPr>
          <w:u w:val="single"/>
        </w:rPr>
        <w:t>it moves within the world view and in the interest of men</w:t>
      </w:r>
      <w:r w:rsidRPr="00811CE0">
        <w:rPr>
          <w:sz w:val="16"/>
        </w:rPr>
        <w:t xml:space="preserve">. Feminists argue that </w:t>
      </w:r>
      <w:r w:rsidRPr="00811CE0">
        <w:rPr>
          <w:u w:val="single"/>
        </w:rPr>
        <w:t>analyzing society exclusively in class terms ignores the distinctive social experiences of the sexes, obscuring women's unity.</w:t>
      </w:r>
      <w:r w:rsidRPr="00811CE0">
        <w:rPr>
          <w:sz w:val="16"/>
        </w:rPr>
        <w:t xml:space="preserve"> </w:t>
      </w:r>
      <w:r w:rsidRPr="00811CE0">
        <w:rPr>
          <w:u w:val="single"/>
        </w:rPr>
        <w:t>Marxist demands, it</w:t>
      </w:r>
      <w:r w:rsidRPr="00811CE0">
        <w:rPr>
          <w:sz w:val="16"/>
        </w:rPr>
        <w:t xml:space="preserve"> is claimed, </w:t>
      </w:r>
      <w:r w:rsidRPr="00811CE0">
        <w:rPr>
          <w:u w:val="single"/>
        </w:rPr>
        <w:t>could be</w:t>
      </w:r>
      <w:r w:rsidRPr="00811CE0">
        <w:rPr>
          <w:sz w:val="16"/>
        </w:rPr>
        <w:t xml:space="preserve"> (and in part have been) </w:t>
      </w:r>
      <w:r w:rsidRPr="00811CE0">
        <w:rPr>
          <w:u w:val="single"/>
        </w:rPr>
        <w:t>satisfied without altering women's</w:t>
      </w:r>
      <w:r w:rsidRPr="00811CE0">
        <w:rPr>
          <w:sz w:val="16"/>
        </w:rPr>
        <w:t xml:space="preserve"> </w:t>
      </w:r>
      <w:r w:rsidRPr="00811CE0">
        <w:rPr>
          <w:u w:val="single"/>
        </w:rPr>
        <w:t>inequality to men</w:t>
      </w:r>
      <w:r w:rsidRPr="00811CE0">
        <w:rPr>
          <w:sz w:val="16"/>
        </w:rPr>
        <w:t xml:space="preserve">. Feminists have often found that </w:t>
      </w:r>
      <w:r w:rsidRPr="00811CE0">
        <w:rPr>
          <w:u w:val="single"/>
        </w:rPr>
        <w:t>working-class movements and the left undervalue women's work and concerns, neglect the role of feelings and attitudes in a focus on institutional and material change, denigrate women in procedure, practice, and everyday life, and in general fail to distinguish them- selves from any other ideology</w:t>
      </w:r>
      <w:r w:rsidRPr="00811CE0">
        <w:rPr>
          <w:sz w:val="16"/>
        </w:rPr>
        <w:t xml:space="preserve"> or group dominated by male interests. Marxists and feminists thus accuse each other of seeking (what in each one's terms is) reform-changes that appease and assuage without ad- dressing the grounds of discontent-where (again in each one's terms) a fundamental overthrow is required. The mutual perception, at its most extreme, is not only that the other's analysis is incorrect, but that its success would be a defeat. Neither set of allegations is groundless. </w:t>
      </w:r>
      <w:r w:rsidRPr="00811CE0">
        <w:rPr>
          <w:u w:val="single"/>
        </w:rPr>
        <w:t>In the feminist view, sex, in analysis and in reality, does divide classes, a fact marxists have been more inclined to deny or ignore than to explain or change. Marxists, similarly, have seen parts of the women's movement function as a special interest group to advance the class-privileged: educated and professional women. To consider this group coextensive with "the women's movement" precludes questioning a definition of coalesced interest and resistance3 which gives disproportionate visibility to the movement's least broadly based segment.</w:t>
      </w:r>
      <w:r w:rsidRPr="00811CE0">
        <w:rPr>
          <w:sz w:val="16"/>
        </w:rPr>
        <w:t xml:space="preserve"> But advocates of women's interests have not always been class conscious; some have exploited class-based arguments for advantage, even when the interests of working-class women were thereby obscured.</w:t>
      </w:r>
    </w:p>
    <w:p w:rsidR="00657087" w:rsidRDefault="00657087" w:rsidP="00657087">
      <w:pPr>
        <w:rPr>
          <w:sz w:val="16"/>
        </w:rPr>
      </w:pPr>
    </w:p>
    <w:p w:rsidR="00657087" w:rsidRDefault="00657087" w:rsidP="00657087">
      <w:pPr>
        <w:rPr>
          <w:sz w:val="16"/>
        </w:rPr>
      </w:pPr>
    </w:p>
    <w:p w:rsidR="00657087" w:rsidRDefault="00657087" w:rsidP="00657087">
      <w:pPr>
        <w:pStyle w:val="Heading4"/>
      </w:pPr>
      <w:r>
        <w:t>Socialism has still proven to be ineffective in closing the gap between the male and the female. A woman only remains free of work from the home rather than having complete freedom from working within it. Even as the neg tries to push for real changes, the bottom is still the bottom the expectations will continue to remain the same.</w:t>
      </w:r>
    </w:p>
    <w:p w:rsidR="00657087" w:rsidRPr="00D86A45" w:rsidRDefault="00657087" w:rsidP="00657087">
      <w:r>
        <w:t xml:space="preserve">Catharine A. </w:t>
      </w:r>
      <w:r w:rsidRPr="00811CE0">
        <w:rPr>
          <w:b/>
          <w:sz w:val="28"/>
          <w:szCs w:val="28"/>
        </w:rPr>
        <w:t>MacKinnon</w:t>
      </w:r>
      <w:r>
        <w:t xml:space="preserve"> 19</w:t>
      </w:r>
      <w:r w:rsidRPr="00811CE0">
        <w:rPr>
          <w:b/>
          <w:sz w:val="28"/>
          <w:szCs w:val="28"/>
        </w:rPr>
        <w:t>82</w:t>
      </w:r>
      <w:r>
        <w:t xml:space="preserve"> (American scholar, lawyer, teacher, writer, and activitist on sex equality domestically and internatioally, Professor of Law at Michigan Law, “Feminism, Marxism, Method, and the State: An Agenda for Theory” </w:t>
      </w:r>
      <w:hyperlink r:id="rId202" w:history="1">
        <w:r w:rsidRPr="001D2A93">
          <w:rPr>
            <w:rStyle w:val="Hyperlink"/>
          </w:rPr>
          <w:t>http://www.jstor.org/stable/3173853</w:t>
        </w:r>
      </w:hyperlink>
      <w:r>
        <w:t xml:space="preserve"> N.S.)</w:t>
      </w:r>
    </w:p>
    <w:p w:rsidR="00657087" w:rsidRPr="005D50B7" w:rsidRDefault="00657087" w:rsidP="00657087">
      <w:pPr>
        <w:rPr>
          <w:sz w:val="16"/>
          <w:szCs w:val="22"/>
        </w:rPr>
      </w:pPr>
      <w:r w:rsidRPr="005D50B7">
        <w:rPr>
          <w:sz w:val="16"/>
          <w:szCs w:val="22"/>
        </w:rPr>
        <w:t xml:space="preserve">Feminist observations of women's situation in socialist countries, although not conclusive on the contribution of marxist theory to understanding women's situation, have supported the theoretical critique.t1 In the feminist view, these countries have solved many social problems, women's subordination not included. </w:t>
      </w:r>
      <w:r w:rsidRPr="002C585A">
        <w:rPr>
          <w:szCs w:val="22"/>
          <w:u w:val="single"/>
        </w:rPr>
        <w:t>The criticism is not that socialism has not automatically liberated women in the process of transforming production</w:t>
      </w:r>
      <w:r w:rsidRPr="005D50B7">
        <w:rPr>
          <w:sz w:val="16"/>
          <w:szCs w:val="22"/>
        </w:rPr>
        <w:t xml:space="preserve"> (assuming that this transformation is occurring). </w:t>
      </w:r>
      <w:r w:rsidRPr="002C585A">
        <w:rPr>
          <w:szCs w:val="22"/>
          <w:u w:val="single"/>
        </w:rPr>
        <w:t>Nor is it to diminish the significance of such changes for women: "There is a dif- ference between a society in which sexism is expressed in the form of female infanticide and a society in which sexism takes the form of un- equal representation on the Central Committee.</w:t>
      </w:r>
      <w:r w:rsidRPr="005D50B7">
        <w:rPr>
          <w:sz w:val="16"/>
          <w:szCs w:val="22"/>
        </w:rPr>
        <w:t xml:space="preserve"> And the difference is worth dying for."12The criticism is rather that these countries do not make a priority of working for women that distinguishes them from nonsocialist societies. </w:t>
      </w:r>
      <w:r w:rsidRPr="00F46203">
        <w:rPr>
          <w:szCs w:val="22"/>
          <w:u w:val="single"/>
        </w:rPr>
        <w:t>Capitalist countries value women in terms of their "merit" by male standards; in socialist countries women are invisible except in their capacity as "workers," a term that seldom includes wom- en's distinctive work: housework, sexual service, childbearing.</w:t>
      </w:r>
      <w:r w:rsidRPr="005D50B7">
        <w:rPr>
          <w:sz w:val="16"/>
          <w:szCs w:val="22"/>
        </w:rPr>
        <w:t xml:space="preserve"> The con- cern of revolutionary leadership for ending women's confinement to traditional roles too often seems limited to making their labor available to the regime, leading feminists to wonder whose interests are served by this version of liberation. </w:t>
      </w:r>
      <w:r w:rsidRPr="00F46203">
        <w:rPr>
          <w:szCs w:val="22"/>
          <w:u w:val="single"/>
        </w:rPr>
        <w:t>Women become as free as men to work outside the home while men remain free from work within it. This also occurs under capitalism. When woman's labor or militancy suits the needs of emergency, she is suddenly man's equal, only to regress when the urgency recedes</w:t>
      </w:r>
      <w:r w:rsidRPr="005D50B7">
        <w:rPr>
          <w:sz w:val="16"/>
          <w:szCs w:val="22"/>
        </w:rPr>
        <w:t xml:space="preserve">.13 Feminists do not argue that it means the same to women to be on the bottom in a feudal regime, a capitalist regime, and a socialist regime; </w:t>
      </w:r>
      <w:r w:rsidRPr="00B12530">
        <w:rPr>
          <w:szCs w:val="22"/>
          <w:u w:val="single"/>
        </w:rPr>
        <w:t>the commonality argued is that, despite real changes, bottom is bottom.</w:t>
      </w:r>
      <w:r w:rsidRPr="005D50B7">
        <w:rPr>
          <w:sz w:val="16"/>
          <w:szCs w:val="22"/>
        </w:rPr>
        <w:t xml:space="preserve"> Where such attitudes and practices come to be criticized, as in Cuba or China, changes appear gradual and precarious, even where the effort looks major. </w:t>
      </w:r>
      <w:r w:rsidRPr="00B12530">
        <w:rPr>
          <w:szCs w:val="22"/>
          <w:u w:val="single"/>
        </w:rPr>
        <w:t>If seizures of state and productive power overturn work relations, they do not overturn sex relations at the same time or in the same way, as a class analysis of sex would</w:t>
      </w:r>
      <w:r w:rsidRPr="005D50B7">
        <w:rPr>
          <w:sz w:val="16"/>
          <w:szCs w:val="22"/>
        </w:rPr>
        <w:t xml:space="preserve"> (and in some cases did) </w:t>
      </w:r>
      <w:r w:rsidRPr="00B12530">
        <w:rPr>
          <w:szCs w:val="22"/>
          <w:u w:val="single"/>
        </w:rPr>
        <w:t>pre- dict</w:t>
      </w:r>
      <w:r w:rsidRPr="005D50B7">
        <w:rPr>
          <w:sz w:val="16"/>
          <w:szCs w:val="22"/>
        </w:rPr>
        <w:t xml:space="preserve">.14 </w:t>
      </w:r>
      <w:r w:rsidRPr="00B12530">
        <w:rPr>
          <w:szCs w:val="22"/>
          <w:u w:val="single"/>
        </w:rPr>
        <w:t>Neither technology nor socialism</w:t>
      </w:r>
      <w:r w:rsidRPr="005D50B7">
        <w:rPr>
          <w:sz w:val="16"/>
          <w:szCs w:val="22"/>
        </w:rPr>
        <w:t xml:space="preserve">, both of which purport to alter women's role at the point of production, </w:t>
      </w:r>
      <w:r w:rsidRPr="00B12530">
        <w:rPr>
          <w:szCs w:val="22"/>
          <w:u w:val="single"/>
        </w:rPr>
        <w:t>have ever yet equalized wom- en's status relative to men</w:t>
      </w:r>
      <w:r w:rsidRPr="005D50B7">
        <w:rPr>
          <w:sz w:val="16"/>
          <w:szCs w:val="22"/>
        </w:rPr>
        <w:t>. In the feminist view, nothing has. At minimum, a separate effort appears required-an effort that can be shaped by revolutionary regime and work relations-but a separate ef- fort nonetheless. In light of these experiences, women's struggles, whether under capitalist or socialist regimes, appear to feminists to have more in common with each other than with leftist struggles anywhere.</w:t>
      </w:r>
    </w:p>
    <w:p w:rsidR="00657087" w:rsidRDefault="00657087" w:rsidP="00657087">
      <w:pPr>
        <w:tabs>
          <w:tab w:val="left" w:pos="5160"/>
        </w:tabs>
        <w:rPr>
          <w:szCs w:val="22"/>
        </w:rPr>
      </w:pPr>
    </w:p>
    <w:p w:rsidR="00657087" w:rsidRDefault="00657087" w:rsidP="00657087">
      <w:pPr>
        <w:pStyle w:val="Heading4"/>
      </w:pPr>
      <w:r>
        <w:t>We must recognize the relationships between class, ethnic, and gender division in order to actively participate in the ideology of Marxist feminism.</w:t>
      </w:r>
      <w:r>
        <w:tab/>
      </w:r>
    </w:p>
    <w:p w:rsidR="00657087" w:rsidRPr="00D86A45" w:rsidRDefault="00657087" w:rsidP="00657087">
      <w:pPr>
        <w:rPr>
          <w:szCs w:val="22"/>
        </w:rPr>
      </w:pPr>
      <w:r>
        <w:rPr>
          <w:szCs w:val="22"/>
        </w:rPr>
        <w:t xml:space="preserve">Floya </w:t>
      </w:r>
      <w:r w:rsidRPr="0031780C">
        <w:rPr>
          <w:b/>
          <w:sz w:val="28"/>
          <w:szCs w:val="28"/>
        </w:rPr>
        <w:t>Anthias</w:t>
      </w:r>
      <w:r>
        <w:rPr>
          <w:szCs w:val="22"/>
        </w:rPr>
        <w:t xml:space="preserve"> and Nira </w:t>
      </w:r>
      <w:r w:rsidRPr="0031780C">
        <w:rPr>
          <w:b/>
          <w:sz w:val="28"/>
          <w:szCs w:val="28"/>
        </w:rPr>
        <w:t>Yuval-Davis</w:t>
      </w:r>
      <w:r>
        <w:rPr>
          <w:szCs w:val="22"/>
        </w:rPr>
        <w:t xml:space="preserve"> 19</w:t>
      </w:r>
      <w:r w:rsidRPr="0031780C">
        <w:rPr>
          <w:b/>
          <w:sz w:val="28"/>
          <w:szCs w:val="28"/>
        </w:rPr>
        <w:t>83</w:t>
      </w:r>
      <w:r>
        <w:rPr>
          <w:szCs w:val="22"/>
        </w:rPr>
        <w:t xml:space="preserve"> (Honorary Director of Research Centre Migration, Refugees and Belonging (CMRB), University of East London, studies ethnicity, class, gender, and migration, “Contextualizing Feminism – Gender, Ethnic and Class Division” </w:t>
      </w:r>
      <w:hyperlink r:id="rId203" w:history="1">
        <w:r w:rsidRPr="001D2A93">
          <w:rPr>
            <w:rStyle w:val="Hyperlink"/>
            <w:szCs w:val="22"/>
          </w:rPr>
          <w:t>http://www.jstor.org/stable/1394792</w:t>
        </w:r>
      </w:hyperlink>
      <w:r>
        <w:rPr>
          <w:szCs w:val="22"/>
        </w:rPr>
        <w:t xml:space="preserve"> N.S.)</w:t>
      </w:r>
    </w:p>
    <w:p w:rsidR="00657087" w:rsidRDefault="00657087" w:rsidP="00657087">
      <w:pPr>
        <w:rPr>
          <w:szCs w:val="22"/>
        </w:rPr>
      </w:pPr>
      <w:r w:rsidRPr="00F46203">
        <w:rPr>
          <w:szCs w:val="22"/>
        </w:rPr>
        <w:t xml:space="preserve">As already noted Marxism has particular difficulties in analysing non-class social divisions. The marxist concept of the mode of production is based on an abstract model of relations that does not signal the concrete groups of people within it. It </w:t>
      </w:r>
      <w:r w:rsidRPr="007013C3">
        <w:rPr>
          <w:szCs w:val="22"/>
          <w:u w:val="single"/>
        </w:rPr>
        <w:t>does however establish a firm grounding for class divisions in as much as the concept of class is hierarchically incorporated within a systematic theory who.se central concept is that of mode of production.</w:t>
      </w:r>
      <w:r w:rsidRPr="00F46203">
        <w:rPr>
          <w:szCs w:val="22"/>
        </w:rPr>
        <w:t xml:space="preserve"> But ethnic divisions and gender divisions cannot be situated within this theory for they are not essential constituents of it-the theoretical basis for them is missing.4 The abstract level of analysis in Marx's Capital presents problems for the analysis of concrete social relations including those of class. </w:t>
      </w:r>
      <w:r w:rsidRPr="009635A9">
        <w:rPr>
          <w:szCs w:val="22"/>
          <w:u w:val="single"/>
        </w:rPr>
        <w:t>In some versions of Marxism found in economistic approaches, classes as concrete groups of people are reduced to the workings of the economy or the 'needs' of capital</w:t>
      </w:r>
      <w:r w:rsidRPr="00F46203">
        <w:rPr>
          <w:szCs w:val="22"/>
        </w:rPr>
        <w:t xml:space="preserve">. We do not accept the depiction of class in concrete analysis as reducible to its own dynamics as found within the sphere of the economy. Indeed much recent analysis has treated classes as concrete historical groupings whose actual practices are not reducible to mode of production effects. We would take issue with a reductionist position that sees a necessary relationship between, for example, class determination and political/class position. Particularly </w:t>
      </w:r>
      <w:r w:rsidRPr="007013C3">
        <w:rPr>
          <w:szCs w:val="22"/>
          <w:u w:val="single"/>
        </w:rPr>
        <w:t>we reject this not only because of the usual reasons given by Marxists, i.e. the separate effectivity of the ideological and political realms, but also because we consider the intersection between class, ethnic and gender divisions as important in the development of particular forms of political consciousness and action.</w:t>
      </w:r>
      <w:r w:rsidRPr="00F46203">
        <w:rPr>
          <w:szCs w:val="22"/>
        </w:rPr>
        <w:t xml:space="preserve"> Unlike the analysis of class which finds a theoretical basis in Marxism despite the difficulties encountered in concrete analysis, different problems are presented in the analysis of gender and ethnic divisions. When these categories are used by Marxists they often involve very common-sense usages since Mansism has not systematically concerned itself with them as theoretical constructs. This has led to very unclear and unspecific usages and shifts in meaning from, for example, identifying gender with a biological constituent and at other times seeing it as a social construct or race as historically produced and yet as basically organized around the ascriptive charac- teristic of 'blackness'. Because of Marxism's failure to specifically deal with gender and ethnic divisions, marxist-feminists and marxist anti-racists have attempted to ground them within economic relations, although marxist-feminists particularly have sought to do so in a non-class reductionist way.</w:t>
      </w:r>
    </w:p>
    <w:p w:rsidR="00657087" w:rsidRDefault="00657087" w:rsidP="00657087">
      <w:pPr>
        <w:rPr>
          <w:szCs w:val="22"/>
        </w:rPr>
      </w:pPr>
    </w:p>
    <w:p w:rsidR="00657087" w:rsidRDefault="00657087" w:rsidP="00657087">
      <w:pPr>
        <w:pStyle w:val="Heading4"/>
      </w:pPr>
      <w:r>
        <w:t>Marxist viewpoints are unable to differentiate between varying classes separated by gender or ethnicity.</w:t>
      </w:r>
    </w:p>
    <w:p w:rsidR="00657087" w:rsidRDefault="00657087" w:rsidP="00657087">
      <w:pPr>
        <w:rPr>
          <w:szCs w:val="22"/>
        </w:rPr>
      </w:pPr>
      <w:r>
        <w:rPr>
          <w:szCs w:val="22"/>
        </w:rPr>
        <w:t xml:space="preserve">Floya </w:t>
      </w:r>
      <w:r w:rsidRPr="0031780C">
        <w:rPr>
          <w:b/>
          <w:sz w:val="28"/>
          <w:szCs w:val="28"/>
        </w:rPr>
        <w:t>Anthias</w:t>
      </w:r>
      <w:r>
        <w:rPr>
          <w:szCs w:val="22"/>
        </w:rPr>
        <w:t xml:space="preserve"> and Nira </w:t>
      </w:r>
      <w:r w:rsidRPr="0031780C">
        <w:rPr>
          <w:b/>
          <w:sz w:val="28"/>
          <w:szCs w:val="28"/>
        </w:rPr>
        <w:t>Yuval-Davis</w:t>
      </w:r>
      <w:r>
        <w:rPr>
          <w:szCs w:val="22"/>
        </w:rPr>
        <w:t xml:space="preserve"> 19</w:t>
      </w:r>
      <w:r w:rsidRPr="0031780C">
        <w:rPr>
          <w:b/>
          <w:sz w:val="28"/>
          <w:szCs w:val="28"/>
        </w:rPr>
        <w:t>83</w:t>
      </w:r>
      <w:r>
        <w:rPr>
          <w:szCs w:val="22"/>
        </w:rPr>
        <w:t xml:space="preserve"> (Honorary Director of Research Centre Migration, Refugees and Belonging (CMRB), University of East London, studies ethnicity, class, gender, and migration, “Contextualizing Feminism – Gender, Ethnic and Class Division” </w:t>
      </w:r>
      <w:hyperlink r:id="rId204" w:history="1">
        <w:r w:rsidRPr="001D2A93">
          <w:rPr>
            <w:rStyle w:val="Hyperlink"/>
            <w:szCs w:val="22"/>
          </w:rPr>
          <w:t>http://www.jstor.org/stable/1394792</w:t>
        </w:r>
      </w:hyperlink>
      <w:r>
        <w:rPr>
          <w:szCs w:val="22"/>
        </w:rPr>
        <w:t xml:space="preserve"> N.S.)</w:t>
      </w:r>
    </w:p>
    <w:p w:rsidR="00657087" w:rsidRDefault="00657087" w:rsidP="00657087">
      <w:pPr>
        <w:rPr>
          <w:szCs w:val="22"/>
          <w:u w:val="single"/>
        </w:rPr>
      </w:pPr>
      <w:r w:rsidRPr="00D243F3">
        <w:rPr>
          <w:szCs w:val="22"/>
          <w:u w:val="single"/>
        </w:rPr>
        <w:t>Ethnic and gender groups have been seen as structured by the 'needs' of capital for migrant labour or cheap labour</w:t>
      </w:r>
      <w:r w:rsidRPr="001A5506">
        <w:rPr>
          <w:sz w:val="16"/>
          <w:szCs w:val="22"/>
        </w:rPr>
        <w:t xml:space="preserve">. The reserve army of labour debate is an example of this.5 In addition </w:t>
      </w:r>
      <w:r w:rsidRPr="00D243F3">
        <w:rPr>
          <w:szCs w:val="22"/>
          <w:u w:val="single"/>
        </w:rPr>
        <w:t>there has been a tendency to reduce these groups to fundamentally class groupings</w:t>
      </w:r>
      <w:r w:rsidRPr="001A5506">
        <w:rPr>
          <w:sz w:val="16"/>
          <w:szCs w:val="22"/>
        </w:rPr>
        <w:t xml:space="preserve">. For example we have seen attempts to theorize black people in Britain as a class fraction, or an underclass and migrants in Europe as a 'class stratum' of the working class. This approach empirically fails to note the differentiation within the ethnic or migrant category, both in terms of ethnicity and gender and in terms of economic, political and ideological location. </w:t>
      </w:r>
      <w:r w:rsidRPr="00A954EC">
        <w:rPr>
          <w:szCs w:val="22"/>
          <w:u w:val="single"/>
        </w:rPr>
        <w:t xml:space="preserve">In addition this reduction to class can only present gender and ethnic identities as some form of 'false-consciousness'-as illusionary. </w:t>
      </w:r>
      <w:r w:rsidRPr="001A5506">
        <w:rPr>
          <w:sz w:val="16"/>
          <w:szCs w:val="22"/>
        </w:rPr>
        <w:t xml:space="preserve">For example some attempts to theorize ethnicity have seen it as a form of incipient class consciousness whose essential project develops into that of class.6 (Interestingly the notion of women as a class is mostly systematically presented bv l)elphy ( 1977) from a radical-feminist position.) The marxist theorization of the state, ranging from the classical marxist tradition of Engels, Lenin and Rosa Luxemburg to more recent developments (instrumental, coordinator functional and state derivation approaches) presents a different problem for the analysis of ethnic divisions.' </w:t>
      </w:r>
      <w:r w:rsidRPr="00A954EC">
        <w:rPr>
          <w:szCs w:val="22"/>
          <w:u w:val="single"/>
        </w:rPr>
        <w:t>Marxist theories of the state have tended to identifv the boundaries of the national collectivity with that of the relations of production. This is found in Marx's own assumption concerning the overlapping of the boundarv between civil and political society.</w:t>
      </w:r>
      <w:r w:rsidRPr="001A5506">
        <w:rPr>
          <w:sz w:val="16"/>
          <w:szCs w:val="22"/>
        </w:rPr>
        <w:t xml:space="preserve"> ln Marx's words 'In the state the whole civil society of an epoch is epitomized'. For Marxists, on the whole, </w:t>
      </w:r>
      <w:r w:rsidRPr="00166513">
        <w:rPr>
          <w:szCs w:val="22"/>
          <w:u w:val="single"/>
        </w:rPr>
        <w:t>the rise of the nation-state is actively bounded by the relations of production and conditions of class conflict</w:t>
      </w:r>
      <w:r w:rsidRPr="001A5506">
        <w:rPr>
          <w:sz w:val="16"/>
          <w:szCs w:val="22"/>
        </w:rPr>
        <w:t xml:space="preserve">. For example the classical analysis of Engels of the emergence of the state depicts it as a result of society's entanglement in insoluble class antagonisms (Engels, 1972). </w:t>
      </w:r>
      <w:r w:rsidRPr="00A954EC">
        <w:rPr>
          <w:szCs w:val="22"/>
          <w:u w:val="single"/>
        </w:rPr>
        <w:t>Thus marxist analyses have been sensitive to differenthl access to power of different classes but not to other forms of differential access based on gender or ethnic. national or racial divisions.# These assumptions are not seriously challenged by the various recent marxist theoriz- ations of the state.</w:t>
      </w:r>
    </w:p>
    <w:p w:rsidR="00657087" w:rsidRDefault="00657087" w:rsidP="00657087">
      <w:pPr>
        <w:rPr>
          <w:szCs w:val="22"/>
          <w:u w:val="single"/>
        </w:rPr>
      </w:pPr>
    </w:p>
    <w:p w:rsidR="00657087" w:rsidRDefault="00657087" w:rsidP="00657087">
      <w:pPr>
        <w:pStyle w:val="Heading4"/>
      </w:pPr>
      <w:r>
        <w:t>In order to solve for the oppression that women face in the workforce due to gender, we must also solve for ethnic issues that put marginalized women at the bottom. The discrimination that white women faced in the labor force is uniquely different from that of a marginalized woman.</w:t>
      </w:r>
    </w:p>
    <w:p w:rsidR="00657087" w:rsidRDefault="00657087" w:rsidP="00657087">
      <w:pPr>
        <w:rPr>
          <w:szCs w:val="22"/>
        </w:rPr>
      </w:pPr>
      <w:r>
        <w:rPr>
          <w:szCs w:val="22"/>
        </w:rPr>
        <w:t xml:space="preserve">Floya </w:t>
      </w:r>
      <w:r w:rsidRPr="0031780C">
        <w:rPr>
          <w:b/>
          <w:sz w:val="28"/>
          <w:szCs w:val="28"/>
        </w:rPr>
        <w:t>Anthias</w:t>
      </w:r>
      <w:r>
        <w:rPr>
          <w:szCs w:val="22"/>
        </w:rPr>
        <w:t xml:space="preserve"> and Nira </w:t>
      </w:r>
      <w:r w:rsidRPr="0031780C">
        <w:rPr>
          <w:b/>
          <w:sz w:val="28"/>
          <w:szCs w:val="28"/>
        </w:rPr>
        <w:t>Yuval-Davis</w:t>
      </w:r>
      <w:r>
        <w:rPr>
          <w:szCs w:val="22"/>
        </w:rPr>
        <w:t xml:space="preserve"> 19</w:t>
      </w:r>
      <w:r w:rsidRPr="0031780C">
        <w:rPr>
          <w:b/>
          <w:sz w:val="28"/>
          <w:szCs w:val="28"/>
        </w:rPr>
        <w:t>83</w:t>
      </w:r>
      <w:r>
        <w:rPr>
          <w:szCs w:val="22"/>
        </w:rPr>
        <w:t xml:space="preserve"> (Honorary Director of Research Centre Migration, Refugees and Belonging (CMRB), University of East London, studies ethnicity, class, gender, and migration, “Contextualizing Feminism – Gender, Ethnic and Class Division” </w:t>
      </w:r>
      <w:hyperlink r:id="rId205" w:history="1">
        <w:r w:rsidRPr="001D2A93">
          <w:rPr>
            <w:rStyle w:val="Hyperlink"/>
            <w:szCs w:val="22"/>
          </w:rPr>
          <w:t>http://www.jstor.org/stable/1394792</w:t>
        </w:r>
      </w:hyperlink>
      <w:r>
        <w:rPr>
          <w:szCs w:val="22"/>
        </w:rPr>
        <w:t xml:space="preserve"> N.S.)</w:t>
      </w:r>
    </w:p>
    <w:p w:rsidR="00657087" w:rsidRPr="001A5506" w:rsidRDefault="00657087" w:rsidP="00657087">
      <w:pPr>
        <w:rPr>
          <w:sz w:val="16"/>
          <w:szCs w:val="22"/>
        </w:rPr>
      </w:pPr>
      <w:r w:rsidRPr="001A5506">
        <w:rPr>
          <w:sz w:val="16"/>
          <w:szCs w:val="22"/>
        </w:rPr>
        <w:t>The internal gender divisions of an ethnic group will also affect the participation of</w:t>
      </w:r>
      <w:r w:rsidRPr="001A5506">
        <w:rPr>
          <w:sz w:val="16"/>
        </w:rPr>
        <w:t xml:space="preserve"> </w:t>
      </w:r>
      <w:r w:rsidRPr="001A5506">
        <w:rPr>
          <w:sz w:val="16"/>
          <w:szCs w:val="22"/>
        </w:rPr>
        <w:t xml:space="preserve">men and women of the group in the labour market. </w:t>
      </w:r>
      <w:r w:rsidRPr="00CC0D4C">
        <w:rPr>
          <w:szCs w:val="22"/>
          <w:u w:val="single"/>
        </w:rPr>
        <w:t>Men and women of a specific ethnic group will tend to hold particular but different positions in the labour market;</w:t>
      </w:r>
      <w:r w:rsidRPr="001A5506">
        <w:rPr>
          <w:sz w:val="16"/>
          <w:szCs w:val="22"/>
        </w:rPr>
        <w:t xml:space="preserve"> for example Afiro-Caribbean men in the construction industry and on the buses, Afro-Caribbean women as service workers in manufacturing and as nurses, Asian men in textile firms and Asian women as outworkers in small-scale dress-making factories. </w:t>
      </w:r>
      <w:r w:rsidRPr="00CC0D4C">
        <w:rPr>
          <w:szCs w:val="22"/>
          <w:u w:val="single"/>
        </w:rPr>
        <w:t>A sexually differentiated labour market will structure the placement of subjects ac- cording to sex but ethnic divisions will determine their subordination within them- so,for example? black and white women may both be subordinate within a sexually differenthted labour market but black women will be subordinated to white women within this.</w:t>
      </w:r>
    </w:p>
    <w:p w:rsidR="00657087" w:rsidRDefault="00657087" w:rsidP="00657087">
      <w:pPr>
        <w:rPr>
          <w:szCs w:val="22"/>
        </w:rPr>
      </w:pPr>
      <w:r w:rsidRPr="00BA0866">
        <w:rPr>
          <w:szCs w:val="22"/>
        </w:rPr>
        <w:t xml:space="preserve">We would suggest that within western societies, </w:t>
      </w:r>
      <w:r w:rsidRPr="00CC0D4C">
        <w:rPr>
          <w:szCs w:val="22"/>
          <w:u w:val="single"/>
        </w:rPr>
        <w:t>gender divisions are more important for women than ethnic divisions in terms of labour market subordination.</w:t>
      </w:r>
      <w:r w:rsidRPr="00BA0866">
        <w:rPr>
          <w:szCs w:val="22"/>
        </w:rPr>
        <w:t xml:space="preserve"> In employment terms? migrant or ethnic women are usually closer to the female pop- ulation as a whole than to ethnic men in the type of wage-labour performed. </w:t>
      </w:r>
      <w:r w:rsidRPr="005219C9">
        <w:rPr>
          <w:szCs w:val="22"/>
          <w:u w:val="single"/>
        </w:rPr>
        <w:t>Black and migrant women are already so disadvantaged by their gender in employment that it is difficult to show the effects of ethnic discrimination for them.</w:t>
      </w:r>
      <w:r w:rsidRPr="00BA0866">
        <w:rPr>
          <w:szCs w:val="22"/>
        </w:rPr>
        <w:t xml:space="preserve"> When examining the position of ethnic minerity men in the labour market, the effect of their ethnic position is much more visible. This may lead to a situation where for example A*o-Caribbean or Asian women have at times had greater ease in finding employment as cheap labour in 'women's work', whether it be nursing, assembly-line or clerical work than the men.</w:t>
      </w:r>
    </w:p>
    <w:p w:rsidR="00657087" w:rsidRDefault="00657087" w:rsidP="00657087">
      <w:pPr>
        <w:rPr>
          <w:szCs w:val="22"/>
        </w:rPr>
      </w:pPr>
    </w:p>
    <w:p w:rsidR="00657087" w:rsidRDefault="00657087" w:rsidP="00657087">
      <w:pPr>
        <w:pStyle w:val="Heading4"/>
      </w:pPr>
      <w:r>
        <w:t>Awareness for marginalized women is vital for stopping oppressive between the genders.</w:t>
      </w:r>
    </w:p>
    <w:p w:rsidR="00657087" w:rsidRDefault="00657087" w:rsidP="00657087">
      <w:pPr>
        <w:rPr>
          <w:szCs w:val="22"/>
        </w:rPr>
      </w:pPr>
      <w:r>
        <w:rPr>
          <w:szCs w:val="22"/>
        </w:rPr>
        <w:t xml:space="preserve">Floya </w:t>
      </w:r>
      <w:r w:rsidRPr="0031780C">
        <w:rPr>
          <w:b/>
          <w:sz w:val="28"/>
          <w:szCs w:val="28"/>
        </w:rPr>
        <w:t>Anthias</w:t>
      </w:r>
      <w:r>
        <w:rPr>
          <w:szCs w:val="22"/>
        </w:rPr>
        <w:t xml:space="preserve"> and Nira </w:t>
      </w:r>
      <w:r w:rsidRPr="0031780C">
        <w:rPr>
          <w:b/>
          <w:sz w:val="28"/>
          <w:szCs w:val="28"/>
        </w:rPr>
        <w:t>Yuval-Davis</w:t>
      </w:r>
      <w:r>
        <w:rPr>
          <w:szCs w:val="22"/>
        </w:rPr>
        <w:t xml:space="preserve"> 19</w:t>
      </w:r>
      <w:r w:rsidRPr="0031780C">
        <w:rPr>
          <w:b/>
          <w:sz w:val="28"/>
          <w:szCs w:val="28"/>
        </w:rPr>
        <w:t>83</w:t>
      </w:r>
      <w:r>
        <w:rPr>
          <w:szCs w:val="22"/>
        </w:rPr>
        <w:t xml:space="preserve"> (Honorary Director of Research Centre Migration, Refugees and Belonging (CMRB), University of East London, studies ethnicity, class, gender, and migration, “Contextualizing Feminism – Gender, Ethnic and Class Division” </w:t>
      </w:r>
      <w:hyperlink r:id="rId206" w:history="1">
        <w:r w:rsidRPr="001D2A93">
          <w:rPr>
            <w:rStyle w:val="Hyperlink"/>
            <w:szCs w:val="22"/>
          </w:rPr>
          <w:t>http://www.jstor.org/stable/1394792</w:t>
        </w:r>
      </w:hyperlink>
      <w:r>
        <w:rPr>
          <w:szCs w:val="22"/>
        </w:rPr>
        <w:t xml:space="preserve"> N.S.)</w:t>
      </w:r>
    </w:p>
    <w:p w:rsidR="00657087" w:rsidRDefault="00657087" w:rsidP="00657087">
      <w:pPr>
        <w:rPr>
          <w:szCs w:val="22"/>
          <w:u w:val="single"/>
        </w:rPr>
      </w:pPr>
      <w:r w:rsidRPr="00D40551">
        <w:rPr>
          <w:szCs w:val="22"/>
          <w:u w:val="single"/>
        </w:rPr>
        <w:t>One major form of women’s oppression in history has been their invisibility, their being 'hidden from history'.</w:t>
      </w:r>
      <w:r w:rsidRPr="001A5506">
        <w:rPr>
          <w:sz w:val="16"/>
          <w:szCs w:val="22"/>
        </w:rPr>
        <w:t xml:space="preserve"> </w:t>
      </w:r>
      <w:r w:rsidRPr="00D40551">
        <w:rPr>
          <w:szCs w:val="22"/>
          <w:u w:val="single"/>
        </w:rPr>
        <w:t xml:space="preserve">The invisibility of women </w:t>
      </w:r>
      <w:r w:rsidRPr="001A5506">
        <w:rPr>
          <w:sz w:val="16"/>
          <w:szCs w:val="22"/>
        </w:rPr>
        <w:t xml:space="preserve">other than those who belong to the dominant ethnic collectivity in Britain </w:t>
      </w:r>
      <w:r w:rsidRPr="00D40551">
        <w:rPr>
          <w:szCs w:val="22"/>
          <w:u w:val="single"/>
        </w:rPr>
        <w:t>within feminist analysis has been as oppres- sive</w:t>
      </w:r>
      <w:r w:rsidRPr="001A5506">
        <w:rPr>
          <w:sz w:val="16"/>
          <w:szCs w:val="22"/>
        </w:rPr>
        <w:t xml:space="preserve">. Except for black feminists who fought their own case in isolation, </w:t>
      </w:r>
      <w:r w:rsidRPr="00686E9C">
        <w:rPr>
          <w:szCs w:val="22"/>
          <w:u w:val="single"/>
        </w:rPr>
        <w:t>minority women have been vir</w:t>
      </w:r>
      <w:r>
        <w:rPr>
          <w:szCs w:val="22"/>
          <w:u w:val="single"/>
        </w:rPr>
        <w:t>tually absent in all feminist ana</w:t>
      </w:r>
      <w:r w:rsidRPr="00686E9C">
        <w:rPr>
          <w:szCs w:val="22"/>
          <w:u w:val="single"/>
        </w:rPr>
        <w:t>lysis</w:t>
      </w:r>
      <w:r w:rsidRPr="001A5506">
        <w:rPr>
          <w:sz w:val="16"/>
          <w:szCs w:val="22"/>
        </w:rPr>
        <w:t xml:space="preserve">. Anthropological and histori- cal differences in the situation of women have been explored, but only in order to highlight the social basis of gender relations in contemporary Britain. The hetero- geneous ethnic character of the latter has never been fully considered. Recently there have been some signs of a </w:t>
      </w:r>
      <w:r w:rsidRPr="00686E9C">
        <w:rPr>
          <w:szCs w:val="22"/>
          <w:u w:val="single"/>
        </w:rPr>
        <w:t>developing awareness of the need to take into account ethnic diversity</w:t>
      </w:r>
      <w:r w:rsidRPr="001A5506">
        <w:rPr>
          <w:sz w:val="16"/>
          <w:szCs w:val="22"/>
        </w:rPr>
        <w:t xml:space="preserve">. Earlier writings by socialist-feminists like Michele Barrett ( 1980) and Elizabeth Wilson ( 1977) on women in Britain had completely ignored minority, migrant, ethnic or black women. In the introduction to their latest books however (Barrett and McIntosh, 1982; Wilson, 1983) they acknowledge that they do not deal with 'ethnic' women or families. This recognition is clearly no substitute for an attempt to situate ethnic divisions when analysing 'the family' in Britain. On the political level some concessions have been made within the last few months to the black feminist movement. For example, the inclusion of black women in the Spare Rib Collective and on the Women's Committee of the Greater London Council are unprecedented and very important political achievements. </w:t>
      </w:r>
      <w:r w:rsidRPr="00686E9C">
        <w:rPr>
          <w:szCs w:val="22"/>
          <w:u w:val="single"/>
        </w:rPr>
        <w:t>However, these concessions to black feminists are not a substitute for a coherent self-critique and analysis of the white feminist movement in contextualizing its own ethnic interests.</w:t>
      </w:r>
    </w:p>
    <w:p w:rsidR="00657087" w:rsidRDefault="00657087" w:rsidP="00657087">
      <w:pPr>
        <w:rPr>
          <w:szCs w:val="22"/>
          <w:u w:val="single"/>
        </w:rPr>
      </w:pPr>
    </w:p>
    <w:p w:rsidR="00657087" w:rsidRDefault="00657087" w:rsidP="00657087">
      <w:pPr>
        <w:pStyle w:val="Heading4"/>
      </w:pPr>
      <w:r>
        <w:t>Even as middle class women obtained more political dominance compared to the labor class of women, calling upon the state for help and resources lead them back to being dependent upon a male breadwinner.</w:t>
      </w:r>
    </w:p>
    <w:p w:rsidR="00657087" w:rsidRDefault="00657087" w:rsidP="00657087">
      <w:r>
        <w:t xml:space="preserve">Johanna </w:t>
      </w:r>
      <w:r w:rsidRPr="009436B8">
        <w:rPr>
          <w:b/>
          <w:sz w:val="28"/>
          <w:szCs w:val="28"/>
        </w:rPr>
        <w:t>Brenner</w:t>
      </w:r>
      <w:r>
        <w:t xml:space="preserve"> and Barbara </w:t>
      </w:r>
      <w:r w:rsidRPr="009436B8">
        <w:rPr>
          <w:b/>
          <w:sz w:val="28"/>
          <w:szCs w:val="28"/>
        </w:rPr>
        <w:t>Laslett</w:t>
      </w:r>
      <w:r w:rsidRPr="000C5D6F">
        <w:rPr>
          <w:b/>
        </w:rPr>
        <w:t xml:space="preserve"> </w:t>
      </w:r>
      <w:r w:rsidRPr="009436B8">
        <w:rPr>
          <w:b/>
          <w:sz w:val="28"/>
          <w:szCs w:val="28"/>
        </w:rPr>
        <w:t>’91</w:t>
      </w:r>
      <w:r>
        <w:t xml:space="preserve"> (Portland State University and University of Minnesota, American feminist and sociologist, feminist sociology, PhD “Gender Social Reproduction, And Women’s Self-Organization: Considering the U.S. Welfare State” </w:t>
      </w:r>
      <w:r w:rsidRPr="000C5D6F">
        <w:t xml:space="preserve"> </w:t>
      </w:r>
      <w:hyperlink r:id="rId207" w:history="1">
        <w:r w:rsidRPr="001D2A93">
          <w:rPr>
            <w:rStyle w:val="Hyperlink"/>
          </w:rPr>
          <w:t>http://www.jstor.org/stable/189843 N.S</w:t>
        </w:r>
      </w:hyperlink>
      <w:r>
        <w:t>)</w:t>
      </w:r>
    </w:p>
    <w:p w:rsidR="00657087" w:rsidRDefault="00657087" w:rsidP="00657087">
      <w:pPr>
        <w:widowControl w:val="0"/>
        <w:autoSpaceDE w:val="0"/>
        <w:autoSpaceDN w:val="0"/>
        <w:adjustRightInd w:val="0"/>
        <w:spacing w:after="240" w:line="260" w:lineRule="atLeast"/>
        <w:rPr>
          <w:rFonts w:asciiTheme="majorHAnsi" w:hAnsiTheme="majorHAnsi" w:cs="Times Roman"/>
          <w:color w:val="000000"/>
          <w:szCs w:val="22"/>
          <w:u w:val="single"/>
        </w:rPr>
      </w:pPr>
      <w:r w:rsidRPr="00CE4873">
        <w:rPr>
          <w:rFonts w:asciiTheme="majorHAnsi" w:hAnsiTheme="majorHAnsi" w:cs="Times Roman"/>
          <w:color w:val="000000"/>
          <w:sz w:val="16"/>
          <w:szCs w:val="22"/>
        </w:rPr>
        <w:t xml:space="preserve">From the late nineteenth century through World War I in the United States, white middle-class women were major political actors in formulating winning reforms that, however limited in scope and funding, did expand state responsibility for social reproduction. </w:t>
      </w:r>
      <w:r w:rsidRPr="00D20AC5">
        <w:rPr>
          <w:rFonts w:asciiTheme="majorHAnsi" w:hAnsiTheme="majorHAnsi" w:cs="Times Roman"/>
          <w:color w:val="000000"/>
          <w:szCs w:val="22"/>
          <w:u w:val="single"/>
        </w:rPr>
        <w:t>In analyzing the relationship women's self-organization and state policy, we focus particularly on white middle-class women</w:t>
      </w:r>
      <w:r w:rsidRPr="00CE4873">
        <w:rPr>
          <w:rFonts w:asciiTheme="majorHAnsi" w:hAnsiTheme="majorHAnsi" w:cs="Times Roman"/>
          <w:color w:val="000000"/>
          <w:sz w:val="16"/>
          <w:szCs w:val="22"/>
        </w:rPr>
        <w:t xml:space="preserve">. First, although </w:t>
      </w:r>
      <w:r w:rsidRPr="001A5506">
        <w:rPr>
          <w:rFonts w:asciiTheme="majorHAnsi" w:hAnsiTheme="majorHAnsi" w:cs="Times Roman"/>
          <w:color w:val="000000"/>
          <w:szCs w:val="22"/>
          <w:u w:val="single"/>
        </w:rPr>
        <w:t>African American middle-class women</w:t>
      </w:r>
      <w:r w:rsidRPr="00CE4873">
        <w:rPr>
          <w:rFonts w:asciiTheme="majorHAnsi" w:hAnsiTheme="majorHAnsi" w:cs="Times Roman"/>
          <w:color w:val="000000"/>
          <w:sz w:val="16"/>
          <w:szCs w:val="22"/>
        </w:rPr>
        <w:t xml:space="preserve"> were organized and played crucial political roles in their own communities in this period, they </w:t>
      </w:r>
      <w:r w:rsidRPr="001A5506">
        <w:rPr>
          <w:rFonts w:asciiTheme="majorHAnsi" w:hAnsiTheme="majorHAnsi" w:cs="Times Roman"/>
          <w:color w:val="000000"/>
          <w:szCs w:val="22"/>
          <w:u w:val="single"/>
        </w:rPr>
        <w:t>were excluded from the organizations and activities of the "woman movement." Second, while working-class women have appeared to have supported many of the goals of the women reformers at the turn of the century, it was more difficult for them, especially once married mothers, to participate in the organization building through which middle-class women exercised influence within the male-dominated political system</w:t>
      </w:r>
      <w:r w:rsidRPr="00CE4873">
        <w:rPr>
          <w:rFonts w:asciiTheme="majorHAnsi" w:hAnsiTheme="majorHAnsi" w:cs="Times Roman"/>
          <w:color w:val="000000"/>
          <w:sz w:val="16"/>
          <w:szCs w:val="22"/>
        </w:rPr>
        <w:t xml:space="preserve"> (Jones 1985; Tilly 1981). Even when working-class women participated in reform organizations and campaigns, these tended to be dominated by middle-class women who set the reform agenda in ways that both and denied the needs of their working-class allies (Tax 1980). Middle-class white women's political influence was accomplished through organized educational, research, and lobbying activities women's club movement, settlement house movement, and child mother's groups - all organizations whose mandate for action was in the nineteenth-century doctrine of separate spheres. The great period is that </w:t>
      </w:r>
      <w:r w:rsidRPr="001A5506">
        <w:rPr>
          <w:rFonts w:asciiTheme="majorHAnsi" w:hAnsiTheme="majorHAnsi" w:cs="Times Roman"/>
          <w:color w:val="000000"/>
          <w:szCs w:val="22"/>
          <w:u w:val="single"/>
        </w:rPr>
        <w:t>the same gender division of labor that marginalized middle-class women from paid labor and mandated their economic dence on men also provided them an institutional base from which politically. For it was through voluntary associations that grew responsibilities for social reproduction (for managing homes and raising children) that white middle-class women developed the political resources necessary for collective action</w:t>
      </w:r>
      <w:r w:rsidRPr="00CE4873">
        <w:rPr>
          <w:rFonts w:asciiTheme="majorHAnsi" w:hAnsiTheme="majorHAnsi" w:cs="Times Roman"/>
          <w:color w:val="000000"/>
          <w:sz w:val="16"/>
          <w:szCs w:val="22"/>
        </w:rPr>
        <w:t xml:space="preserve">. This collective action had two dimensions – the demand for political equality and the demand for social protection and support for motherhood. Its apparently contradictory elements were integrated in the claim that women’s responsibilities as mothers justified, indeed demanded, their access to politicial power. The maternalist politics so central to middle-class women’s political activism in the Progressive Era reflected the social position and experience of the women who put it forward. </w:t>
      </w:r>
      <w:r w:rsidRPr="00CE4873">
        <w:rPr>
          <w:rFonts w:asciiTheme="majorHAnsi" w:hAnsiTheme="majorHAnsi" w:cs="Times Roman"/>
          <w:color w:val="000000"/>
          <w:szCs w:val="22"/>
          <w:u w:val="single"/>
        </w:rPr>
        <w:t>Campaigns for state intervention had allowed some middle-class women to carve out alternatives to marriage and motherhood by taking up work as providers of social services in the new “female” professions</w:t>
      </w:r>
      <w:r w:rsidRPr="00CE4873">
        <w:rPr>
          <w:rFonts w:asciiTheme="majorHAnsi" w:hAnsiTheme="majorHAnsi" w:cs="Times Roman"/>
          <w:color w:val="000000"/>
          <w:sz w:val="16"/>
          <w:szCs w:val="22"/>
        </w:rPr>
        <w:t xml:space="preserve"> – school teaching, home economics, social work (Glazer and Slater 1987); public health (Morantz-Sanchez 1985, 282-315); and nursing (Reverby 1987: 109-110). </w:t>
      </w:r>
      <w:r w:rsidRPr="00CE4873">
        <w:rPr>
          <w:rFonts w:asciiTheme="majorHAnsi" w:hAnsiTheme="majorHAnsi" w:cs="Times Roman"/>
          <w:color w:val="000000"/>
          <w:szCs w:val="22"/>
          <w:u w:val="single"/>
        </w:rPr>
        <w:t>Many of these women, and the single-sex institiutions they built, provided leadership and organizational resources to the movement (Freedman 1979). But in calling for the state to increase the resources available to women, including working-class and immigrant women, to fulfill their maternal role, the vast majority of middle-class activist women were reflecting their own life experience and goals as married mothers dependent on a male breadwinner.</w:t>
      </w:r>
    </w:p>
    <w:p w:rsidR="00657087" w:rsidRDefault="00657087" w:rsidP="00657087">
      <w:pPr>
        <w:pStyle w:val="Heading4"/>
      </w:pPr>
      <w:r>
        <w:t>Both social reproduction and gender relations were reorganized over the course of political activism.</w:t>
      </w:r>
    </w:p>
    <w:p w:rsidR="00657087" w:rsidRPr="000A3B8D" w:rsidRDefault="00657087" w:rsidP="00657087">
      <w:r>
        <w:t xml:space="preserve">Johanna </w:t>
      </w:r>
      <w:r w:rsidRPr="009436B8">
        <w:rPr>
          <w:b/>
          <w:sz w:val="28"/>
          <w:szCs w:val="28"/>
        </w:rPr>
        <w:t>Brenner</w:t>
      </w:r>
      <w:r>
        <w:t xml:space="preserve"> and Barbara </w:t>
      </w:r>
      <w:r w:rsidRPr="009436B8">
        <w:rPr>
          <w:b/>
          <w:sz w:val="28"/>
          <w:szCs w:val="28"/>
        </w:rPr>
        <w:t>Laslett</w:t>
      </w:r>
      <w:r w:rsidRPr="000C5D6F">
        <w:rPr>
          <w:b/>
        </w:rPr>
        <w:t xml:space="preserve"> </w:t>
      </w:r>
      <w:r w:rsidRPr="009436B8">
        <w:rPr>
          <w:b/>
          <w:sz w:val="28"/>
          <w:szCs w:val="28"/>
        </w:rPr>
        <w:t>’91</w:t>
      </w:r>
      <w:r>
        <w:t xml:space="preserve"> (Portland State University and University of Minnesota, American feminist and sociologist, feminist sociology, PhD “Gender Social Reproduction, And Women’s Self-Organization: Considering the U.S. Welfare State” </w:t>
      </w:r>
      <w:r w:rsidRPr="000C5D6F">
        <w:t xml:space="preserve"> </w:t>
      </w:r>
      <w:hyperlink r:id="rId208" w:history="1">
        <w:r w:rsidRPr="001D2A93">
          <w:rPr>
            <w:rStyle w:val="Hyperlink"/>
          </w:rPr>
          <w:t>http://www.jstor.org/stable/189843 N.S</w:t>
        </w:r>
      </w:hyperlink>
      <w:r>
        <w:t>)</w:t>
      </w:r>
    </w:p>
    <w:p w:rsidR="00657087" w:rsidRDefault="00657087" w:rsidP="00657087">
      <w:pPr>
        <w:rPr>
          <w:szCs w:val="22"/>
          <w:u w:val="single"/>
        </w:rPr>
      </w:pPr>
      <w:r w:rsidRPr="00B36B91">
        <w:rPr>
          <w:szCs w:val="22"/>
          <w:u w:val="single"/>
        </w:rPr>
        <w:t>This variation in women's self-organization has to be accounted for</w:t>
      </w:r>
      <w:r w:rsidRPr="00423F9D">
        <w:rPr>
          <w:sz w:val="16"/>
          <w:szCs w:val="22"/>
        </w:rPr>
        <w:t xml:space="preserve">. We do so by asking about the ways in which women's responsibilities as mothers and wives provided resources for, but also imposed constraints on, their capacity for collective action. </w:t>
      </w:r>
      <w:r w:rsidRPr="00B36B91">
        <w:rPr>
          <w:szCs w:val="22"/>
          <w:u w:val="single"/>
        </w:rPr>
        <w:t>Changes in the organization of social repro- duction in the twentieth century, we believe, account for differences in women's political self-organization across the three periods. By social repro- duction we mean the activities and attitudes, behaviors and emotions, and responsibilities and relationships directly involved in maintaining life on a daily basis and intergenerationally. It involves various kinds of socially necessary work - mental, physical, and emotional- aimed at providing the historically and socially, as well as biologically, defined means for maintain- ing and reproducing populations.</w:t>
      </w:r>
      <w:r w:rsidRPr="00423F9D">
        <w:rPr>
          <w:sz w:val="16"/>
          <w:szCs w:val="22"/>
        </w:rPr>
        <w:t xml:space="preserve"> Among other things, social reproduction includes how food, clothing, and shelter are made available for immediate consumption, how the maintenance and socialization of children is accom- plished, how care of the elderly and infirm is provided, and how sexuality is socially constructed.The organization of social reproduction varies over time and across societies, but </w:t>
      </w:r>
      <w:r w:rsidRPr="00B36B91">
        <w:rPr>
          <w:szCs w:val="22"/>
          <w:u w:val="single"/>
        </w:rPr>
        <w:t>a gender division of labor has always been central to it</w:t>
      </w:r>
      <w:r w:rsidRPr="00423F9D">
        <w:rPr>
          <w:sz w:val="16"/>
          <w:szCs w:val="22"/>
        </w:rPr>
        <w:t xml:space="preserve"> (for further discussion, see Brenner and Laslett 1986; Laslett and Brenner 1989). Yet the content and context of women's work in social reproduction in the United States has not been static. </w:t>
      </w:r>
      <w:r w:rsidRPr="00423F9D">
        <w:rPr>
          <w:szCs w:val="22"/>
          <w:u w:val="single"/>
        </w:rPr>
        <w:t>In our analysis, we look at how social repro- duction and gender relations were reorganized over the course of the twen- tieth century and the implications of that reorganization for women's political activity. Our discussion looks at two pivotal periods: the turn of the twentieth century and the years between World War II and the 1970s, although we present a less full empirical account of the latter than the former.</w:t>
      </w:r>
    </w:p>
    <w:p w:rsidR="00FB5AC3" w:rsidRPr="00FB5AC3" w:rsidRDefault="00FB5AC3" w:rsidP="00FB5AC3"/>
    <w:p w:rsidR="00DA252D" w:rsidRPr="005D4063" w:rsidRDefault="00DA252D" w:rsidP="00DA252D">
      <w:pPr>
        <w:rPr>
          <w:rFonts w:ascii="Times New Roman" w:hAnsi="Times New Roman" w:cs="Times New Roman"/>
        </w:rPr>
      </w:pPr>
    </w:p>
    <w:sectPr w:rsidR="00DA252D" w:rsidRPr="005D406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w:panose1 w:val="0200050000000000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Fd819395-Identity-H">
    <w:altName w:val="Cambria"/>
    <w:panose1 w:val="020B0604020202020204"/>
    <w:charset w:val="00"/>
    <w:family w:val="roman"/>
    <w:notTrueType/>
    <w:pitch w:val="default"/>
  </w:font>
  <w:font w:name="Times Roman">
    <w:panose1 w:val="0000050000000002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BF4B26"/>
    <w:rsid w:val="000029E3"/>
    <w:rsid w:val="000029E8"/>
    <w:rsid w:val="00004225"/>
    <w:rsid w:val="000066CA"/>
    <w:rsid w:val="00007264"/>
    <w:rsid w:val="000076A9"/>
    <w:rsid w:val="00014D35"/>
    <w:rsid w:val="00014FAD"/>
    <w:rsid w:val="00015D2A"/>
    <w:rsid w:val="000222BD"/>
    <w:rsid w:val="00022629"/>
    <w:rsid w:val="0002490B"/>
    <w:rsid w:val="00026465"/>
    <w:rsid w:val="00030204"/>
    <w:rsid w:val="000312A0"/>
    <w:rsid w:val="0003396C"/>
    <w:rsid w:val="00035337"/>
    <w:rsid w:val="00052FB1"/>
    <w:rsid w:val="00054276"/>
    <w:rsid w:val="000547B1"/>
    <w:rsid w:val="0006091E"/>
    <w:rsid w:val="000619F4"/>
    <w:rsid w:val="000638C1"/>
    <w:rsid w:val="00065FEE"/>
    <w:rsid w:val="00066655"/>
    <w:rsid w:val="00066E3C"/>
    <w:rsid w:val="00072718"/>
    <w:rsid w:val="0007381E"/>
    <w:rsid w:val="000746A2"/>
    <w:rsid w:val="00076094"/>
    <w:rsid w:val="00080EFF"/>
    <w:rsid w:val="0008785F"/>
    <w:rsid w:val="00090CBE"/>
    <w:rsid w:val="00094DEC"/>
    <w:rsid w:val="000976F4"/>
    <w:rsid w:val="000A2D8A"/>
    <w:rsid w:val="000C4049"/>
    <w:rsid w:val="000D26A6"/>
    <w:rsid w:val="000D2B90"/>
    <w:rsid w:val="000D6ED8"/>
    <w:rsid w:val="000D717B"/>
    <w:rsid w:val="000E2697"/>
    <w:rsid w:val="000F43CC"/>
    <w:rsid w:val="00100B28"/>
    <w:rsid w:val="00101A26"/>
    <w:rsid w:val="00102D89"/>
    <w:rsid w:val="0011330E"/>
    <w:rsid w:val="001145BE"/>
    <w:rsid w:val="00117316"/>
    <w:rsid w:val="001209B4"/>
    <w:rsid w:val="00126D7C"/>
    <w:rsid w:val="0013610A"/>
    <w:rsid w:val="00144EB9"/>
    <w:rsid w:val="00145016"/>
    <w:rsid w:val="00156D0C"/>
    <w:rsid w:val="00156DC2"/>
    <w:rsid w:val="00157ECC"/>
    <w:rsid w:val="001705CE"/>
    <w:rsid w:val="00173313"/>
    <w:rsid w:val="001761FC"/>
    <w:rsid w:val="00181421"/>
    <w:rsid w:val="00182655"/>
    <w:rsid w:val="001833E6"/>
    <w:rsid w:val="001840F2"/>
    <w:rsid w:val="00185134"/>
    <w:rsid w:val="001855A3"/>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2EF4"/>
    <w:rsid w:val="001F1173"/>
    <w:rsid w:val="001F7472"/>
    <w:rsid w:val="002005A8"/>
    <w:rsid w:val="00203DD8"/>
    <w:rsid w:val="00204E1D"/>
    <w:rsid w:val="002059BD"/>
    <w:rsid w:val="00207FD8"/>
    <w:rsid w:val="00210FAF"/>
    <w:rsid w:val="00213B1E"/>
    <w:rsid w:val="00215284"/>
    <w:rsid w:val="002168F2"/>
    <w:rsid w:val="002215D5"/>
    <w:rsid w:val="00222858"/>
    <w:rsid w:val="0022589F"/>
    <w:rsid w:val="002343FE"/>
    <w:rsid w:val="00235F7B"/>
    <w:rsid w:val="00241C96"/>
    <w:rsid w:val="002502CF"/>
    <w:rsid w:val="002515A6"/>
    <w:rsid w:val="00264DA7"/>
    <w:rsid w:val="00267EBB"/>
    <w:rsid w:val="0027023B"/>
    <w:rsid w:val="00272F3F"/>
    <w:rsid w:val="00274EDB"/>
    <w:rsid w:val="0027729E"/>
    <w:rsid w:val="002843B2"/>
    <w:rsid w:val="00284DAE"/>
    <w:rsid w:val="00284ED6"/>
    <w:rsid w:val="00290C5A"/>
    <w:rsid w:val="00290C92"/>
    <w:rsid w:val="00291080"/>
    <w:rsid w:val="0029647A"/>
    <w:rsid w:val="00296504"/>
    <w:rsid w:val="002A2A08"/>
    <w:rsid w:val="002A3133"/>
    <w:rsid w:val="002B5511"/>
    <w:rsid w:val="002B7ACF"/>
    <w:rsid w:val="002E0643"/>
    <w:rsid w:val="002E25B6"/>
    <w:rsid w:val="002E392E"/>
    <w:rsid w:val="002E6BBC"/>
    <w:rsid w:val="002F06E7"/>
    <w:rsid w:val="002F1BA9"/>
    <w:rsid w:val="002F3624"/>
    <w:rsid w:val="002F6E74"/>
    <w:rsid w:val="003006F0"/>
    <w:rsid w:val="003106B3"/>
    <w:rsid w:val="0031385D"/>
    <w:rsid w:val="00315248"/>
    <w:rsid w:val="0031537B"/>
    <w:rsid w:val="003171AB"/>
    <w:rsid w:val="003223B2"/>
    <w:rsid w:val="00322A67"/>
    <w:rsid w:val="00323996"/>
    <w:rsid w:val="00330E13"/>
    <w:rsid w:val="00333A92"/>
    <w:rsid w:val="00335A23"/>
    <w:rsid w:val="00340707"/>
    <w:rsid w:val="00341C61"/>
    <w:rsid w:val="00351841"/>
    <w:rsid w:val="003624A6"/>
    <w:rsid w:val="00364ADF"/>
    <w:rsid w:val="00365C8D"/>
    <w:rsid w:val="003670D9"/>
    <w:rsid w:val="00370B41"/>
    <w:rsid w:val="00371825"/>
    <w:rsid w:val="00371B27"/>
    <w:rsid w:val="003726C3"/>
    <w:rsid w:val="00375D2E"/>
    <w:rsid w:val="00383071"/>
    <w:rsid w:val="00383B19"/>
    <w:rsid w:val="00384CBC"/>
    <w:rsid w:val="003933F9"/>
    <w:rsid w:val="00395864"/>
    <w:rsid w:val="00396557"/>
    <w:rsid w:val="00397316"/>
    <w:rsid w:val="003A248F"/>
    <w:rsid w:val="003A4D9C"/>
    <w:rsid w:val="003B1668"/>
    <w:rsid w:val="003C34F1"/>
    <w:rsid w:val="003C5F4C"/>
    <w:rsid w:val="003D43BC"/>
    <w:rsid w:val="003D5EA8"/>
    <w:rsid w:val="003D7B28"/>
    <w:rsid w:val="003E305E"/>
    <w:rsid w:val="003E34DB"/>
    <w:rsid w:val="003E5302"/>
    <w:rsid w:val="003E5BF1"/>
    <w:rsid w:val="003F2452"/>
    <w:rsid w:val="003F41EA"/>
    <w:rsid w:val="003F739F"/>
    <w:rsid w:val="003F7DF0"/>
    <w:rsid w:val="004039AF"/>
    <w:rsid w:val="00407AFF"/>
    <w:rsid w:val="00411111"/>
    <w:rsid w:val="0041155D"/>
    <w:rsid w:val="004170BF"/>
    <w:rsid w:val="004200CD"/>
    <w:rsid w:val="004270E3"/>
    <w:rsid w:val="004348DC"/>
    <w:rsid w:val="00434921"/>
    <w:rsid w:val="00434FD5"/>
    <w:rsid w:val="0043646C"/>
    <w:rsid w:val="00442018"/>
    <w:rsid w:val="00444C81"/>
    <w:rsid w:val="00446567"/>
    <w:rsid w:val="00446DDF"/>
    <w:rsid w:val="00447B10"/>
    <w:rsid w:val="00451C40"/>
    <w:rsid w:val="004522C2"/>
    <w:rsid w:val="00452EE4"/>
    <w:rsid w:val="00452F0B"/>
    <w:rsid w:val="004536D6"/>
    <w:rsid w:val="00457224"/>
    <w:rsid w:val="0047482C"/>
    <w:rsid w:val="00475436"/>
    <w:rsid w:val="0048047E"/>
    <w:rsid w:val="0048257B"/>
    <w:rsid w:val="00482AF9"/>
    <w:rsid w:val="00484FB1"/>
    <w:rsid w:val="004927A6"/>
    <w:rsid w:val="00496BB2"/>
    <w:rsid w:val="004A1102"/>
    <w:rsid w:val="004A448C"/>
    <w:rsid w:val="004B37B4"/>
    <w:rsid w:val="004B72B4"/>
    <w:rsid w:val="004C0314"/>
    <w:rsid w:val="004C0D3D"/>
    <w:rsid w:val="004C213E"/>
    <w:rsid w:val="004C376C"/>
    <w:rsid w:val="004C657F"/>
    <w:rsid w:val="004D17D8"/>
    <w:rsid w:val="004D52D8"/>
    <w:rsid w:val="004E355B"/>
    <w:rsid w:val="004E58A8"/>
    <w:rsid w:val="005028E5"/>
    <w:rsid w:val="00503735"/>
    <w:rsid w:val="005155C0"/>
    <w:rsid w:val="00516313"/>
    <w:rsid w:val="00516A88"/>
    <w:rsid w:val="00522065"/>
    <w:rsid w:val="005224F2"/>
    <w:rsid w:val="00533F1C"/>
    <w:rsid w:val="00536D8B"/>
    <w:rsid w:val="005379C3"/>
    <w:rsid w:val="00537F34"/>
    <w:rsid w:val="00540302"/>
    <w:rsid w:val="00546A9B"/>
    <w:rsid w:val="005519C2"/>
    <w:rsid w:val="005523E0"/>
    <w:rsid w:val="0055320F"/>
    <w:rsid w:val="0055699B"/>
    <w:rsid w:val="0056020A"/>
    <w:rsid w:val="00561217"/>
    <w:rsid w:val="00563D3D"/>
    <w:rsid w:val="005659AA"/>
    <w:rsid w:val="005676E8"/>
    <w:rsid w:val="00575982"/>
    <w:rsid w:val="00577C12"/>
    <w:rsid w:val="00580BFC"/>
    <w:rsid w:val="00581048"/>
    <w:rsid w:val="00581203"/>
    <w:rsid w:val="0058349C"/>
    <w:rsid w:val="00585FBE"/>
    <w:rsid w:val="005870E8"/>
    <w:rsid w:val="0058789C"/>
    <w:rsid w:val="00590A88"/>
    <w:rsid w:val="00592049"/>
    <w:rsid w:val="005A4D4E"/>
    <w:rsid w:val="005A5FDF"/>
    <w:rsid w:val="005A7237"/>
    <w:rsid w:val="005B21FA"/>
    <w:rsid w:val="005B3244"/>
    <w:rsid w:val="005B6EE8"/>
    <w:rsid w:val="005B7731"/>
    <w:rsid w:val="005C4515"/>
    <w:rsid w:val="005C5602"/>
    <w:rsid w:val="005C74A6"/>
    <w:rsid w:val="005D2E3F"/>
    <w:rsid w:val="005D3B4D"/>
    <w:rsid w:val="005D3FF5"/>
    <w:rsid w:val="005D4063"/>
    <w:rsid w:val="005D615C"/>
    <w:rsid w:val="005E1860"/>
    <w:rsid w:val="005E3BB7"/>
    <w:rsid w:val="005F063B"/>
    <w:rsid w:val="005F192D"/>
    <w:rsid w:val="005F232B"/>
    <w:rsid w:val="005F24C8"/>
    <w:rsid w:val="005F26AF"/>
    <w:rsid w:val="00607D6C"/>
    <w:rsid w:val="00612E00"/>
    <w:rsid w:val="0061383D"/>
    <w:rsid w:val="00614D69"/>
    <w:rsid w:val="00617030"/>
    <w:rsid w:val="00621301"/>
    <w:rsid w:val="0062173F"/>
    <w:rsid w:val="006235FB"/>
    <w:rsid w:val="00625384"/>
    <w:rsid w:val="006264C8"/>
    <w:rsid w:val="00626A15"/>
    <w:rsid w:val="006379E9"/>
    <w:rsid w:val="006438CB"/>
    <w:rsid w:val="00645107"/>
    <w:rsid w:val="006529B9"/>
    <w:rsid w:val="00654695"/>
    <w:rsid w:val="0065500A"/>
    <w:rsid w:val="00655217"/>
    <w:rsid w:val="00657087"/>
    <w:rsid w:val="0065727C"/>
    <w:rsid w:val="00674A78"/>
    <w:rsid w:val="00696A16"/>
    <w:rsid w:val="006A4840"/>
    <w:rsid w:val="006A52A0"/>
    <w:rsid w:val="006A6B86"/>
    <w:rsid w:val="006A7E1D"/>
    <w:rsid w:val="006C3A56"/>
    <w:rsid w:val="006D13F4"/>
    <w:rsid w:val="006D172F"/>
    <w:rsid w:val="006D61A1"/>
    <w:rsid w:val="006D6AED"/>
    <w:rsid w:val="006E166E"/>
    <w:rsid w:val="006E6D0B"/>
    <w:rsid w:val="006F126E"/>
    <w:rsid w:val="006F32C9"/>
    <w:rsid w:val="006F3834"/>
    <w:rsid w:val="006F45A9"/>
    <w:rsid w:val="006F562A"/>
    <w:rsid w:val="006F5693"/>
    <w:rsid w:val="006F5D4C"/>
    <w:rsid w:val="00717B01"/>
    <w:rsid w:val="007227D9"/>
    <w:rsid w:val="0072491F"/>
    <w:rsid w:val="00725598"/>
    <w:rsid w:val="007374A1"/>
    <w:rsid w:val="00744473"/>
    <w:rsid w:val="00752712"/>
    <w:rsid w:val="00753A84"/>
    <w:rsid w:val="007611F5"/>
    <w:rsid w:val="007619E4"/>
    <w:rsid w:val="00761E75"/>
    <w:rsid w:val="0076495E"/>
    <w:rsid w:val="00765FC8"/>
    <w:rsid w:val="00775694"/>
    <w:rsid w:val="00792382"/>
    <w:rsid w:val="00792486"/>
    <w:rsid w:val="00793F46"/>
    <w:rsid w:val="007A1325"/>
    <w:rsid w:val="007A1A18"/>
    <w:rsid w:val="007A3300"/>
    <w:rsid w:val="007A3BAF"/>
    <w:rsid w:val="007B2E0B"/>
    <w:rsid w:val="007B4D21"/>
    <w:rsid w:val="007B53D8"/>
    <w:rsid w:val="007C22C5"/>
    <w:rsid w:val="007C57E1"/>
    <w:rsid w:val="007C5811"/>
    <w:rsid w:val="007D2DF5"/>
    <w:rsid w:val="007D451A"/>
    <w:rsid w:val="007D46F1"/>
    <w:rsid w:val="007D5E3E"/>
    <w:rsid w:val="007D7596"/>
    <w:rsid w:val="007E242C"/>
    <w:rsid w:val="007E277A"/>
    <w:rsid w:val="007E6631"/>
    <w:rsid w:val="008000B0"/>
    <w:rsid w:val="00800C36"/>
    <w:rsid w:val="00803A12"/>
    <w:rsid w:val="00805417"/>
    <w:rsid w:val="00807875"/>
    <w:rsid w:val="008111C0"/>
    <w:rsid w:val="0082179E"/>
    <w:rsid w:val="008266F9"/>
    <w:rsid w:val="008267E2"/>
    <w:rsid w:val="00826A9B"/>
    <w:rsid w:val="00834842"/>
    <w:rsid w:val="00840E7B"/>
    <w:rsid w:val="00850378"/>
    <w:rsid w:val="008533E4"/>
    <w:rsid w:val="008536AF"/>
    <w:rsid w:val="00853D40"/>
    <w:rsid w:val="00854D24"/>
    <w:rsid w:val="008564FC"/>
    <w:rsid w:val="00864E76"/>
    <w:rsid w:val="00872581"/>
    <w:rsid w:val="0087459D"/>
    <w:rsid w:val="0087680F"/>
    <w:rsid w:val="00876D81"/>
    <w:rsid w:val="00881D86"/>
    <w:rsid w:val="00883306"/>
    <w:rsid w:val="008904F9"/>
    <w:rsid w:val="00890E4C"/>
    <w:rsid w:val="00890E74"/>
    <w:rsid w:val="00892798"/>
    <w:rsid w:val="00892FBA"/>
    <w:rsid w:val="0089418F"/>
    <w:rsid w:val="00897C29"/>
    <w:rsid w:val="008A1A9C"/>
    <w:rsid w:val="008A4633"/>
    <w:rsid w:val="008B032E"/>
    <w:rsid w:val="008C0FA2"/>
    <w:rsid w:val="008C2342"/>
    <w:rsid w:val="008C77B6"/>
    <w:rsid w:val="008D1B91"/>
    <w:rsid w:val="008D6581"/>
    <w:rsid w:val="008D724A"/>
    <w:rsid w:val="008E7A3E"/>
    <w:rsid w:val="008F41FD"/>
    <w:rsid w:val="008F4479"/>
    <w:rsid w:val="008F4BA0"/>
    <w:rsid w:val="00901726"/>
    <w:rsid w:val="009115EA"/>
    <w:rsid w:val="00920E6A"/>
    <w:rsid w:val="00925853"/>
    <w:rsid w:val="00931816"/>
    <w:rsid w:val="00932492"/>
    <w:rsid w:val="00932C71"/>
    <w:rsid w:val="009379D7"/>
    <w:rsid w:val="009509D5"/>
    <w:rsid w:val="009538F5"/>
    <w:rsid w:val="00956BD2"/>
    <w:rsid w:val="00957187"/>
    <w:rsid w:val="00960255"/>
    <w:rsid w:val="009603E1"/>
    <w:rsid w:val="00961C9D"/>
    <w:rsid w:val="00963065"/>
    <w:rsid w:val="009639EA"/>
    <w:rsid w:val="009711F8"/>
    <w:rsid w:val="0097151F"/>
    <w:rsid w:val="00973777"/>
    <w:rsid w:val="00976E78"/>
    <w:rsid w:val="009775C0"/>
    <w:rsid w:val="00977626"/>
    <w:rsid w:val="00981C08"/>
    <w:rsid w:val="00981F23"/>
    <w:rsid w:val="00990634"/>
    <w:rsid w:val="00991733"/>
    <w:rsid w:val="00992078"/>
    <w:rsid w:val="00992BE3"/>
    <w:rsid w:val="009934FB"/>
    <w:rsid w:val="009A1467"/>
    <w:rsid w:val="009A6464"/>
    <w:rsid w:val="009B2D00"/>
    <w:rsid w:val="009B6633"/>
    <w:rsid w:val="009B69F5"/>
    <w:rsid w:val="009C0332"/>
    <w:rsid w:val="009C5FF7"/>
    <w:rsid w:val="009C6292"/>
    <w:rsid w:val="009D0576"/>
    <w:rsid w:val="009D15DB"/>
    <w:rsid w:val="009D3133"/>
    <w:rsid w:val="009D58E6"/>
    <w:rsid w:val="009E160D"/>
    <w:rsid w:val="009E3E9E"/>
    <w:rsid w:val="009F1CBB"/>
    <w:rsid w:val="009F3305"/>
    <w:rsid w:val="009F4065"/>
    <w:rsid w:val="009F6FB2"/>
    <w:rsid w:val="00A071C0"/>
    <w:rsid w:val="00A11A67"/>
    <w:rsid w:val="00A22670"/>
    <w:rsid w:val="00A229F3"/>
    <w:rsid w:val="00A233FB"/>
    <w:rsid w:val="00A24B35"/>
    <w:rsid w:val="00A271BA"/>
    <w:rsid w:val="00A27F86"/>
    <w:rsid w:val="00A3205F"/>
    <w:rsid w:val="00A40A1E"/>
    <w:rsid w:val="00A418C6"/>
    <w:rsid w:val="00A431C6"/>
    <w:rsid w:val="00A54315"/>
    <w:rsid w:val="00A60FBC"/>
    <w:rsid w:val="00A65C0B"/>
    <w:rsid w:val="00A74570"/>
    <w:rsid w:val="00A76EB6"/>
    <w:rsid w:val="00A776BA"/>
    <w:rsid w:val="00A81FD2"/>
    <w:rsid w:val="00A8441A"/>
    <w:rsid w:val="00A8674A"/>
    <w:rsid w:val="00A96E24"/>
    <w:rsid w:val="00AA6F6E"/>
    <w:rsid w:val="00AB122B"/>
    <w:rsid w:val="00AB21B0"/>
    <w:rsid w:val="00AB3660"/>
    <w:rsid w:val="00AB48D3"/>
    <w:rsid w:val="00AC22E5"/>
    <w:rsid w:val="00AE0243"/>
    <w:rsid w:val="00AE1BAD"/>
    <w:rsid w:val="00AE2124"/>
    <w:rsid w:val="00AE24BC"/>
    <w:rsid w:val="00AE3656"/>
    <w:rsid w:val="00AE3E3F"/>
    <w:rsid w:val="00AE3ED3"/>
    <w:rsid w:val="00AF2516"/>
    <w:rsid w:val="00AF2929"/>
    <w:rsid w:val="00AF4760"/>
    <w:rsid w:val="00AF53C0"/>
    <w:rsid w:val="00AF55D4"/>
    <w:rsid w:val="00AF5B96"/>
    <w:rsid w:val="00B00F34"/>
    <w:rsid w:val="00B0505F"/>
    <w:rsid w:val="00B05C2D"/>
    <w:rsid w:val="00B12933"/>
    <w:rsid w:val="00B12938"/>
    <w:rsid w:val="00B12B88"/>
    <w:rsid w:val="00B137E0"/>
    <w:rsid w:val="00B13BC8"/>
    <w:rsid w:val="00B24662"/>
    <w:rsid w:val="00B27276"/>
    <w:rsid w:val="00B344F2"/>
    <w:rsid w:val="00B3569C"/>
    <w:rsid w:val="00B40DC4"/>
    <w:rsid w:val="00B41F61"/>
    <w:rsid w:val="00B43676"/>
    <w:rsid w:val="00B5602D"/>
    <w:rsid w:val="00B60125"/>
    <w:rsid w:val="00B6656B"/>
    <w:rsid w:val="00B7034A"/>
    <w:rsid w:val="00B71625"/>
    <w:rsid w:val="00B75C54"/>
    <w:rsid w:val="00B81824"/>
    <w:rsid w:val="00B85243"/>
    <w:rsid w:val="00B8710E"/>
    <w:rsid w:val="00B92A93"/>
    <w:rsid w:val="00BA17A8"/>
    <w:rsid w:val="00BA3C33"/>
    <w:rsid w:val="00BA4DEE"/>
    <w:rsid w:val="00BB0878"/>
    <w:rsid w:val="00BB1879"/>
    <w:rsid w:val="00BB47D0"/>
    <w:rsid w:val="00BB6A48"/>
    <w:rsid w:val="00BB73B4"/>
    <w:rsid w:val="00BC0ABE"/>
    <w:rsid w:val="00BC30DB"/>
    <w:rsid w:val="00BC64FF"/>
    <w:rsid w:val="00BC7C37"/>
    <w:rsid w:val="00BD2244"/>
    <w:rsid w:val="00BE46D7"/>
    <w:rsid w:val="00BE53D4"/>
    <w:rsid w:val="00BE6472"/>
    <w:rsid w:val="00BF29B8"/>
    <w:rsid w:val="00BF46EA"/>
    <w:rsid w:val="00BF4B26"/>
    <w:rsid w:val="00C02D7F"/>
    <w:rsid w:val="00C07769"/>
    <w:rsid w:val="00C07D05"/>
    <w:rsid w:val="00C10856"/>
    <w:rsid w:val="00C200C4"/>
    <w:rsid w:val="00C203FA"/>
    <w:rsid w:val="00C244F5"/>
    <w:rsid w:val="00C3164F"/>
    <w:rsid w:val="00C31B5E"/>
    <w:rsid w:val="00C34D3E"/>
    <w:rsid w:val="00C35B37"/>
    <w:rsid w:val="00C3747A"/>
    <w:rsid w:val="00C37F29"/>
    <w:rsid w:val="00C42848"/>
    <w:rsid w:val="00C536FF"/>
    <w:rsid w:val="00C56DCC"/>
    <w:rsid w:val="00C57075"/>
    <w:rsid w:val="00C72AFE"/>
    <w:rsid w:val="00C81619"/>
    <w:rsid w:val="00C831D6"/>
    <w:rsid w:val="00C904A1"/>
    <w:rsid w:val="00CA013C"/>
    <w:rsid w:val="00CA5324"/>
    <w:rsid w:val="00CA6D6D"/>
    <w:rsid w:val="00CA6E57"/>
    <w:rsid w:val="00CA7EF3"/>
    <w:rsid w:val="00CC465A"/>
    <w:rsid w:val="00CC7A4E"/>
    <w:rsid w:val="00CD1359"/>
    <w:rsid w:val="00CD4C83"/>
    <w:rsid w:val="00CD77D9"/>
    <w:rsid w:val="00CE38F5"/>
    <w:rsid w:val="00CE690B"/>
    <w:rsid w:val="00CF006C"/>
    <w:rsid w:val="00CF0E7A"/>
    <w:rsid w:val="00CF740E"/>
    <w:rsid w:val="00D01EDC"/>
    <w:rsid w:val="00D078AA"/>
    <w:rsid w:val="00D10058"/>
    <w:rsid w:val="00D11978"/>
    <w:rsid w:val="00D137BA"/>
    <w:rsid w:val="00D15E30"/>
    <w:rsid w:val="00D16129"/>
    <w:rsid w:val="00D25DBD"/>
    <w:rsid w:val="00D26929"/>
    <w:rsid w:val="00D30CBD"/>
    <w:rsid w:val="00D30D9E"/>
    <w:rsid w:val="00D33908"/>
    <w:rsid w:val="00D354F2"/>
    <w:rsid w:val="00D36C30"/>
    <w:rsid w:val="00D37C90"/>
    <w:rsid w:val="00D43A8C"/>
    <w:rsid w:val="00D46901"/>
    <w:rsid w:val="00D53072"/>
    <w:rsid w:val="00D5391D"/>
    <w:rsid w:val="00D554B4"/>
    <w:rsid w:val="00D61A4E"/>
    <w:rsid w:val="00D634EA"/>
    <w:rsid w:val="00D713A1"/>
    <w:rsid w:val="00D77956"/>
    <w:rsid w:val="00D80D50"/>
    <w:rsid w:val="00D80F0C"/>
    <w:rsid w:val="00D81BBE"/>
    <w:rsid w:val="00D8263D"/>
    <w:rsid w:val="00D92077"/>
    <w:rsid w:val="00D940B7"/>
    <w:rsid w:val="00D951E2"/>
    <w:rsid w:val="00D9565A"/>
    <w:rsid w:val="00D967BC"/>
    <w:rsid w:val="00DA252D"/>
    <w:rsid w:val="00DB0241"/>
    <w:rsid w:val="00DB2337"/>
    <w:rsid w:val="00DB5F87"/>
    <w:rsid w:val="00DB699B"/>
    <w:rsid w:val="00DC0376"/>
    <w:rsid w:val="00DC099B"/>
    <w:rsid w:val="00DC2BE5"/>
    <w:rsid w:val="00DC3EC4"/>
    <w:rsid w:val="00DC52F3"/>
    <w:rsid w:val="00DD4CD4"/>
    <w:rsid w:val="00DD5B79"/>
    <w:rsid w:val="00DD65A2"/>
    <w:rsid w:val="00DD6770"/>
    <w:rsid w:val="00DE0749"/>
    <w:rsid w:val="00DE084F"/>
    <w:rsid w:val="00DE1CE2"/>
    <w:rsid w:val="00DE6870"/>
    <w:rsid w:val="00DF1210"/>
    <w:rsid w:val="00DF31E9"/>
    <w:rsid w:val="00DF400D"/>
    <w:rsid w:val="00DF5C23"/>
    <w:rsid w:val="00E01B0C"/>
    <w:rsid w:val="00E01DAD"/>
    <w:rsid w:val="00E021DC"/>
    <w:rsid w:val="00E03080"/>
    <w:rsid w:val="00E03F91"/>
    <w:rsid w:val="00E064EF"/>
    <w:rsid w:val="00E064F2"/>
    <w:rsid w:val="00E0717B"/>
    <w:rsid w:val="00E10335"/>
    <w:rsid w:val="00E11ABE"/>
    <w:rsid w:val="00E15598"/>
    <w:rsid w:val="00E20D65"/>
    <w:rsid w:val="00E353A2"/>
    <w:rsid w:val="00E3573F"/>
    <w:rsid w:val="00E36881"/>
    <w:rsid w:val="00E42E4C"/>
    <w:rsid w:val="00E47013"/>
    <w:rsid w:val="00E541F9"/>
    <w:rsid w:val="00E57831"/>
    <w:rsid w:val="00E57B79"/>
    <w:rsid w:val="00E63419"/>
    <w:rsid w:val="00E64496"/>
    <w:rsid w:val="00E66D84"/>
    <w:rsid w:val="00E72115"/>
    <w:rsid w:val="00E8322E"/>
    <w:rsid w:val="00E83EF3"/>
    <w:rsid w:val="00E903E0"/>
    <w:rsid w:val="00EA1115"/>
    <w:rsid w:val="00EA2B46"/>
    <w:rsid w:val="00EA39EB"/>
    <w:rsid w:val="00EA58CE"/>
    <w:rsid w:val="00EB2299"/>
    <w:rsid w:val="00EB33FF"/>
    <w:rsid w:val="00EB3D1A"/>
    <w:rsid w:val="00EC2759"/>
    <w:rsid w:val="00EC7106"/>
    <w:rsid w:val="00EC77A0"/>
    <w:rsid w:val="00ED0120"/>
    <w:rsid w:val="00ED3BBA"/>
    <w:rsid w:val="00ED4E12"/>
    <w:rsid w:val="00EE051B"/>
    <w:rsid w:val="00EE54B4"/>
    <w:rsid w:val="00EF1AD8"/>
    <w:rsid w:val="00EF2B5C"/>
    <w:rsid w:val="00EF7794"/>
    <w:rsid w:val="00F01C48"/>
    <w:rsid w:val="00F02046"/>
    <w:rsid w:val="00F053D8"/>
    <w:rsid w:val="00F07888"/>
    <w:rsid w:val="00F12532"/>
    <w:rsid w:val="00F1313D"/>
    <w:rsid w:val="00F201E7"/>
    <w:rsid w:val="00F204E0"/>
    <w:rsid w:val="00F207EC"/>
    <w:rsid w:val="00F20B16"/>
    <w:rsid w:val="00F21C79"/>
    <w:rsid w:val="00F238C9"/>
    <w:rsid w:val="00F23CA5"/>
    <w:rsid w:val="00F277AA"/>
    <w:rsid w:val="00F31955"/>
    <w:rsid w:val="00F34C06"/>
    <w:rsid w:val="00F43EA3"/>
    <w:rsid w:val="00F45F16"/>
    <w:rsid w:val="00F50C55"/>
    <w:rsid w:val="00F57838"/>
    <w:rsid w:val="00F57FFB"/>
    <w:rsid w:val="00F601E6"/>
    <w:rsid w:val="00F70FD4"/>
    <w:rsid w:val="00F72315"/>
    <w:rsid w:val="00F73057"/>
    <w:rsid w:val="00F73954"/>
    <w:rsid w:val="00F76E5C"/>
    <w:rsid w:val="00F94060"/>
    <w:rsid w:val="00F9587A"/>
    <w:rsid w:val="00FA0496"/>
    <w:rsid w:val="00FA06B1"/>
    <w:rsid w:val="00FA56F6"/>
    <w:rsid w:val="00FB278B"/>
    <w:rsid w:val="00FB329D"/>
    <w:rsid w:val="00FB5AC3"/>
    <w:rsid w:val="00FC27E3"/>
    <w:rsid w:val="00FC691C"/>
    <w:rsid w:val="00FC74C7"/>
    <w:rsid w:val="00FD3C63"/>
    <w:rsid w:val="00FD451D"/>
    <w:rsid w:val="00FD5B22"/>
    <w:rsid w:val="00FD5E22"/>
    <w:rsid w:val="00FE1B01"/>
    <w:rsid w:val="00FE2ED1"/>
    <w:rsid w:val="00FE55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D80080"/>
  <w14:defaultImageDpi w14:val="300"/>
  <w15:docId w15:val="{AB5BCD9E-944F-314A-852B-49FB9E504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31537B"/>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3153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1537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1537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31537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153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537B"/>
  </w:style>
  <w:style w:type="character" w:customStyle="1" w:styleId="Heading1Char">
    <w:name w:val="Heading 1 Char"/>
    <w:aliases w:val="Pocket Char"/>
    <w:basedOn w:val="DefaultParagraphFont"/>
    <w:link w:val="Heading1"/>
    <w:uiPriority w:val="9"/>
    <w:rsid w:val="0031537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1537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1537B"/>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31537B"/>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1537B"/>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cite,Bo,B"/>
    <w:basedOn w:val="DefaultParagraphFont"/>
    <w:uiPriority w:val="1"/>
    <w:qFormat/>
    <w:rsid w:val="0031537B"/>
    <w:rPr>
      <w:b w:val="0"/>
      <w:sz w:val="22"/>
      <w:u w:val="single"/>
    </w:rPr>
  </w:style>
  <w:style w:type="character" w:styleId="Emphasis">
    <w:name w:val="Emphasis"/>
    <w:basedOn w:val="DefaultParagraphFont"/>
    <w:uiPriority w:val="20"/>
    <w:qFormat/>
    <w:rsid w:val="0031537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1537B"/>
    <w:rPr>
      <w:color w:val="auto"/>
      <w:u w:val="none"/>
    </w:rPr>
  </w:style>
  <w:style w:type="character" w:styleId="Hyperlink">
    <w:name w:val="Hyperlink"/>
    <w:basedOn w:val="DefaultParagraphFont"/>
    <w:uiPriority w:val="99"/>
    <w:unhideWhenUsed/>
    <w:rsid w:val="0031537B"/>
    <w:rPr>
      <w:color w:val="auto"/>
      <w:u w:val="none"/>
    </w:rPr>
  </w:style>
  <w:style w:type="paragraph" w:styleId="DocumentMap">
    <w:name w:val="Document Map"/>
    <w:basedOn w:val="Normal"/>
    <w:link w:val="DocumentMapChar"/>
    <w:uiPriority w:val="99"/>
    <w:semiHidden/>
    <w:unhideWhenUsed/>
    <w:rsid w:val="0031537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1537B"/>
    <w:rPr>
      <w:rFonts w:ascii="Lucida Grande" w:hAnsi="Lucida Grande" w:cs="Lucida Grande"/>
    </w:rPr>
  </w:style>
  <w:style w:type="paragraph" w:styleId="NormalWeb">
    <w:name w:val="Normal (Web)"/>
    <w:basedOn w:val="Normal"/>
    <w:uiPriority w:val="99"/>
    <w:unhideWhenUsed/>
    <w:rsid w:val="00DA252D"/>
    <w:pPr>
      <w:spacing w:before="100" w:beforeAutospacing="1" w:after="100" w:afterAutospacing="1"/>
    </w:pPr>
  </w:style>
  <w:style w:type="paragraph" w:customStyle="1" w:styleId="p">
    <w:name w:val="p"/>
    <w:basedOn w:val="Normal"/>
    <w:rsid w:val="00DA252D"/>
    <w:pPr>
      <w:spacing w:before="100" w:beforeAutospacing="1" w:after="100" w:afterAutospacing="1"/>
    </w:pPr>
  </w:style>
  <w:style w:type="character" w:customStyle="1" w:styleId="sc">
    <w:name w:val="sc"/>
    <w:basedOn w:val="DefaultParagraphFont"/>
    <w:rsid w:val="00DA252D"/>
  </w:style>
  <w:style w:type="character" w:customStyle="1" w:styleId="st1">
    <w:name w:val="st1"/>
    <w:basedOn w:val="DefaultParagraphFont"/>
    <w:rsid w:val="00925853"/>
  </w:style>
  <w:style w:type="paragraph" w:customStyle="1" w:styleId="Analytic">
    <w:name w:val="Analytic"/>
    <w:basedOn w:val="Normal"/>
    <w:link w:val="AnalyticChar"/>
    <w:uiPriority w:val="4"/>
    <w:qFormat/>
    <w:rsid w:val="0082179E"/>
    <w:rPr>
      <w:b/>
    </w:rPr>
  </w:style>
  <w:style w:type="character" w:customStyle="1" w:styleId="AnalyticChar">
    <w:name w:val="Analytic Char"/>
    <w:basedOn w:val="DefaultParagraphFont"/>
    <w:link w:val="Analytic"/>
    <w:uiPriority w:val="4"/>
    <w:rsid w:val="0082179E"/>
    <w:rPr>
      <w:rFonts w:ascii="Calibri" w:eastAsiaTheme="minorHAnsi" w:hAnsi="Calibri" w:cs="Calibri"/>
      <w:b/>
      <w:sz w:val="22"/>
      <w:szCs w:val="22"/>
    </w:rPr>
  </w:style>
  <w:style w:type="paragraph" w:customStyle="1" w:styleId="p1">
    <w:name w:val="p1"/>
    <w:basedOn w:val="Normal"/>
    <w:rsid w:val="00537F34"/>
    <w:rPr>
      <w:rFonts w:ascii="Helvetica" w:hAnsi="Helvetica"/>
      <w:sz w:val="11"/>
      <w:szCs w:val="11"/>
    </w:rPr>
  </w:style>
  <w:style w:type="character" w:customStyle="1" w:styleId="s1">
    <w:name w:val="s1"/>
    <w:basedOn w:val="DefaultParagraphFont"/>
    <w:rsid w:val="00537F34"/>
    <w:rPr>
      <w:rFonts w:ascii="Helvetica" w:hAnsi="Helvetica" w:hint="default"/>
      <w:sz w:val="10"/>
      <w:szCs w:val="10"/>
    </w:rPr>
  </w:style>
  <w:style w:type="character" w:customStyle="1" w:styleId="s2">
    <w:name w:val="s2"/>
    <w:basedOn w:val="DefaultParagraphFont"/>
    <w:rsid w:val="00537F34"/>
    <w:rPr>
      <w:rFonts w:ascii="Helvetica" w:hAnsi="Helvetica" w:hint="default"/>
      <w:sz w:val="11"/>
      <w:szCs w:val="11"/>
    </w:rPr>
  </w:style>
  <w:style w:type="character" w:customStyle="1" w:styleId="apple-converted-space">
    <w:name w:val="apple-converted-space"/>
    <w:basedOn w:val="DefaultParagraphFont"/>
    <w:rsid w:val="00537F34"/>
  </w:style>
  <w:style w:type="character" w:styleId="Strong">
    <w:name w:val="Strong"/>
    <w:basedOn w:val="DefaultParagraphFont"/>
    <w:uiPriority w:val="22"/>
    <w:qFormat/>
    <w:rsid w:val="0011330E"/>
    <w:rPr>
      <w:b/>
      <w:bCs/>
    </w:rPr>
  </w:style>
  <w:style w:type="paragraph" w:styleId="NoSpacing">
    <w:name w:val="No Spacing"/>
    <w:uiPriority w:val="1"/>
    <w:qFormat/>
    <w:rsid w:val="005D4063"/>
    <w:rPr>
      <w:rFonts w:ascii="Calibri" w:eastAsiaTheme="minorHAnsi" w:hAnsi="Calibri" w:cs="Calibri"/>
      <w:sz w:val="22"/>
      <w:szCs w:val="22"/>
    </w:rPr>
  </w:style>
  <w:style w:type="character" w:styleId="UnresolvedMention">
    <w:name w:val="Unresolved Mention"/>
    <w:basedOn w:val="DefaultParagraphFont"/>
    <w:uiPriority w:val="99"/>
    <w:rsid w:val="00434FD5"/>
    <w:rPr>
      <w:color w:val="605E5C"/>
      <w:shd w:val="clear" w:color="auto" w:fill="E1DFDD"/>
    </w:rPr>
  </w:style>
  <w:style w:type="paragraph" w:styleId="Revision">
    <w:name w:val="Revision"/>
    <w:hidden/>
    <w:uiPriority w:val="99"/>
    <w:semiHidden/>
    <w:rsid w:val="006D172F"/>
    <w:rPr>
      <w:rFonts w:ascii="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1055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use.jhu.edu/article/657952" TargetMode="External"/><Relationship Id="rId21" Type="http://schemas.openxmlformats.org/officeDocument/2006/relationships/hyperlink" Target="http://ebookcentral.proquest.com/lib/umichigan/detail.action?docID=3407268.)" TargetMode="External"/><Relationship Id="rId42" Type="http://schemas.openxmlformats.org/officeDocument/2006/relationships/hyperlink" Target="http://spmehazem.yolasite.com/resources/ebooksclub.org__Gender_and_International_Security__Feminist_Perspectives__Routledge_Critical_Security_Studies_.pdf" TargetMode="External"/><Relationship Id="rId63" Type="http://schemas.openxmlformats.org/officeDocument/2006/relationships/hyperlink" Target="https://ebookcentral-proquest-com.proxy.lib.umich.edu/lib/umichigan/reader.action?docID=1687669&amp;query=&amp;ppg=2" TargetMode="External"/><Relationship Id="rId84" Type="http://schemas.openxmlformats.org/officeDocument/2006/relationships/hyperlink" Target="http://journals.sagepub.com.proxy.lib.umich.edu/doi/pdf/10.1177/1354066113494323" TargetMode="External"/><Relationship Id="rId138" Type="http://schemas.openxmlformats.org/officeDocument/2006/relationships/hyperlink" Target="http://journals.sagepub.com.proxy.lib.umich.edu/author/Narain%2C+Seema" TargetMode="External"/><Relationship Id="rId159" Type="http://schemas.openxmlformats.org/officeDocument/2006/relationships/hyperlink" Target="https://onlinelibrary.wiley.com/doi/abs/10.1111/j.1467-8330.2006.00580.x.)" TargetMode="External"/><Relationship Id="rId170" Type="http://schemas.openxmlformats.org/officeDocument/2006/relationships/hyperlink" Target="http://journals.sagepub.com.proxy.lib.umich.edu/author/Narain%2C+Seema" TargetMode="External"/><Relationship Id="rId191" Type="http://schemas.openxmlformats.org/officeDocument/2006/relationships/hyperlink" Target="https://www-jstor-org.proxy.lib.umich.edu/stable/20542806?pq-origsite=summon&amp;seq=1" TargetMode="External"/><Relationship Id="rId205" Type="http://schemas.openxmlformats.org/officeDocument/2006/relationships/hyperlink" Target="http://www.jstor.org/stable/1394792" TargetMode="External"/><Relationship Id="rId107" Type="http://schemas.openxmlformats.org/officeDocument/2006/relationships/hyperlink" Target="http://journals.sagepub.com.proxy.lib.umich.edu/doi/full/10.1177/0971521514525085" TargetMode="External"/><Relationship Id="rId11" Type="http://schemas.openxmlformats.org/officeDocument/2006/relationships/hyperlink" Target="https://onlinelibrary.wiley.com/doi/abs/10.1111/j.1467-8330.2006.00580.x.)" TargetMode="External"/><Relationship Id="rId32" Type="http://schemas.openxmlformats.org/officeDocument/2006/relationships/hyperlink" Target="http://www.redalyc.org/service/redalyc/downloadPdf/623/62310114/1" TargetMode="External"/><Relationship Id="rId53" Type="http://schemas.openxmlformats.org/officeDocument/2006/relationships/hyperlink" Target="https://www.colorlines.com/articles/why-immigration-policy-sexclusionary-and-how-fix-it)" TargetMode="External"/><Relationship Id="rId74" Type="http://schemas.openxmlformats.org/officeDocument/2006/relationships/hyperlink" Target="https://muse-jhu-edu.proxy.lib.umich.edu/article/671949/pdf)" TargetMode="External"/><Relationship Id="rId128" Type="http://schemas.openxmlformats.org/officeDocument/2006/relationships/hyperlink" Target="http://internationalstudies.oxfordre.com/view/10.1093/acrefore/9780190846626.001.0001/acrefore-9780190846626-e-46" TargetMode="External"/><Relationship Id="rId149" Type="http://schemas.openxmlformats.org/officeDocument/2006/relationships/hyperlink" Target="http://www.jstor.org/stable/189843%20N.S" TargetMode="External"/><Relationship Id="rId5" Type="http://schemas.openxmlformats.org/officeDocument/2006/relationships/numbering" Target="numbering.xml"/><Relationship Id="rId95" Type="http://schemas.openxmlformats.org/officeDocument/2006/relationships/hyperlink" Target="http://journals.sagepub.com.proxy.lib.umich.edu/doi/full/10.1177/0971521514525085" TargetMode="External"/><Relationship Id="rId160" Type="http://schemas.openxmlformats.org/officeDocument/2006/relationships/hyperlink" Target="https://muse.jhu.edu/article/678861)" TargetMode="External"/><Relationship Id="rId181" Type="http://schemas.openxmlformats.org/officeDocument/2006/relationships/hyperlink" Target="https://s3.amazonaws.com/academia.edu.documents/39312813/Scott_Burchill_et_al.__Theories_of_International_Relations__3rd_ed.__Palgrave_Macmillan_Ltd.__2005.pdf?AWSAccessKeyId=AKIAIWOWYYGZ2Y53UL3A&amp;Expires=1532187005&amp;Signature=qonA%2BRaOc7lIwms8vx1rxT0c4A8%3D&amp;response-content-disposition=inline%3B%20filename%3DScott_Burchill_et.al._Theories_of_Intern.pdf" TargetMode="External"/><Relationship Id="rId22" Type="http://schemas.openxmlformats.org/officeDocument/2006/relationships/hyperlink" Target="http://www.jstor.org/stable/27640972)" TargetMode="External"/><Relationship Id="rId43" Type="http://schemas.openxmlformats.org/officeDocument/2006/relationships/hyperlink" Target="https://scholarship.law.berkeley.edu/cgi/viewcontent.cgi?article=1323&amp;context=bglj" TargetMode="External"/><Relationship Id="rId64" Type="http://schemas.openxmlformats.org/officeDocument/2006/relationships/hyperlink" Target="http://dro.dur.ac.uk/12511/1/12511.pdf)E" TargetMode="External"/><Relationship Id="rId118" Type="http://schemas.openxmlformats.org/officeDocument/2006/relationships/hyperlink" Target="https://search-proquest-com.proxy.lib.umich.edu/pqrl/docview/219255451/fulltext/3AFF782F81E49DFPQ/10?accountid=14667" TargetMode="External"/><Relationship Id="rId139" Type="http://schemas.openxmlformats.org/officeDocument/2006/relationships/hyperlink" Target="http://journals.sagepub.com/doi/abs/10.1177/0971521514525085" TargetMode="External"/><Relationship Id="rId85" Type="http://schemas.openxmlformats.org/officeDocument/2006/relationships/hyperlink" Target="https://muse.jhu.edu/article/679260" TargetMode="External"/><Relationship Id="rId150" Type="http://schemas.openxmlformats.org/officeDocument/2006/relationships/hyperlink" Target="http://spmehazem.yolasite.com/resources/ebooksclub.org__Gender_and_International_Security__Feminist_Perspectives__Routledge_Critical_Security_Studies_.pdf" TargetMode="External"/><Relationship Id="rId171" Type="http://schemas.openxmlformats.org/officeDocument/2006/relationships/hyperlink" Target="http://journals.sagepub.com/doi/abs/10.1177/0971521514525085" TargetMode="External"/><Relationship Id="rId192" Type="http://schemas.openxmlformats.org/officeDocument/2006/relationships/hyperlink" Target="https://plato.stanford.edu/entries/feminism-gender/" TargetMode="External"/><Relationship Id="rId206" Type="http://schemas.openxmlformats.org/officeDocument/2006/relationships/hyperlink" Target="http://www.jstor.org/stable/1394792" TargetMode="External"/><Relationship Id="rId12" Type="http://schemas.openxmlformats.org/officeDocument/2006/relationships/hyperlink" Target="http://spmehazem.yolasite.com/resources/ebooksclub.org__Gender_and_International_Security__Feminist_Perspectives__Routledge_Critical_Security_Studies_.pdf" TargetMode="External"/><Relationship Id="rId33" Type="http://schemas.openxmlformats.org/officeDocument/2006/relationships/hyperlink" Target="http://www.iupui.edu/~anthkb/a104/philippines/migrationus.htm)" TargetMode="External"/><Relationship Id="rId108" Type="http://schemas.openxmlformats.org/officeDocument/2006/relationships/hyperlink" Target="http://journals.sagepub.com.proxy.lib.umich.edu/doi/full/10.1177/0971521514525085" TargetMode="External"/><Relationship Id="rId129" Type="http://schemas.openxmlformats.org/officeDocument/2006/relationships/hyperlink" Target="http://internationalstudies.oxfordre.com/view/10.1093/acrefore/9780190846626.001.0001/acrefore-9780190846626-e-46" TargetMode="External"/><Relationship Id="rId54" Type="http://schemas.openxmlformats.org/officeDocument/2006/relationships/hyperlink" Target="https://ebookcentral-proquest-com.proxy.lib.umich.edu/lib/umichigan/reader.action?docID=1687669&amp;query=&amp;ppg=2" TargetMode="External"/><Relationship Id="rId75" Type="http://schemas.openxmlformats.org/officeDocument/2006/relationships/hyperlink" Target="http://www.jstor.org/stable/1395193)" TargetMode="External"/><Relationship Id="rId96" Type="http://schemas.openxmlformats.org/officeDocument/2006/relationships/hyperlink" Target="http://journals.sagepub.com.proxy.lib.umich.edu/doi/full/10.1177/0971521514525085" TargetMode="External"/><Relationship Id="rId140" Type="http://schemas.openxmlformats.org/officeDocument/2006/relationships/hyperlink" Target="http://journals.sagepub.com.proxy.lib.umich.edu/doi/full/10.1177/0971521514525085" TargetMode="External"/><Relationship Id="rId161" Type="http://schemas.openxmlformats.org/officeDocument/2006/relationships/hyperlink" Target="http://bi.galegroup.com.proxy.lib.umich.edu/global/publication/3HAK?u=lom_umichanna" TargetMode="External"/><Relationship Id="rId182" Type="http://schemas.openxmlformats.org/officeDocument/2006/relationships/hyperlink" Target="https://s3.amazonaws.com/academia.edu.documents/39312813/Scott_Burchill_et_al.__Theories_of_International_Relations__3rd_ed.__Palgrave_Macmillan_Ltd.__2005.pdf?AWSAccessKeyId=AKIAIWOWYYGZ2Y53UL3A&amp;Expires=1532187005&amp;Signature=qonA%2BRaOc7lIwms8vx1rxT0c4A8%3D&amp;response-content-disposition=inline%3B%20filename%3DScott_Burchill_et.al._Theories_of_Intern.pdf" TargetMode="External"/><Relationship Id="rId6" Type="http://schemas.openxmlformats.org/officeDocument/2006/relationships/styles" Target="styles.xml"/><Relationship Id="rId23" Type="http://schemas.openxmlformats.org/officeDocument/2006/relationships/hyperlink" Target="https://muse-jhu-edu.proxy.lib.umich.edu/article/671949/pdf)" TargetMode="External"/><Relationship Id="rId119" Type="http://schemas.openxmlformats.org/officeDocument/2006/relationships/hyperlink" Target="http://internationalstudies.oxfordre.com/view/10.1093/acrefore/9780190846626.001.0001/acrefore-9780190846626-e-46" TargetMode="External"/><Relationship Id="rId44" Type="http://schemas.openxmlformats.org/officeDocument/2006/relationships/hyperlink" Target="https://ebookcentral-proquest-com.proxy.lib.umich.edu/lib/umichigan/reader.action?docID=1687669&amp;query=&amp;ppg=2" TargetMode="External"/><Relationship Id="rId65" Type="http://schemas.openxmlformats.org/officeDocument/2006/relationships/hyperlink" Target="http://www.observalatrataecuador.org/upload/files/5%20berman,%20sex%20trafficking%20and%20the%20state.pdf" TargetMode="External"/><Relationship Id="rId86" Type="http://schemas.openxmlformats.org/officeDocument/2006/relationships/hyperlink" Target="https://link.springer.com/chapter/10.1057/9781137356826_8" TargetMode="External"/><Relationship Id="rId130" Type="http://schemas.openxmlformats.org/officeDocument/2006/relationships/hyperlink" Target="http://internationalstudies.oxfordre.com/view/10.1093/acrefore/9780190846626.001.0001/acrefore-9780190846626-e-46" TargetMode="External"/><Relationship Id="rId151" Type="http://schemas.openxmlformats.org/officeDocument/2006/relationships/hyperlink" Target="https://muse.jhu.edu/article/679260" TargetMode="External"/><Relationship Id="rId172" Type="http://schemas.openxmlformats.org/officeDocument/2006/relationships/hyperlink" Target="http://journals.sagepub.com.proxy.lib.umich.edu/doi/full/10.1177/0971521514525085" TargetMode="External"/><Relationship Id="rId193" Type="http://schemas.openxmlformats.org/officeDocument/2006/relationships/hyperlink" Target="https://oxfamilibrary.openrepository.com/bitstream/handle/10546/121671/bk-gender-economic-crisis-100211-en.pdf;jsessionid=8A2952CA38BFFA9047D54F77A1BE07C5?sequence=1" TargetMode="External"/><Relationship Id="rId207" Type="http://schemas.openxmlformats.org/officeDocument/2006/relationships/hyperlink" Target="http://www.jstor.org/stable/189843%20N.S" TargetMode="External"/><Relationship Id="rId13" Type="http://schemas.openxmlformats.org/officeDocument/2006/relationships/hyperlink" Target="https://muse.jhu.edu/article/653100" TargetMode="External"/><Relationship Id="rId109" Type="http://schemas.openxmlformats.org/officeDocument/2006/relationships/hyperlink" Target="http://journals.sagepub.com.proxy.lib.umich.edu/doi/full/10.1177/0971521514525085" TargetMode="External"/><Relationship Id="rId34" Type="http://schemas.openxmlformats.org/officeDocument/2006/relationships/hyperlink" Target="https://www.colorlines.com/articles/why-immigration-policy-sexclusionary-and-how-fix-it)" TargetMode="External"/><Relationship Id="rId55" Type="http://schemas.openxmlformats.org/officeDocument/2006/relationships/hyperlink" Target="https://muse.jhu.edu/article/629695" TargetMode="External"/><Relationship Id="rId76" Type="http://schemas.openxmlformats.org/officeDocument/2006/relationships/hyperlink" Target="https://s3.amazonaws.com/academia.edu.documents/31909752/GillianYoungsFeministIRContradictionOr.pdf?%20AWSAccessKeyId=AKIAIWOWYYGZ2Y53UL3A&amp;Expires=1531509513&amp;Signature=YPl%2BoI6khquzacP396UtzGeitFA%3D&amp;response-content-disposition=inline%3B%20filename%3DGillian_Youngs_Feminist_IRContradiction.pdf" TargetMode="External"/><Relationship Id="rId97" Type="http://schemas.openxmlformats.org/officeDocument/2006/relationships/hyperlink" Target="http://journals.sagepub.com.proxy.lib.umich.edu/doi/full/10.1177/0971521514525085" TargetMode="External"/><Relationship Id="rId120" Type="http://schemas.openxmlformats.org/officeDocument/2006/relationships/hyperlink" Target="http://internationalstudies.oxfordre.com/view/10.1093/acrefore/9780190846626.001.0001/acrefore-9780190846626-e-46" TargetMode="External"/><Relationship Id="rId141" Type="http://schemas.openxmlformats.org/officeDocument/2006/relationships/hyperlink" Target="http://internationalstudies.oxfordre.com/view/10.1093/acrefore/9780190846626.001.0001/acrefore-9780190846626-e-46" TargetMode="External"/><Relationship Id="rId7" Type="http://schemas.openxmlformats.org/officeDocument/2006/relationships/settings" Target="settings.xml"/><Relationship Id="rId162" Type="http://schemas.openxmlformats.org/officeDocument/2006/relationships/hyperlink" Target="http://bi.galegroup.com.proxy.lib.umich.edu/global/article/GALE%7CA492784824?u=lom_umichanna&amp;sid=summon" TargetMode="External"/><Relationship Id="rId183" Type="http://schemas.openxmlformats.org/officeDocument/2006/relationships/hyperlink" Target="https://s3.amazonaws.com/academia.edu.documents/39312813/Scott_Burchill_et_al.__Theories_of_International_Relations__3rd_ed.__Palgrave_Macmillan_Ltd.__2005.pdf?AWSAccessKeyId=AKIAIWOWYYGZ2Y53UL3A&amp;Expires=1532187005&amp;Signature=qonA%2BRaOc7lIwms8vx1rxT0c4A8%3D&amp;response-content-disposition=inline%3B%20filename%3DScott_Burchill_et.al._Theories_of_Intern.pdf" TargetMode="External"/><Relationship Id="rId24" Type="http://schemas.openxmlformats.org/officeDocument/2006/relationships/hyperlink" Target="http://journals.sagepub.com/home/ejw" TargetMode="External"/><Relationship Id="rId45" Type="http://schemas.openxmlformats.org/officeDocument/2006/relationships/hyperlink" Target="https://muse.jhu.edu/article/687205" TargetMode="External"/><Relationship Id="rId66" Type="http://schemas.openxmlformats.org/officeDocument/2006/relationships/hyperlink" Target="https://muse.jhu.edu/article/629696/pdf" TargetMode="External"/><Relationship Id="rId87" Type="http://schemas.openxmlformats.org/officeDocument/2006/relationships/hyperlink" Target="http://spmehazem.yolasite.com/resources/ebooksclub.org__Gender_and_International_Security__Feminist_Perspectives__Routledge_Critical_Security_Studies_.pdf" TargetMode="External"/><Relationship Id="rId110" Type="http://schemas.openxmlformats.org/officeDocument/2006/relationships/hyperlink" Target="https://muse.jhu.edu/article/653100" TargetMode="External"/><Relationship Id="rId131" Type="http://schemas.openxmlformats.org/officeDocument/2006/relationships/hyperlink" Target="http://eprints.hud.ac.uk/id/eprint/17987/1/Hearn_%232_multi-faceted_power_analysis_of_viol_SENT_07112011.pdf" TargetMode="External"/><Relationship Id="rId61" Type="http://schemas.openxmlformats.org/officeDocument/2006/relationships/hyperlink" Target="http://spmehazem.yolasite.com/resources/ebooksclub.org__Gender_and_International_Security__Feminist_Perspectives__Routledge_Critical_Security_Studies_.pdf" TargetMode="External"/><Relationship Id="rId82" Type="http://schemas.openxmlformats.org/officeDocument/2006/relationships/hyperlink" Target="https://s3.amazonaws.com/academia.edu.documents/31769275/AFLJ_No__32-True.pdf?AWSAccessKeyId=AKIAIWOWYYGZ2Y53UL3A&amp;Expires=1531516099&amp;Signature=rWmhUSG7Y1zjwbmtFoUUOc%2FZmLo%3D&amp;response-content-disposition=inline%3B%20filename%3DThe_Political_Economy_of_Violence_Again.pdf" TargetMode="External"/><Relationship Id="rId152" Type="http://schemas.openxmlformats.org/officeDocument/2006/relationships/hyperlink" Target="https://muse.jhu.edu/article/679260" TargetMode="External"/><Relationship Id="rId173" Type="http://schemas.openxmlformats.org/officeDocument/2006/relationships/hyperlink" Target="http://journals.sagepub.com.proxy.lib.umich.edu/doi/full/10.1177/0971521514525085" TargetMode="External"/><Relationship Id="rId194" Type="http://schemas.openxmlformats.org/officeDocument/2006/relationships/hyperlink" Target="https://commons.nmu.edu/conspectus_borealis/?utm_source=commons.nmu.edu%2Fconspectus_borealis%2Fvol1%2Fiss1%2F9&amp;utm_medium=PDF&amp;utm_campaign=PDFCoverPages" TargetMode="External"/><Relationship Id="rId199" Type="http://schemas.openxmlformats.org/officeDocument/2006/relationships/hyperlink" Target="https://muse.jhu.edu/article/679260" TargetMode="External"/><Relationship Id="rId203" Type="http://schemas.openxmlformats.org/officeDocument/2006/relationships/hyperlink" Target="http://www.jstor.org/stable/1394792" TargetMode="External"/><Relationship Id="rId208" Type="http://schemas.openxmlformats.org/officeDocument/2006/relationships/hyperlink" Target="http://www.jstor.org/stable/189843%20N.S" TargetMode="External"/><Relationship Id="rId19" Type="http://schemas.openxmlformats.org/officeDocument/2006/relationships/hyperlink" Target="https://onlinelibrary.wiley.com/doi/abs/10.1111/j.1467-8330.2006.00580.x.)" TargetMode="External"/><Relationship Id="rId14" Type="http://schemas.openxmlformats.org/officeDocument/2006/relationships/hyperlink" Target="https://commons.nmu.edu/conspectus_borealis/?utm_source=commons.nmu.edu%2Fconspectus_borealis%2Fvol1%2Fiss1%2F9&amp;utm_medium=PDF&amp;utm_campaign=PDFCoverPages" TargetMode="External"/><Relationship Id="rId30" Type="http://schemas.openxmlformats.org/officeDocument/2006/relationships/hyperlink" Target="https://doi.org/10.1080/00918369.2012.699848" TargetMode="External"/><Relationship Id="rId35" Type="http://schemas.openxmlformats.org/officeDocument/2006/relationships/hyperlink" Target="https://muse.jhu.edu/article/657952" TargetMode="External"/><Relationship Id="rId56" Type="http://schemas.openxmlformats.org/officeDocument/2006/relationships/hyperlink" Target="https://muse.jhu.edu/article/629695" TargetMode="External"/><Relationship Id="rId77" Type="http://schemas.openxmlformats.org/officeDocument/2006/relationships/hyperlink" Target="https://s3.amazonaws.com/academia.edu.documents/31769275/AFLJ_No__32-True.pdf?AWSAccessKeyId=AKIAIWOWYYGZ2Y53UL3A&amp;Expires=1531516099&amp;Signature=rWmhUSG7Y1zjwbmtFoUUOc%2FZmLo%3D&amp;response-content-disposition=inline%3B%20filename%3DThe_Political_Economy_of_Violence_Again.pdf" TargetMode="External"/><Relationship Id="rId100" Type="http://schemas.openxmlformats.org/officeDocument/2006/relationships/hyperlink" Target="javascript:popRef('fn3-0971521514525085')" TargetMode="External"/><Relationship Id="rId105" Type="http://schemas.openxmlformats.org/officeDocument/2006/relationships/hyperlink" Target="http://journals.sagepub.com.proxy.lib.umich.edu/doi/full/10.1177/0971521514525085" TargetMode="External"/><Relationship Id="rId126" Type="http://schemas.openxmlformats.org/officeDocument/2006/relationships/hyperlink" Target="http://internationalstudies.oxfordre.com/view/10.1093/acrefore/9780190846626.001.0001/acrefore-9780190846626-e-46" TargetMode="External"/><Relationship Id="rId147" Type="http://schemas.openxmlformats.org/officeDocument/2006/relationships/hyperlink" Target="https://muse.jhu.edu/article/679037" TargetMode="External"/><Relationship Id="rId168" Type="http://schemas.openxmlformats.org/officeDocument/2006/relationships/hyperlink" Target="http://scholar.google.com.proxy.lib.umich.edu/scholar_lookup?hl=en&amp;publication_year=1925&amp;author=J.+R.+MacDonald&amp;title=+Protocol+or+Pact%3A+The+Alternative+to+War+&amp;" TargetMode="External"/><Relationship Id="rId8" Type="http://schemas.openxmlformats.org/officeDocument/2006/relationships/webSettings" Target="webSettings.xml"/><Relationship Id="rId51" Type="http://schemas.openxmlformats.org/officeDocument/2006/relationships/hyperlink" Target="https://s3.amazonaws.com/academia.edu.documents/31909752/GillianYoungsFeministIRContradictionOr.pdf?%20AWSAccessKeyId=AKIAIWOWYYGZ2Y53UL3A&amp;Expires=1531509513&amp;Signature=YPl%2BoI6khquzacP396UtzGeitFA%3D&amp;response-content-disposition=inline%3B%20filename%3DGillian_Youngs_Feminist_IRContradiction.pdf" TargetMode="External"/><Relationship Id="rId72" Type="http://schemas.openxmlformats.org/officeDocument/2006/relationships/hyperlink" Target="https://s3.amazonaws.com/academia.edu.documents/39312813/Scott_Burchill_et_al.__Theories_of_International_Relations__3rd_ed.__Palgrave_Macmillan_Ltd.__2005.pdf?AWSAccessKeyId=AKIAIWOWYYGZ2Y53UL3A&amp;Expires=1531962759&amp;Signature=8sfod5kGEBlJYp7iP6bB8e1KeL4%3D&amp;response-content-disposition=inline%3B%20filename%3DScott_Burchill_et.al._Theories_of_Intern.pdf" TargetMode="External"/><Relationship Id="rId93" Type="http://schemas.openxmlformats.org/officeDocument/2006/relationships/hyperlink" Target="https://search-proquest" TargetMode="External"/><Relationship Id="rId98" Type="http://schemas.openxmlformats.org/officeDocument/2006/relationships/hyperlink" Target="http://journals.sagepub.com.proxy.lib.umich.edu/doi/full/10.1177/0971521514525085" TargetMode="External"/><Relationship Id="rId121" Type="http://schemas.openxmlformats.org/officeDocument/2006/relationships/hyperlink" Target="http://internationalstudies.oxfordre.com/view/10.1093/acrefore/9780190846626.001.0001/acrefore-9780190846626-e-46" TargetMode="External"/><Relationship Id="rId142" Type="http://schemas.openxmlformats.org/officeDocument/2006/relationships/hyperlink" Target="http://internationalstudies.oxfordre.com/view/10.1093/acrefore/9780190846626.001.0001/acrefore-9780190846626-e-46" TargetMode="External"/><Relationship Id="rId163" Type="http://schemas.openxmlformats.org/officeDocument/2006/relationships/hyperlink" Target="https://academic.oup.com/sp/article-abstract/20/2/200/1669980)" TargetMode="External"/><Relationship Id="rId184" Type="http://schemas.openxmlformats.org/officeDocument/2006/relationships/hyperlink" Target="https://s3.amazonaws.com/academia.edu.documents/39312813/Scott_Burchill_et_al.__Theories_of_International_Relations__3rd_ed.__Palgrave_Macmillan_Ltd.__2005.pdf?AWSAccessKeyId=AKIAIWOWYYGZ2Y53UL3A&amp;Expires=1532187005&amp;Signature=qonA%2BRaOc7lIwms8vx1rxT0c4A8%3D&amp;response-content-disposition=inline%3B%20filename%3DScott_Burchill_et.al._Theories_of_Intern.pdf" TargetMode="External"/><Relationship Id="rId189" Type="http://schemas.openxmlformats.org/officeDocument/2006/relationships/hyperlink" Target="https://plato.stanford.edu/entries/feminism-gender/" TargetMode="External"/><Relationship Id="rId3" Type="http://schemas.openxmlformats.org/officeDocument/2006/relationships/customXml" Target="../customXml/item3.xml"/><Relationship Id="rId25" Type="http://schemas.openxmlformats.org/officeDocument/2006/relationships/hyperlink" Target="https://commons.nmu.edu/conspectus_borealis/?utm_source=commons.nmu.edu%2Fconspectus_borealis%2Fvol1%2Fiss1%2F9&amp;utm_medium=PDF&amp;utm_campaign=PDFCoverPages" TargetMode="External"/><Relationship Id="rId46" Type="http://schemas.openxmlformats.org/officeDocument/2006/relationships/hyperlink" Target="https://www.huffingtonpost.com/2013/06/05/us-immigration-women_n_3390540.html" TargetMode="External"/><Relationship Id="rId67" Type="http://schemas.openxmlformats.org/officeDocument/2006/relationships/hyperlink" Target="https://muse.jhu.edu/article/629696/pdf" TargetMode="External"/><Relationship Id="rId116" Type="http://schemas.openxmlformats.org/officeDocument/2006/relationships/hyperlink" Target="https://muse.jhu.edu/article/657952" TargetMode="External"/><Relationship Id="rId137" Type="http://schemas.openxmlformats.org/officeDocument/2006/relationships/hyperlink" Target="http://citeseerx.ist.psu.edu/viewdoc/download?doi=10.1.1.898.5038&amp;rep=rep1&amp;type=pdf" TargetMode="External"/><Relationship Id="rId158" Type="http://schemas.openxmlformats.org/officeDocument/2006/relationships/hyperlink" Target="https://onlinelibrary.wiley.com/doi/abs/10.1111/j.1467-8330.2006.00580.x.)" TargetMode="External"/><Relationship Id="rId20" Type="http://schemas.openxmlformats.org/officeDocument/2006/relationships/hyperlink" Target="http://www.jstor.org/stable/27640972)" TargetMode="External"/><Relationship Id="rId41" Type="http://schemas.openxmlformats.org/officeDocument/2006/relationships/hyperlink" Target="https://muse.jhu.edu/article/460793" TargetMode="External"/><Relationship Id="rId62" Type="http://schemas.openxmlformats.org/officeDocument/2006/relationships/hyperlink" Target="https://ebookcentral-proquest-com.proxy.lib.umich.edu/lib/umichigan/reader.action?docID=1687669&amp;query=&amp;ppg=2" TargetMode="External"/><Relationship Id="rId83" Type="http://schemas.openxmlformats.org/officeDocument/2006/relationships/hyperlink" Target="https://search-proquest-com.proxy.lib.umich.edu/docview/2008322913/fulltext/6EF381E3E33B4123PQ/1?accountid=14667" TargetMode="External"/><Relationship Id="rId88" Type="http://schemas.openxmlformats.org/officeDocument/2006/relationships/hyperlink" Target="http://spmehazem.yolasite.com/resources/ebooksclub.org__Gender_and_International_Security__Feminist_Perspectives__Routledge_Critical_Security_Studies_.pdf" TargetMode="External"/><Relationship Id="rId111" Type="http://schemas.openxmlformats.org/officeDocument/2006/relationships/hyperlink" Target="http://bi.galegroup.com.proxy.lib.umich.edu/global/publication/3HAK?u=lom_umichanna" TargetMode="External"/><Relationship Id="rId132" Type="http://schemas.openxmlformats.org/officeDocument/2006/relationships/hyperlink" Target="https://search-proquest-com.proxy.lib.umich.edu/pqrl/docview/1980698884/fulltextPDF/C489C3B784DD43D7PQ/4?accountid=14667" TargetMode="External"/><Relationship Id="rId153" Type="http://schemas.openxmlformats.org/officeDocument/2006/relationships/hyperlink" Target="http://www.oxfordreference.com.proxy.lib.umich.edu/view/10.1093/acref/9780191842665.001.0001/acref-9780191842665" TargetMode="External"/><Relationship Id="rId174" Type="http://schemas.openxmlformats.org/officeDocument/2006/relationships/hyperlink" Target="http://journals.sagepub.com.proxy.lib.umich.edu/doi/full/10.1177/0971521514525085" TargetMode="External"/><Relationship Id="rId179" Type="http://schemas.openxmlformats.org/officeDocument/2006/relationships/hyperlink" Target="https://muse.jhu.edu/article/687205" TargetMode="External"/><Relationship Id="rId195" Type="http://schemas.openxmlformats.org/officeDocument/2006/relationships/hyperlink" Target="https://commons.nmu.edu/conspectus_borealis/?utm_source=commons.nmu.edu%2Fconspectus_borealis%2Fvol1%2Fiss1%2F9&amp;utm_medium=PDF&amp;utm_campaign=PDFCoverPages" TargetMode="External"/><Relationship Id="rId209" Type="http://schemas.openxmlformats.org/officeDocument/2006/relationships/fontTable" Target="fontTable.xml"/><Relationship Id="rId190" Type="http://schemas.openxmlformats.org/officeDocument/2006/relationships/hyperlink" Target="https://www-jstor-org.proxy.lib.umich.edu/stable/20542806?pq-origsite=summon&amp;seq=1" TargetMode="External"/><Relationship Id="rId204" Type="http://schemas.openxmlformats.org/officeDocument/2006/relationships/hyperlink" Target="http://www.jstor.org/stable/1394792" TargetMode="External"/><Relationship Id="rId15" Type="http://schemas.openxmlformats.org/officeDocument/2006/relationships/hyperlink" Target="http://bi.galegroup.com.proxy.lib.umich.edu/global/publication/3HAK?u=lom_umichanna" TargetMode="External"/><Relationship Id="rId36" Type="http://schemas.openxmlformats.org/officeDocument/2006/relationships/hyperlink" Target="https://muse.jhu.edu/article/657952" TargetMode="External"/><Relationship Id="rId57" Type="http://schemas.openxmlformats.org/officeDocument/2006/relationships/hyperlink" Target="https://muse.jhu.edu/article/629695" TargetMode="External"/><Relationship Id="rId106" Type="http://schemas.openxmlformats.org/officeDocument/2006/relationships/hyperlink" Target="http://journals.sagepub.com.proxy.lib.umich.edu/doi/full/10.1177/0971521514525085" TargetMode="External"/><Relationship Id="rId127" Type="http://schemas.openxmlformats.org/officeDocument/2006/relationships/hyperlink" Target="http://internationalstudies.oxfordre.com/view/10.1093/acrefore/9780190846626.001.0001/acrefore-9780190846626-e-46" TargetMode="External"/><Relationship Id="rId10" Type="http://schemas.openxmlformats.org/officeDocument/2006/relationships/hyperlink" Target="https://read.dukeupress.edu/radical-history-review/article-abstract/2012/112/113/123933/Possessed-by-DeathThe-Neoliberal-Carceral-State)" TargetMode="External"/><Relationship Id="rId31" Type="http://schemas.openxmlformats.org/officeDocument/2006/relationships/hyperlink" Target="http://ebookcentral.proquest.com/lib/umichigan/detail.action?docID=3407268.)" TargetMode="External"/><Relationship Id="rId52" Type="http://schemas.openxmlformats.org/officeDocument/2006/relationships/hyperlink" Target="http://eprints.hud.ac.uk/id/eprint/17987/1/Hearn_%232_multi-faceted_power_analysis_of_viol_SENT_07112011.pdf" TargetMode="External"/><Relationship Id="rId73" Type="http://schemas.openxmlformats.org/officeDocument/2006/relationships/hyperlink" Target="https://search-proquest-com.proxy.lib.umich.edu/docview/2008322913/fulltext/6EF381E3E33B4123PQ/1?accountid=14667" TargetMode="External"/><Relationship Id="rId78" Type="http://schemas.openxmlformats.org/officeDocument/2006/relationships/hyperlink" Target="https://s3.amazonaws.com/academia.edu.documents/31769275/AFLJ_No__32-True.pdf?AWSAccessKeyId=AKIAIWOWYYGZ2Y53UL3A&amp;Expires=1531516099&amp;Signature=rWmhUSG7Y1zjwbmtFoUUOc%2FZmLo%3D&amp;response-content-disposition=inline%3B%20filename%3DThe_Political_Economy_of_Violence_Again.pdf" TargetMode="External"/><Relationship Id="rId94" Type="http://schemas.openxmlformats.org/officeDocument/2006/relationships/hyperlink" Target="http://journals.sagepub.com.proxy.lib.umich.edu/doi/full/10.1177/0971521514525085" TargetMode="External"/><Relationship Id="rId99" Type="http://schemas.openxmlformats.org/officeDocument/2006/relationships/hyperlink" Target="http://journals.sagepub.com.proxy.lib.umich.edu/doi/full/10.1177/0971521514525085" TargetMode="External"/><Relationship Id="rId101" Type="http://schemas.openxmlformats.org/officeDocument/2006/relationships/hyperlink" Target="http://spmehazem.yolasite.com/resources/ebooksclub.org__Gender_and_International_Security__Feminist_Perspectives__Routledge_Critical_Security_Studies_.pdf" TargetMode="External"/><Relationship Id="rId122" Type="http://schemas.openxmlformats.org/officeDocument/2006/relationships/hyperlink" Target="http://internationalstudies.oxfordre.com/view/10.1093/acrefore/9780190846626.001.0001/acrefore-9780190846626-e-46" TargetMode="External"/><Relationship Id="rId143" Type="http://schemas.openxmlformats.org/officeDocument/2006/relationships/hyperlink" Target="http://internationalstudies.oxfordre.com/view/10.1093/acrefore/9780190846626.001.0001/acrefore-9780190846626-e-46" TargetMode="External"/><Relationship Id="rId148" Type="http://schemas.openxmlformats.org/officeDocument/2006/relationships/hyperlink" Target="https://www.jstor.org/stable/40404227?seq=1" TargetMode="External"/><Relationship Id="rId164" Type="http://schemas.openxmlformats.org/officeDocument/2006/relationships/hyperlink" Target="http://spmehazem.yolasite.com/resources/ebooksclub.org__Gender_and_International_Security__Feminist_Perspectives__Routledge_Critical_Security_Studies_.pdf" TargetMode="External"/><Relationship Id="rId169" Type="http://schemas.openxmlformats.org/officeDocument/2006/relationships/hyperlink" Target="file:///C:/Users/Jennifer/Downloads/Gender_in_International_Relations_Feminist_Perspec.pd" TargetMode="External"/><Relationship Id="rId185" Type="http://schemas.openxmlformats.org/officeDocument/2006/relationships/hyperlink" Target="https://s3.amazonaws.com/academia.edu.documents/39312813/Scott_Burchill_et_al.__Theories_of_International_Relations__3rd_ed.__Palgrave_Macmillan_Ltd.__2005.pdf?AWSAccessKeyId=AKIAIWOWYYGZ2Y53UL3A&amp;Expires=1532187005&amp;Signature=qonA%2BRaOc7lIwms8vx1rxT0c4A8%3D&amp;response-content-disposition=inline%3B%20filename%3DScott_Burchill_et.al._Theories_of_Intern.pdf" TargetMode="External"/><Relationship Id="rId4" Type="http://schemas.openxmlformats.org/officeDocument/2006/relationships/customXml" Target="../customXml/item4.xml"/><Relationship Id="rId9" Type="http://schemas.openxmlformats.org/officeDocument/2006/relationships/hyperlink" Target="http://www.jstor.org/stable/10.5406/historypresent.2.2.0184?seq=1&amp;cid=pdf-reference" TargetMode="External"/><Relationship Id="rId180" Type="http://schemas.openxmlformats.org/officeDocument/2006/relationships/hyperlink" Target="http://spmehazem.yolasite.com/resources/ebooksclub.org__Gender_and_International_Security__Feminist_Perspectives__Routledge_Critical_Security_Studies_.pdf" TargetMode="External"/><Relationship Id="rId210" Type="http://schemas.openxmlformats.org/officeDocument/2006/relationships/theme" Target="theme/theme1.xml"/><Relationship Id="rId26" Type="http://schemas.openxmlformats.org/officeDocument/2006/relationships/hyperlink" Target="https://muse.jhu.edu/article/679037" TargetMode="External"/><Relationship Id="rId47" Type="http://schemas.openxmlformats.org/officeDocument/2006/relationships/hyperlink" Target="http://www.voxxi.com/violence-against-women-act-senate/" TargetMode="External"/><Relationship Id="rId68" Type="http://schemas.openxmlformats.org/officeDocument/2006/relationships/hyperlink" Target="http://spmehazem.yolasite.com/resources/ebooksclub.org__Gender_and_International_Security__Feminist_Perspectives__Routledge_Critical_Security_Studies_.pdf" TargetMode="External"/><Relationship Id="rId89" Type="http://schemas.openxmlformats.org/officeDocument/2006/relationships/hyperlink" Target="http://spmehazem.yolasite.com/resources/ebooksclub.org__Gender_and_International_Security__Feminist_Perspectives__Routledge_Critical_Security_Studies_.pdf" TargetMode="External"/><Relationship Id="rId112" Type="http://schemas.openxmlformats.org/officeDocument/2006/relationships/hyperlink" Target="http://bi.galegroup.com.proxy.lib.umich.edu/global/article/GALE%7CA492784824?u=lom_umichanna&amp;sid=summon" TargetMode="External"/><Relationship Id="rId133" Type="http://schemas.openxmlformats.org/officeDocument/2006/relationships/hyperlink" Target="https://www.cambridge.org/core/journals/american-political-science-review/article/feminism-and-international-relations-towards-a-political-economy-of-gender-in-interstate-and-non-governmental-institutions-by-whitworthsandra-new-york-st-martins-1994-184p-3995/2A3DCE5142583A25D1A8476BE8125A17" TargetMode="External"/><Relationship Id="rId154" Type="http://schemas.openxmlformats.org/officeDocument/2006/relationships/hyperlink" Target="http://www.oxfordreference.com.proxy.lib.umich.edu/view/10.1093/acref/9780191842665.001.0001/acref-9780191842665-e-0114" TargetMode="External"/><Relationship Id="rId175" Type="http://schemas.openxmlformats.org/officeDocument/2006/relationships/hyperlink" Target="http://spmehazem.yolasite.com/resources/ebooksclub.org__Gender_and_International_Security__Feminist_Perspectives__Routledge_Critical_Security_Studies_.pdf" TargetMode="External"/><Relationship Id="rId196" Type="http://schemas.openxmlformats.org/officeDocument/2006/relationships/hyperlink" Target="https://www.researchgate.net/publication/285632582_Mainstreaming_gender_in_international_institutionss%3e." TargetMode="External"/><Relationship Id="rId200" Type="http://schemas.openxmlformats.org/officeDocument/2006/relationships/hyperlink" Target="https://muse.jhu.edu/article/679260" TargetMode="External"/><Relationship Id="rId16" Type="http://schemas.openxmlformats.org/officeDocument/2006/relationships/hyperlink" Target="http://bi.galegroup.com.proxy.lib.umich.edu/global/article/GALE%7CA492784824?u=lom_umichanna&amp;sid=summon" TargetMode="External"/><Relationship Id="rId37" Type="http://schemas.openxmlformats.org/officeDocument/2006/relationships/hyperlink" Target="https://scholar.law.colorado.edu/cgi/viewcontent.cgi?referer=https://scholar.google.com/&amp;httpsredir=1&amp;article=1125&amp;context=articles" TargetMode="External"/><Relationship Id="rId58" Type="http://schemas.openxmlformats.org/officeDocument/2006/relationships/hyperlink" Target="https://muse.jhu.edu/article/629695" TargetMode="External"/><Relationship Id="rId79" Type="http://schemas.openxmlformats.org/officeDocument/2006/relationships/hyperlink" Target="https://muse.jhu.edu/article/687205" TargetMode="External"/><Relationship Id="rId102" Type="http://schemas.openxmlformats.org/officeDocument/2006/relationships/hyperlink" Target="https://ebookcentral-proquest-com.proxy.lib.umich.edu/lib/umichigan/reader.action?docID=1687669&amp;query=&amp;ppg=2" TargetMode="External"/><Relationship Id="rId123" Type="http://schemas.openxmlformats.org/officeDocument/2006/relationships/hyperlink" Target="http://internationalstudies.oxfordre.com/view/10.1093/acrefore/9780190846626.001.0001/acrefore-9780190846626-e-46" TargetMode="External"/><Relationship Id="rId144" Type="http://schemas.openxmlformats.org/officeDocument/2006/relationships/hyperlink" Target="http://internationalstudies.oxfordre.com/view/10.1093/acrefore/9780190846626.001.0001/acrefore-9780190846626-e-46" TargetMode="External"/><Relationship Id="rId90" Type="http://schemas.openxmlformats.org/officeDocument/2006/relationships/hyperlink" Target="http://spmehazem.yolasite.com/resources/ebooksclub.org__Gender_and_International_Security__Feminist_Perspectives__Routledge_Critical_Security_Studies_.pdf" TargetMode="External"/><Relationship Id="rId165" Type="http://schemas.openxmlformats.org/officeDocument/2006/relationships/hyperlink" Target="https://www-tandfonline-com.proxy.lib.umich.edu/toc/rfjp20/current" TargetMode="External"/><Relationship Id="rId186" Type="http://schemas.openxmlformats.org/officeDocument/2006/relationships/hyperlink" Target="https://academic.oup.com/sp/article-abstract/20/2/200/1669980)" TargetMode="External"/><Relationship Id="rId27" Type="http://schemas.openxmlformats.org/officeDocument/2006/relationships/hyperlink" Target="https://muse.jhu.edu/article/679037" TargetMode="External"/><Relationship Id="rId48" Type="http://schemas.openxmlformats.org/officeDocument/2006/relationships/hyperlink" Target="https://scholarship.law.berkeley.edu/cgi/viewcontent.cgi?article=1323&amp;context=bglj" TargetMode="External"/><Relationship Id="rId69" Type="http://schemas.openxmlformats.org/officeDocument/2006/relationships/hyperlink" Target="https://ebookcentral-proquest-com.proxy.lib.umich.edu/lib/umichigan/reader.action?docID=1687669&amp;query=&amp;ppg=2" TargetMode="External"/><Relationship Id="rId113" Type="http://schemas.openxmlformats.org/officeDocument/2006/relationships/hyperlink" Target="http://journals.sagepub.com.proxy.lib.umich.edu/author/Narain%2C+Seema" TargetMode="External"/><Relationship Id="rId134" Type="http://schemas.openxmlformats.org/officeDocument/2006/relationships/hyperlink" Target="https://www.cambridge.org/core/journals/american-political-science-review/article/feminism-and-international-relations-towards-a-political-economy-of-gender-in-interstate-and-non-governmental-institutions-by-whitworthsandra-new-york-st-martins-1994-184p-3995/2A3DCE5142583A25D1A8476BE8125A17" TargetMode="External"/><Relationship Id="rId80" Type="http://schemas.openxmlformats.org/officeDocument/2006/relationships/hyperlink" Target="https://onlinelibrary.wiley.com/doi/abs/10.1111/j.1467-8330.2006.00580.x.)" TargetMode="External"/><Relationship Id="rId155" Type="http://schemas.openxmlformats.org/officeDocument/2006/relationships/hyperlink" Target="http://www.oxfordreference.com.proxy.lib.umich.edu/view/10.1093/acref/9780191842665.001.0001/acref-9780191842665-e-0114" TargetMode="External"/><Relationship Id="rId176" Type="http://schemas.openxmlformats.org/officeDocument/2006/relationships/hyperlink" Target="http://spmehazem.yolasite.com/resources/ebooksclub.org__Gender_and_International_Security__Feminist_Perspectives__Routledge_Critical_Security_Studies_.pdf" TargetMode="External"/><Relationship Id="rId197" Type="http://schemas.openxmlformats.org/officeDocument/2006/relationships/hyperlink" Target="https://www.researchgate.net/publication/285632582_Mainstreaming_gender_in_international_institutionss%3e." TargetMode="External"/><Relationship Id="rId201" Type="http://schemas.openxmlformats.org/officeDocument/2006/relationships/hyperlink" Target="http://www.jstor.org/stable/3173853" TargetMode="External"/><Relationship Id="rId17" Type="http://schemas.openxmlformats.org/officeDocument/2006/relationships/hyperlink" Target="https://muse.jhu.edu/article/687205" TargetMode="External"/><Relationship Id="rId38" Type="http://schemas.openxmlformats.org/officeDocument/2006/relationships/hyperlink" Target="https://scholar.law.colorado.edu/cgi/viewcontent.cgi?referer=https://scholar.google.com/&amp;httpsredir=1&amp;article=1125&amp;context=articles" TargetMode="External"/><Relationship Id="rId59" Type="http://schemas.openxmlformats.org/officeDocument/2006/relationships/hyperlink" Target="http://www.jstor.org/stable/41949869)" TargetMode="External"/><Relationship Id="rId103" Type="http://schemas.openxmlformats.org/officeDocument/2006/relationships/hyperlink" Target="https://ebookcentral-proquest-com.proxy.lib.umich.edu/lib/umichigan/reader.action?docID=1687669&amp;query=&amp;ppg=2" TargetMode="External"/><Relationship Id="rId124" Type="http://schemas.openxmlformats.org/officeDocument/2006/relationships/hyperlink" Target="http://internationalstudies.oxfordre.com/view/10.1093/acrefore/9780190846626.001.0001/acrefore-9780190846626-e-46" TargetMode="External"/><Relationship Id="rId70" Type="http://schemas.openxmlformats.org/officeDocument/2006/relationships/hyperlink" Target="http://journals.sagepub.com.proxy.lib.umich.edu/doi/pdf/10.1177/1354066113494323" TargetMode="External"/><Relationship Id="rId91" Type="http://schemas.openxmlformats.org/officeDocument/2006/relationships/hyperlink" Target="http://internationalstudies.oxfordre.com/view/10.1093/acrefore/9780190846626.001.0001/acrefore-9780190846626-e-46" TargetMode="External"/><Relationship Id="rId145" Type="http://schemas.openxmlformats.org/officeDocument/2006/relationships/hyperlink" Target="https://muse.jhu.edu/article/653100" TargetMode="External"/><Relationship Id="rId166" Type="http://schemas.openxmlformats.org/officeDocument/2006/relationships/hyperlink" Target="https://www.tandfonline.com/doi/abs/10.1080/14616742.2011.534660" TargetMode="External"/><Relationship Id="rId187" Type="http://schemas.openxmlformats.org/officeDocument/2006/relationships/hyperlink" Target="https://academic.oup.com/sp/article-abstract/20/2/200/1669980)" TargetMode="External"/><Relationship Id="rId1" Type="http://schemas.openxmlformats.org/officeDocument/2006/relationships/customXml" Target="../customXml/item1.xml"/><Relationship Id="rId28" Type="http://schemas.openxmlformats.org/officeDocument/2006/relationships/hyperlink" Target="http://www.jstor.org/stable/30131208.)" TargetMode="External"/><Relationship Id="rId49" Type="http://schemas.openxmlformats.org/officeDocument/2006/relationships/hyperlink" Target="https://scholarship.law.berkeley.edu/cgi/viewcontent.cgi?article=1323&amp;context=bglj" TargetMode="External"/><Relationship Id="rId114" Type="http://schemas.openxmlformats.org/officeDocument/2006/relationships/hyperlink" Target="http://journals.sagepub.com/doi/abs/10.1177/0971521514525085" TargetMode="External"/><Relationship Id="rId60" Type="http://schemas.openxmlformats.org/officeDocument/2006/relationships/hyperlink" Target="https://www.taylorfrancis.com/books/9781135963859" TargetMode="External"/><Relationship Id="rId81" Type="http://schemas.openxmlformats.org/officeDocument/2006/relationships/hyperlink" Target="https://oxfamilibrary.openrepository.com/bitstream/handle/10546/121671/bk-gender-economic-crisis-100211-en.pdf;jsessionid=8A2952CA38BFFA9047D54F77A1BE07C5?sequence=1" TargetMode="External"/><Relationship Id="rId135" Type="http://schemas.openxmlformats.org/officeDocument/2006/relationships/hyperlink" Target="https://www.researchgate.net/publication/288006626_Feminism_meets_international_relations_Some_methodological_issues" TargetMode="External"/><Relationship Id="rId156" Type="http://schemas.openxmlformats.org/officeDocument/2006/relationships/hyperlink" Target="http://journals.sagepub.com.proxy.lib.umich.edu/doi/pdf/10.1177/1464700116645878)" TargetMode="External"/><Relationship Id="rId177" Type="http://schemas.openxmlformats.org/officeDocument/2006/relationships/hyperlink" Target="https://muse.jhu.edu/article/687205" TargetMode="External"/><Relationship Id="rId198" Type="http://schemas.openxmlformats.org/officeDocument/2006/relationships/hyperlink" Target="https://www-jstor-org.proxy.lib.umich.edu/stable/20542806?pq-origsite=summon&amp;seq=1" TargetMode="External"/><Relationship Id="rId202" Type="http://schemas.openxmlformats.org/officeDocument/2006/relationships/hyperlink" Target="http://www.jstor.org/stable/3173853" TargetMode="External"/><Relationship Id="rId18" Type="http://schemas.openxmlformats.org/officeDocument/2006/relationships/hyperlink" Target="http://www.jstor.org/stable/30131208.)" TargetMode="External"/><Relationship Id="rId39" Type="http://schemas.openxmlformats.org/officeDocument/2006/relationships/hyperlink" Target="https://scholar.law.colorado.edu/cgi/viewcontent.cgi?referer=https://scholar.google.com/&amp;httpsredir=1&amp;article=1125&amp;context=articles" TargetMode="External"/><Relationship Id="rId50" Type="http://schemas.openxmlformats.org/officeDocument/2006/relationships/hyperlink" Target="https://scholarship.law.berkeley.edu/cgi/viewcontent.cgi?article=1323&amp;context=bglj" TargetMode="External"/><Relationship Id="rId104" Type="http://schemas.openxmlformats.org/officeDocument/2006/relationships/hyperlink" Target="https://muse.jhu.edu/article/629696/pdf" TargetMode="External"/><Relationship Id="rId125" Type="http://schemas.openxmlformats.org/officeDocument/2006/relationships/hyperlink" Target="http://internationalstudies.oxfordre.com/view/10.1093/acrefore/9780190846626.001.0001/acrefore-9780190846626-e-46" TargetMode="External"/><Relationship Id="rId146" Type="http://schemas.openxmlformats.org/officeDocument/2006/relationships/hyperlink" Target="https://muse.jhu.edu/article/653100" TargetMode="External"/><Relationship Id="rId167" Type="http://schemas.openxmlformats.org/officeDocument/2006/relationships/hyperlink" Target="https://www-tandfonline-com.proxy.lib.umich.edu/doi/full/10.1080/14616742.2011.534660?scroll=top&amp;needAccess=true" TargetMode="External"/><Relationship Id="rId188" Type="http://schemas.openxmlformats.org/officeDocument/2006/relationships/hyperlink" Target="https://caringlabor.wordpress.com/2010/10/25/silvia-federici-the-reproduction-of-labour-power-in-the-global-economy-marxist-theory-and-the-unfinished-feminist-revolution/)" TargetMode="External"/><Relationship Id="rId71" Type="http://schemas.openxmlformats.org/officeDocument/2006/relationships/hyperlink" Target="http://spmehazem.yolasite.com/resources/ebooksclub.org__Gender_and_International_Security__Feminist_Perspectives__Routledge_Critical_Security_Studies_.pdf" TargetMode="External"/><Relationship Id="rId92" Type="http://schemas.openxmlformats.org/officeDocument/2006/relationships/hyperlink" Target="http://spmehazem.yolasite.com/resources/ebooksclub.org__Gender_and_International_Security__Feminist_Perspectives__Routledge_Critical_Security_Studies_.pdf" TargetMode="External"/><Relationship Id="rId2" Type="http://schemas.openxmlformats.org/officeDocument/2006/relationships/customXml" Target="../customXml/item2.xml"/><Relationship Id="rId29" Type="http://schemas.openxmlformats.org/officeDocument/2006/relationships/hyperlink" Target="http://www.jstor.org/stable/10.1086/652915%20N.S" TargetMode="External"/><Relationship Id="rId40" Type="http://schemas.openxmlformats.org/officeDocument/2006/relationships/hyperlink" Target="https://www-sciencedirect-com.proxy.lib.umich.edu/science/article/pii/S027753951300037X" TargetMode="External"/><Relationship Id="rId115" Type="http://schemas.openxmlformats.org/officeDocument/2006/relationships/hyperlink" Target="http://journals.sagepub.com.proxy.lib.umich.edu/doi/full/10.1177/0971521514525085" TargetMode="External"/><Relationship Id="rId136" Type="http://schemas.openxmlformats.org/officeDocument/2006/relationships/hyperlink" Target="https://www.researchgate.net/publication/288006626_Feminism_meets_international_relations_Some_methodological_issues" TargetMode="External"/><Relationship Id="rId157" Type="http://schemas.openxmlformats.org/officeDocument/2006/relationships/hyperlink" Target="https://read.dukeupress.edu/radical-history-review/article-abstract/2012/112/113/123933/Possessed-by-DeathThe-Neoliberal-Carceral-State)" TargetMode="External"/><Relationship Id="rId178" Type="http://schemas.openxmlformats.org/officeDocument/2006/relationships/hyperlink" Target="https://muse.jhu.edu/article/68720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yfiebrant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4CA4ACC-A7A9-324A-B1BB-0356835EE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256</TotalTime>
  <Pages>1</Pages>
  <Words>137339</Words>
  <Characters>782833</Characters>
  <Application>Microsoft Office Word</Application>
  <DocSecurity>0</DocSecurity>
  <Lines>6523</Lines>
  <Paragraphs>1836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918336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Alyssa Fiebrantz</dc:creator>
  <cp:keywords>5.2</cp:keywords>
  <dc:description/>
  <cp:lastModifiedBy>Alyssa J. Fiebrantz</cp:lastModifiedBy>
  <cp:revision>182</cp:revision>
  <dcterms:created xsi:type="dcterms:W3CDTF">2018-07-18T18:06:00Z</dcterms:created>
  <dcterms:modified xsi:type="dcterms:W3CDTF">2018-07-23T00:57:00Z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