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384A3F" w14:textId="77777777" w:rsidR="00E42E4C" w:rsidRPr="00236CCE" w:rsidRDefault="00AD152F" w:rsidP="00AD152F">
      <w:pPr>
        <w:pStyle w:val="Heading1"/>
        <w:rPr>
          <w:rFonts w:asciiTheme="majorHAnsi" w:hAnsiTheme="majorHAnsi" w:cstheme="majorHAnsi"/>
        </w:rPr>
      </w:pPr>
      <w:r w:rsidRPr="00236CCE">
        <w:rPr>
          <w:rFonts w:asciiTheme="majorHAnsi" w:hAnsiTheme="majorHAnsi" w:cstheme="majorHAnsi"/>
        </w:rPr>
        <w:t>AT Feminisms</w:t>
      </w:r>
    </w:p>
    <w:p w14:paraId="70850A68" w14:textId="77777777" w:rsidR="00AD152F" w:rsidRPr="00236CCE" w:rsidRDefault="00AD152F" w:rsidP="00AD152F">
      <w:pPr>
        <w:pStyle w:val="Heading4"/>
        <w:rPr>
          <w:rFonts w:asciiTheme="majorHAnsi" w:hAnsiTheme="majorHAnsi" w:cstheme="majorHAnsi"/>
        </w:rPr>
      </w:pPr>
      <w:r w:rsidRPr="00236CCE">
        <w:rPr>
          <w:rFonts w:asciiTheme="majorHAnsi" w:hAnsiTheme="majorHAnsi" w:cstheme="majorHAnsi"/>
        </w:rPr>
        <w:t xml:space="preserve">Email me with questions </w:t>
      </w:r>
    </w:p>
    <w:p w14:paraId="3AED2879" w14:textId="77777777" w:rsidR="00AD152F" w:rsidRPr="00236CCE" w:rsidRDefault="00AD152F" w:rsidP="00AD152F">
      <w:pPr>
        <w:pStyle w:val="Heading4"/>
        <w:rPr>
          <w:rFonts w:asciiTheme="majorHAnsi" w:hAnsiTheme="majorHAnsi" w:cstheme="majorHAnsi"/>
        </w:rPr>
      </w:pPr>
      <w:r w:rsidRPr="00236CCE">
        <w:rPr>
          <w:rFonts w:asciiTheme="majorHAnsi" w:hAnsiTheme="majorHAnsi" w:cstheme="majorHAnsi"/>
        </w:rPr>
        <w:t xml:space="preserve">Ana: </w:t>
      </w:r>
      <w:hyperlink r:id="rId9" w:history="1">
        <w:r w:rsidRPr="00236CCE">
          <w:rPr>
            <w:rStyle w:val="Hyperlink"/>
            <w:rFonts w:asciiTheme="majorHAnsi" w:hAnsiTheme="majorHAnsi" w:cstheme="majorHAnsi"/>
          </w:rPr>
          <w:t>abittner@college-prep.org</w:t>
        </w:r>
      </w:hyperlink>
    </w:p>
    <w:p w14:paraId="37368AFD" w14:textId="77777777" w:rsidR="00304CD6" w:rsidRDefault="00304CD6" w:rsidP="00426376">
      <w:pPr>
        <w:pStyle w:val="Heading1"/>
        <w:rPr>
          <w:rFonts w:asciiTheme="majorHAnsi" w:hAnsiTheme="majorHAnsi" w:cstheme="majorHAnsi"/>
        </w:rPr>
      </w:pPr>
      <w:r>
        <w:rPr>
          <w:rFonts w:asciiTheme="majorHAnsi" w:hAnsiTheme="majorHAnsi" w:cstheme="majorHAnsi"/>
        </w:rPr>
        <w:t>Generic</w:t>
      </w:r>
    </w:p>
    <w:p w14:paraId="427EEE5E" w14:textId="77777777" w:rsidR="00261B13" w:rsidRPr="00261B13" w:rsidRDefault="00261B13" w:rsidP="00261B13"/>
    <w:p w14:paraId="1A8B598D" w14:textId="77777777" w:rsidR="00261B13" w:rsidRPr="00261B13" w:rsidRDefault="000C2539" w:rsidP="000C2539">
      <w:pPr>
        <w:pStyle w:val="Heading4"/>
      </w:pPr>
      <w:r w:rsidRPr="000C2539">
        <w:t>Public sphere not inevitably gendered---debates about public policy can include embodied experience</w:t>
      </w:r>
    </w:p>
    <w:p w14:paraId="6EF7420C" w14:textId="77777777" w:rsidR="00261B13" w:rsidRPr="00261B13" w:rsidRDefault="00261B13" w:rsidP="00261B13">
      <w:r w:rsidRPr="000C2539">
        <w:rPr>
          <w:rStyle w:val="Style13ptBold"/>
        </w:rPr>
        <w:t>Dahlberg 05</w:t>
      </w:r>
      <w:r>
        <w:t xml:space="preserve"> (Lincoln Dahlberg, </w:t>
      </w:r>
      <w:r w:rsidR="000C2539" w:rsidRPr="000C2539">
        <w:t>The University of Queensland</w:t>
      </w:r>
      <w:r w:rsidR="000C2539">
        <w:t xml:space="preserve">, </w:t>
      </w:r>
      <w:r>
        <w:t>“</w:t>
      </w:r>
      <w:r w:rsidRPr="00261B13">
        <w:t>The Habermasian public sphere: Taking difference seriously?</w:t>
      </w:r>
      <w:r>
        <w:t xml:space="preserve">,” Springer Link, </w:t>
      </w:r>
      <w:hyperlink r:id="rId10" w:history="1">
        <w:r w:rsidR="000C2539" w:rsidRPr="008B6CF3">
          <w:rPr>
            <w:rStyle w:val="Hyperlink"/>
          </w:rPr>
          <w:t>https://link.springer.com/article/10.1007/s11186-005-0155-z</w:t>
        </w:r>
      </w:hyperlink>
      <w:r w:rsidR="000C2539">
        <w:t>, accessed on 7/22/18, AB)</w:t>
      </w:r>
    </w:p>
    <w:p w14:paraId="1EADBFAC" w14:textId="77777777" w:rsidR="00261B13" w:rsidRDefault="00261B13" w:rsidP="00261B13">
      <w:pPr>
        <w:rPr>
          <w:sz w:val="16"/>
        </w:rPr>
      </w:pPr>
      <w:r w:rsidRPr="00261B13">
        <w:rPr>
          <w:sz w:val="16"/>
        </w:rPr>
        <w:t xml:space="preserve">I believe </w:t>
      </w:r>
      <w:r w:rsidRPr="00261B13">
        <w:rPr>
          <w:rStyle w:val="StyleUnderline"/>
        </w:rPr>
        <w:t>this critique of</w:t>
      </w:r>
      <w:r w:rsidRPr="00261B13">
        <w:rPr>
          <w:sz w:val="16"/>
        </w:rPr>
        <w:t xml:space="preserve"> power, transparency, and </w:t>
      </w:r>
      <w:r w:rsidRPr="00261B13">
        <w:rPr>
          <w:rStyle w:val="StyleUnderline"/>
        </w:rPr>
        <w:t>the subject is</w:t>
      </w:r>
      <w:r w:rsidRPr="00261B13">
        <w:rPr>
          <w:sz w:val="16"/>
        </w:rPr>
        <w:t xml:space="preserve"> largely </w:t>
      </w:r>
      <w:r w:rsidRPr="00261B13">
        <w:rPr>
          <w:rStyle w:val="StyleUnderline"/>
        </w:rPr>
        <w:t>based upon a poor characterization of Habermas’ position</w:t>
      </w:r>
      <w:r w:rsidRPr="00261B13">
        <w:rPr>
          <w:sz w:val="16"/>
        </w:rPr>
        <w:t xml:space="preserve">. There are three main misunderstandings that need to be cleared up here, to do with power as negative, as able to be easily removed, and as able to be clearly identiﬁed. First, </w:t>
      </w:r>
      <w:r w:rsidRPr="00261B13">
        <w:rPr>
          <w:rStyle w:val="StyleUnderline"/>
        </w:rPr>
        <w:t>Habermas does not deﬁne power as simply negative and as</w:t>
      </w:r>
      <w:r w:rsidRPr="00261B13">
        <w:rPr>
          <w:sz w:val="16"/>
        </w:rPr>
        <w:t xml:space="preserve"> therefore </w:t>
      </w:r>
      <w:r w:rsidRPr="00261B13">
        <w:rPr>
          <w:rStyle w:val="StyleUnderline"/>
        </w:rPr>
        <w:t>needing to be</w:t>
      </w:r>
      <w:r w:rsidRPr="00261B13">
        <w:rPr>
          <w:sz w:val="16"/>
        </w:rPr>
        <w:t xml:space="preserve"> </w:t>
      </w:r>
      <w:r w:rsidRPr="00261B13">
        <w:rPr>
          <w:rStyle w:val="StyleUnderline"/>
        </w:rPr>
        <w:t>summarily</w:t>
      </w:r>
      <w:r w:rsidRPr="00261B13">
        <w:rPr>
          <w:sz w:val="16"/>
        </w:rPr>
        <w:t xml:space="preserve"> </w:t>
      </w:r>
      <w:r w:rsidRPr="00261B13">
        <w:rPr>
          <w:rStyle w:val="StyleUnderline"/>
        </w:rPr>
        <w:t>removed from the public sphere</w:t>
      </w:r>
      <w:r w:rsidRPr="00261B13">
        <w:rPr>
          <w:sz w:val="16"/>
        </w:rPr>
        <w:t xml:space="preserve">. </w:t>
      </w:r>
      <w:r w:rsidRPr="00261B13">
        <w:rPr>
          <w:rStyle w:val="StyleUnderline"/>
        </w:rPr>
        <w:t>The</w:t>
      </w:r>
      <w:r w:rsidRPr="00261B13">
        <w:rPr>
          <w:sz w:val="16"/>
        </w:rPr>
        <w:t xml:space="preserve"> public sphere </w:t>
      </w:r>
      <w:r w:rsidRPr="00261B13">
        <w:rPr>
          <w:rStyle w:val="StyleUnderline"/>
        </w:rPr>
        <w:t>norm calls for “coercion-free communication” and not power-free communication</w:t>
      </w:r>
      <w:r w:rsidRPr="00261B13">
        <w:rPr>
          <w:sz w:val="16"/>
        </w:rPr>
        <w:t xml:space="preserve">. </w:t>
      </w:r>
      <w:r w:rsidRPr="00261B13">
        <w:rPr>
          <w:rStyle w:val="StyleUnderline"/>
        </w:rPr>
        <w:t>Habermas emphasizes the positive power of communicative interaction</w:t>
      </w:r>
      <w:r w:rsidRPr="00261B13">
        <w:rPr>
          <w:sz w:val="16"/>
        </w:rPr>
        <w:t xml:space="preserve"> within the public sphere </w:t>
      </w:r>
      <w:r w:rsidRPr="00261B13">
        <w:rPr>
          <w:rStyle w:val="StyleUnderline"/>
        </w:rPr>
        <w:t>through which participants use words to do things</w:t>
      </w:r>
      <w:r w:rsidRPr="00261B13">
        <w:rPr>
          <w:sz w:val="16"/>
        </w:rPr>
        <w:t xml:space="preserve"> and make things happen.60 </w:t>
      </w:r>
      <w:r w:rsidRPr="00261B13">
        <w:rPr>
          <w:rStyle w:val="StyleUnderline"/>
        </w:rPr>
        <w:t>Communicative rationality draws on the “</w:t>
      </w:r>
      <w:r w:rsidRPr="00261B13">
        <w:rPr>
          <w:rStyle w:val="Emphasis"/>
        </w:rPr>
        <w:t>force of better argument</w:t>
      </w:r>
      <w:r w:rsidRPr="00261B13">
        <w:rPr>
          <w:sz w:val="16"/>
        </w:rPr>
        <w:t xml:space="preserve">” </w:t>
      </w:r>
      <w:r w:rsidRPr="00261B13">
        <w:rPr>
          <w:rStyle w:val="StyleUnderline"/>
        </w:rPr>
        <w:t>to produce more democratic citizens, culture, and societies. Subjects are indeed molded through this constituting power, but their transformation is towards freedom</w:t>
      </w:r>
      <w:r w:rsidRPr="00261B13">
        <w:rPr>
          <w:sz w:val="16"/>
        </w:rPr>
        <w:t xml:space="preserve"> and autonomy </w:t>
      </w:r>
      <w:r w:rsidRPr="00261B13">
        <w:rPr>
          <w:rStyle w:val="StyleUnderline"/>
        </w:rPr>
        <w:t>rather than towards subjugation and normalization</w:t>
      </w:r>
      <w:r w:rsidRPr="00261B13">
        <w:rPr>
          <w:sz w:val="16"/>
        </w:rPr>
        <w:t xml:space="preserve">. As Jeffrey Alexander points out, </w:t>
      </w:r>
      <w:r w:rsidRPr="00261B13">
        <w:rPr>
          <w:rStyle w:val="Emphasis"/>
        </w:rPr>
        <w:t>to act according to a norm is not the same as to be normalized</w:t>
      </w:r>
      <w:r w:rsidRPr="00261B13">
        <w:rPr>
          <w:sz w:val="16"/>
        </w:rPr>
        <w:t xml:space="preserve">.61 </w:t>
      </w:r>
      <w:r w:rsidRPr="00261B13">
        <w:rPr>
          <w:rStyle w:val="StyleUnderline"/>
        </w:rPr>
        <w:t xml:space="preserve">The public sphere norm provides a </w:t>
      </w:r>
      <w:r w:rsidRPr="00261B13">
        <w:rPr>
          <w:rStyle w:val="Emphasis"/>
        </w:rPr>
        <w:t>structure through which critical reﬂection</w:t>
      </w:r>
      <w:r w:rsidRPr="00261B13">
        <w:rPr>
          <w:rStyle w:val="StyleUnderline"/>
        </w:rPr>
        <w:t xml:space="preserve"> on </w:t>
      </w:r>
      <w:r w:rsidRPr="00261B13">
        <w:rPr>
          <w:sz w:val="16"/>
        </w:rPr>
        <w:t xml:space="preserve">constraining or </w:t>
      </w:r>
      <w:r w:rsidRPr="00261B13">
        <w:rPr>
          <w:rStyle w:val="StyleUnderline"/>
        </w:rPr>
        <w:t xml:space="preserve">dominating social relations and possibilities for freedom </w:t>
      </w:r>
      <w:r w:rsidRPr="00261B13">
        <w:rPr>
          <w:rStyle w:val="Emphasis"/>
        </w:rPr>
        <w:t>can</w:t>
      </w:r>
      <w:r w:rsidRPr="00261B13">
        <w:rPr>
          <w:rStyle w:val="StyleUnderline"/>
        </w:rPr>
        <w:t xml:space="preserve"> </w:t>
      </w:r>
      <w:r w:rsidRPr="00261B13">
        <w:rPr>
          <w:rStyle w:val="Emphasis"/>
        </w:rPr>
        <w:t>take place</w:t>
      </w:r>
      <w:r w:rsidRPr="00261B13">
        <w:rPr>
          <w:rStyle w:val="StyleUnderline"/>
        </w:rPr>
        <w:t>.</w:t>
      </w:r>
      <w:r w:rsidRPr="00261B13">
        <w:rPr>
          <w:sz w:val="16"/>
        </w:rPr>
        <w:t xml:space="preserve"> As Chambers argues, </w:t>
      </w:r>
      <w:r w:rsidRPr="00261B13">
        <w:rPr>
          <w:rStyle w:val="StyleUnderline"/>
        </w:rPr>
        <w:t>rational discourse</w:t>
      </w:r>
      <w:r w:rsidRPr="00261B13">
        <w:rPr>
          <w:sz w:val="16"/>
        </w:rPr>
        <w:t xml:space="preserve"> here </w:t>
      </w:r>
      <w:r w:rsidRPr="00261B13">
        <w:rPr>
          <w:rStyle w:val="StyleUnderline"/>
        </w:rPr>
        <w:t>is about</w:t>
      </w:r>
      <w:r w:rsidRPr="00261B13">
        <w:rPr>
          <w:sz w:val="16"/>
        </w:rPr>
        <w:t xml:space="preserve"> “the endless questioning of codes,” the </w:t>
      </w:r>
      <w:r w:rsidRPr="00261B13">
        <w:rPr>
          <w:rStyle w:val="StyleUnderline"/>
        </w:rPr>
        <w:t>reasoned questioning</w:t>
      </w:r>
      <w:r w:rsidRPr="00261B13">
        <w:rPr>
          <w:sz w:val="16"/>
        </w:rPr>
        <w:t xml:space="preserve"> of normalization.62 </w:t>
      </w:r>
      <w:r w:rsidRPr="00261B13">
        <w:rPr>
          <w:rStyle w:val="StyleUnderline"/>
        </w:rPr>
        <w:t>This is the very type of questioning critics like Lyotard</w:t>
      </w:r>
      <w:r w:rsidRPr="00261B13">
        <w:rPr>
          <w:sz w:val="16"/>
        </w:rPr>
        <w:t xml:space="preserve">, Mouffe, and Villa </w:t>
      </w:r>
      <w:r w:rsidRPr="00261B13">
        <w:rPr>
          <w:rStyle w:val="StyleUnderline"/>
        </w:rPr>
        <w:t>are engaged in despite claiming the normalizing and repressive power of communicative rationality</w:t>
      </w:r>
      <w:r w:rsidRPr="00261B13">
        <w:rPr>
          <w:sz w:val="16"/>
        </w:rPr>
        <w:t xml:space="preserve">. </w:t>
      </w:r>
      <w:r w:rsidRPr="00261B13">
        <w:rPr>
          <w:rStyle w:val="StyleUnderline"/>
        </w:rPr>
        <w:t>These critics have yet to explain</w:t>
      </w:r>
      <w:r w:rsidRPr="00261B13">
        <w:rPr>
          <w:sz w:val="16"/>
        </w:rPr>
        <w:t xml:space="preserve"> adequately </w:t>
      </w:r>
      <w:r w:rsidRPr="00261B13">
        <w:rPr>
          <w:rStyle w:val="StyleUnderline"/>
        </w:rPr>
        <w:t>how they escape this performative contradiction,</w:t>
      </w:r>
      <w:r w:rsidRPr="00261B13">
        <w:rPr>
          <w:sz w:val="16"/>
        </w:rPr>
        <w:t xml:space="preserve"> although they may not be too concerned to escape it.63 </w:t>
      </w:r>
      <w:r w:rsidRPr="00261B13">
        <w:rPr>
          <w:rStyle w:val="StyleUnderline"/>
        </w:rPr>
        <w:t>The form of power</w:t>
      </w:r>
      <w:r w:rsidRPr="00261B13">
        <w:rPr>
          <w:sz w:val="16"/>
        </w:rPr>
        <w:t xml:space="preserve"> </w:t>
      </w:r>
      <w:r w:rsidRPr="00261B13">
        <w:rPr>
          <w:rStyle w:val="StyleUnderline"/>
        </w:rPr>
        <w:t>that is to be excluded from discourse in the public sphere is that which limits</w:t>
      </w:r>
      <w:r w:rsidRPr="00261B13">
        <w:rPr>
          <w:sz w:val="16"/>
        </w:rPr>
        <w:t xml:space="preserve"> and disables </w:t>
      </w:r>
      <w:r w:rsidRPr="00261B13">
        <w:rPr>
          <w:rStyle w:val="StyleUnderline"/>
        </w:rPr>
        <w:t xml:space="preserve">democratic participation and leads to </w:t>
      </w:r>
      <w:r w:rsidRPr="00261B13">
        <w:rPr>
          <w:rStyle w:val="Emphasis"/>
        </w:rPr>
        <w:t>communicative inequalities</w:t>
      </w:r>
      <w:r w:rsidRPr="00261B13">
        <w:rPr>
          <w:sz w:val="16"/>
        </w:rPr>
        <w:t xml:space="preserve">. </w:t>
      </w:r>
      <w:r w:rsidRPr="00261B13">
        <w:rPr>
          <w:rStyle w:val="StyleUnderline"/>
        </w:rPr>
        <w:t>Coercion</w:t>
      </w:r>
      <w:r w:rsidRPr="00261B13">
        <w:rPr>
          <w:sz w:val="16"/>
        </w:rPr>
        <w:t xml:space="preserve"> </w:t>
      </w:r>
      <w:r w:rsidRPr="00261B13">
        <w:rPr>
          <w:rStyle w:val="StyleUnderline"/>
        </w:rPr>
        <w:t>and domination are (ideally) excluded from the public sphere, which includes forms of domination resulting from the maldistribution of</w:t>
      </w:r>
      <w:r w:rsidRPr="00261B13">
        <w:rPr>
          <w:sz w:val="16"/>
        </w:rPr>
        <w:t xml:space="preserve"> material and </w:t>
      </w:r>
      <w:r w:rsidRPr="00261B13">
        <w:rPr>
          <w:rStyle w:val="StyleUnderline"/>
        </w:rPr>
        <w:t xml:space="preserve">authoritative resources that lead to </w:t>
      </w:r>
      <w:r w:rsidRPr="00261B13">
        <w:rPr>
          <w:rStyle w:val="Emphasis"/>
        </w:rPr>
        <w:t>discursive inequalities</w:t>
      </w:r>
      <w:r w:rsidRPr="00261B13">
        <w:rPr>
          <w:rStyle w:val="StyleUnderline"/>
        </w:rPr>
        <w:t xml:space="preserve">. </w:t>
      </w:r>
      <w:r w:rsidRPr="00261B13">
        <w:rPr>
          <w:sz w:val="16"/>
        </w:rPr>
        <w:t xml:space="preserve">This emphasis on the ideal exclusion of coercion introduces the second point of clari- ﬁcation, that the domination free public sphere is an idealization for the purposes of critique. </w:t>
      </w:r>
      <w:r w:rsidRPr="00261B13">
        <w:rPr>
          <w:rStyle w:val="StyleUnderline"/>
        </w:rPr>
        <w:t>Habermas is</w:t>
      </w:r>
      <w:r w:rsidRPr="00261B13">
        <w:rPr>
          <w:sz w:val="16"/>
        </w:rPr>
        <w:t xml:space="preserve"> more than </w:t>
      </w:r>
      <w:r w:rsidRPr="00261B13">
        <w:rPr>
          <w:rStyle w:val="StyleUnderline"/>
        </w:rPr>
        <w:t>aware</w:t>
      </w:r>
      <w:r w:rsidRPr="00261B13">
        <w:rPr>
          <w:sz w:val="16"/>
        </w:rPr>
        <w:t xml:space="preserve"> of the fact </w:t>
      </w:r>
      <w:r w:rsidRPr="00261B13">
        <w:rPr>
          <w:rStyle w:val="StyleUnderline"/>
        </w:rPr>
        <w:t>that</w:t>
      </w:r>
      <w:r w:rsidRPr="00261B13">
        <w:rPr>
          <w:sz w:val="16"/>
        </w:rPr>
        <w:t xml:space="preserve">, as Nancy Fraser, Mouffe, and Young remind us, </w:t>
      </w:r>
      <w:r w:rsidRPr="00261B13">
        <w:rPr>
          <w:rStyle w:val="StyleUnderline"/>
        </w:rPr>
        <w:t>coercive</w:t>
      </w:r>
      <w:r w:rsidRPr="00261B13">
        <w:rPr>
          <w:sz w:val="16"/>
        </w:rPr>
        <w:t xml:space="preserve"> forms of </w:t>
      </w:r>
      <w:r w:rsidRPr="00261B13">
        <w:rPr>
          <w:rStyle w:val="StyleUnderline"/>
        </w:rPr>
        <w:t>power</w:t>
      </w:r>
      <w:r w:rsidRPr="00261B13">
        <w:rPr>
          <w:sz w:val="16"/>
        </w:rPr>
        <w:t xml:space="preserve">, including those that result from social inequality, </w:t>
      </w:r>
      <w:r w:rsidRPr="00261B13">
        <w:rPr>
          <w:rStyle w:val="StyleUnderline"/>
        </w:rPr>
        <w:t>can never</w:t>
      </w:r>
      <w:r w:rsidRPr="00261B13">
        <w:rPr>
          <w:sz w:val="16"/>
        </w:rPr>
        <w:t xml:space="preserve"> </w:t>
      </w:r>
      <w:r w:rsidRPr="00261B13">
        <w:rPr>
          <w:rStyle w:val="StyleUnderline"/>
        </w:rPr>
        <w:t>be</w:t>
      </w:r>
      <w:r w:rsidRPr="00261B13">
        <w:rPr>
          <w:sz w:val="16"/>
        </w:rPr>
        <w:t xml:space="preserve"> </w:t>
      </w:r>
      <w:r w:rsidRPr="00261B13">
        <w:rPr>
          <w:rStyle w:val="StyleUnderline"/>
        </w:rPr>
        <w:t>completely</w:t>
      </w:r>
      <w:r w:rsidRPr="00261B13">
        <w:rPr>
          <w:sz w:val="16"/>
        </w:rPr>
        <w:t xml:space="preserve"> </w:t>
      </w:r>
      <w:r w:rsidRPr="00261B13">
        <w:rPr>
          <w:rStyle w:val="StyleUnderline"/>
        </w:rPr>
        <w:t>separated from the public sphere</w:t>
      </w:r>
      <w:r w:rsidRPr="00261B13">
        <w:rPr>
          <w:sz w:val="16"/>
        </w:rPr>
        <w:t xml:space="preserve">.64 Claims that such power has been removed from any really-existing deliberative arena can only be made by ignoring or hiding the operation of power. </w:t>
      </w:r>
      <w:r w:rsidRPr="00261B13">
        <w:rPr>
          <w:rStyle w:val="StyleUnderline"/>
        </w:rPr>
        <w:t>However, this does not mean that a reduction in coercion</w:t>
      </w:r>
      <w:r w:rsidRPr="00261B13">
        <w:rPr>
          <w:sz w:val="16"/>
        </w:rPr>
        <w:t xml:space="preserve"> and domination </w:t>
      </w:r>
      <w:r w:rsidRPr="00261B13">
        <w:rPr>
          <w:rStyle w:val="StyleUnderline"/>
        </w:rPr>
        <w:t>cannot be achieved</w:t>
      </w:r>
      <w:r w:rsidRPr="00261B13">
        <w:rPr>
          <w:sz w:val="16"/>
        </w:rPr>
        <w:t xml:space="preserve">. Indeed, </w:t>
      </w:r>
      <w:r w:rsidRPr="00261B13">
        <w:rPr>
          <w:rStyle w:val="StyleUnderline"/>
        </w:rPr>
        <w:t>this is precisely what a democratic politics must do</w:t>
      </w:r>
      <w:r w:rsidRPr="00261B13">
        <w:rPr>
          <w:sz w:val="16"/>
        </w:rPr>
        <w:t xml:space="preserve">. </w:t>
      </w:r>
      <w:r w:rsidRPr="00261B13">
        <w:rPr>
          <w:rStyle w:val="StyleUnderline"/>
        </w:rPr>
        <w:t xml:space="preserve">To aid this project, the public sphere conception </w:t>
      </w:r>
      <w:r w:rsidRPr="00261B13">
        <w:rPr>
          <w:rStyle w:val="Emphasis"/>
          <w:bdr w:val="single" w:sz="4" w:space="0" w:color="auto"/>
        </w:rPr>
        <w:t>sets a critical standard</w:t>
      </w:r>
      <w:r w:rsidRPr="00261B13">
        <w:rPr>
          <w:rStyle w:val="Emphasis"/>
        </w:rPr>
        <w:t xml:space="preserve"> </w:t>
      </w:r>
      <w:r w:rsidRPr="00261B13">
        <w:rPr>
          <w:rStyle w:val="Emphasis"/>
          <w:bdr w:val="single" w:sz="4" w:space="0" w:color="auto"/>
        </w:rPr>
        <w:t>for evaluation of</w:t>
      </w:r>
      <w:r w:rsidRPr="00261B13">
        <w:rPr>
          <w:rStyle w:val="Emphasis"/>
        </w:rPr>
        <w:t xml:space="preserve"> </w:t>
      </w:r>
      <w:r w:rsidRPr="00261B13">
        <w:rPr>
          <w:sz w:val="16"/>
        </w:rPr>
        <w:t>everyday</w:t>
      </w:r>
      <w:r w:rsidRPr="00261B13">
        <w:rPr>
          <w:rStyle w:val="Emphasis"/>
        </w:rPr>
        <w:t xml:space="preserve"> </w:t>
      </w:r>
      <w:r w:rsidRPr="00261B13">
        <w:rPr>
          <w:rStyle w:val="Emphasis"/>
          <w:bdr w:val="single" w:sz="4" w:space="0" w:color="auto"/>
        </w:rPr>
        <w:t>communication</w:t>
      </w:r>
      <w:r w:rsidRPr="00261B13">
        <w:rPr>
          <w:sz w:val="16"/>
        </w:rPr>
        <w:t xml:space="preserve">. Chambers puts this nicely: </w:t>
      </w:r>
      <w:r w:rsidRPr="00261B13">
        <w:rPr>
          <w:rStyle w:val="Emphasis"/>
        </w:rPr>
        <w:t>Criticism requires a normative backdrop</w:t>
      </w:r>
      <w:r w:rsidRPr="00261B13">
        <w:rPr>
          <w:rStyle w:val="StyleUnderline"/>
        </w:rPr>
        <w:t xml:space="preserve"> against which we criticize</w:t>
      </w:r>
      <w:r w:rsidRPr="00261B13">
        <w:rPr>
          <w:sz w:val="16"/>
        </w:rP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coercion, and by extension, reason and power involves beginning with idealizations. That is, it involves drawing a picture of undominated discourse.65 However,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sidRPr="00261B13">
        <w:rPr>
          <w:rStyle w:val="StyleUnderline"/>
        </w:rPr>
        <w:t>In contrast to the metaphysics of presence, the differentiation of persusion from coercion in the public sphere does not posit a naive theory of the transparency of power, and meaning more generally.</w:t>
      </w:r>
      <w:r w:rsidRPr="00261B13">
        <w:rPr>
          <w:sz w:val="16"/>
        </w:rPr>
        <w:t xml:space="preserve"> </w:t>
      </w:r>
      <w:r w:rsidRPr="00261B13">
        <w:rPr>
          <w:rStyle w:val="StyleUnderline"/>
        </w:rPr>
        <w:t>The public sphere</w:t>
      </w:r>
      <w:r w:rsidRPr="00261B13">
        <w:rPr>
          <w:sz w:val="16"/>
        </w:rPr>
        <w:t xml:space="preserve"> conception as </w:t>
      </w:r>
      <w:r w:rsidRPr="00261B13">
        <w:rPr>
          <w:rStyle w:val="StyleUnderline"/>
        </w:rPr>
        <w:t xml:space="preserve">based upon </w:t>
      </w:r>
      <w:r w:rsidRPr="00261B13">
        <w:rPr>
          <w:rStyle w:val="Emphasis"/>
        </w:rPr>
        <w:t>communicative rationality</w:t>
      </w:r>
      <w:r w:rsidRPr="00261B13">
        <w:rPr>
          <w:sz w:val="16"/>
        </w:rPr>
        <w:t xml:space="preserve"> </w:t>
      </w:r>
      <w:r w:rsidRPr="00261B13">
        <w:rPr>
          <w:rStyle w:val="Emphasis"/>
        </w:rPr>
        <w:t>does not assume a Cartesian</w:t>
      </w:r>
      <w:r w:rsidRPr="00261B13">
        <w:rPr>
          <w:sz w:val="16"/>
        </w:rPr>
        <w:t xml:space="preserve"> </w:t>
      </w:r>
      <w:r w:rsidRPr="00261B13">
        <w:rPr>
          <w:rStyle w:val="StyleUnderline"/>
        </w:rPr>
        <w:t xml:space="preserve">(autonomous, disembodied, decontextualized) </w:t>
      </w:r>
      <w:r w:rsidRPr="00261B13">
        <w:rPr>
          <w:rStyle w:val="Emphasis"/>
        </w:rPr>
        <w:t>subject</w:t>
      </w:r>
      <w:r w:rsidRPr="00261B13">
        <w:rPr>
          <w:sz w:val="16"/>
        </w:rPr>
        <w:t xml:space="preserve"> </w:t>
      </w:r>
      <w:r w:rsidRPr="00261B13">
        <w:rPr>
          <w:rStyle w:val="StyleUnderline"/>
        </w:rPr>
        <w:t>who can clearly distinguish between</w:t>
      </w:r>
      <w:r w:rsidRPr="00261B13">
        <w:rPr>
          <w:sz w:val="16"/>
        </w:rPr>
        <w:t xml:space="preserve"> persuasion and coercion, </w:t>
      </w:r>
      <w:r w:rsidRPr="00261B13">
        <w:rPr>
          <w:rStyle w:val="StyleUnderline"/>
        </w:rPr>
        <w:t>good and bad reasons, true and untrue claims, and then wholly re-move themselves</w:t>
      </w:r>
      <w:r w:rsidRPr="00261B13">
        <w:rPr>
          <w:sz w:val="16"/>
        </w:rPr>
        <w:t xml:space="preserve"> and their communications </w:t>
      </w:r>
      <w:r w:rsidRPr="00261B13">
        <w:rPr>
          <w:rStyle w:val="StyleUnderline"/>
        </w:rPr>
        <w:t>from such inﬂuence</w:t>
      </w:r>
      <w:r w:rsidRPr="00261B13">
        <w:rPr>
          <w:sz w:val="16"/>
        </w:rPr>
        <w:t xml:space="preserve">. For Habermas, </w:t>
      </w:r>
      <w:r w:rsidRPr="00261B13">
        <w:rPr>
          <w:rStyle w:val="StyleUnderline"/>
        </w:rPr>
        <w:t>subjects are always situated within culture.</w:t>
      </w:r>
      <w:r w:rsidRPr="00261B13">
        <w:rPr>
          <w:sz w:val="16"/>
        </w:rPr>
        <w:t xml:space="preserve"> </w:t>
      </w:r>
      <w:r w:rsidRPr="00261B13">
        <w:rPr>
          <w:rStyle w:val="StyleUnderline"/>
        </w:rPr>
        <w:t xml:space="preserve">The public sphere is posited upon </w:t>
      </w:r>
      <w:r w:rsidRPr="00261B13">
        <w:rPr>
          <w:rStyle w:val="Emphasis"/>
        </w:rPr>
        <w:t>intersubjective</w:t>
      </w:r>
      <w:r w:rsidRPr="00261B13">
        <w:rPr>
          <w:rStyle w:val="StyleUnderline"/>
        </w:rPr>
        <w:t xml:space="preserve"> </w:t>
      </w:r>
      <w:r w:rsidRPr="00261B13">
        <w:rPr>
          <w:rStyle w:val="Emphasis"/>
        </w:rPr>
        <w:t>rather than subject-centered rationality.</w:t>
      </w:r>
      <w:r w:rsidRPr="00261B13">
        <w:rPr>
          <w:sz w:val="16"/>
        </w:rPr>
        <w:t xml:space="preserve"> </w:t>
      </w:r>
      <w:r w:rsidRPr="00261B13">
        <w:rPr>
          <w:rStyle w:val="StyleUnderline"/>
        </w:rPr>
        <w:t>It is through the process of communicative rationality, and not via a Cartesian subject, that manipulation, deception, poor reasoning, and so on, are identiﬁed and removed, and by which meanings can be understood and communicated</w:t>
      </w:r>
      <w:r w:rsidRPr="00261B13">
        <w:rPr>
          <w:sz w:val="16"/>
        </w:rPr>
        <w:t xml:space="preserve">. In other words, </w:t>
      </w:r>
      <w:r w:rsidRPr="00261B13">
        <w:rPr>
          <w:rStyle w:val="StyleUnderline"/>
        </w:rPr>
        <w:t>it is through rational-critical communication that discourse moves away from coercion</w:t>
      </w:r>
      <w:r w:rsidRPr="00261B13">
        <w:rPr>
          <w:sz w:val="16"/>
        </w:rPr>
        <w:t xml:space="preserve"> or non-public reason </w:t>
      </w:r>
      <w:r w:rsidRPr="00261B13">
        <w:rPr>
          <w:rStyle w:val="StyleUnderline"/>
        </w:rPr>
        <w:t>towards</w:t>
      </w:r>
      <w:r w:rsidRPr="00261B13">
        <w:rPr>
          <w:sz w:val="16"/>
        </w:rPr>
        <w:t xml:space="preserve"> greater rational communication </w:t>
      </w:r>
      <w:r w:rsidRPr="00261B13">
        <w:rPr>
          <w:rStyle w:val="StyleUnderline"/>
        </w:rPr>
        <w:t>and a stronger public sphere</w:t>
      </w:r>
      <w:r w:rsidRPr="00261B13">
        <w:rPr>
          <w:sz w:val="16"/>
        </w:rPr>
        <w:t xml:space="preserve">. The circularity here is not a problem, as it may seem, but is in fact the very essence of democratization: throughthe practice of democracy, democratic practice is advanced. 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befullyidentiﬁed,letaloneeliminated? </w:t>
      </w:r>
      <w:r w:rsidRPr="00261B13">
        <w:rPr>
          <w:rStyle w:val="StyleUnderline"/>
        </w:rPr>
        <w:t>The idealization seems wholly in-adequate given contemporary capitalist systems and associated social inequality</w:t>
      </w:r>
      <w:r w:rsidRPr="00261B13">
        <w:rPr>
          <w:rStyle w:val="Emphasis"/>
        </w:rPr>
        <w:t>. However, it is in the very process of argumentation, even if ﬂawed, that the identiﬁcation and critique of social inequality, and thus of communicative inequality, is able to develop.</w:t>
      </w:r>
      <w:r w:rsidRPr="00261B13">
        <w:rPr>
          <w:sz w:val="16"/>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sidRPr="00261B13">
        <w:rPr>
          <w:rStyle w:val="StyleUnderline"/>
        </w:rPr>
        <w:t>This is not to say that subjects are merely effects of discourse</w:t>
      </w:r>
      <w:r w:rsidRPr="00261B13">
        <w:rPr>
          <w:sz w:val="16"/>
        </w:rPr>
        <w:t xml:space="preserve">, that there are no critical social agents acting in the process. </w:t>
      </w:r>
      <w:r w:rsidRPr="00261B13">
        <w:rPr>
          <w:rStyle w:val="StyleUnderline"/>
        </w:rPr>
        <w:t xml:space="preserve">It is not to say that </w:t>
      </w:r>
      <w:r w:rsidRPr="00261B13">
        <w:rPr>
          <w:sz w:val="16"/>
        </w:rPr>
        <w:t xml:space="preserve">125 </w:t>
      </w:r>
      <w:r w:rsidRPr="00261B13">
        <w:rPr>
          <w:rStyle w:val="StyleUnderline"/>
        </w:rPr>
        <w:t>subjects</w:t>
      </w:r>
      <w:r w:rsidRPr="00261B13">
        <w:rPr>
          <w:sz w:val="16"/>
        </w:rPr>
        <w:t xml:space="preserve"> within discourse </w:t>
      </w:r>
      <w:r w:rsidRPr="00261B13">
        <w:rPr>
          <w:rStyle w:val="StyleUnderline"/>
        </w:rPr>
        <w:t>cannot</w:t>
      </w:r>
      <w:r w:rsidRPr="00261B13">
        <w:rPr>
          <w:sz w:val="16"/>
        </w:rPr>
        <w:t xml:space="preserve"> themselves identify negative forms of power, cannot </w:t>
      </w:r>
      <w:r w:rsidRPr="00261B13">
        <w:rPr>
          <w:rStyle w:val="StyleUnderline"/>
        </w:rPr>
        <w:t xml:space="preserve">reﬂexively monitor their own arguments, cannot rationally criticize other positions, and so on. They can, and in practice do, </w:t>
      </w:r>
      <w:r w:rsidRPr="00261B13">
        <w:rPr>
          <w:rStyle w:val="Emphasis"/>
        </w:rPr>
        <w:t>despite the instability of meaning</w:t>
      </w:r>
      <w:r w:rsidRPr="00261B13">
        <w:rPr>
          <w:rStyle w:val="StyleUnderline"/>
        </w:rPr>
        <w:t>.</w:t>
      </w:r>
      <w:r w:rsidRPr="00261B13">
        <w:rPr>
          <w:sz w:val="16"/>
        </w:rPr>
        <w:t xml:space="preserve"> The point is that </w:t>
      </w:r>
      <w:r w:rsidRPr="00261B13">
        <w:rPr>
          <w:rStyle w:val="StyleUnderline"/>
        </w:rPr>
        <w:t xml:space="preserve">this reasoning and understanding is </w:t>
      </w:r>
      <w:r w:rsidRPr="00261B13">
        <w:rPr>
          <w:rStyle w:val="Emphasis"/>
        </w:rPr>
        <w:t>(provisionally) achieved</w:t>
      </w:r>
      <w:r w:rsidRPr="00261B13">
        <w:rPr>
          <w:rStyle w:val="StyleUnderline"/>
        </w:rPr>
        <w:t xml:space="preserve"> through</w:t>
      </w:r>
      <w:r w:rsidRPr="00261B13">
        <w:rPr>
          <w:sz w:val="16"/>
        </w:rPr>
        <w:t xml:space="preserve"> </w:t>
      </w:r>
      <w:r w:rsidRPr="00261B13">
        <w:rPr>
          <w:rStyle w:val="StyleUnderline"/>
        </w:rPr>
        <w:t>the subject’s situatedness in discourse</w:t>
      </w:r>
      <w:r w:rsidRPr="00261B13">
        <w:rPr>
          <w:sz w:val="16"/>
        </w:rPr>
        <w:t xml:space="preserve"> rather than via a pre-discursive abstract subject. As Kenneth Baynes argues, it is </w:t>
      </w:r>
      <w:r w:rsidRPr="00261B13">
        <w:rPr>
          <w:rStyle w:val="StyleUnderline"/>
        </w:rPr>
        <w:t>through discourse</w:t>
      </w:r>
      <w:r w:rsidRPr="00261B13">
        <w:rPr>
          <w:sz w:val="16"/>
        </w:rPr>
        <w:t xml:space="preserve"> that </w:t>
      </w:r>
      <w:r w:rsidRPr="00261B13">
        <w:rPr>
          <w:rStyle w:val="StyleUnderline"/>
        </w:rPr>
        <w:t>subjects achieve</w:t>
      </w:r>
      <w:r w:rsidRPr="00261B13">
        <w:rPr>
          <w:sz w:val="16"/>
        </w:rPr>
        <w:t xml:space="preserve"> adegree of </w:t>
      </w:r>
      <w:r w:rsidRPr="00261B13">
        <w:rPr>
          <w:rStyle w:val="Emphasis"/>
        </w:rPr>
        <w:t>reﬂective distance</w:t>
      </w:r>
      <w:r w:rsidRPr="00261B13">
        <w:rPr>
          <w:sz w:val="16"/>
        </w:rPr>
        <w:t xml:space="preserve"> (what we could call autonomy) </w:t>
      </w:r>
      <w:r w:rsidRPr="00261B13">
        <w:rPr>
          <w:rStyle w:val="StyleUnderline"/>
        </w:rPr>
        <w:t>from their situations</w:t>
      </w:r>
      <w:r w:rsidRPr="00261B13">
        <w:rPr>
          <w:sz w:val="16"/>
        </w:rPr>
        <w:t>, “</w:t>
      </w:r>
      <w:r w:rsidRPr="00261B13">
        <w:rPr>
          <w:rStyle w:val="StyleUnderline"/>
        </w:rPr>
        <w:t xml:space="preserve">enabling them to revise their conceptions of what is valuable </w:t>
      </w:r>
      <w:r w:rsidRPr="00261B13">
        <w:rPr>
          <w:sz w:val="16"/>
        </w:rPr>
        <w:t>or worthy of pursuit,[</w:t>
      </w:r>
      <w:r w:rsidRPr="00261B13">
        <w:rPr>
          <w:rStyle w:val="StyleUnderline"/>
        </w:rPr>
        <w:t>and</w:t>
      </w:r>
      <w:r w:rsidRPr="00261B13">
        <w:rPr>
          <w:sz w:val="16"/>
        </w:rPr>
        <w:t xml:space="preserve">]to </w:t>
      </w:r>
      <w:r w:rsidRPr="00261B13">
        <w:rPr>
          <w:rStyle w:val="Emphasis"/>
        </w:rPr>
        <w:t>assess various courses of action</w:t>
      </w:r>
      <w:r w:rsidRPr="00261B13">
        <w:rPr>
          <w:sz w:val="16"/>
        </w:rPr>
        <w:t xml:space="preserve"> with respect to those ends.” 66 </w:t>
      </w:r>
      <w:r w:rsidRPr="00261B13">
        <w:rPr>
          <w:rStyle w:val="StyleUnderline"/>
        </w:rPr>
        <w:t>Democratic discourse generates civic-oriented selves, inter-subjective meanings and understandings, and democratic agreements that can be seen as the basis of public sovereignty</w:t>
      </w:r>
      <w:r w:rsidRPr="00261B13">
        <w:rPr>
          <w:sz w:val="16"/>
        </w:rPr>
        <w:t xml:space="preserve">. How-ever, the idea of communicatively produced agreements, which in the public sphere are known as public opinions, has also come under ex-tensive criticism in terms of excluding difference, criticism that I wantto explore in the next section. The ends of discourse: Public opinion formation </w:t>
      </w:r>
      <w:r w:rsidRPr="00261B13">
        <w:rPr>
          <w:rStyle w:val="Emphasis"/>
          <w:bdr w:val="single" w:sz="4" w:space="0" w:color="auto"/>
        </w:rPr>
        <w:t>The starting point of discourse is disagreement over problematic validity claims.</w:t>
      </w:r>
      <w:r w:rsidRPr="00261B13">
        <w:rPr>
          <w:sz w:val="16"/>
        </w:rPr>
        <w:t xml:space="preserve"> </w:t>
      </w:r>
      <w:r w:rsidRPr="00261B13">
        <w:rPr>
          <w:rStyle w:val="StyleUnderline"/>
        </w:rPr>
        <w:t xml:space="preserve">However, </w:t>
      </w:r>
      <w:r w:rsidRPr="00261B13">
        <w:rPr>
          <w:rStyle w:val="Emphasis"/>
        </w:rPr>
        <w:t>a certain amount of agreement, or at least mutual understanding, is presupposed</w:t>
      </w:r>
      <w:r w:rsidRPr="00261B13">
        <w:rPr>
          <w:rStyle w:val="StyleUnderline"/>
        </w:rPr>
        <w:t xml:space="preserve"> when interlocutors engage in argumentation</w:t>
      </w:r>
      <w:r w:rsidRPr="00261B13">
        <w:rPr>
          <w:sz w:val="16"/>
        </w:rPr>
        <w:t xml:space="preserve">. </w:t>
      </w:r>
      <w:r w:rsidRPr="00261B13">
        <w:rPr>
          <w:rStyle w:val="Emphasis"/>
        </w:rPr>
        <w:t>All communication</w:t>
      </w:r>
      <w:r w:rsidRPr="00261B13">
        <w:rPr>
          <w:rStyle w:val="StyleUnderline"/>
        </w:rPr>
        <w:t xml:space="preserve"> presupposes mutual understanding on the linguistic terms used</w:t>
      </w:r>
      <w:r w:rsidRPr="00261B13">
        <w:rPr>
          <w:sz w:val="16"/>
        </w:rPr>
        <w:t xml:space="preserve"> – that interlocutors use the same terms in the same way.67 Furthermore, </w:t>
      </w:r>
      <w:r w:rsidRPr="00261B13">
        <w:rPr>
          <w:rStyle w:val="StyleUnderline"/>
        </w:rPr>
        <w:t>in</w:t>
      </w:r>
      <w:r w:rsidRPr="00261B13">
        <w:rPr>
          <w:sz w:val="16"/>
        </w:rPr>
        <w:t xml:space="preserve"> undertaking rational-</w:t>
      </w:r>
      <w:r w:rsidRPr="00261B13">
        <w:rPr>
          <w:rStyle w:val="StyleUnderline"/>
        </w:rPr>
        <w:t>critical discourse</w:t>
      </w:r>
      <w:r w:rsidRPr="00261B13">
        <w:rPr>
          <w:sz w:val="16"/>
        </w:rPr>
        <w:t xml:space="preserve">, according to Habermas’ formal pragmatic reconstruction, </w:t>
      </w:r>
      <w:r w:rsidRPr="00261B13">
        <w:rPr>
          <w:rStyle w:val="StyleUnderline"/>
        </w:rPr>
        <w:t>interlocutors</w:t>
      </w:r>
      <w:r w:rsidRPr="00261B13">
        <w:rPr>
          <w:sz w:val="16"/>
        </w:rPr>
        <w:t xml:space="preserve"> also </w:t>
      </w:r>
      <w:r w:rsidRPr="00261B13">
        <w:rPr>
          <w:rStyle w:val="Emphasis"/>
        </w:rPr>
        <w:t>presuppose the same formal conditions of argumentation</w:t>
      </w:r>
      <w:r w:rsidRPr="00261B13">
        <w:rPr>
          <w:sz w:val="16"/>
        </w:rPr>
        <w:t xml:space="preserve">. </w:t>
      </w:r>
      <w:r w:rsidRPr="00261B13">
        <w:rPr>
          <w:rStyle w:val="StyleUnderline"/>
        </w:rPr>
        <w:t>These</w:t>
      </w:r>
      <w:r w:rsidRPr="00261B13">
        <w:rPr>
          <w:sz w:val="16"/>
        </w:rPr>
        <w:t xml:space="preserve"> </w:t>
      </w:r>
      <w:r w:rsidRPr="00261B13">
        <w:rPr>
          <w:rStyle w:val="Emphasis"/>
        </w:rPr>
        <w:t>shared presuppositions enable</w:t>
      </w:r>
      <w:r w:rsidRPr="00261B13">
        <w:rPr>
          <w:rStyle w:val="StyleUnderline"/>
        </w:rPr>
        <w:t xml:space="preserve"> rational-critical discourse to be undertaken.</w:t>
      </w:r>
      <w:r w:rsidRPr="00261B13">
        <w:rPr>
          <w:sz w:val="16"/>
        </w:rPr>
        <w:t xml:space="preserve"> </w:t>
      </w:r>
      <w:r w:rsidRPr="00261B13">
        <w:rPr>
          <w:rStyle w:val="StyleUnderline"/>
        </w:rPr>
        <w:t>However</w:t>
      </w:r>
      <w:r w:rsidRPr="00261B13">
        <w:rPr>
          <w:sz w:val="16"/>
        </w:rPr>
        <w:t xml:space="preserve">, as seen above, </w:t>
      </w:r>
      <w:r w:rsidRPr="00261B13">
        <w:rPr>
          <w:rStyle w:val="StyleUnderline"/>
        </w:rPr>
        <w:t>meaning is never fixed and understanding is always partial</w:t>
      </w:r>
      <w:r w:rsidRPr="00261B13">
        <w:rPr>
          <w:sz w:val="16"/>
        </w:rPr>
        <w:t xml:space="preserve">. </w:t>
      </w:r>
      <w:r w:rsidRPr="00261B13">
        <w:rPr>
          <w:rStyle w:val="StyleUnderline"/>
        </w:rPr>
        <w:t>Understanding and agreement</w:t>
      </w:r>
      <w:r w:rsidRPr="00261B13">
        <w:rPr>
          <w:sz w:val="16"/>
        </w:rPr>
        <w:t xml:space="preserve"> on the use of linguistic terms and of what it means to be reasonable, reflexive, sincere, inclusive, non-coercive, etc. </w:t>
      </w:r>
      <w:r w:rsidRPr="00261B13">
        <w:rPr>
          <w:rStyle w:val="StyleUnderline"/>
        </w:rPr>
        <w:t>takes place within discourse and is an ongoing political process</w:t>
      </w:r>
      <w:r w:rsidRPr="00261B13">
        <w:rPr>
          <w:sz w:val="16"/>
        </w:rPr>
        <w:t>.</w:t>
      </w:r>
    </w:p>
    <w:p w14:paraId="0A9EDFF6" w14:textId="77777777" w:rsidR="00304CD6" w:rsidRPr="00304CD6" w:rsidRDefault="00304CD6" w:rsidP="00304CD6"/>
    <w:p w14:paraId="0C0295DF" w14:textId="77777777" w:rsidR="00F11382" w:rsidRDefault="00F11382" w:rsidP="00426376">
      <w:pPr>
        <w:pStyle w:val="Heading1"/>
        <w:rPr>
          <w:rFonts w:asciiTheme="majorHAnsi" w:hAnsiTheme="majorHAnsi" w:cstheme="majorHAnsi"/>
        </w:rPr>
      </w:pPr>
      <w:r>
        <w:rPr>
          <w:rFonts w:asciiTheme="majorHAnsi" w:hAnsiTheme="majorHAnsi" w:cstheme="majorHAnsi"/>
        </w:rPr>
        <w:t>Gender Binary</w:t>
      </w:r>
    </w:p>
    <w:p w14:paraId="5A3C33A6" w14:textId="77777777" w:rsidR="00F11382" w:rsidRDefault="00F11382" w:rsidP="00F11382"/>
    <w:p w14:paraId="52964484" w14:textId="77777777" w:rsidR="0086252D" w:rsidRPr="00571BD5" w:rsidRDefault="0086252D" w:rsidP="0086252D">
      <w:pPr>
        <w:pStyle w:val="Heading4"/>
      </w:pPr>
      <w:r>
        <w:t>They are a separatist feminists</w:t>
      </w:r>
    </w:p>
    <w:p w14:paraId="69CF544B" w14:textId="77777777" w:rsidR="0086252D" w:rsidRPr="00571BD5" w:rsidRDefault="0086252D" w:rsidP="0086252D">
      <w:r w:rsidRPr="00571BD5">
        <w:rPr>
          <w:rStyle w:val="Style13ptBold"/>
        </w:rPr>
        <w:t>Meehan 13</w:t>
      </w:r>
      <w:r w:rsidRPr="00571BD5">
        <w:t xml:space="preserve"> – (Kelly, Masters in sociology from San Diego State University , “Gender Variant Neologisms” Spring 2013 A Thesis Presented to the Faculty of San Diego State University, </w:t>
      </w:r>
      <w:hyperlink r:id="rId11" w:history="1">
        <w:r w:rsidRPr="00571BD5">
          <w:rPr>
            <w:rStyle w:val="Hyperlink"/>
          </w:rPr>
          <w:t>http://sdsu-dspace.calstate.edu/bitstream/handle/10211.10/4199/Meehan_Kelly.pdf?sequence=1</w:t>
        </w:r>
      </w:hyperlink>
      <w:r w:rsidRPr="00571BD5">
        <w:t>) kb</w:t>
      </w:r>
    </w:p>
    <w:p w14:paraId="51E1A101" w14:textId="77777777" w:rsidR="0086252D" w:rsidRPr="00571BD5" w:rsidRDefault="0086252D" w:rsidP="0086252D">
      <w:pPr>
        <w:rPr>
          <w:sz w:val="16"/>
        </w:rPr>
      </w:pPr>
      <w:r w:rsidRPr="00571BD5">
        <w:rPr>
          <w:sz w:val="16"/>
        </w:rPr>
        <w:t>Since 1605 many misguided interpretations have suggested that the word woman means womb-man. The origin of the word woman literally translates to female person. “</w:t>
      </w:r>
      <w:r w:rsidRPr="00571BD5">
        <w:rPr>
          <w:rStyle w:val="StyleUnderline"/>
        </w:rPr>
        <w:t xml:space="preserve">One current folk etymology defines wifmann as ‘the wife of man’ and has prompted a respelling of the word [as] </w:t>
      </w:r>
      <w:r w:rsidRPr="00571BD5">
        <w:rPr>
          <w:rStyle w:val="Emphasis"/>
        </w:rPr>
        <w:t>womyn</w:t>
      </w:r>
      <w:r w:rsidRPr="00571BD5">
        <w:rPr>
          <w:sz w:val="16"/>
        </w:rPr>
        <w:t xml:space="preserve"> (plural, wimyn, wimmen) </w:t>
      </w:r>
      <w:r w:rsidRPr="00571BD5">
        <w:rPr>
          <w:rStyle w:val="StyleUnderline"/>
        </w:rPr>
        <w:t xml:space="preserve">to </w:t>
      </w:r>
      <w:r w:rsidRPr="00571BD5">
        <w:rPr>
          <w:rStyle w:val="Emphasis"/>
        </w:rPr>
        <w:t>avoid any suggestion</w:t>
      </w:r>
      <w:r w:rsidRPr="00571BD5">
        <w:rPr>
          <w:rStyle w:val="StyleUnderline"/>
        </w:rPr>
        <w:t xml:space="preserve"> that woman is </w:t>
      </w:r>
      <w:r w:rsidRPr="00571BD5">
        <w:rPr>
          <w:sz w:val="16"/>
        </w:rPr>
        <w:t xml:space="preserve">subordinated to or </w:t>
      </w:r>
      <w:r w:rsidRPr="00571BD5">
        <w:rPr>
          <w:rStyle w:val="StyleUnderline"/>
        </w:rPr>
        <w:t>derived from man</w:t>
      </w:r>
      <w:r w:rsidRPr="00571BD5">
        <w:rPr>
          <w:sz w:val="16"/>
        </w:rPr>
        <w:t xml:space="preserve">” (Baron 1986:34).¶ Some </w:t>
      </w:r>
      <w:r w:rsidRPr="00571BD5">
        <w:rPr>
          <w:rStyle w:val="StyleUnderline"/>
        </w:rPr>
        <w:t xml:space="preserve">second wave feminists have used this spelling of womyn to enforce a </w:t>
      </w:r>
      <w:r w:rsidRPr="00571BD5">
        <w:rPr>
          <w:rStyle w:val="Emphasis"/>
        </w:rPr>
        <w:t>separatist environment</w:t>
      </w:r>
      <w:r w:rsidRPr="00571BD5">
        <w:rPr>
          <w:sz w:val="16"/>
        </w:rPr>
        <w:t xml:space="preserve">. In 1991, </w:t>
      </w:r>
      <w:r w:rsidRPr="00571BD5">
        <w:rPr>
          <w:rStyle w:val="StyleUnderline"/>
        </w:rPr>
        <w:t>at</w:t>
      </w:r>
      <w:r w:rsidRPr="00571BD5">
        <w:rPr>
          <w:sz w:val="16"/>
        </w:rPr>
        <w:t xml:space="preserve"> about </w:t>
      </w:r>
      <w:r w:rsidRPr="00571BD5">
        <w:rPr>
          <w:rStyle w:val="StyleUnderline"/>
        </w:rPr>
        <w:t xml:space="preserve">the same time that the Riot Grrrl Movement was gaining national attention </w:t>
      </w:r>
      <w:r w:rsidRPr="00571BD5">
        <w:rPr>
          <w:sz w:val="16"/>
        </w:rPr>
        <w:t xml:space="preserve">The Michigan Womyn’s Music Festival forcibly ejected Nancy Jean Burkholder on the grounds that squea had not been born a woman. </w:t>
      </w:r>
      <w:r w:rsidRPr="00571BD5">
        <w:rPr>
          <w:rStyle w:val="StyleUnderline"/>
        </w:rPr>
        <w:t>The term ‘</w:t>
      </w:r>
      <w:r w:rsidRPr="00571BD5">
        <w:rPr>
          <w:rStyle w:val="Emphasis"/>
        </w:rPr>
        <w:t>womyn born womyn’</w:t>
      </w:r>
      <w:r w:rsidRPr="00571BD5">
        <w:rPr>
          <w:rStyle w:val="StyleUnderline"/>
        </w:rPr>
        <w:t xml:space="preserve"> sprang into light and a national discourse on </w:t>
      </w:r>
      <w:r w:rsidRPr="00571BD5">
        <w:rPr>
          <w:rStyle w:val="Emphasis"/>
        </w:rPr>
        <w:t>who counted as a “real” woman</w:t>
      </w:r>
      <w:r w:rsidRPr="00571BD5">
        <w:rPr>
          <w:rStyle w:val="StyleUnderline"/>
        </w:rPr>
        <w:t xml:space="preserve"> appeared within the lesbian community</w:t>
      </w:r>
      <w:r w:rsidRPr="00571BD5">
        <w:rPr>
          <w:sz w:val="16"/>
        </w:rPr>
        <w:t xml:space="preserve">. Several feminist scholars supported this fundamentalist view of gender essentialism, others argued for a more fluid view (Stryker 2008).¶ </w:t>
      </w:r>
      <w:r w:rsidRPr="00571BD5">
        <w:rPr>
          <w:rStyle w:val="Emphasis"/>
        </w:rPr>
        <w:t>Biological determinism</w:t>
      </w:r>
      <w:r w:rsidRPr="00571BD5">
        <w:rPr>
          <w:rStyle w:val="StyleUnderline"/>
        </w:rPr>
        <w:t xml:space="preserve">...is a theoretical weapon used in a pseudo scientific way to rationalize </w:t>
      </w:r>
      <w:r w:rsidRPr="00571BD5">
        <w:rPr>
          <w:rStyle w:val="Emphasis"/>
        </w:rPr>
        <w:t>racism and sexism</w:t>
      </w:r>
      <w:r w:rsidRPr="00571BD5">
        <w:rPr>
          <w:sz w:val="16"/>
        </w:rPr>
        <w:t xml:space="preserve">, the partitioning of the sexes, and behavior modification to make gender expression fit bodies. (Feinberg 1996:110)¶ </w:t>
      </w:r>
      <w:r w:rsidRPr="00571BD5">
        <w:rPr>
          <w:rStyle w:val="StyleUnderline"/>
        </w:rPr>
        <w:t>This was not the first time that the lesbian music community had turned against transgender women</w:t>
      </w:r>
      <w:r w:rsidRPr="00571BD5">
        <w:rPr>
          <w:rStyle w:val="Emphasis"/>
        </w:rPr>
        <w:t>, accusing them of being men</w:t>
      </w:r>
      <w:r w:rsidRPr="00571BD5">
        <w:rPr>
          <w:rStyle w:val="StyleUnderline"/>
        </w:rPr>
        <w:t>, rapists, impostors, and</w:t>
      </w:r>
      <w:r w:rsidRPr="00571BD5">
        <w:rPr>
          <w:rStyle w:val="Emphasis"/>
        </w:rPr>
        <w:t xml:space="preserve"> the lowest form of life</w:t>
      </w:r>
      <w:r w:rsidRPr="00571BD5">
        <w:rPr>
          <w:sz w:val="16"/>
        </w:rPr>
        <w:t xml:space="preserve">. In 1973 the lesbian separatist community turned against transsexual singer Beth Elliot, with “accusations of harassment [that] appear to be an early instance—perhaps the first—of an emerging discourse in feminism that held all male to female transsexuals to be...violators of women, since they represented an ‘unwanted penetration’ into women’s space” (Stryker 2008:102). This </w:t>
      </w:r>
      <w:r w:rsidRPr="00571BD5">
        <w:rPr>
          <w:rStyle w:val="StyleUnderline"/>
        </w:rPr>
        <w:t xml:space="preserve">reoccurring gender essentialism has split the </w:t>
      </w:r>
      <w:r w:rsidRPr="00571BD5">
        <w:rPr>
          <w:sz w:val="16"/>
        </w:rPr>
        <w:t xml:space="preserve">lesbian </w:t>
      </w:r>
      <w:r w:rsidRPr="00571BD5">
        <w:rPr>
          <w:rStyle w:val="StyleUnderline"/>
        </w:rPr>
        <w:t>community</w:t>
      </w:r>
      <w:r w:rsidRPr="00571BD5">
        <w:rPr>
          <w:sz w:val="16"/>
        </w:rPr>
        <w:t xml:space="preserve">. A split culture of people who all suffer oppression does nothing to further equality, but somehow people forget that in the heat of an argument (Stryker 2008).¶ 18¶ Phelan (1994) points out that the process of being a lesbian is constantly called into question. The authenticity of lesbian identity is rarely accepted on self-identification alone. Phelan (1994) suggests </w:t>
      </w:r>
      <w:r w:rsidRPr="00571BD5">
        <w:rPr>
          <w:rStyle w:val="StyleUnderline"/>
        </w:rPr>
        <w:t>that women do not want to lose their identity, so they keep fostering essentialist ideas that perpetuate the gender binary</w:t>
      </w:r>
      <w:r w:rsidRPr="00571BD5">
        <w:rPr>
          <w:sz w:val="16"/>
        </w:rPr>
        <w:t xml:space="preserve">. </w:t>
      </w:r>
      <w:r w:rsidRPr="00571BD5">
        <w:rPr>
          <w:rStyle w:val="Emphasis"/>
        </w:rPr>
        <w:t>Patriarchal dualism keeps the binary intact through hegemonic forces encouraging women to believe in this oppression as a form of identity.</w:t>
      </w:r>
      <w:r w:rsidRPr="00571BD5">
        <w:rPr>
          <w:sz w:val="16"/>
        </w:rPr>
        <w:t xml:space="preserve">¶ During Victorian rule heterosexual marriage was deemed the only appropriate sexuality and laws and codes were put in place to ensure that people complied:¶ The legitimate [married heterosexual] couple, with its regular [monogamous vanilla] sexuality, had a right to more discretion. It tended to function as a norm...what came under scrutiny [were people who had more adventurous sex and gender presentations]...it was time for all these figures, scarcely noticed in the past, to step forward and speak, to make the difficult confession of what they were. No doubt they were condemned all the same. (Foucault 1978:38)¶ </w:t>
      </w:r>
      <w:r w:rsidRPr="00571BD5">
        <w:rPr>
          <w:rStyle w:val="StyleUnderline"/>
        </w:rPr>
        <w:t>People were offered a norm, and essentially told to abide by it, then forced to announce any deviations they might have</w:t>
      </w:r>
      <w:r w:rsidRPr="00571BD5">
        <w:rPr>
          <w:sz w:val="16"/>
        </w:rPr>
        <w:t xml:space="preserve">. This looks a lot like the early version of coming out. “The confession was and still remains, the general standard governing the production of the true discourse on sex [and gender]” (Foucault 1978:63). People are judged real or unreal in terms of the often bigoted perception that others have of them. The lingering Victorian call to come out and announce your perversions continues to perpetuate the expectation to be heteronormative.¶ Phelan (1994) argues that the declaration of coming out is essentialist and based on a truth that is heterosexist in nature. Squea points out that the process of being a lesbian is constantly called into question. ‘Is squea “really” a lesbian?’ Is a common question whispered under the breath of many “real” dykes.¶ </w:t>
      </w:r>
      <w:r w:rsidRPr="00571BD5">
        <w:rPr>
          <w:rStyle w:val="Emphasis"/>
        </w:rPr>
        <w:t>Essentialism is linked to oppression</w:t>
      </w:r>
      <w:r w:rsidRPr="00571BD5">
        <w:rPr>
          <w:sz w:val="16"/>
        </w:rPr>
        <w:t xml:space="preserve">...lesbian essentialism is understandable; when one is presented with a stigmatized identity, </w:t>
      </w:r>
      <w:r w:rsidRPr="00571BD5">
        <w:rPr>
          <w:rStyle w:val="StyleUnderline"/>
        </w:rPr>
        <w:t>it makes sense to challenge the stigma surrounding that identity</w:t>
      </w:r>
      <w:r w:rsidRPr="00571BD5">
        <w:rPr>
          <w:sz w:val="16"/>
        </w:rPr>
        <w:t xml:space="preserve">. To do so serves, ironically, to reinforce the solidarity of that identity even as the stigma is rejected. </w:t>
      </w:r>
      <w:r w:rsidRPr="00571BD5">
        <w:rPr>
          <w:rStyle w:val="StyleUnderline"/>
        </w:rPr>
        <w:t>Maintaining and strengthening such essential identities</w:t>
      </w:r>
      <w:r w:rsidRPr="00571BD5">
        <w:rPr>
          <w:sz w:val="16"/>
        </w:rPr>
        <w:t xml:space="preserve">, however, </w:t>
      </w:r>
      <w:r w:rsidRPr="00571BD5">
        <w:rPr>
          <w:rStyle w:val="StyleUnderline"/>
        </w:rPr>
        <w:t>will not end</w:t>
      </w:r>
      <w:r w:rsidRPr="00571BD5">
        <w:rPr>
          <w:sz w:val="16"/>
        </w:rPr>
        <w:t xml:space="preserve"> our </w:t>
      </w:r>
      <w:r w:rsidRPr="00571BD5">
        <w:rPr>
          <w:rStyle w:val="StyleUnderline"/>
        </w:rPr>
        <w:t>oppression</w:t>
      </w:r>
      <w:r w:rsidRPr="00571BD5">
        <w:rPr>
          <w:sz w:val="16"/>
        </w:rPr>
        <w:t>. We must find the room and the strength to confront the fear that perhaps there is no single core to lesbian identity. (Phelan 1994:50)¶ The term ‘(Be)coming Out’ is defined by Phelan (1994) to be an identity construction defined by heteronormative expectations. Through declaration of your status as a true lesbian you can conform to the proper role within a heterosexist dualism. This truth of being a lesbian presupposes compulsory heterosexuality. Belief in patriarchal dualism keeps the binary intact. Hegemonic forces encourage us to believe in this oppression as a means of identity</w:t>
      </w:r>
      <w:r w:rsidRPr="00571BD5">
        <w:rPr>
          <w:rStyle w:val="StyleUnderline"/>
        </w:rPr>
        <w:t>. This keeps women from rejecting the binary through identity politics embedded in hegemonic colonialism</w:t>
      </w:r>
      <w:r w:rsidRPr="00571BD5">
        <w:rPr>
          <w:sz w:val="16"/>
        </w:rPr>
        <w:t xml:space="preserve">.¶ Judith Butler (1990) agrees that:¶ </w:t>
      </w:r>
      <w:r w:rsidRPr="00571BD5">
        <w:rPr>
          <w:rStyle w:val="StyleUnderline"/>
        </w:rPr>
        <w:t>Identity is assured through stabilizing concepts of sex, gender, and sexuality, the very notion of ‘the person’ is called into question by the cultural emergence ‘incoherent’ or ‘discontinuous’ gendered beings who appear to be persons but who fail to conform to the gendered norms of cultural intelligibility by which persons are defined.</w:t>
      </w:r>
      <w:r w:rsidRPr="00571BD5">
        <w:rPr>
          <w:sz w:val="16"/>
        </w:rPr>
        <w:t xml:space="preserve"> (17)¶ The pressure to know who you are, to be normal, even within queer culture is so intense that a great number of the members of this culture have accepted a heteronormative model of identity as the default, thus labeling themselves ‘other’ in exactly the way that suits and benefits the reinforcement of the heteronorms that queer culture claims to reject. Foucault (1978) suggests that the category of sex and gender will disappear and dissipate through the disruption and displacement of heterosexual hegemony. Until the LGBTQIKAP&amp;GQ community places the politics of identity under critical examination our identities only serve to reproduce heteronormative sex and gender categories (Butler 1990; Foucault 1978; Warner 1999).¶ When LGBTQIKAP&amp;GQ communities talk about truth, real identities, and who counts, the concepts of entitlement and essentialism perpetuate internal queer conflict, which in turn keeps queer culture fighting each other instead of a greater enemy. The discourse of gender is part of the truth of society. </w:t>
      </w:r>
      <w:r w:rsidRPr="00571BD5">
        <w:rPr>
          <w:rStyle w:val="Emphasis"/>
        </w:rPr>
        <w:t xml:space="preserve">Many people still cling to the gender binary unaware that it has been preserved in the interest of capitalism, and that truth is and always has been actively changing. </w:t>
      </w:r>
      <w:r w:rsidRPr="00571BD5">
        <w:rPr>
          <w:sz w:val="16"/>
        </w:rPr>
        <w:t xml:space="preserve">“Truth is a thing of this world: it is produced only by virtue of multiple forms of constraint...Each society has its regime of truth...the types of discourse which it accepts and makes function as true” (Foucault 1980:31).¶ Lesbian politics have an angry history of who gets to be a ‘real’ lesbian and who counts as a ‘real’ woman. </w:t>
      </w:r>
      <w:r w:rsidRPr="00571BD5">
        <w:rPr>
          <w:rStyle w:val="StyleUnderline"/>
        </w:rPr>
        <w:t>The</w:t>
      </w:r>
      <w:r w:rsidRPr="00571BD5">
        <w:rPr>
          <w:sz w:val="16"/>
        </w:rPr>
        <w:t xml:space="preserve"> lesbian </w:t>
      </w:r>
      <w:r w:rsidRPr="00571BD5">
        <w:rPr>
          <w:rStyle w:val="Emphasis"/>
        </w:rPr>
        <w:t>community can be very exclusionary</w:t>
      </w:r>
      <w:r w:rsidRPr="00571BD5">
        <w:rPr>
          <w:sz w:val="16"/>
        </w:rPr>
        <w:t xml:space="preserve">. </w:t>
      </w:r>
      <w:r w:rsidRPr="00571BD5">
        <w:rPr>
          <w:sz w:val="8"/>
          <w:szCs w:val="8"/>
        </w:rPr>
        <w:t>The ideology surrounding the politics of lesbian identity leaves a lot of people feeling like liars and impostors. This does not make them not real, however if other lesbians wish to label someone ‘not real’ squea no longer qualifies for club membership.¶ 20¶ But the argument to exclude does not just come from the lesbian separatist movement:¶ Transsexual and transgender women have at least as much power to damage one another’s female identities as the lesbian community or the larger society. The lack of agreement among transsexual women about who ‘counts’ as female can only confuse nontransexuals [sic] and delay the time when a larger society will not balk at validating a self selected gender identity. (Califia 1997:263)¶ Since the eighteenth century, when the language was purged, and many new rules for speaking, and speaking about sex particularly, were introduced into the social doctrine “a certain, reasonable, limited, canonical, and truthful discourse...a kind of discursive orthopedics” (Foucault 1978:29) has been enforced for the population. People have been talking about sex, but many people have been left out of the discussion. Inequalities and silences have developed a discontinuity in mainstream history, the stories and identities that are represented are askew. People in minority groups are attempting to reconstruct their fragmented histories so that their existence in the world can be seen as human, not judged real or unreal, not seen as some random phenomena (Feinberg 1996; Foucault 1978).¶ I don’t have a personal stake in whether or not the trans liberation movement results in a new third pronoun, or gender neutral pronouns, like the ones, such as ze (she/he) and hir (her/his), being experimented with in cyberspace. It is not the words in and of themselves that are important to me—it’s our lives</w:t>
      </w:r>
      <w:r w:rsidRPr="00571BD5">
        <w:rPr>
          <w:sz w:val="16"/>
        </w:rPr>
        <w:t xml:space="preserve">. </w:t>
      </w:r>
      <w:r w:rsidRPr="00571BD5">
        <w:rPr>
          <w:rStyle w:val="Emphasis"/>
        </w:rPr>
        <w:t>The struggle of trans people over the centuries is not his-story, or her-story. It is our-story.</w:t>
      </w:r>
      <w:r w:rsidRPr="00571BD5">
        <w:rPr>
          <w:sz w:val="16"/>
        </w:rPr>
        <w:t xml:space="preserve"> (Feinberg 1996:x)</w:t>
      </w:r>
    </w:p>
    <w:p w14:paraId="57EA8272" w14:textId="77777777" w:rsidR="0086252D" w:rsidRPr="00571BD5" w:rsidRDefault="00C504BE" w:rsidP="0086252D">
      <w:pPr>
        <w:pStyle w:val="Heading4"/>
      </w:pPr>
      <w:r>
        <w:t>Language matters</w:t>
      </w:r>
    </w:p>
    <w:p w14:paraId="5A9B3C82" w14:textId="77777777" w:rsidR="0086252D" w:rsidRPr="00571BD5" w:rsidRDefault="0086252D" w:rsidP="0086252D">
      <w:r w:rsidRPr="00571BD5">
        <w:rPr>
          <w:rStyle w:val="Style13ptBold"/>
        </w:rPr>
        <w:t>Koyama 6</w:t>
      </w:r>
      <w:r w:rsidRPr="00571BD5">
        <w:t xml:space="preserve"> – (Emi, “Whose Feminism Is It Anyway? The Unspoken Racism Of The Trans Inclusion Debate” </w:t>
      </w:r>
      <w:r w:rsidRPr="00571BD5">
        <w:rPr>
          <w:i/>
        </w:rPr>
        <w:t>The Transgender Studies Reader</w:t>
      </w:r>
      <w:r w:rsidRPr="00571BD5">
        <w:t xml:space="preserve"> 2006, Routledge, </w:t>
      </w:r>
      <w:hyperlink r:id="rId12" w:history="1">
        <w:r w:rsidRPr="00571BD5">
          <w:rPr>
            <w:rStyle w:val="Hyperlink"/>
          </w:rPr>
          <w:t>http://eminism.org/readings/pdf-rdg/whose-feminism.pdf</w:t>
        </w:r>
      </w:hyperlink>
      <w:r w:rsidRPr="00571BD5">
        <w:t>) kb</w:t>
      </w:r>
    </w:p>
    <w:p w14:paraId="106D330D" w14:textId="77777777" w:rsidR="0086252D" w:rsidRPr="00571BD5" w:rsidRDefault="0086252D" w:rsidP="0086252D">
      <w:pPr>
        <w:rPr>
          <w:sz w:val="16"/>
        </w:rPr>
      </w:pPr>
      <w:r w:rsidRPr="00571BD5">
        <w:rPr>
          <w:rStyle w:val="StyleUnderline"/>
        </w:rPr>
        <w:t>The history of the trans inclusion/exclusion debate</w:t>
      </w:r>
      <w:r w:rsidRPr="00571BD5">
        <w:rPr>
          <w:sz w:val="16"/>
        </w:rPr>
        <w:t xml:space="preserve"> within women's music culture </w:t>
      </w:r>
      <w:r w:rsidRPr="00571BD5">
        <w:rPr>
          <w:rStyle w:val="StyleUnderline"/>
        </w:rPr>
        <w:t>is</w:t>
      </w:r>
      <w:r w:rsidRPr="00571BD5">
        <w:rPr>
          <w:sz w:val="16"/>
        </w:rPr>
        <w:t xml:space="preserve"> almost as </w:t>
      </w:r>
      <w:r w:rsidRPr="00571BD5">
        <w:rPr>
          <w:rStyle w:val="StyleUnderline"/>
        </w:rPr>
        <w:t>old</w:t>
      </w:r>
      <w:r w:rsidRPr="00571BD5">
        <w:rPr>
          <w:sz w:val="16"/>
        </w:rPr>
        <w:t xml:space="preserve"> as the history of women's music culture itself. Olivia Records, the "leader in women's music," was founded in 1973, which stimulated the nationwide proliferation of highly political large annual women's music festivals, modeled after the hippie be-ins of the 1960s. [12] It was only three years later that Olivia came under heavy attack for refusing to fire the recording engineer who was found to be a male-to-female transsexual lesbian. </w:t>
      </w:r>
      <w:r w:rsidRPr="00571BD5">
        <w:rPr>
          <w:rStyle w:val="StyleUnderline"/>
        </w:rPr>
        <w:t>The series of "hate mail, threats of assault, and death threats" intensified especially after the publication in 1979 of Janice Raymond's The Transsexual Empire</w:t>
      </w:r>
      <w:r w:rsidRPr="00571BD5">
        <w:rPr>
          <w:sz w:val="16"/>
        </w:rPr>
        <w:t xml:space="preserve">: </w:t>
      </w:r>
      <w:r w:rsidRPr="00571BD5">
        <w:rPr>
          <w:rStyle w:val="Emphasis"/>
        </w:rPr>
        <w:t>The Making of the She-Male</w:t>
      </w:r>
      <w:r w:rsidRPr="00571BD5">
        <w:rPr>
          <w:sz w:val="16"/>
        </w:rPr>
        <w:t xml:space="preserve">, </w:t>
      </w:r>
      <w:r w:rsidRPr="00571BD5">
        <w:rPr>
          <w:rStyle w:val="StyleUnderline"/>
        </w:rPr>
        <w:t>which described the engineer as a dominating man, eventually forcing her to leave the collective</w:t>
      </w:r>
      <w:r w:rsidRPr="00571BD5">
        <w:rPr>
          <w:sz w:val="16"/>
        </w:rPr>
        <w:t xml:space="preserve">. [13]¶ </w:t>
      </w:r>
      <w:r w:rsidRPr="00571BD5">
        <w:rPr>
          <w:rStyle w:val="Emphasis"/>
        </w:rPr>
        <w:t>Feminist objections to the inclusion of transsexual women in the women-only space are, on the surface, rationalized on the basis that transsexual women are fundamentally different from all other women due to the fact they were raised with male privilege</w:t>
      </w:r>
      <w:r w:rsidRPr="00571BD5">
        <w:rPr>
          <w:sz w:val="16"/>
        </w:rPr>
        <w:t xml:space="preserve">. </w:t>
      </w:r>
      <w:r w:rsidRPr="00571BD5">
        <w:rPr>
          <w:rStyle w:val="StyleUnderline"/>
        </w:rPr>
        <w:t>Because of their past as boys or men, they are viewed as a liability for the physical and emotional safety for other women. When radical feminism viewed sexual violence against women not as isolated acts by a small number of criminals, but as a social enforcer of male dominance and heteronormativity, a woman's concern for her safety became almost unquestionable.</w:t>
      </w:r>
      <w:r w:rsidRPr="00571BD5">
        <w:rPr>
          <w:sz w:val="16"/>
        </w:rPr>
        <w:t xml:space="preserve"> [14] </w:t>
      </w:r>
      <w:r w:rsidRPr="00571BD5">
        <w:rPr>
          <w:rStyle w:val="StyleUnderline"/>
        </w:rPr>
        <w:t>The</w:t>
      </w:r>
      <w:r w:rsidRPr="00571BD5">
        <w:rPr>
          <w:sz w:val="16"/>
        </w:rPr>
        <w:t xml:space="preserve"> effectiveness of Raymond's malicious argument that "all transsexuals rape women's bodies by reducing the female form to an artifact" was no surprise, given the context of the building momentum for the feminist war against violence against women. [15</w:t>
      </w:r>
      <w:r w:rsidRPr="00571BD5">
        <w:rPr>
          <w:rStyle w:val="StyleUnderline"/>
        </w:rPr>
        <w:t xml:space="preserve">]¶ Defenders of </w:t>
      </w:r>
      <w:r w:rsidRPr="00571BD5">
        <w:rPr>
          <w:sz w:val="16"/>
        </w:rPr>
        <w:t>the "</w:t>
      </w:r>
      <w:r w:rsidRPr="00571BD5">
        <w:rPr>
          <w:rStyle w:val="Emphasis"/>
        </w:rPr>
        <w:t>womyn</w:t>
      </w:r>
      <w:r w:rsidRPr="00571BD5">
        <w:rPr>
          <w:sz w:val="16"/>
        </w:rPr>
        <w:t xml:space="preserve">-born-womyn" </w:t>
      </w:r>
      <w:r w:rsidRPr="00571BD5">
        <w:rPr>
          <w:rStyle w:val="StyleUnderline"/>
        </w:rPr>
        <w:t>policy argue that transsexual women who truly value the women's movement and culture should respect the festival policies by refraining from entering the Land.</w:t>
      </w:r>
      <w:r w:rsidRPr="00571BD5">
        <w:rPr>
          <w:sz w:val="16"/>
        </w:rPr>
        <w:t xml:space="preserve"> </w:t>
      </w:r>
      <w:r w:rsidRPr="00571BD5">
        <w:rPr>
          <w:rStyle w:val="Emphasis"/>
        </w:rPr>
        <w:t>"Just as many Womyn of Color express the need for 'room to breathe' they gain in Womyn-of-Color space away from the racism that inevitably appears in interactions with a white majority, womyn born womyn still need and value that same 'room to breathe,'"</w:t>
      </w:r>
      <w:r w:rsidRPr="00571BD5">
        <w:rPr>
          <w:sz w:val="16"/>
        </w:rPr>
        <w:t xml:space="preserve"> argued Lisa Vogel, the owner of the Michigan Womyn's Music Festival. [16] This exact pattern of argument is extremely common in lesbian and/or feminist publications -- complete with the comment about how much </w:t>
      </w:r>
      <w:r w:rsidRPr="00571BD5">
        <w:rPr>
          <w:rStyle w:val="StyleUnderline"/>
        </w:rPr>
        <w:t>they as white women respect women of color spaces and how transsexual women should do the same for "womyn</w:t>
      </w:r>
      <w:r w:rsidRPr="00571BD5">
        <w:rPr>
          <w:sz w:val="16"/>
        </w:rPr>
        <w:t xml:space="preserve">-born-womyn." "I've spent years educating other white festigoers about honoring the workshops and spaces that are planned for women of color only... </w:t>
      </w:r>
      <w:r w:rsidRPr="00571BD5">
        <w:rPr>
          <w:rStyle w:val="Emphasis"/>
        </w:rPr>
        <w:t>It grieves me to see 'progressive' folks attacking an event that is sacred space for women-born-women</w:t>
      </w:r>
      <w:r w:rsidRPr="00571BD5">
        <w:rPr>
          <w:sz w:val="16"/>
        </w:rPr>
        <w:t xml:space="preserve">" wrote a reader of Lesbian Connection, for example. [17]¶ However, another reader of Lesbian Connection disagrees with this logic: "If women born with vaginas need their space, why can't Michigan provide 'women-born-women' only space the way they provide women-of-color only space" instead of excluding transsexual women from the entire festival? [18] Logically, it would not make any sense to exclude an entire subgroup of women from a women's festival unless, of course, the organizers are willing to state on the record that transsexual women are not women.¶ Another flaw of the “respect” argument is that “women of color only” spaces generally welcome women of color who happen to have skins that are pale enough to pass as white. If the inclusion of pale-skinned “women of color” who have a limited access to white privilege is not questioned, why should women who may have passed as boys or men?¶ </w:t>
      </w:r>
      <w:r w:rsidRPr="00571BD5">
        <w:rPr>
          <w:rStyle w:val="StyleUnderline"/>
        </w:rPr>
        <w:t>Radical feminism</w:t>
      </w:r>
      <w:r w:rsidRPr="00571BD5">
        <w:rPr>
          <w:sz w:val="16"/>
        </w:rPr>
        <w:t xml:space="preserve">, in its simplest form, </w:t>
      </w:r>
      <w:r w:rsidRPr="00571BD5">
        <w:rPr>
          <w:rStyle w:val="StyleUnderline"/>
        </w:rPr>
        <w:t>believes that women's oppression is the most pervasive</w:t>
      </w:r>
      <w:r w:rsidRPr="00571BD5">
        <w:rPr>
          <w:sz w:val="16"/>
        </w:rPr>
        <w:t xml:space="preserve">, extreme and fundamental of all social inequalities regardless of race, class, nationality, and other factors. [19] </w:t>
      </w:r>
      <w:r w:rsidRPr="00571BD5">
        <w:rPr>
          <w:rStyle w:val="StyleUnderline"/>
        </w:rPr>
        <w:t>It is only under this assumption that the privilege transsexual women are perceived to have</w:t>
      </w:r>
      <w:r w:rsidRPr="00571BD5">
        <w:rPr>
          <w:sz w:val="16"/>
        </w:rPr>
        <w:t xml:space="preserve"> (i.e. </w:t>
      </w:r>
      <w:r w:rsidRPr="00571BD5">
        <w:rPr>
          <w:rStyle w:val="StyleUnderline"/>
        </w:rPr>
        <w:t>male privilege</w:t>
      </w:r>
      <w:r w:rsidRPr="00571BD5">
        <w:rPr>
          <w:sz w:val="16"/>
        </w:rPr>
        <w:t xml:space="preserve">) can be viewed as far more dangerous to others than any other privileges (i.e. being white, middle-class, etc.)¶ But </w:t>
      </w:r>
      <w:r w:rsidRPr="00571BD5">
        <w:rPr>
          <w:rStyle w:val="Emphasis"/>
        </w:rPr>
        <w:t>such ranking of oppressions and simplistic identity politics is inherently oppressive to people who are marginalized due to multiple identities</w:t>
      </w:r>
      <w:r w:rsidRPr="00571BD5">
        <w:rPr>
          <w:sz w:val="16"/>
        </w:rPr>
        <w:t xml:space="preserve"> </w:t>
      </w:r>
      <w:r w:rsidRPr="00571BD5">
        <w:rPr>
          <w:rStyle w:val="Emphasis"/>
        </w:rPr>
        <w:t>(e.g. women of color</w:t>
      </w:r>
      <w:r w:rsidRPr="00571BD5">
        <w:rPr>
          <w:sz w:val="16"/>
        </w:rPr>
        <w:t>) or creolized identities (e.g. mixed-race people). Cherríe Moraga wrote: "In this country, lesbianism is a poverty -- as is being brown, as is being a woman, as is being just plain poor. The danger lies in ranking the oppressions. The danger lies in failing to acknowledge the specificity of the oppression." [20] Susan Brownmiller's failure to acknowledge how rape charges are historically used as a political weapon against the black communities and Andrea Dworkin’s uncritical acceptance of the popular stereotypes about Hispanic communities being characterized by “the cult of machismo” and “gang warfare” illustrate this danger well. [21]¶</w:t>
      </w:r>
    </w:p>
    <w:p w14:paraId="484C3BCF" w14:textId="77777777" w:rsidR="0086252D" w:rsidRPr="001423FE" w:rsidRDefault="0086252D" w:rsidP="0086252D">
      <w:pPr>
        <w:pStyle w:val="Heading4"/>
      </w:pPr>
      <w:r>
        <w:t xml:space="preserve">They need to specifically address the needs of trans women. </w:t>
      </w:r>
    </w:p>
    <w:p w14:paraId="2F9F55FB" w14:textId="77777777" w:rsidR="0086252D" w:rsidRPr="001423FE" w:rsidRDefault="0086252D" w:rsidP="0086252D">
      <w:r w:rsidRPr="001423FE">
        <w:rPr>
          <w:rStyle w:val="Style13ptBold"/>
        </w:rPr>
        <w:t>Finch 15</w:t>
      </w:r>
      <w:r w:rsidRPr="001423FE">
        <w:t xml:space="preserve"> – </w:t>
      </w:r>
      <w:r w:rsidRPr="001423FE">
        <w:rPr>
          <w:szCs w:val="22"/>
        </w:rPr>
        <w:t xml:space="preserve">February 7, 2015 by Sam Dylan Finch. Why Our Conversations About Street Harassment Need To Include Trans  women. Everyday Feminism. </w:t>
      </w:r>
      <w:hyperlink r:id="rId13" w:history="1">
        <w:r w:rsidRPr="001423FE">
          <w:rPr>
            <w:rStyle w:val="Hyperlink"/>
            <w:szCs w:val="22"/>
          </w:rPr>
          <w:t>http://everydayfeminism.com/2015/02/street-harassment-transgender-issue/</w:t>
        </w:r>
      </w:hyperlink>
      <w:r w:rsidRPr="001423FE">
        <w:rPr>
          <w:szCs w:val="22"/>
        </w:rPr>
        <w:t>)</w:t>
      </w:r>
    </w:p>
    <w:p w14:paraId="0EB25999" w14:textId="77777777" w:rsidR="0086252D" w:rsidRPr="00415D6F" w:rsidRDefault="0086252D" w:rsidP="0086252D">
      <w:pPr>
        <w:rPr>
          <w:sz w:val="16"/>
        </w:rPr>
      </w:pPr>
      <w:r w:rsidRPr="001423FE">
        <w:rPr>
          <w:sz w:val="16"/>
        </w:rPr>
        <w:t xml:space="preserve">Author’s Note: </w:t>
      </w:r>
      <w:r w:rsidRPr="001423FE">
        <w:rPr>
          <w:rStyle w:val="StyleUnderline"/>
        </w:rPr>
        <w:t>I wanted to address the comments that have questioned my choice to focus on trans women in particular. While I recognize non-binary, gender non-conforming, and more generally transgender people encounter a lot of street harassment</w:t>
      </w:r>
      <w:r w:rsidRPr="001423FE">
        <w:rPr>
          <w:sz w:val="16"/>
        </w:rPr>
        <w:t xml:space="preserve"> — I myself am genderqueer and encounter harassment on the regular — </w:t>
      </w:r>
      <w:r w:rsidRPr="001423FE">
        <w:rPr>
          <w:rStyle w:val="StyleUnderline"/>
          <w:highlight w:val="yellow"/>
        </w:rPr>
        <w:t>I wanted to focus on the hypocrisy of feminists who talk about “all women,” but exclude trans women. I narrowed the scope of the article because trans women have a specific experience of misogyny that deserves focus and attention.</w:t>
      </w:r>
      <w:r w:rsidRPr="001423FE">
        <w:rPr>
          <w:rStyle w:val="StyleUnderline"/>
        </w:rPr>
        <w:t xml:space="preserve"> This is not meant to erase other struggles, though, and I encourage you to give voice to your experiences without derailing the conversation. This conversation is about trans women, sexism, and misogyny, and is intended to create a safe space for trans women to share their stories.</w:t>
      </w:r>
      <w:r w:rsidRPr="001423FE">
        <w:rPr>
          <w:rStyle w:val="StyleUnderline"/>
          <w:sz w:val="12"/>
        </w:rPr>
        <w:t>¶</w:t>
      </w:r>
      <w:r w:rsidRPr="001423FE">
        <w:rPr>
          <w:sz w:val="16"/>
        </w:rPr>
        <w:t xml:space="preserve"> Street harassment, and the ways in which women feel unsafe in public spaces, is finally getting some much-deserved attention and dialogue in the mainstream.</w:t>
      </w:r>
      <w:r w:rsidRPr="001423FE">
        <w:rPr>
          <w:sz w:val="12"/>
        </w:rPr>
        <w:t>¶</w:t>
      </w:r>
      <w:r w:rsidRPr="001423FE">
        <w:rPr>
          <w:sz w:val="16"/>
        </w:rPr>
        <w:t xml:space="preserve"> For example, a video following a woman in New York City for ten hours revealed a disturbing amount of leering, inappropriate comments, and just generally disgusting behavior.</w:t>
      </w:r>
      <w:r w:rsidRPr="001423FE">
        <w:rPr>
          <w:sz w:val="12"/>
        </w:rPr>
        <w:t>¶</w:t>
      </w:r>
      <w:r w:rsidRPr="001423FE">
        <w:rPr>
          <w:sz w:val="16"/>
        </w:rPr>
        <w:t xml:space="preserve"> Though the video is not without problems, I think the conversation being had is an important one.</w:t>
      </w:r>
      <w:r w:rsidRPr="001423FE">
        <w:rPr>
          <w:sz w:val="12"/>
        </w:rPr>
        <w:t>¶</w:t>
      </w:r>
      <w:r w:rsidRPr="001423FE">
        <w:rPr>
          <w:sz w:val="16"/>
        </w:rPr>
        <w:t xml:space="preserve"> However, there’s been something consistently missing from those critiques.</w:t>
      </w:r>
      <w:r w:rsidRPr="001423FE">
        <w:rPr>
          <w:sz w:val="12"/>
        </w:rPr>
        <w:t>¶</w:t>
      </w:r>
      <w:r w:rsidRPr="001423FE">
        <w:rPr>
          <w:sz w:val="16"/>
        </w:rPr>
        <w:t xml:space="preserve"> I believe this and the many other viral street harassment videos and articles I’ve seen are lacking something: namely, the understanding that </w:t>
      </w:r>
      <w:r w:rsidRPr="001423FE">
        <w:rPr>
          <w:rStyle w:val="StyleUnderline"/>
        </w:rPr>
        <w:t>street harassment is not just a cisgender lady problem</w:t>
      </w:r>
      <w:r w:rsidRPr="001423FE">
        <w:rPr>
          <w:sz w:val="16"/>
        </w:rPr>
        <w:t>.</w:t>
      </w:r>
      <w:r w:rsidRPr="001423FE">
        <w:rPr>
          <w:sz w:val="12"/>
        </w:rPr>
        <w:t>¶</w:t>
      </w:r>
      <w:r w:rsidRPr="001423FE">
        <w:rPr>
          <w:sz w:val="16"/>
        </w:rPr>
        <w:t xml:space="preserve"> </w:t>
      </w:r>
      <w:r w:rsidRPr="001423FE">
        <w:rPr>
          <w:rStyle w:val="StyleUnderline"/>
        </w:rPr>
        <w:t>Somehow we’ve forgotten the burden that trans women in particular carry when they walk down the street – not just from leering men, but from everyone, including law enforcement.</w:t>
      </w:r>
      <w:r w:rsidRPr="001423FE">
        <w:rPr>
          <w:rStyle w:val="StyleUnderline"/>
          <w:sz w:val="12"/>
        </w:rPr>
        <w:t>¶</w:t>
      </w:r>
      <w:r w:rsidRPr="001423FE">
        <w:rPr>
          <w:sz w:val="16"/>
        </w:rPr>
        <w:t xml:space="preserve"> </w:t>
      </w:r>
      <w:r w:rsidRPr="001423FE">
        <w:rPr>
          <w:rStyle w:val="StyleUnderline"/>
        </w:rPr>
        <w:t>Overwhelmingly, trans women carry a burden of harassment and violence on the streets.</w:t>
      </w:r>
      <w:r w:rsidRPr="001423FE">
        <w:rPr>
          <w:rStyle w:val="StyleUnderline"/>
          <w:sz w:val="12"/>
        </w:rPr>
        <w:t xml:space="preserve">¶ </w:t>
      </w:r>
      <w:r w:rsidRPr="001423FE">
        <w:rPr>
          <w:rStyle w:val="StyleUnderline"/>
        </w:rPr>
        <w:t>If a trans woman steps out into public, there is an 8% chance that the street harassment she is facing will turn violent – and a fairly good chance that no one will do a damn thing about it.</w:t>
      </w:r>
      <w:r w:rsidRPr="001423FE">
        <w:rPr>
          <w:rStyle w:val="StyleUnderline"/>
          <w:sz w:val="12"/>
        </w:rPr>
        <w:t xml:space="preserve">¶ </w:t>
      </w:r>
      <w:r w:rsidRPr="001423FE">
        <w:rPr>
          <w:rStyle w:val="StyleUnderline"/>
        </w:rPr>
        <w:t>If she’s confronted by law enforcement, it can be expected that she will be unfairly interrogated because apparently all trans women are people who provide commercial sex, simply by virtue of walking and being a transgender woman.</w:t>
      </w:r>
      <w:r w:rsidRPr="001423FE">
        <w:rPr>
          <w:rStyle w:val="StyleUnderline"/>
          <w:sz w:val="12"/>
        </w:rPr>
        <w:t>¶</w:t>
      </w:r>
      <w:r w:rsidRPr="001423FE">
        <w:rPr>
          <w:sz w:val="16"/>
        </w:rPr>
        <w:t xml:space="preserve"> </w:t>
      </w:r>
      <w:r w:rsidRPr="001423FE">
        <w:rPr>
          <w:rStyle w:val="StyleUnderline"/>
        </w:rPr>
        <w:t>In other words, walking as a trans woman is not just a dangerous act – it is apparently a criminal act, too.</w:t>
      </w:r>
      <w:r w:rsidRPr="001423FE">
        <w:rPr>
          <w:rStyle w:val="StyleUnderline"/>
          <w:sz w:val="12"/>
        </w:rPr>
        <w:t>¶</w:t>
      </w:r>
      <w:r w:rsidRPr="001423FE">
        <w:rPr>
          <w:sz w:val="16"/>
        </w:rPr>
        <w:t xml:space="preserve"> It’s not a surprise that trans women feel unsafe. Street harassment is not just a threat to their emotional well being, but a serious threat to their physical safety.</w:t>
      </w:r>
      <w:r w:rsidRPr="001423FE">
        <w:rPr>
          <w:sz w:val="12"/>
        </w:rPr>
        <w:t>¶</w:t>
      </w:r>
      <w:r w:rsidRPr="001423FE">
        <w:rPr>
          <w:sz w:val="16"/>
        </w:rPr>
        <w:t xml:space="preserve"> </w:t>
      </w:r>
      <w:r w:rsidRPr="001423FE">
        <w:rPr>
          <w:rStyle w:val="StyleUnderline"/>
          <w:highlight w:val="yellow"/>
        </w:rPr>
        <w:t>Trans women, and particularly trans women of color, are murdered every year</w:t>
      </w:r>
      <w:r w:rsidRPr="001423FE">
        <w:rPr>
          <w:rStyle w:val="StyleUnderline"/>
        </w:rPr>
        <w:t xml:space="preserve">, </w:t>
      </w:r>
      <w:r w:rsidRPr="001423FE">
        <w:rPr>
          <w:rStyle w:val="StyleUnderline"/>
          <w:highlight w:val="yellow"/>
        </w:rPr>
        <w:t>and it often starts with words on the streets</w:t>
      </w:r>
      <w:r w:rsidRPr="001423FE">
        <w:rPr>
          <w:sz w:val="16"/>
        </w:rPr>
        <w:t>, as was the case with CeCe McDonald.</w:t>
      </w:r>
      <w:r w:rsidRPr="001423FE">
        <w:rPr>
          <w:sz w:val="12"/>
        </w:rPr>
        <w:t>¶</w:t>
      </w:r>
      <w:r w:rsidRPr="001423FE">
        <w:rPr>
          <w:sz w:val="16"/>
        </w:rPr>
        <w:t xml:space="preserve"> </w:t>
      </w:r>
      <w:r w:rsidRPr="001423FE">
        <w:rPr>
          <w:rStyle w:val="StyleUnderline"/>
          <w:highlight w:val="yellow"/>
        </w:rPr>
        <w:t>Yet these struggles are coined “transgender issues” by most, considered a special problem that trans folks need to figure out on their own.</w:t>
      </w:r>
      <w:r w:rsidRPr="001423FE">
        <w:rPr>
          <w:rStyle w:val="StyleUnderline"/>
          <w:sz w:val="12"/>
        </w:rPr>
        <w:t>¶</w:t>
      </w:r>
      <w:r w:rsidRPr="001423FE">
        <w:rPr>
          <w:sz w:val="16"/>
        </w:rPr>
        <w:t xml:space="preserve"> If CeCe McDonald taught us anything, it’s that </w:t>
      </w:r>
      <w:r w:rsidRPr="001423FE">
        <w:rPr>
          <w:rStyle w:val="StyleUnderline"/>
        </w:rPr>
        <w:t>street harassment isn’t just a cisgender issue. It’s every woman’s problem – and a burden that is especially and unjustly carried by trans women of color.</w:t>
      </w:r>
      <w:r w:rsidRPr="001423FE">
        <w:rPr>
          <w:rStyle w:val="StyleUnderline"/>
          <w:sz w:val="12"/>
        </w:rPr>
        <w:t>¶</w:t>
      </w:r>
      <w:r w:rsidRPr="001423FE">
        <w:rPr>
          <w:sz w:val="16"/>
        </w:rPr>
        <w:t xml:space="preserve"> </w:t>
      </w:r>
      <w:r w:rsidRPr="001423FE">
        <w:rPr>
          <w:rStyle w:val="StyleUnderline"/>
        </w:rPr>
        <w:t xml:space="preserve">And if you care about all women, and you care about ending street harassment and violence against women, </w:t>
      </w:r>
      <w:r w:rsidRPr="001423FE">
        <w:rPr>
          <w:rStyle w:val="StyleUnderline"/>
          <w:highlight w:val="yellow"/>
        </w:rPr>
        <w:t>we need to include trans women’s voices in this conversation — not as separate tokens with a special problem, but as equals who have something valuable to offer us.</w:t>
      </w:r>
      <w:r w:rsidRPr="001423FE">
        <w:rPr>
          <w:rStyle w:val="StyleUnderline"/>
          <w:sz w:val="12"/>
        </w:rPr>
        <w:t>¶</w:t>
      </w:r>
      <w:r w:rsidRPr="001423FE">
        <w:rPr>
          <w:sz w:val="16"/>
        </w:rPr>
        <w:t xml:space="preserve"> </w:t>
      </w:r>
      <w:r w:rsidRPr="001423FE">
        <w:rPr>
          <w:rStyle w:val="StyleUnderline"/>
        </w:rPr>
        <w:t>If you simply say “all women experience street harassment” without very specifically addressing the concerns of trans women, that is not inclusion.</w:t>
      </w:r>
      <w:r w:rsidRPr="001423FE">
        <w:rPr>
          <w:rStyle w:val="StyleUnderline"/>
          <w:sz w:val="12"/>
        </w:rPr>
        <w:t>¶</w:t>
      </w:r>
      <w:r w:rsidRPr="001423FE">
        <w:rPr>
          <w:sz w:val="16"/>
        </w:rPr>
        <w:t xml:space="preserve"> </w:t>
      </w:r>
      <w:r w:rsidRPr="001423FE">
        <w:rPr>
          <w:rStyle w:val="StyleUnderline"/>
        </w:rPr>
        <w:t>And if every hidden camera video follows a cisgender woman, and every woman you interview is a cisgender woman, and every article about street harassment is written by a cisgender woman, and every study only represents cisgender women, guess what.</w:t>
      </w:r>
      <w:r w:rsidRPr="001423FE">
        <w:rPr>
          <w:rStyle w:val="StyleUnderline"/>
          <w:sz w:val="12"/>
        </w:rPr>
        <w:t xml:space="preserve">¶ </w:t>
      </w:r>
      <w:r w:rsidRPr="001423FE">
        <w:rPr>
          <w:rStyle w:val="StyleUnderline"/>
        </w:rPr>
        <w:t>You are not being inclusive.</w:t>
      </w:r>
      <w:r w:rsidRPr="001423FE">
        <w:rPr>
          <w:rStyle w:val="StyleUnderline"/>
          <w:sz w:val="12"/>
        </w:rPr>
        <w:t>¶</w:t>
      </w:r>
      <w:r w:rsidRPr="001423FE">
        <w:rPr>
          <w:sz w:val="16"/>
        </w:rPr>
        <w:t xml:space="preserve"> </w:t>
      </w:r>
      <w:r w:rsidRPr="001423FE">
        <w:rPr>
          <w:rStyle w:val="StyleUnderline"/>
        </w:rPr>
        <w:t>If you are committed to ending street harassment that targets women, you need to invite every woman to the table – not just cisgender women, but trans women, too.</w:t>
      </w:r>
      <w:r w:rsidRPr="001423FE">
        <w:rPr>
          <w:rStyle w:val="StyleUnderline"/>
          <w:sz w:val="12"/>
        </w:rPr>
        <w:t>¶</w:t>
      </w:r>
      <w:r w:rsidRPr="001423FE">
        <w:rPr>
          <w:sz w:val="16"/>
        </w:rPr>
        <w:t xml:space="preserve"> This points to a larger problem of essentially telling trans women that their concerns are not women’s issues, but rather, special transgender problems that they should have to deal with on their own.</w:t>
      </w:r>
      <w:r w:rsidRPr="001423FE">
        <w:rPr>
          <w:sz w:val="12"/>
        </w:rPr>
        <w:t>¶</w:t>
      </w:r>
      <w:r w:rsidRPr="001423FE">
        <w:rPr>
          <w:sz w:val="16"/>
        </w:rPr>
        <w:t xml:space="preserve"> However, </w:t>
      </w:r>
      <w:r w:rsidRPr="001423FE">
        <w:rPr>
          <w:rStyle w:val="StyleUnderline"/>
          <w:highlight w:val="yellow"/>
        </w:rPr>
        <w:t>trans women are women, and the same feminists I know that continually assert this are also the same feminists who have, intentionally or not, left trans women out of the conversation</w:t>
      </w:r>
      <w:r w:rsidRPr="001423FE">
        <w:rPr>
          <w:rStyle w:val="StyleUnderline"/>
        </w:rPr>
        <w:t xml:space="preserve"> on street harassment.</w:t>
      </w:r>
      <w:r w:rsidRPr="001423FE">
        <w:rPr>
          <w:rStyle w:val="StyleUnderline"/>
          <w:sz w:val="12"/>
        </w:rPr>
        <w:t xml:space="preserve">¶ </w:t>
      </w:r>
      <w:r w:rsidRPr="001423FE">
        <w:rPr>
          <w:rStyle w:val="StyleUnderline"/>
        </w:rPr>
        <w:t>If you believe that trans women are women (which you should, because they are), that means that their struggles with street harassment and violence are not separate issues to be ignored, and that trans women are not a special interest but rather your interest, as a woman or an ally that is fighting for women.</w:t>
      </w:r>
      <w:r w:rsidRPr="001423FE">
        <w:rPr>
          <w:rStyle w:val="StyleUnderline"/>
          <w:sz w:val="12"/>
        </w:rPr>
        <w:t>¶</w:t>
      </w:r>
      <w:r w:rsidRPr="001423FE">
        <w:rPr>
          <w:sz w:val="16"/>
        </w:rPr>
        <w:t xml:space="preserve"> That’s not to say that the violence faced by transgender women should always be lumped into this broader context, but to exclude trans women from the larger conversations about street harassment is problematic.</w:t>
      </w:r>
      <w:r w:rsidRPr="001423FE">
        <w:rPr>
          <w:sz w:val="12"/>
        </w:rPr>
        <w:t>¶</w:t>
      </w:r>
      <w:r w:rsidRPr="001423FE">
        <w:rPr>
          <w:sz w:val="16"/>
        </w:rPr>
        <w:t xml:space="preserve"> Feminist peers</w:t>
      </w:r>
      <w:r w:rsidRPr="001423FE">
        <w:rPr>
          <w:rStyle w:val="StyleUnderline"/>
        </w:rPr>
        <w:t>, what we’re talking about here is intersectionality.</w:t>
      </w:r>
      <w:r w:rsidRPr="001423FE">
        <w:rPr>
          <w:rStyle w:val="StyleUnderline"/>
          <w:sz w:val="12"/>
        </w:rPr>
        <w:t>¶</w:t>
      </w:r>
      <w:r w:rsidRPr="001423FE">
        <w:rPr>
          <w:sz w:val="16"/>
        </w:rPr>
        <w:t xml:space="preserve"> Trans women are women, and therefore, their struggles, in addition to being shaped by transphobia, are also an issue of misogyny.</w:t>
      </w:r>
      <w:r w:rsidRPr="001423FE">
        <w:rPr>
          <w:sz w:val="12"/>
        </w:rPr>
        <w:t>¶</w:t>
      </w:r>
      <w:r w:rsidRPr="001423FE">
        <w:rPr>
          <w:sz w:val="16"/>
        </w:rPr>
        <w:t xml:space="preserve"> </w:t>
      </w:r>
      <w:r w:rsidRPr="001423FE">
        <w:rPr>
          <w:rStyle w:val="StyleUnderline"/>
          <w:highlight w:val="yellow"/>
        </w:rPr>
        <w:t>Conversations about sexism that leave out trans women are doing a disservice to everyone, because transgender women have been at the forefront of calling out sexist bullshit for many a decade, and their perspectives are invaluable</w:t>
      </w:r>
      <w:r w:rsidRPr="001423FE">
        <w:rPr>
          <w:rStyle w:val="StyleUnderline"/>
        </w:rPr>
        <w:t>.</w:t>
      </w:r>
      <w:r w:rsidRPr="001423FE">
        <w:rPr>
          <w:rStyle w:val="StyleUnderline"/>
          <w:sz w:val="12"/>
        </w:rPr>
        <w:t>¶</w:t>
      </w:r>
      <w:r w:rsidRPr="001423FE">
        <w:rPr>
          <w:sz w:val="16"/>
        </w:rPr>
        <w:t xml:space="preserve"> Street harassment doesn’t just stop at cisgender women – it overwhelmingly impacts the experiences of trans women as well.</w:t>
      </w:r>
      <w:r w:rsidRPr="001423FE">
        <w:rPr>
          <w:sz w:val="12"/>
        </w:rPr>
        <w:t>¶</w:t>
      </w:r>
      <w:r w:rsidRPr="001423FE">
        <w:rPr>
          <w:sz w:val="16"/>
        </w:rPr>
        <w:t xml:space="preserve"> So when we’re talking about street harassment, conducting an academic study, or making a video about it – we need to ensure that trans women are not left out of the picture.</w:t>
      </w:r>
      <w:r w:rsidRPr="001423FE">
        <w:rPr>
          <w:sz w:val="12"/>
        </w:rPr>
        <w:t>¶</w:t>
      </w:r>
      <w:r w:rsidRPr="001423FE">
        <w:rPr>
          <w:sz w:val="16"/>
        </w:rPr>
        <w:t xml:space="preserve"> </w:t>
      </w:r>
      <w:r w:rsidRPr="001423FE">
        <w:rPr>
          <w:rStyle w:val="StyleUnderline"/>
          <w:highlight w:val="yellow"/>
        </w:rPr>
        <w:t>Amplify the voices of transgender women and bring those women to the table</w:t>
      </w:r>
      <w:r w:rsidRPr="001423FE">
        <w:rPr>
          <w:sz w:val="16"/>
          <w:highlight w:val="yellow"/>
        </w:rPr>
        <w:t>.</w:t>
      </w:r>
      <w:r w:rsidRPr="001423FE">
        <w:rPr>
          <w:sz w:val="12"/>
          <w:highlight w:val="yellow"/>
        </w:rPr>
        <w:t>¶</w:t>
      </w:r>
      <w:r w:rsidRPr="001423FE">
        <w:rPr>
          <w:sz w:val="16"/>
          <w:highlight w:val="yellow"/>
        </w:rPr>
        <w:t xml:space="preserve"> </w:t>
      </w:r>
      <w:r w:rsidRPr="001423FE">
        <w:rPr>
          <w:rStyle w:val="StyleUnderline"/>
          <w:highlight w:val="yellow"/>
        </w:rPr>
        <w:t>Their experiences and their lives matter. It’s time that you step up and include them – not just when it’s convenient for you, but whenever there is something at stake for trans women as well (hint: always)</w:t>
      </w:r>
      <w:r w:rsidRPr="001423FE">
        <w:rPr>
          <w:rStyle w:val="StyleUnderline"/>
        </w:rPr>
        <w:t>.</w:t>
      </w:r>
      <w:r w:rsidRPr="001423FE">
        <w:rPr>
          <w:rStyle w:val="StyleUnderline"/>
          <w:sz w:val="12"/>
        </w:rPr>
        <w:t>¶</w:t>
      </w:r>
      <w:r w:rsidRPr="001423FE">
        <w:rPr>
          <w:sz w:val="16"/>
        </w:rPr>
        <w:t xml:space="preserve"> In the comments today, I’m hoping folks will include relevant articles, voices, and resources. I am by no means an expert on the experiences of trans women.</w:t>
      </w:r>
      <w:r w:rsidRPr="001423FE">
        <w:rPr>
          <w:sz w:val="12"/>
        </w:rPr>
        <w:t>¶</w:t>
      </w:r>
      <w:r w:rsidRPr="001423FE">
        <w:rPr>
          <w:sz w:val="16"/>
        </w:rPr>
        <w:t xml:space="preserve"> To start you off, here are a few links: Laverne Cox speaking on bullying and harassment and an interview with CeCe McDonald and Laverne Cox, discussing how “black trans bodies are under attack.”</w:t>
      </w:r>
    </w:p>
    <w:p w14:paraId="6B240D22" w14:textId="77777777" w:rsidR="00304CD6" w:rsidRDefault="001A1A13" w:rsidP="001A1A13">
      <w:pPr>
        <w:pStyle w:val="Heading4"/>
      </w:pPr>
      <w:r>
        <w:t>Don’t use that word</w:t>
      </w:r>
    </w:p>
    <w:p w14:paraId="6118C749" w14:textId="77777777" w:rsidR="008A5850" w:rsidRDefault="008A5850" w:rsidP="008A5850">
      <w:r w:rsidRPr="00F32854">
        <w:rPr>
          <w:rStyle w:val="Style13ptBold"/>
        </w:rPr>
        <w:t>Boom 3/16</w:t>
      </w:r>
      <w:r>
        <w:t>/18 (KESIENA BOOM,</w:t>
      </w:r>
      <w:r w:rsidR="002F369D" w:rsidRPr="002F369D">
        <w:t xml:space="preserve"> </w:t>
      </w:r>
      <w:r w:rsidR="002F369D">
        <w:t>f</w:t>
      </w:r>
      <w:r w:rsidR="002F369D" w:rsidRPr="002F369D">
        <w:t>eminist writer and sociologist</w:t>
      </w:r>
      <w:r w:rsidR="002F369D">
        <w:t xml:space="preserve"> whose </w:t>
      </w:r>
      <w:r w:rsidR="002F369D" w:rsidRPr="002F369D">
        <w:t>work mainly centers on issues of sex, sexuality, race and gender.</w:t>
      </w:r>
      <w:r w:rsidR="002F369D">
        <w:t xml:space="preserve">, </w:t>
      </w:r>
      <w:r>
        <w:t xml:space="preserve"> “</w:t>
      </w:r>
      <w:r w:rsidRPr="008A5850">
        <w:t>Why the Popular Phrase “Women and Femmes” Makes No Sense</w:t>
      </w:r>
      <w:r>
        <w:t xml:space="preserve">,” SLATE, </w:t>
      </w:r>
      <w:hyperlink r:id="rId14" w:history="1">
        <w:r w:rsidRPr="008B6CF3">
          <w:rPr>
            <w:rStyle w:val="Hyperlink"/>
          </w:rPr>
          <w:t>https://slate.com/human-interest/2018/03/women-and-femmes-phrase-in-queer-feminist-activism-makes-no-sense.html</w:t>
        </w:r>
      </w:hyperlink>
      <w:r>
        <w:t>, accessed on 7/22/18, AB)</w:t>
      </w:r>
    </w:p>
    <w:p w14:paraId="0EA23821" w14:textId="77777777" w:rsidR="008A5850" w:rsidRDefault="008A5850" w:rsidP="008A5850">
      <w:r>
        <w:t xml:space="preserve">First, the most glaring issue is that </w:t>
      </w:r>
      <w:r w:rsidRPr="00415D6F">
        <w:rPr>
          <w:rStyle w:val="StyleUnderline"/>
        </w:rPr>
        <w:t>women and femmes belong to two different categories of identity</w:t>
      </w:r>
      <w:r>
        <w:t xml:space="preserve">. Woman is a description of one’s gender identity, whereas </w:t>
      </w:r>
      <w:r w:rsidRPr="00415D6F">
        <w:rPr>
          <w:rStyle w:val="StyleUnderline"/>
        </w:rPr>
        <w:t>femme is a description of one’s gender expression</w:t>
      </w:r>
      <w:r>
        <w:t xml:space="preserve">. Someone can be a femme woman or a femme nonbinary person. But </w:t>
      </w:r>
      <w:r w:rsidRPr="00415D6F">
        <w:rPr>
          <w:rStyle w:val="Emphasis"/>
        </w:rPr>
        <w:t>someone cannot just be a femme</w:t>
      </w:r>
      <w:r>
        <w:t xml:space="preserve">. </w:t>
      </w:r>
      <w:r w:rsidRPr="00415D6F">
        <w:rPr>
          <w:rStyle w:val="StyleUnderline"/>
        </w:rPr>
        <w:t>Femme is an add-on, a further explanation of one’s gendered existence in the world.</w:t>
      </w:r>
      <w:r>
        <w:t xml:space="preserve"> It doesn’t make any sense to discuss women and femmes as a coherent and cogent category because they’re expressions of fundamentally different principles. </w:t>
      </w:r>
      <w:r w:rsidRPr="00415D6F">
        <w:rPr>
          <w:rStyle w:val="StyleUnderline"/>
        </w:rPr>
        <w:t>There is no situation I can think of in which “women and femmes” can be usefully employed to refer to a class of people who inherently share something specific</w:t>
      </w:r>
      <w:r w:rsidR="00415D6F" w:rsidRPr="00415D6F">
        <w:rPr>
          <w:rStyle w:val="StyleUnderline"/>
        </w:rPr>
        <w:t xml:space="preserve"> by way of gendered experience</w:t>
      </w:r>
      <w:r w:rsidR="00415D6F">
        <w:t xml:space="preserve">. </w:t>
      </w:r>
      <w:r>
        <w:t>For instance, take a recent tweet that noted that the author wants “to become a doula and provide free and low cost doula services for WFOC (women and femmes of color).” [Update: The</w:t>
      </w:r>
      <w:r w:rsidR="00415D6F">
        <w:t xml:space="preserve"> tweet has since been deleted.] </w:t>
      </w:r>
      <w:r>
        <w:t xml:space="preserve">Hold the phone, what does this even mean? Doulas are required by people who can get pregnant, who of course are primarily—but not just!—cisgender women. Some transgender men and assigned-female-at-birth nonbinary people also give birth. If this person wanted to be inclusive and trans-aware, then they should have stated this. What they should not have done is trotted out our friend “women and femmes.” </w:t>
      </w:r>
      <w:r w:rsidRPr="00415D6F">
        <w:rPr>
          <w:rStyle w:val="StyleUnderline"/>
        </w:rPr>
        <w:t>Femme cannot tell you anything about someone’s biology</w:t>
      </w:r>
      <w:r>
        <w:t xml:space="preserve">. </w:t>
      </w:r>
      <w:r w:rsidRPr="00415D6F">
        <w:rPr>
          <w:rStyle w:val="StyleUnderline"/>
        </w:rPr>
        <w:t>Femme is not a class of people who share a common oppression or a common biology, because femmes can, in the contemporary usage, be of any gender</w:t>
      </w:r>
      <w:r>
        <w:t xml:space="preserve">. Assigned-male-at-birth nonbinary femmes do not need doulas because they cannot give birth. </w:t>
      </w:r>
      <w:r w:rsidRPr="00415D6F">
        <w:t>Using femmes here in addition to women is nonsensical</w:t>
      </w:r>
      <w:r>
        <w:t>. One’s gender expression has nothing at all to do with health care needs. This is a point at which one needs to point towards bodies in order to convey who is being discussed. “Women and femmes” has here been employed in order to seem inclusive, but</w:t>
      </w:r>
      <w:r w:rsidR="00415D6F">
        <w:t xml:space="preserve"> it has sorely missed the mark. </w:t>
      </w:r>
      <w:r w:rsidRPr="00415D6F">
        <w:rPr>
          <w:rStyle w:val="StyleUnderline"/>
        </w:rPr>
        <w:t>A further problem with “women and femmes” is the way in which it suggests that womanhood and femininity are concurrent</w:t>
      </w:r>
      <w:r>
        <w:t xml:space="preserve">. </w:t>
      </w:r>
      <w:r w:rsidRPr="00415D6F">
        <w:rPr>
          <w:rStyle w:val="StyleUnderline"/>
        </w:rPr>
        <w:t>You will never find someone referring to “men and butches,” because it is ridiculous to assume that manhood and masculine lesbian womanhood share common ground</w:t>
      </w:r>
      <w:r>
        <w:t>. However, when people invoke “women and femmes,” that is precisely what they are suggesting. Masculinity is not automatically a privilege! Butch lesbian women are not an oppressive class of people because of their masculinity. Performing masculinity as a woman is a deviance from “proper” gendered behavior and as such is a dangerous transgression for a woman to make. “</w:t>
      </w:r>
      <w:r w:rsidRPr="00415D6F">
        <w:rPr>
          <w:rStyle w:val="StyleUnderline"/>
        </w:rPr>
        <w:t>Women and femmes” suggests that women are discernible by</w:t>
      </w:r>
      <w:r>
        <w:t xml:space="preserve"> (and solely oppressed for) </w:t>
      </w:r>
      <w:r w:rsidRPr="00415D6F">
        <w:rPr>
          <w:rStyle w:val="StyleUnderline"/>
        </w:rPr>
        <w:t>being feminine</w:t>
      </w:r>
      <w:r>
        <w:t xml:space="preserve">. </w:t>
      </w:r>
      <w:r w:rsidRPr="00415D6F">
        <w:rPr>
          <w:rStyle w:val="Emphasis"/>
        </w:rPr>
        <w:t>This is a gross distortion of the way in which gendered oppression operates.</w:t>
      </w:r>
      <w:r w:rsidR="00415D6F">
        <w:rPr>
          <w:rStyle w:val="Emphasis"/>
        </w:rPr>
        <w:t xml:space="preserve"> </w:t>
      </w:r>
      <w:r w:rsidRPr="00415D6F">
        <w:rPr>
          <w:rStyle w:val="StyleUnderline"/>
        </w:rPr>
        <w:t>It is also worth considering who is left behind when feminists deploy “women and femmes</w:t>
      </w:r>
      <w:r>
        <w:t xml:space="preserve">.” If feminism is going to be concerned about the struggles of people beyond women, then it doesn’t make sense to only focus on people who identify as femme. </w:t>
      </w:r>
      <w:r w:rsidRPr="00415D6F">
        <w:rPr>
          <w:rStyle w:val="StyleUnderline"/>
        </w:rPr>
        <w:t>Nonbinary people</w:t>
      </w:r>
      <w:r>
        <w:t xml:space="preserve"> (whether assigned male or female at birth) </w:t>
      </w:r>
      <w:r w:rsidRPr="00415D6F">
        <w:rPr>
          <w:rStyle w:val="StyleUnderline"/>
        </w:rPr>
        <w:t>who don’t identify as femme and transmasculine people are also in need of feminist intervention and attention</w:t>
      </w:r>
      <w:r>
        <w:t>. These people are not cisgender men, and as such, they are not at the top of the gender hierarchy and also require access to safer space and the help of gender liberation movements. Take, for instance, this “feminist fight club,” which professes to be a place for “women and femme-identifying people” to use wrestling to take out their rage at the right-wing government currently in power in England. How does this make sense? Did Theresa May pass a law that magically made oppression melt away for gendered minorities who don’t identify as f</w:t>
      </w:r>
      <w:r w:rsidR="00415D6F">
        <w:t xml:space="preserve">emmes? I must have missed that. </w:t>
      </w:r>
      <w:r w:rsidRPr="00415D6F">
        <w:rPr>
          <w:rStyle w:val="StyleUnderline"/>
        </w:rPr>
        <w:t>The continual use of “women and femmes” ultimately risks flattening the two terms into each other</w:t>
      </w:r>
      <w:r>
        <w:t xml:space="preserve">—a merging I’ve already begun to notice over the past few years. </w:t>
      </w:r>
      <w:r w:rsidRPr="00415D6F">
        <w:rPr>
          <w:rStyle w:val="StyleUnderline"/>
        </w:rPr>
        <w:t xml:space="preserve">When people write that it is femmes who suffer from misogyny, they are erasing vast swaths of women and other people who are hurt by our male-dominated society. </w:t>
      </w:r>
      <w:r w:rsidRPr="00415D6F">
        <w:rPr>
          <w:rStyle w:val="Emphasis"/>
        </w:rPr>
        <w:t>Femme is not a more inclusive way of saying women; it is its own identity with its own history</w:t>
      </w:r>
      <w:r>
        <w:t xml:space="preserve">. </w:t>
      </w:r>
      <w:r w:rsidRPr="00415D6F">
        <w:rPr>
          <w:rStyle w:val="Emphasis"/>
        </w:rPr>
        <w:t>It boils my blood to see it being in used in ways which narrow our focus onto femininity and femininity alone as the source of women</w:t>
      </w:r>
      <w:r w:rsidR="00415D6F" w:rsidRPr="00415D6F">
        <w:rPr>
          <w:rStyle w:val="Emphasis"/>
        </w:rPr>
        <w:t>’s oppression.</w:t>
      </w:r>
      <w:r w:rsidR="00415D6F">
        <w:rPr>
          <w:rStyle w:val="Emphasis"/>
        </w:rPr>
        <w:t xml:space="preserve"> </w:t>
      </w:r>
      <w:r w:rsidRPr="00415D6F">
        <w:rPr>
          <w:rStyle w:val="Emphasis"/>
        </w:rPr>
        <w:t>Using language in a precise and intentional way is esse</w:t>
      </w:r>
      <w:r w:rsidRPr="00415D6F">
        <w:rPr>
          <w:rStyle w:val="StyleUnderline"/>
        </w:rPr>
        <w:t>ntial, especially when discussing topics fraught with political tension</w:t>
      </w:r>
      <w:r>
        <w:t xml:space="preserve">. </w:t>
      </w:r>
      <w:r w:rsidRPr="00415D6F">
        <w:rPr>
          <w:rStyle w:val="Emphasis"/>
        </w:rPr>
        <w:t>Being aware of what we’re indicating through our language choice is necessary for a discourse that is respectful and effective</w:t>
      </w:r>
      <w:r>
        <w:t>—two things that “women and femmes” absolutely is not.</w:t>
      </w:r>
    </w:p>
    <w:p w14:paraId="00500017" w14:textId="77777777" w:rsidR="008A5850" w:rsidRPr="00F11382" w:rsidRDefault="008A5850" w:rsidP="00F11382"/>
    <w:p w14:paraId="18202B61" w14:textId="77777777" w:rsidR="00AD152F" w:rsidRPr="00236CCE" w:rsidRDefault="00236CCE" w:rsidP="00426376">
      <w:pPr>
        <w:pStyle w:val="Heading1"/>
        <w:rPr>
          <w:rFonts w:asciiTheme="majorHAnsi" w:hAnsiTheme="majorHAnsi" w:cstheme="majorHAnsi"/>
        </w:rPr>
      </w:pPr>
      <w:r w:rsidRPr="00236CCE">
        <w:rPr>
          <w:rFonts w:asciiTheme="majorHAnsi" w:hAnsiTheme="majorHAnsi" w:cstheme="majorHAnsi"/>
        </w:rPr>
        <w:t>AT Killjoy</w:t>
      </w:r>
    </w:p>
    <w:p w14:paraId="252CE47C" w14:textId="77777777" w:rsidR="00236CCE" w:rsidRPr="00236CCE" w:rsidRDefault="00236CCE" w:rsidP="00236CCE">
      <w:pPr>
        <w:rPr>
          <w:rFonts w:asciiTheme="majorHAnsi" w:hAnsiTheme="majorHAnsi" w:cstheme="majorHAnsi"/>
        </w:rPr>
      </w:pPr>
    </w:p>
    <w:p w14:paraId="46462C63" w14:textId="77777777" w:rsidR="00236CCE" w:rsidRPr="00236CCE" w:rsidRDefault="00236CCE" w:rsidP="00236CCE">
      <w:pPr>
        <w:pStyle w:val="Heading4"/>
        <w:rPr>
          <w:rFonts w:asciiTheme="majorHAnsi" w:hAnsiTheme="majorHAnsi" w:cstheme="majorHAnsi"/>
        </w:rPr>
      </w:pPr>
      <w:r w:rsidRPr="00236CCE">
        <w:rPr>
          <w:rFonts w:asciiTheme="majorHAnsi" w:hAnsiTheme="majorHAnsi" w:cstheme="majorHAnsi"/>
        </w:rPr>
        <w:t xml:space="preserve">Ahmed’s conception of killjoy is flawed – relies on oversimplified, binary and WESTERN notions of happiness AND fails to connect theory to praxis </w:t>
      </w:r>
    </w:p>
    <w:p w14:paraId="0D21BEFD" w14:textId="77777777" w:rsidR="00236CCE" w:rsidRPr="00236CCE" w:rsidRDefault="00236CCE" w:rsidP="00236CCE">
      <w:pPr>
        <w:rPr>
          <w:rFonts w:asciiTheme="majorHAnsi" w:hAnsiTheme="majorHAnsi" w:cstheme="majorHAnsi"/>
        </w:rPr>
      </w:pPr>
      <w:r w:rsidRPr="00236CCE">
        <w:rPr>
          <w:rStyle w:val="Style13ptBold"/>
          <w:rFonts w:asciiTheme="majorHAnsi" w:hAnsiTheme="majorHAnsi" w:cstheme="majorHAnsi"/>
        </w:rPr>
        <w:t>Angela 10</w:t>
      </w:r>
      <w:r w:rsidRPr="00236CCE">
        <w:rPr>
          <w:rFonts w:asciiTheme="majorHAnsi" w:hAnsiTheme="majorHAnsi" w:cstheme="majorHAnsi"/>
        </w:rPr>
        <w:t xml:space="preserve"> (University of Minnesota, "Class Reflection 4/28: The Feminist Killjoy," http://blog.lib.umn.edu/puot0002/8190/2010/05/class-reflection-428-the-feminist-killjoy.html)</w:t>
      </w:r>
    </w:p>
    <w:p w14:paraId="62A8AE66" w14:textId="77777777" w:rsidR="00236CCE" w:rsidRPr="00236CCE" w:rsidRDefault="00236CCE" w:rsidP="00236CCE">
      <w:pPr>
        <w:rPr>
          <w:rFonts w:asciiTheme="majorHAnsi" w:hAnsiTheme="majorHAnsi" w:cstheme="majorHAnsi"/>
          <w:sz w:val="16"/>
        </w:rPr>
      </w:pPr>
      <w:r w:rsidRPr="00236CCE">
        <w:rPr>
          <w:rFonts w:asciiTheme="majorHAnsi" w:hAnsiTheme="majorHAnsi" w:cstheme="majorHAnsi"/>
          <w:sz w:val="16"/>
        </w:rPr>
        <w:t xml:space="preserve">This thought lead Shannon to ask about the place that naïveté, knowledge, and ignorance play in the feminist killjoy. </w:t>
      </w:r>
      <w:r w:rsidRPr="00236CCE">
        <w:rPr>
          <w:rStyle w:val="StyleUnderline"/>
          <w:rFonts w:asciiTheme="majorHAnsi" w:hAnsiTheme="majorHAnsi" w:cstheme="majorHAnsi"/>
        </w:rPr>
        <w:t>If we take Ahmed's definition of the feminist killjoy to be someone who interrupts a moment of uncritical acceptance/performance of a socially constructed notion of "happiness</w:t>
      </w:r>
      <w:r w:rsidRPr="00236CCE">
        <w:rPr>
          <w:rFonts w:asciiTheme="majorHAnsi" w:hAnsiTheme="majorHAnsi" w:cstheme="majorHAnsi"/>
          <w:sz w:val="16"/>
        </w:rPr>
        <w:t xml:space="preserve">," Shannon, Becky, Sophie and Raechel want us to link this to the idea that "ignorance is bliss" and that the feminist killjoy is ending a privileged kind of naïveté. Like she has in many other discussions, Sophie then asked us to address the theoretical definition of the terms we were using and the terms the theorist was interrogating. For Sophie, and I agree with her, </w:t>
      </w:r>
      <w:r w:rsidRPr="00236CCE">
        <w:rPr>
          <w:rStyle w:val="Emphasis"/>
          <w:rFonts w:asciiTheme="majorHAnsi" w:hAnsiTheme="majorHAnsi" w:cstheme="majorHAnsi"/>
        </w:rPr>
        <w:t>Ahmed was working with "happiness" in a very binary framework</w:t>
      </w:r>
      <w:r w:rsidRPr="00236CCE">
        <w:rPr>
          <w:rFonts w:asciiTheme="majorHAnsi" w:hAnsiTheme="majorHAnsi" w:cstheme="majorHAnsi"/>
          <w:sz w:val="16"/>
        </w:rPr>
        <w:t xml:space="preserve"> throughout the "Killing Joy" piece. In Sophie's understanding of it, </w:t>
      </w:r>
      <w:r w:rsidRPr="00236CCE">
        <w:rPr>
          <w:rStyle w:val="StyleUnderline"/>
          <w:rFonts w:asciiTheme="majorHAnsi" w:hAnsiTheme="majorHAnsi" w:cstheme="majorHAnsi"/>
        </w:rPr>
        <w:t>the happiness Ahmed was speaking of was a very particular heteronormative, socially validated, happiness, and asking feminists to embrace the opposite, not the "unhappy" but the "non- happy</w:t>
      </w:r>
      <w:r w:rsidRPr="00236CCE">
        <w:rPr>
          <w:rFonts w:asciiTheme="majorHAnsi" w:hAnsiTheme="majorHAnsi" w:cstheme="majorHAnsi"/>
          <w:sz w:val="16"/>
        </w:rPr>
        <w:t xml:space="preserve">." I believe we all agreed that </w:t>
      </w:r>
      <w:r w:rsidRPr="00236CCE">
        <w:rPr>
          <w:rStyle w:val="StyleUnderline"/>
          <w:rFonts w:asciiTheme="majorHAnsi" w:hAnsiTheme="majorHAnsi" w:cstheme="majorHAnsi"/>
        </w:rPr>
        <w:t xml:space="preserve">Ahmed was indeed speaking of this particular kind of happiness, and </w:t>
      </w:r>
      <w:r w:rsidRPr="00236CCE">
        <w:rPr>
          <w:rStyle w:val="Emphasis"/>
          <w:rFonts w:asciiTheme="majorHAnsi" w:hAnsiTheme="majorHAnsi" w:cstheme="majorHAnsi"/>
        </w:rPr>
        <w:t xml:space="preserve">felt equally troubled </w:t>
      </w:r>
      <w:r w:rsidRPr="00236CCE">
        <w:rPr>
          <w:rStyle w:val="StyleUnderline"/>
          <w:rFonts w:asciiTheme="majorHAnsi" w:hAnsiTheme="majorHAnsi" w:cstheme="majorHAnsi"/>
        </w:rPr>
        <w:t>by the seemingly binary depiction of happy and non happy that were positioned as options</w:t>
      </w:r>
      <w:r w:rsidRPr="00236CCE">
        <w:rPr>
          <w:rFonts w:asciiTheme="majorHAnsi" w:hAnsiTheme="majorHAnsi" w:cstheme="majorHAnsi"/>
          <w:sz w:val="16"/>
        </w:rPr>
        <w:t xml:space="preserve">. For Sophie this is nothing new, and for Sara it is a direct response to the growing, but undeniable Aristotelian, discourse on our pursuit of happiness. </w:t>
      </w:r>
      <w:r w:rsidRPr="00236CCE">
        <w:rPr>
          <w:rStyle w:val="Emphasis"/>
          <w:rFonts w:asciiTheme="majorHAnsi" w:hAnsiTheme="majorHAnsi" w:cstheme="majorHAnsi"/>
        </w:rPr>
        <w:t>This lead to me to express my frustration with the Western framework that Ahmed was using</w:t>
      </w:r>
      <w:r w:rsidRPr="00236CCE">
        <w:rPr>
          <w:rFonts w:asciiTheme="majorHAnsi" w:hAnsiTheme="majorHAnsi" w:cstheme="majorHAnsi"/>
          <w:sz w:val="16"/>
        </w:rPr>
        <w:t xml:space="preserve">. Certainly, she was answering to a specific genealogy of thought, and we cannot fault her from not referencing another framework, but I agree with Sophie in that none of this is new. In fact, her entire argument and call for the significance of the feminist killjoy, is what Buddhist/Eastern philosophy understands as The Middle Path, The EightFold Path, The Four Noble Truths, and essentially the circle of Nirvana and Namsara. I will spare you all my crazy connections here, but its real. lol. Raechel turned our conversation to the other Ahmed article we read and the idea of unhappiness in terms of a queer politics. After Elizabeth's anecdote about her sister's wedding we discussed how this script of happiness pervades everything, and how queers do or do not interrupt that script. Raechel (brilliantly, I think) connected this to "Judy B's" ideas of intelligibility and livability. I asked us to also think about "non-happiness" in terms of "being beside oneself". Although these connections and questions were raised we really didn't go much farther into this, other than saying that </w:t>
      </w:r>
      <w:r w:rsidRPr="00236CCE">
        <w:rPr>
          <w:rStyle w:val="StyleUnderline"/>
          <w:rFonts w:asciiTheme="majorHAnsi" w:hAnsiTheme="majorHAnsi" w:cstheme="majorHAnsi"/>
        </w:rPr>
        <w:t>we wished</w:t>
      </w:r>
      <w:r w:rsidRPr="00236CCE">
        <w:rPr>
          <w:rFonts w:asciiTheme="majorHAnsi" w:hAnsiTheme="majorHAnsi" w:cstheme="majorHAnsi"/>
          <w:sz w:val="16"/>
        </w:rPr>
        <w:t xml:space="preserve"> both JB and </w:t>
      </w:r>
      <w:r w:rsidRPr="00236CCE">
        <w:rPr>
          <w:rStyle w:val="Emphasis"/>
          <w:rFonts w:asciiTheme="majorHAnsi" w:hAnsiTheme="majorHAnsi" w:cstheme="majorHAnsi"/>
        </w:rPr>
        <w:t>Ahmed did more to connect theory to practicality</w:t>
      </w:r>
      <w:r w:rsidRPr="00236CCE">
        <w:rPr>
          <w:rFonts w:asciiTheme="majorHAnsi" w:hAnsiTheme="majorHAnsi" w:cstheme="majorHAnsi"/>
          <w:sz w:val="16"/>
        </w:rPr>
        <w:t xml:space="preserve">. I am certain we could have gone on and on about the theoretical overlap and difference here, but we got distracted with our plans to get " I &lt;3 JB" and "WWJBD" tattoos. (Which should really happen, BTW). Sara cleverly pivoted our tattoo aspirations into a discussion of her dissertation project on virtue ethnics. Becky proclaimed that in light of this conversation the "whole order of things" needs to shift, (how we understand the purpose of life, happiness, etc) asking, "how we got here" as a culture. And I again expressed my frustration that Ahmed was presenting these thoughts as something new, when these exactly conceptions and questions have been being asked (and answered) in the "east" for thousands of years. You all know how I am. Sophie wondered if this entire conversation was misguided to begin with, because really no one is actually happy. We all thought a moment about this, and seemed to agree but continued the dicussion unwaveringly. Raechel then raised questions in terms of how </w:t>
      </w:r>
      <w:r w:rsidRPr="00236CCE">
        <w:rPr>
          <w:rStyle w:val="StyleUnderline"/>
          <w:rFonts w:asciiTheme="majorHAnsi" w:hAnsiTheme="majorHAnsi" w:cstheme="majorHAnsi"/>
        </w:rPr>
        <w:t>privilege is related to the feminist killjoy. Do killjoys have a certain amount of privilege that distances them from the oppression they are invoking and allows them to invoke it?</w:t>
      </w:r>
      <w:r w:rsidRPr="00236CCE">
        <w:rPr>
          <w:rFonts w:asciiTheme="majorHAnsi" w:hAnsiTheme="majorHAnsi" w:cstheme="majorHAnsi"/>
          <w:sz w:val="16"/>
        </w:rPr>
        <w:t xml:space="preserve"> And/or do those whose joy is killed have a certain amount of privilege to allow them to ignore the oppression the killjoy invokes? As always we concluded that the answer is complicated and complex. Our discussion then turned to idea of being a killjoy on accident, simply by existing. We wondered if this was the same kind of killjoy or different in some way than an intentional killing of joy. This brought us around again to intention, because we had yet to decide if feminists were intending to kill joy or trying to do something else. Becky and Sophie began to talk about how guilt was connected to having your joy killed, and Raechel, Sara, and Elizabeth joined the conversation by discussing the productive and/or nonproductive aspects of guilt. Lastly, we returned to my brother's "19 and drunk" humor and how humor can both be killed by feminists and used by feminists to raise consciousness. Although we did not come to many conclusions, our conversation as a whole was quite productive (even with Mr. Roboto, tattoo planning, and references to the Vagina Monologues and Steven Colbert). I think it is safe to say that </w:t>
      </w:r>
      <w:r w:rsidRPr="00236CCE">
        <w:rPr>
          <w:rStyle w:val="StyleUnderline"/>
          <w:rFonts w:asciiTheme="majorHAnsi" w:hAnsiTheme="majorHAnsi" w:cstheme="majorHAnsi"/>
        </w:rPr>
        <w:t xml:space="preserve">we understand the feminist killjoy as a troublemaker, if indeed an important and </w:t>
      </w:r>
      <w:r w:rsidRPr="00236CCE">
        <w:rPr>
          <w:rStyle w:val="Emphasis"/>
          <w:rFonts w:asciiTheme="majorHAnsi" w:hAnsiTheme="majorHAnsi" w:cstheme="majorHAnsi"/>
        </w:rPr>
        <w:t>often problematic one</w:t>
      </w:r>
      <w:r w:rsidRPr="00236CCE">
        <w:rPr>
          <w:rFonts w:asciiTheme="majorHAnsi" w:hAnsiTheme="majorHAnsi" w:cstheme="majorHAnsi"/>
          <w:sz w:val="16"/>
        </w:rPr>
        <w:t xml:space="preserve">. All of us had personal experiences as the feminist killjoy, and our lasting questions seemed to revolve around the lived-reality, and utility of the killjoy and the related state of "non-happiness." I wont speak for the rest of you, but our conversation sparked a number of ideas for me that I plan on exploring futher, in a critically "non-happy" manner. </w:t>
      </w:r>
    </w:p>
    <w:p w14:paraId="7C376B9F" w14:textId="77777777" w:rsidR="008B06C1" w:rsidRPr="008E2C7F" w:rsidRDefault="008B06C1" w:rsidP="008B06C1">
      <w:pPr>
        <w:pStyle w:val="Heading4"/>
      </w:pPr>
      <w:r>
        <w:t>The feminist killjoy cannot escape the social forces which regulate the “proper” ways of being unhappy—the aff is encoded by the debate norms which they critique</w:t>
      </w:r>
    </w:p>
    <w:p w14:paraId="7528BA87" w14:textId="77777777" w:rsidR="008B06C1" w:rsidRPr="008B06C1" w:rsidRDefault="008B06C1" w:rsidP="008B06C1">
      <w:pPr>
        <w:rPr>
          <w:rStyle w:val="StyleUnderline"/>
          <w:u w:val="none"/>
        </w:rPr>
      </w:pPr>
      <w:r w:rsidRPr="008B06C1">
        <w:rPr>
          <w:rStyle w:val="Style13ptBold"/>
        </w:rPr>
        <w:t>Lloyd 13</w:t>
      </w:r>
      <w:r>
        <w:t xml:space="preserve"> </w:t>
      </w:r>
      <w:r w:rsidRPr="008B06C1">
        <w:t xml:space="preserve">(M.S. Lloyd. “Book Review of Sara Ahmed, The promise of happiness.” Loughborough University, </w:t>
      </w:r>
      <w:hyperlink r:id="rId15" w:history="1">
        <w:r w:rsidRPr="008B06C1">
          <w:rPr>
            <w:rStyle w:val="Hyperlink"/>
          </w:rPr>
          <w:t>https://dspace.lboro.ac.uk/dspace-jspui/bitstream/2134/19673/1/Review%20essay%20-%20The%20Promise%20of%20Happiness.pdf</w:t>
        </w:r>
      </w:hyperlink>
      <w:r w:rsidRPr="008B06C1">
        <w:t>, accessed on 7/22/18, AB)</w:t>
      </w:r>
    </w:p>
    <w:p w14:paraId="3688D257" w14:textId="77777777" w:rsidR="00F86973" w:rsidRPr="00F86973" w:rsidRDefault="008B06C1" w:rsidP="00F86973">
      <w:r w:rsidRPr="008B06C1">
        <w:rPr>
          <w:rStyle w:val="StyleUnderline"/>
        </w:rPr>
        <w:t>Next, one of the most provocative and compelling features of Ahmed’s discussion is her consideration of those social forms (such as family, marriage, whiteness) that have already acquired the status of legitimate or recognised happiness-causes</w:t>
      </w:r>
      <w:r w:rsidRPr="008B06C1">
        <w:rPr>
          <w:sz w:val="16"/>
          <w:szCs w:val="16"/>
        </w:rPr>
        <w:t xml:space="preserve">. In Chapter Three, Ahmed offers a reading of the final film in the three-part movie If These Walls Could Talk 2, which tells the tale of two women, Fran and Kal, who want a child together. The thrust of Ahmed’s interpretation is that their desire to have a child to be recognized as a family requires that they must minimize their queerness. In turn, this generates a form of homonormativity based on queer families approximating ‘happy heterosexuality’. This appears to suggest that the family form is irredeemably heterosexual and, as such, cannot be converted or reshaped in any way. What would be required, if this is the case, is its complete rejection and the development of alternative, queer kinship forms. What is not clear is whether, because of its imbrication in narratives of normative gender (the happy housewife and mother) and heterosexuality (happy families), the desire to have children is to be regarded itself as always a problem and whether queer reproductive happiness (assuming such a thing is possible) depends on its utter repudiation, because it purportedly advances social forms ‘in which other queers will not be able to participate’ (112). Or, whether it is possible to desire children in an ‘unhappy’ or a ‘happily queer’ 8 fashion, and, if so, whether such queer reproductive desire is able to avoid generating constraining affective norms of its own; where being ‘happily queer’ means desiring children in an appropriately queer way. Ahmed does not, of course, only contest the privilege given to ‘happiness’, she also actively seeks to champion the political potential inhering in unhappiness and other purportedly negative emotions, most especially the anger of black women (see also Lorde 1984). I am deeply sympathetic to this approach. First, because it requires that we acknowledge what is at stake in the delegitimation of certain affective responses: in what is enabled by dismissing feminists as killjoys or black women as angry or queers as spreading unhappiness. Secondly, and equally importantly, because it works against a recent trend in affect theory that privileges the role of positive sentiments, such as generosity, in advancing political struggles (specifically democratic struggle). It does so by drawing attention to the capacity of negative affects to mobilise action and to drive political demands. </w:t>
      </w:r>
      <w:r w:rsidRPr="008B06C1">
        <w:rPr>
          <w:rStyle w:val="StyleUnderline"/>
        </w:rPr>
        <w:t xml:space="preserve">Nevertheless, there is a difficulty here if the happiness-unhappiness binary simply posits happiness as problematic, because aligned with oppression and normalisation, and unhappiness as positive, because tied to (the potential for) contestation and freedom. </w:t>
      </w:r>
      <w:r w:rsidRPr="008B06C1">
        <w:rPr>
          <w:rStyle w:val="Emphasis"/>
        </w:rPr>
        <w:t>It merely reverses the dualism</w:t>
      </w:r>
      <w:r w:rsidRPr="008B06C1">
        <w:rPr>
          <w:rStyle w:val="StyleUnderline"/>
        </w:rPr>
        <w:t xml:space="preserve"> </w:t>
      </w:r>
      <w:r w:rsidRPr="008B06C1">
        <w:rPr>
          <w:sz w:val="16"/>
          <w:szCs w:val="16"/>
        </w:rPr>
        <w:t xml:space="preserve">that Ahmed is justifiably critical of: where happiness is cast as a good feeling that allows for openness to the future, while unhappiness is presented as a bad feeling that consists in an inability to let go of the past. </w:t>
      </w:r>
      <w:r w:rsidRPr="008B06C1">
        <w:rPr>
          <w:rStyle w:val="StyleUnderline"/>
        </w:rPr>
        <w:t xml:space="preserve">This risks overlooking both the fact that </w:t>
      </w:r>
      <w:r w:rsidRPr="008B06C1">
        <w:rPr>
          <w:rStyle w:val="Emphasis"/>
        </w:rPr>
        <w:t>unhappiness itself might be normatively encoded</w:t>
      </w:r>
      <w:r w:rsidRPr="008B06C1">
        <w:rPr>
          <w:rStyle w:val="StyleUnderline"/>
        </w:rPr>
        <w:t xml:space="preserve"> – that there might be right and wrong ways historically of being unhappy – and that there will surely be </w:t>
      </w:r>
      <w:r w:rsidRPr="008B06C1">
        <w:rPr>
          <w:rStyle w:val="Emphasis"/>
        </w:rPr>
        <w:t>occasions when collective unhappiness closes down futural possibilities</w:t>
      </w:r>
      <w:r w:rsidRPr="008B06C1">
        <w:rPr>
          <w:rStyle w:val="StyleUnderline"/>
        </w:rPr>
        <w:t xml:space="preserve"> rather than opens them u</w:t>
      </w:r>
      <w:r w:rsidR="00F86973">
        <w:rPr>
          <w:rStyle w:val="StyleUnderline"/>
        </w:rPr>
        <w:t xml:space="preserve">p. </w:t>
      </w:r>
    </w:p>
    <w:p w14:paraId="39FA32D7" w14:textId="77777777" w:rsidR="000F688F" w:rsidRPr="00F86973" w:rsidRDefault="00F86973" w:rsidP="00F86973">
      <w:pPr>
        <w:pStyle w:val="Heading4"/>
      </w:pPr>
      <w:r w:rsidRPr="00F86973">
        <w:t>Their analysis of the feminist killjoy is transphobic – it affirms a universal experience of bodies as the site of truth</w:t>
      </w:r>
    </w:p>
    <w:p w14:paraId="4E7D36C6" w14:textId="77777777" w:rsidR="00236CCE" w:rsidRPr="000F688F" w:rsidRDefault="000F688F" w:rsidP="00236CCE">
      <w:r w:rsidRPr="000F688F">
        <w:rPr>
          <w:rStyle w:val="Style13ptBold"/>
        </w:rPr>
        <w:t>Cowan 14</w:t>
      </w:r>
      <w:r w:rsidRPr="000F688F">
        <w:t xml:space="preserve"> (T.L. Cowan, </w:t>
      </w:r>
      <w:r w:rsidRPr="009E7A06">
        <w:t>FemTechNet Chair of Experimental Pedagogies in the School of Media Studies and a lecturer in Culture and Media at Eugene Lang College at the New School</w:t>
      </w:r>
      <w:r>
        <w:t>, “</w:t>
      </w:r>
      <w:r w:rsidRPr="000F688F">
        <w:t>Transfeminist Kill/Joys: Rage, Love, and Reparative Performance</w:t>
      </w:r>
      <w:r>
        <w:t xml:space="preserve">,” Transgender Studies Quarterly, </w:t>
      </w:r>
      <w:r w:rsidRPr="000F688F">
        <w:t>TSQ (2014) 1 (4): 501-516</w:t>
      </w:r>
      <w:r>
        <w:t xml:space="preserve">, 11/01/14, </w:t>
      </w:r>
      <w:hyperlink r:id="rId16" w:history="1">
        <w:r w:rsidRPr="008B6CF3">
          <w:rPr>
            <w:rStyle w:val="Hyperlink"/>
          </w:rPr>
          <w:t>https://read.dukeupress.edu/tsq/article/1/4/501/91691/Transfeminist-Kill-JoysRage-Love-and-Reparative</w:t>
        </w:r>
      </w:hyperlink>
      <w:r>
        <w:t>, accessed on 7/22/18, AB)</w:t>
      </w:r>
    </w:p>
    <w:p w14:paraId="34AB2D83" w14:textId="77777777" w:rsidR="000F688F" w:rsidRPr="000F688F" w:rsidRDefault="000F688F" w:rsidP="000F688F">
      <w:pPr>
        <w:rPr>
          <w:sz w:val="16"/>
        </w:rPr>
      </w:pPr>
      <w:r w:rsidRPr="009E7A06">
        <w:rPr>
          <w:rStyle w:val="StyleUnderline"/>
        </w:rPr>
        <w:t>This essay considers</w:t>
      </w:r>
      <w:r w:rsidRPr="000F688F">
        <w:rPr>
          <w:sz w:val="16"/>
        </w:rPr>
        <w:t xml:space="preserve"> an affective trope that I have come to recognize as </w:t>
      </w:r>
      <w:r w:rsidRPr="009E7A06">
        <w:rPr>
          <w:rStyle w:val="Emphasis"/>
        </w:rPr>
        <w:t>“the transfeminist kill/joy</w:t>
      </w:r>
      <w:r w:rsidRPr="000F688F">
        <w:rPr>
          <w:sz w:val="16"/>
        </w:rPr>
        <w:t xml:space="preserve">”: </w:t>
      </w:r>
      <w:r w:rsidRPr="009E7A06">
        <w:rPr>
          <w:rStyle w:val="StyleUnderline"/>
        </w:rPr>
        <w:t>a set of proliferating dialectics expressed as the rage</w:t>
      </w:r>
      <w:r w:rsidRPr="000F688F">
        <w:rPr>
          <w:sz w:val="16"/>
        </w:rPr>
        <w:t xml:space="preserve"> </w:t>
      </w:r>
      <w:r w:rsidRPr="009E7A06">
        <w:rPr>
          <w:rStyle w:val="StyleUnderline"/>
        </w:rPr>
        <w:t>that comes into being through living the violent effects of transphobia and trans- misogyny</w:t>
      </w:r>
      <w:r w:rsidRPr="000F688F">
        <w:rPr>
          <w:sz w:val="16"/>
        </w:rPr>
        <w:t xml:space="preserve"> and the practice of transformational love as a struggle for existence.2 While the transfeminist kill/joy might certainly be understood as a politicized aesthetic and form of social action that extends well </w:t>
      </w:r>
      <w:r w:rsidRPr="00F86973">
        <w:rPr>
          <w:sz w:val="16"/>
        </w:rPr>
        <w:t xml:space="preserve">beyond (cis)gender feminist politics and social life,3 </w:t>
      </w:r>
      <w:r w:rsidRPr="009E7A06">
        <w:rPr>
          <w:rStyle w:val="StyleUnderline"/>
        </w:rPr>
        <w:t>here I read for the poetics of killing trans-absent or trans- excluding feminist joy</w:t>
      </w:r>
      <w:r w:rsidRPr="00F86973">
        <w:rPr>
          <w:sz w:val="16"/>
        </w:rPr>
        <w:t xml:space="preserve">. In this discussion of recent transfeminist critical creative work, I trace how the </w:t>
      </w:r>
      <w:r w:rsidRPr="009E7A06">
        <w:rPr>
          <w:rStyle w:val="StyleUnderline"/>
        </w:rPr>
        <w:t xml:space="preserve">transfeminist kill/joy works both to spoil feelings of political and social well-being or pleasure that are contingent upon the </w:t>
      </w:r>
      <w:r w:rsidRPr="009E7A06">
        <w:rPr>
          <w:rStyle w:val="Emphasis"/>
        </w:rPr>
        <w:t>tacit absence or explicit exclusion of trans- women</w:t>
      </w:r>
      <w:r w:rsidRPr="009E7A06">
        <w:rPr>
          <w:rStyle w:val="StyleUnderline"/>
        </w:rPr>
        <w:t xml:space="preserve"> in feminist conceptual and physical spaces</w:t>
      </w:r>
      <w:r w:rsidRPr="00F86973">
        <w:rPr>
          <w:sz w:val="16"/>
        </w:rPr>
        <w:t xml:space="preserve"> and to restructure, claim, and repair feminist happiness through what Chela Sandoval (2000: 180) has called “a hermeneutics of love.” In my framing of the “transfeminist kill/joy,” I hope to signal, as does 10 Sara Ahmed (2010) in her original framing of the feminist killjoy, that the mere 11 presence or arrival of perceived difference can be understood as “threaten[ing] 12 the social bond” (68) within privileged feminist scenarios.4 While Ahmed frames 13 the killing of feminist joy (67) mostly in terms of women of color in white feminist 14 spaces, and certainly racism and transphobia and trans-misogyny are not inter- 15 changeable,5 I suggest that </w:t>
      </w:r>
      <w:r w:rsidRPr="009E7A06">
        <w:rPr>
          <w:rStyle w:val="StyleUnderline"/>
        </w:rPr>
        <w:t>trans-absent or trans-excluding feminist political and social scenarios can be understood to experience a similar threat to the “organic enjoyment and solidarity” (67) o</w:t>
      </w:r>
      <w:r w:rsidRPr="00F86973">
        <w:rPr>
          <w:sz w:val="16"/>
        </w:rPr>
        <w:t>f the (</w:t>
      </w:r>
      <w:r w:rsidRPr="009E7A06">
        <w:rPr>
          <w:rStyle w:val="StyleUnderline"/>
        </w:rPr>
        <w:t>perceived homogeneity</w:t>
      </w:r>
      <w:r w:rsidRPr="00F86973">
        <w:rPr>
          <w:sz w:val="16"/>
        </w:rPr>
        <w:t xml:space="preserve"> of the) group when  forced to deal with the presence or proximity of trans- women, since </w:t>
      </w:r>
      <w:r w:rsidRPr="009E7A06">
        <w:rPr>
          <w:rStyle w:val="Emphasis"/>
        </w:rPr>
        <w:t>this arrival “exposes not only the unreliableness of the body as a source of their identities and politics, but also the fallacy of women’s universal experiences and oppressions”</w:t>
      </w:r>
      <w:r w:rsidRPr="000F688F">
        <w:rPr>
          <w:sz w:val="16"/>
        </w:rPr>
        <w:t xml:space="preserve"> (Koyama 2006: 704). Put in the terms of Ahmed’s earlier work (2006), the 22 </w:t>
      </w:r>
      <w:r w:rsidRPr="009E7A06">
        <w:rPr>
          <w:rStyle w:val="StyleUnderline"/>
        </w:rPr>
        <w:t>transfeminist kill/joy is an assemblage of affects which re-orients feminist happiness towards rather than against trans- women, and uses anger and love to resist a feminism designed exclusively for non-trans women</w:t>
      </w:r>
      <w:r w:rsidRPr="000F688F">
        <w:rPr>
          <w:sz w:val="16"/>
        </w:rPr>
        <w:t>, not necessarily 25 feminism by all non-trans women.7 Central to my exploration of the transfeminist kill/joy are the following 27 questions: How do I (or can I) inhabit a transfeminist criticality without falling 28 into the patriarchal trap of “recycling the most threadbare of cliche ́s: the angry, 29 man-hating lesbian” (Salamon 2008: 125)?8 Is it possible to inscribe the trope of 30 the transfeminist kill/joy without reinscribing the trope of the straw feminist as 31 demonic other? Rather than holding steady in a paranoid position, assured that 32 “no time could be too early for having-already-known, for its having already- 33 been-inevitable, that something bad would happen” (Sedgwick 2003: 132), can this 34 essay, along with the work of the kill/joys I study here, imagine a different inevi- 35 tability, a reparative temporality constituted by the hopeful inevitability of love?</w:t>
      </w:r>
    </w:p>
    <w:p w14:paraId="25FDBD6E" w14:textId="77777777" w:rsidR="00EC7AD3" w:rsidRDefault="00EC7AD3" w:rsidP="00EC7AD3">
      <w:pPr>
        <w:pStyle w:val="Heading4"/>
      </w:pPr>
      <w:r>
        <w:t>The plan is an example of killing joy—we are unhappy with the status quo and prescribing new ideas for the future</w:t>
      </w:r>
    </w:p>
    <w:p w14:paraId="1258D957" w14:textId="77777777" w:rsidR="00EC7AD3" w:rsidRPr="00EC7AD3" w:rsidRDefault="00EC7AD3" w:rsidP="00EC7AD3">
      <w:r w:rsidRPr="00EC7AD3">
        <w:rPr>
          <w:rStyle w:val="Style13ptBold"/>
        </w:rPr>
        <w:t>TROUBLE 09</w:t>
      </w:r>
      <w:r>
        <w:t xml:space="preserve"> ( “</w:t>
      </w:r>
      <w:r w:rsidRPr="00EC7AD3">
        <w:t>The troublemaker as a feminist killjoy (or an unhappy queer)?</w:t>
      </w:r>
      <w:r>
        <w:t xml:space="preserve">,” TROUBLE, </w:t>
      </w:r>
      <w:hyperlink r:id="rId17" w:history="1">
        <w:r w:rsidRPr="008B6CF3">
          <w:rPr>
            <w:rStyle w:val="Hyperlink"/>
          </w:rPr>
          <w:t>http://trouble.room34.com/archives/2885</w:t>
        </w:r>
      </w:hyperlink>
      <w:r>
        <w:t>, accessed on 7/22/18, AB)</w:t>
      </w:r>
    </w:p>
    <w:p w14:paraId="759690CE" w14:textId="77777777" w:rsidR="00D627D8" w:rsidRPr="004103A2" w:rsidRDefault="00EC7AD3" w:rsidP="00D627D8">
      <w:pPr>
        <w:rPr>
          <w:sz w:val="16"/>
        </w:rPr>
      </w:pPr>
      <w:r w:rsidRPr="00EC7AD3">
        <w:rPr>
          <w:sz w:val="16"/>
        </w:rPr>
        <w:t xml:space="preserve">In her larger argument, Ahmed is interested in how </w:t>
      </w:r>
      <w:r w:rsidRPr="00EC7AD3">
        <w:rPr>
          <w:rStyle w:val="StyleUnderline"/>
        </w:rPr>
        <w:t>happiness</w:t>
      </w:r>
      <w:r w:rsidRPr="00EC7AD3">
        <w:rPr>
          <w:sz w:val="16"/>
        </w:rPr>
        <w:t>–read here as good feelings of contentment and pleasure–</w:t>
      </w:r>
      <w:r w:rsidRPr="00EC7AD3">
        <w:rPr>
          <w:rStyle w:val="StyleUnderline"/>
        </w:rPr>
        <w:t>gets directed toward specific futures (like marriage and the wedding day as</w:t>
      </w:r>
      <w:r w:rsidRPr="00EC7AD3">
        <w:rPr>
          <w:sz w:val="16"/>
        </w:rPr>
        <w:t xml:space="preserve"> </w:t>
      </w:r>
      <w:r w:rsidRPr="00EC7AD3">
        <w:rPr>
          <w:rStyle w:val="StyleUnderline"/>
        </w:rPr>
        <w:t>the happiest day of your life</w:t>
      </w:r>
      <w:r w:rsidRPr="00EC7AD3">
        <w:rPr>
          <w:sz w:val="16"/>
        </w:rPr>
        <w:t xml:space="preserve">). For her, </w:t>
      </w:r>
      <w:r w:rsidRPr="00EC7AD3">
        <w:rPr>
          <w:rStyle w:val="StyleUnderline"/>
        </w:rPr>
        <w:t>happiness</w:t>
      </w:r>
      <w:r w:rsidRPr="00EC7AD3">
        <w:rPr>
          <w:sz w:val="16"/>
        </w:rPr>
        <w:t xml:space="preserve"> comes at a cost. It is tenuous, restrictive and it </w:t>
      </w:r>
      <w:r w:rsidRPr="00EC7AD3">
        <w:rPr>
          <w:rStyle w:val="StyleUnderline"/>
        </w:rPr>
        <w:t>conceals the unhappiness that it produces</w:t>
      </w:r>
      <w:r w:rsidRPr="00EC7AD3">
        <w:rPr>
          <w:sz w:val="16"/>
        </w:rPr>
        <w:t xml:space="preserve">. </w:t>
      </w:r>
      <w:r w:rsidRPr="00EC7AD3">
        <w:rPr>
          <w:rStyle w:val="StyleUnderline"/>
        </w:rPr>
        <w:t>The feminist killjoy</w:t>
      </w:r>
      <w:r w:rsidRPr="00EC7AD3">
        <w:rPr>
          <w:sz w:val="16"/>
        </w:rPr>
        <w:t xml:space="preserve"> kills others’ joy (takes the fun out of everything) for a reason: to </w:t>
      </w:r>
      <w:r w:rsidRPr="00EC7AD3">
        <w:rPr>
          <w:rStyle w:val="StyleUnderline"/>
        </w:rPr>
        <w:t>remind them that unhappiness is a necessary result of certain imposed visions of happiness</w:t>
      </w:r>
      <w:r w:rsidRPr="00EC7AD3">
        <w:rPr>
          <w:sz w:val="16"/>
        </w:rPr>
        <w:t xml:space="preserve">. Ahmed suggests that feminist killjoys (and also queers who resist hetero-happiness) are important because they stay not happy (they stay in trouble, perhaps?) by refusing to be happy on the terms that are dictated by a straight world. Ahmed sees happiness as dangerous: “The risk of promoting happy queers is that the unhappiness of the world could disappear from view” (9). “The good faith in queer progression [towards happiness, acceptance, contentment] can be a form of bad faith. Those of us committed to queer life know that forms of recognition are either precariously conditional–you have to be the right kind of queer by depositing your hope for happiness in the right places–or it is simply not given” (9). “…it conceals the ongoing realities of discrimination, non-recognition and violence, and requires that we approximate the straight signs of civility” (9). </w:t>
      </w:r>
      <w:r w:rsidRPr="00EC7AD3">
        <w:rPr>
          <w:rStyle w:val="StyleUnderline"/>
        </w:rPr>
        <w:t>She concludes that: “We must stay unhappy with this world</w:t>
      </w:r>
      <w:r w:rsidRPr="00EC7AD3">
        <w:rPr>
          <w:sz w:val="16"/>
        </w:rPr>
        <w:t xml:space="preserve">” (9). </w:t>
      </w:r>
      <w:r w:rsidRPr="00EC7AD3">
        <w:rPr>
          <w:rStyle w:val="StyleUnderline"/>
        </w:rPr>
        <w:t xml:space="preserve">This unhappiness does not mean being sad </w:t>
      </w:r>
      <w:r w:rsidRPr="00EC7AD3">
        <w:rPr>
          <w:rStyle w:val="Emphasis"/>
        </w:rPr>
        <w:t>or miserable</w:t>
      </w:r>
      <w:r w:rsidRPr="00EC7AD3">
        <w:rPr>
          <w:sz w:val="16"/>
        </w:rPr>
        <w:t xml:space="preserve">. Ahmed believes that </w:t>
      </w:r>
      <w:r w:rsidRPr="00EC7AD3">
        <w:rPr>
          <w:rStyle w:val="StyleUnderline"/>
        </w:rPr>
        <w:t>resisting happiness</w:t>
      </w:r>
      <w:r w:rsidRPr="00EC7AD3">
        <w:rPr>
          <w:sz w:val="16"/>
        </w:rPr>
        <w:t xml:space="preserve"> (in the form of unhappiness) “</w:t>
      </w:r>
      <w:r w:rsidRPr="00EC7AD3">
        <w:rPr>
          <w:rStyle w:val="StyleUnderline"/>
        </w:rPr>
        <w:t>opens up other ways of being” that are not constrained by preconceived visions of happiness and the good life.</w:t>
      </w:r>
      <w:r w:rsidRPr="00EC7AD3">
        <w:rPr>
          <w:sz w:val="16"/>
        </w:rPr>
        <w:t xml:space="preserve"> </w:t>
      </w:r>
      <w:r w:rsidRPr="00EC7AD3">
        <w:rPr>
          <w:rStyle w:val="StyleUnderline"/>
        </w:rPr>
        <w:t>These other ways of being could allow for an increase in possibilities of what could/does/should happen</w:t>
      </w:r>
      <w:r w:rsidRPr="00EC7AD3">
        <w:rPr>
          <w:sz w:val="16"/>
        </w:rPr>
        <w:t>. In this way, queers–and feminist killjoys too?–could put the hap (as in what happens and of being perhaps) back into happiness (16).</w:t>
      </w:r>
    </w:p>
    <w:p w14:paraId="2C3E2380" w14:textId="77777777" w:rsidR="005F7827" w:rsidRDefault="004103A2" w:rsidP="004103A2">
      <w:pPr>
        <w:pStyle w:val="Heading4"/>
      </w:pPr>
      <w:r w:rsidRPr="004103A2">
        <w:t>Their performance of rage is itself a privilege – women of color are always already interpolated as angry black feminists.   The anger of black women always gets blocked in white society.</w:t>
      </w:r>
    </w:p>
    <w:p w14:paraId="66E4B84B" w14:textId="77777777" w:rsidR="005F7827" w:rsidRPr="00D627D8" w:rsidRDefault="005F7827" w:rsidP="00D627D8">
      <w:r w:rsidRPr="005F7827">
        <w:rPr>
          <w:rStyle w:val="Style13ptBold"/>
        </w:rPr>
        <w:t>Ahmed 10</w:t>
      </w:r>
      <w:r>
        <w:t xml:space="preserve"> (Sara Ahmed, </w:t>
      </w:r>
      <w:r w:rsidRPr="005F7827">
        <w:t>"Feminist Killjo</w:t>
      </w:r>
      <w:r>
        <w:t xml:space="preserve">ys (And Other Willful Subjects),” </w:t>
      </w:r>
      <w:r w:rsidRPr="005F7827">
        <w:t>Feminist Tables</w:t>
      </w:r>
      <w:r>
        <w:t xml:space="preserve">, S&amp;F Online, </w:t>
      </w:r>
      <w:hyperlink r:id="rId18" w:history="1">
        <w:r w:rsidRPr="008B6CF3">
          <w:rPr>
            <w:rStyle w:val="Hyperlink"/>
          </w:rPr>
          <w:t>http://sfonline.barnard.edu/polyphonic/ahmed_04.htm</w:t>
        </w:r>
      </w:hyperlink>
      <w:r>
        <w:t xml:space="preserve">, accessed on 7/22/18, AB) </w:t>
      </w:r>
    </w:p>
    <w:p w14:paraId="6F7F0A6E" w14:textId="77777777" w:rsidR="005F7827" w:rsidRDefault="005F7827" w:rsidP="005F7827">
      <w:pPr>
        <w:rPr>
          <w:sz w:val="16"/>
        </w:rPr>
      </w:pPr>
      <w:r w:rsidRPr="005F7827">
        <w:rPr>
          <w:sz w:val="16"/>
        </w:rPr>
        <w:t xml:space="preserve">A feminist call might be a call to anger, to develop a sense of rage about collective wrongs. And yet, it is important that we do not make feminist emotion into a site of truth: as if it is always clear or self-evident that our anger is right. </w:t>
      </w:r>
      <w:r w:rsidRPr="005F7827">
        <w:rPr>
          <w:rStyle w:val="StyleUnderline"/>
        </w:rPr>
        <w:t>When anger becomes righteous it can be oppressive; to assume anger makes us right can be a wrong.</w:t>
      </w:r>
      <w:r w:rsidRPr="005F7827">
        <w:rPr>
          <w:sz w:val="16"/>
        </w:rPr>
        <w:t xml:space="preserve"> We know how easily a politics of happiness can be displaced into a politics of anger: the assumption of a right to happiness can convert very swiftly into anger toward others (immigrants, aliens, strangers) who have taken the happiness assumed to be "by right" to be ours. It is precisely that we cannot defend ourselves against such defensive use of emotion that would be my point. Emotions are not always just, even those that seem to acquire their force in or from an experience of injustice. Feminist emotions are mediated and opaque; they are sites of struggle, and we must persist in struggling with them.[</w:t>
      </w:r>
      <w:bookmarkStart w:id="0" w:name="text8"/>
      <w:r w:rsidRPr="005F7827">
        <w:rPr>
          <w:sz w:val="16"/>
        </w:rPr>
        <w:t>8</w:t>
      </w:r>
      <w:bookmarkEnd w:id="0"/>
      <w:r w:rsidRPr="005F7827">
        <w:rPr>
          <w:sz w:val="16"/>
        </w:rPr>
        <w:t xml:space="preserve">]¶ After all, feminist spaces are emotional spaces, in which the experience of solidarity is hardly exhaustive. </w:t>
      </w:r>
      <w:r w:rsidRPr="005F7827">
        <w:rPr>
          <w:rStyle w:val="StyleUnderline"/>
        </w:rPr>
        <w:t>As feminists we have our own tables. If we are unseated by the family table, it does not necessarily follow that we are seated together. We can place the figure of the feminist killjoy alongside the figure of the angry Black woman, explored so well by Black feminist writers such as Audre Lorde[</w:t>
      </w:r>
      <w:bookmarkStart w:id="1" w:name="text9"/>
      <w:r w:rsidRPr="005F7827">
        <w:rPr>
          <w:rStyle w:val="StyleUnderline"/>
        </w:rPr>
        <w:t>9</w:t>
      </w:r>
      <w:bookmarkEnd w:id="1"/>
      <w:r w:rsidRPr="005F7827">
        <w:rPr>
          <w:rStyle w:val="StyleUnderline"/>
        </w:rPr>
        <w:t>] and bell hooks[</w:t>
      </w:r>
      <w:bookmarkStart w:id="2" w:name="text10"/>
      <w:r w:rsidRPr="005F7827">
        <w:rPr>
          <w:rStyle w:val="StyleUnderline"/>
        </w:rPr>
        <w:t>10</w:t>
      </w:r>
      <w:bookmarkEnd w:id="2"/>
      <w:r w:rsidRPr="005F7827">
        <w:rPr>
          <w:rStyle w:val="StyleUnderline"/>
        </w:rPr>
        <w:t xml:space="preserve">]. The angry black woman can be described as a killjoy; she may even kill feminist joy, for example, by pointing out forms of racism within feminist politics. </w:t>
      </w:r>
      <w:r w:rsidRPr="005F7827">
        <w:rPr>
          <w:rStyle w:val="Emphasis"/>
        </w:rPr>
        <w:t>She might not even have to make any such point to kill joy</w:t>
      </w:r>
      <w:r w:rsidRPr="005F7827">
        <w:rPr>
          <w:rStyle w:val="StyleUnderline"/>
        </w:rPr>
        <w:t xml:space="preserve">. Listen to the following description from bell hooks: "a group of white feminist activists who do not know one another may be present at a meeting to discuss feminist theory. They may feel bonded on the basis of shared womanhood, but the atmosphere will noticeably change </w:t>
      </w:r>
      <w:r w:rsidRPr="005F7827">
        <w:rPr>
          <w:rStyle w:val="Emphasis"/>
        </w:rPr>
        <w:t>when a woman of color enters the room. The white woman will become tense</w:t>
      </w:r>
      <w:r w:rsidRPr="005F7827">
        <w:rPr>
          <w:rStyle w:val="StyleUnderline"/>
        </w:rPr>
        <w:t>, no longer relaxed, no longer celebratory."[</w:t>
      </w:r>
      <w:bookmarkStart w:id="3" w:name="text11"/>
      <w:r w:rsidRPr="005F7827">
        <w:rPr>
          <w:rStyle w:val="StyleUnderline"/>
        </w:rPr>
        <w:t>11</w:t>
      </w:r>
      <w:bookmarkEnd w:id="3"/>
      <w:r w:rsidRPr="005F7827">
        <w:rPr>
          <w:rStyle w:val="StyleUnderline"/>
        </w:rPr>
        <w:t xml:space="preserve">]¶ It is not just that feelings are "in tension," but that the tension is located somewhere: in being felt by some bodies, it is attributed as caused by another body, who comes to be felt as apart from the group, as getting in the way of its enjoyment and solidarity. The body of color is attributed as the cause of becoming tense, which is also the loss of a shared atmosphere. </w:t>
      </w:r>
      <w:r w:rsidRPr="005F7827">
        <w:rPr>
          <w:rStyle w:val="Emphasis"/>
        </w:rPr>
        <w:t>As a feminist of color you do not even have to say anything to cause tension! The mere proximity of some bodies involves an affective conversion</w:t>
      </w:r>
      <w:r w:rsidRPr="005F7827">
        <w:rPr>
          <w:rStyle w:val="StyleUnderline"/>
        </w:rPr>
        <w:t>. We learn from this example how histories are condensed in the very intangibility of an atmosphere, or in the tangibility of the bodies that seem to get in the way</w:t>
      </w:r>
      <w:r w:rsidRPr="005F7827">
        <w:rPr>
          <w:sz w:val="16"/>
        </w:rPr>
        <w:t xml:space="preserve">. Atmospheres might become shared if there is agreement in where we locate the points of tension.¶ A history can be preserved in the very stickiness of a situation. </w:t>
      </w:r>
      <w:r w:rsidRPr="005F7827">
        <w:rPr>
          <w:rStyle w:val="StyleUnderline"/>
        </w:rPr>
        <w:t>To speak out of anger as a woman of color is then to confirm your position as the cause of tension; your anger is what threatens the social bond. As Audre Lorde describes: "When women of Color speak out of the anger that laces so many of our contacts with white women, we are often told that we are 'creating a mood of helplessness,' 'preventing white women from getting past guilt,' or 'standing in the way of trusting communication and action.'"[</w:t>
      </w:r>
      <w:bookmarkStart w:id="4" w:name="text12"/>
      <w:r w:rsidRPr="005F7827">
        <w:rPr>
          <w:rStyle w:val="StyleUnderline"/>
        </w:rPr>
        <w:t>12</w:t>
      </w:r>
      <w:bookmarkEnd w:id="4"/>
      <w:r w:rsidRPr="005F7827">
        <w:rPr>
          <w:rStyle w:val="StyleUnderline"/>
        </w:rPr>
        <w:t>] The exposure of violence becomes the origin of violence. The woman of color must let go of her anger for the white woman to move on.¶</w:t>
      </w:r>
      <w:r w:rsidRPr="005F7827">
        <w:rPr>
          <w:sz w:val="16"/>
        </w:rPr>
        <w:t xml:space="preserve"> The figure of the angry black woman is a fantasy figure that produces its own effects. Reasonable, thoughtful arguments are dismissed as anger (which of course empties anger of its own reason), which makes you angry, such that </w:t>
      </w:r>
      <w:r w:rsidRPr="005F7827">
        <w:rPr>
          <w:rStyle w:val="StyleUnderline"/>
        </w:rPr>
        <w:t>your response becomes read as the confirmation of evidence that you are not only angry but also unreasonable</w:t>
      </w:r>
      <w:r w:rsidRPr="005F7827">
        <w:rPr>
          <w:sz w:val="16"/>
        </w:rPr>
        <w:t xml:space="preserve">! To make this point in another way, the anger of feminists of color is attributed. You might be angry about how racism and sexism diminish life choices for women of color. Your anger is a judgment that something is wrong. But then in being heard as angry, your speech is read as motivated by anger. Your anger is read as unattributed, as if you are against x because you are angry rather than being angry because you are against x. You become angry at the injustice of being heard as motivated by anger, which makes it harder to separate yourself from the object of your anger. </w:t>
      </w:r>
      <w:r w:rsidRPr="005F7827">
        <w:rPr>
          <w:rStyle w:val="StyleUnderline"/>
        </w:rPr>
        <w:t>You become entangled with what you are angry about because you are angry about how they have entangled you in your anger. In becoming angry about that entanglement, you confirm their commitment to your anger as the truth "behind" your speech, which is what blocks your anger, stops it from getting through. You are blocked by not getting through.¶ Some bodies become blockage points, points where smooth communication stops</w:t>
      </w:r>
      <w:r w:rsidRPr="005F7827">
        <w:rPr>
          <w:sz w:val="16"/>
        </w:rPr>
        <w:t>. Consider Ama Ata Aidoo's wonderful prose poem, Our Sister Killjoy, where the narrator Sissie, as a black woman, has to work to sustain the comfort of others. On a plane, a white hostess invites her to sit at the back with "her friends," two black people she does not know. She is about to say that she does not know them, and hesitates. "But to have refused to join them would have created an awkward situation, wouldn't it? Considering too that apart from the air hostess's obviously civilized upbringing, she had been trained to see the comfort of all her passengers."[</w:t>
      </w:r>
      <w:bookmarkStart w:id="5" w:name="text13"/>
      <w:r w:rsidRPr="005F7827">
        <w:rPr>
          <w:sz w:val="16"/>
        </w:rPr>
        <w:t>13</w:t>
      </w:r>
      <w:bookmarkEnd w:id="5"/>
      <w:r w:rsidRPr="005F7827">
        <w:rPr>
          <w:sz w:val="16"/>
        </w:rPr>
        <w:t>]</w:t>
      </w:r>
    </w:p>
    <w:p w14:paraId="77C02175" w14:textId="77777777" w:rsidR="000A2ABB" w:rsidRDefault="000A2ABB" w:rsidP="000A2ABB">
      <w:pPr>
        <w:pStyle w:val="Heading3"/>
        <w:rPr>
          <w:sz w:val="14"/>
          <w:szCs w:val="14"/>
          <w:lang w:eastAsia="zh-CN"/>
        </w:rPr>
      </w:pPr>
      <w:r>
        <w:rPr>
          <w:lang w:eastAsia="zh-CN"/>
        </w:rPr>
        <w:t xml:space="preserve">MM AT </w:t>
      </w:r>
      <w:bookmarkStart w:id="6" w:name="_GoBack"/>
      <w:bookmarkEnd w:id="6"/>
      <w:r>
        <w:rPr>
          <w:lang w:eastAsia="zh-CN"/>
        </w:rPr>
        <w:t>Black Fem</w:t>
      </w:r>
    </w:p>
    <w:p w14:paraId="20D07D51" w14:textId="77777777" w:rsidR="000A2ABB" w:rsidRPr="00B94666" w:rsidRDefault="000A2ABB" w:rsidP="000A2ABB">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 w:val="24"/>
          <w:lang w:eastAsia="zh-CN"/>
        </w:rPr>
        <w:t xml:space="preserve">1. Black women are perceived as making </w:t>
      </w:r>
      <w:r w:rsidRPr="00B94666">
        <w:rPr>
          <w:rFonts w:ascii="Times New Roman" w:eastAsia="Times New Roman" w:hAnsi="Times New Roman" w:cs="Times New Roman"/>
          <w:b/>
          <w:bCs/>
          <w:color w:val="222222"/>
          <w:sz w:val="24"/>
          <w:lang w:eastAsia="zh-CN"/>
        </w:rPr>
        <w:t>progress in American society</w:t>
      </w:r>
      <w:r>
        <w:rPr>
          <w:rFonts w:ascii="Times New Roman" w:eastAsia="Times New Roman" w:hAnsi="Times New Roman" w:cs="Times New Roman"/>
          <w:b/>
          <w:bCs/>
          <w:color w:val="222222"/>
          <w:sz w:val="24"/>
          <w:lang w:eastAsia="zh-CN"/>
        </w:rPr>
        <w:t xml:space="preserve"> which ignore the violence and oppression they face</w:t>
      </w:r>
      <w:r w:rsidRPr="00B94666">
        <w:rPr>
          <w:rFonts w:ascii="Times New Roman" w:eastAsia="Times New Roman" w:hAnsi="Times New Roman" w:cs="Times New Roman"/>
          <w:b/>
          <w:bCs/>
          <w:color w:val="222222"/>
          <w:sz w:val="24"/>
          <w:lang w:eastAsia="zh-CN"/>
        </w:rPr>
        <w:t>.</w:t>
      </w:r>
      <w:r>
        <w:rPr>
          <w:rFonts w:ascii="Times New Roman" w:eastAsia="Times New Roman" w:hAnsi="Times New Roman" w:cs="Times New Roman"/>
          <w:b/>
          <w:bCs/>
          <w:color w:val="222222"/>
          <w:sz w:val="24"/>
          <w:lang w:eastAsia="zh-CN"/>
        </w:rPr>
        <w:t xml:space="preserve"> This works to paint them as the model minority</w:t>
      </w:r>
    </w:p>
    <w:p w14:paraId="796450FB" w14:textId="77777777" w:rsidR="000A2ABB" w:rsidRPr="00B94666" w:rsidRDefault="000A2ABB" w:rsidP="000A2ABB">
      <w:r w:rsidRPr="00B94666">
        <w:t>Kaba 8 (Amadu Jacky Kaba, 29 April 2008 “Race, Gender and Progress: Are Black American Women the New Model Minority”, Springer Science and Business Media, </w:t>
      </w:r>
      <w:hyperlink r:id="rId19" w:tgtFrame="_blank" w:history="1">
        <w:r w:rsidRPr="00B94666">
          <w:t>https://link.springer.com/content/pdf/10.1007%2Fs12111-008-9043-8.pd</w:t>
        </w:r>
        <w:r w:rsidRPr="00B94666">
          <w:t>f</w:t>
        </w:r>
      </w:hyperlink>
      <w:r>
        <w:t>, DMW</w:t>
      </w:r>
      <w:r w:rsidRPr="00B94666">
        <w:t>)</w:t>
      </w:r>
    </w:p>
    <w:p w14:paraId="1883B51B" w14:textId="77777777" w:rsidR="000A2ABB" w:rsidRPr="00B94666" w:rsidRDefault="000A2ABB" w:rsidP="000A2ABB">
      <w:pPr>
        <w:rPr>
          <w:sz w:val="14"/>
        </w:rPr>
      </w:pPr>
      <w:r w:rsidRPr="00B94666">
        <w:rPr>
          <w:rStyle w:val="StyleUnderline"/>
        </w:rPr>
        <w:t>This now brings us to Black American females</w:t>
      </w:r>
      <w:r w:rsidRPr="001F3B58">
        <w:rPr>
          <w:sz w:val="14"/>
        </w:rPr>
        <w:t xml:space="preserve">. An increasing number of evidence tend to indicate that </w:t>
      </w:r>
      <w:r w:rsidRPr="001F3B58">
        <w:rPr>
          <w:sz w:val="14"/>
          <w:highlight w:val="yellow"/>
        </w:rPr>
        <w:t xml:space="preserve">although </w:t>
      </w:r>
      <w:r w:rsidRPr="00C56260">
        <w:rPr>
          <w:rStyle w:val="StyleUnderline"/>
          <w:highlight w:val="yellow"/>
        </w:rPr>
        <w:t>Black American females still</w:t>
      </w:r>
      <w:r w:rsidRPr="00B94666">
        <w:rPr>
          <w:rStyle w:val="StyleUnderline"/>
        </w:rPr>
        <w:t xml:space="preserve"> continue to </w:t>
      </w:r>
      <w:r w:rsidRPr="00C56260">
        <w:rPr>
          <w:rStyle w:val="StyleUnderline"/>
          <w:highlight w:val="yellow"/>
        </w:rPr>
        <w:t>feel the negative effects of the legacy of slavery in the USA,</w:t>
      </w:r>
      <w:r w:rsidRPr="001F3B58">
        <w:rPr>
          <w:sz w:val="14"/>
          <w:highlight w:val="yellow"/>
        </w:rPr>
        <w:t> </w:t>
      </w:r>
      <w:r w:rsidRPr="00C56260">
        <w:rPr>
          <w:rStyle w:val="StyleUnderline"/>
          <w:highlight w:val="yellow"/>
        </w:rPr>
        <w:t>they appear to be making substantial progress</w:t>
      </w:r>
      <w:r w:rsidRPr="00B94666">
        <w:rPr>
          <w:rStyle w:val="StyleUnderline"/>
        </w:rPr>
        <w:t xml:space="preserve"> in many different ways </w:t>
      </w:r>
      <w:r w:rsidRPr="001F3B58">
        <w:rPr>
          <w:sz w:val="14"/>
        </w:rPr>
        <w:t>by the beginning of the twenty-first century. </w:t>
      </w:r>
      <w:r w:rsidRPr="00C56260">
        <w:rPr>
          <w:rStyle w:val="StyleUnderline"/>
          <w:highlight w:val="yellow"/>
        </w:rPr>
        <w:t>If the</w:t>
      </w:r>
      <w:r w:rsidRPr="00B94666">
        <w:rPr>
          <w:rStyle w:val="StyleUnderline"/>
        </w:rPr>
        <w:t xml:space="preserve"> central </w:t>
      </w:r>
      <w:r w:rsidRPr="00C56260">
        <w:rPr>
          <w:rStyle w:val="StyleUnderline"/>
          <w:highlight w:val="yellow"/>
        </w:rPr>
        <w:t>argument of the model minority concept in the USA pertains to groups that once experienced severe economic, social and political isolation and managed to rise up despite those difficultie</w:t>
      </w:r>
      <w:r w:rsidRPr="00B94666">
        <w:rPr>
          <w:rStyle w:val="StyleUnderline"/>
        </w:rPr>
        <w:t>s, then </w:t>
      </w:r>
      <w:r w:rsidRPr="001F3B58">
        <w:rPr>
          <w:rStyle w:val="StyleUnderline"/>
          <w:highlight w:val="yellow"/>
        </w:rPr>
        <w:t>one could expand the model minority</w:t>
      </w:r>
      <w:r w:rsidRPr="00B94666">
        <w:rPr>
          <w:rStyle w:val="StyleUnderline"/>
        </w:rPr>
        <w:t xml:space="preserve"> concept </w:t>
      </w:r>
      <w:r w:rsidRPr="001F3B58">
        <w:rPr>
          <w:rStyle w:val="StyleUnderline"/>
          <w:highlight w:val="yellow"/>
        </w:rPr>
        <w:t>to include Black American females.</w:t>
      </w:r>
      <w:r w:rsidRPr="001F3B58">
        <w:rPr>
          <w:sz w:val="14"/>
          <w:highlight w:val="yellow"/>
        </w:rPr>
        <w:t xml:space="preserve"> </w:t>
      </w:r>
      <w:r w:rsidRPr="001F3B58">
        <w:rPr>
          <w:rStyle w:val="StyleUnderline"/>
          <w:highlight w:val="yellow"/>
        </w:rPr>
        <w:t>No subgroup has suffered severe economic, political and social isolation more than Black American females</w:t>
      </w:r>
      <w:r w:rsidRPr="001F3B58">
        <w:rPr>
          <w:sz w:val="14"/>
        </w:rPr>
        <w:t xml:space="preserve">. During slavery, </w:t>
      </w:r>
      <w:r w:rsidRPr="00B94666">
        <w:rPr>
          <w:rStyle w:val="StyleUnderline"/>
        </w:rPr>
        <w:t>they suffered as black people and then after the abolition of slavery they were again discriminated against as women</w:t>
      </w:r>
      <w:r w:rsidRPr="001F3B58">
        <w:rPr>
          <w:sz w:val="14"/>
        </w:rPr>
        <w:t>, when their male counterparts were allowed to vote and serve in the US Congress and state legislatures, they and white and women from other racial groups were not allowed to serve. Also, gender discrimination in education and the work place and the glass ceiling prevented them from attaining any significant success in their own country of birth. By the end of the first decade of the twenty-first century in the USA, however, although </w:t>
      </w:r>
      <w:r w:rsidRPr="00B94666">
        <w:rPr>
          <w:rStyle w:val="StyleUnderline"/>
        </w:rPr>
        <w:t>one can still compile numerous </w:t>
      </w:r>
      <w:r w:rsidRPr="001F3B58">
        <w:rPr>
          <w:rStyle w:val="StyleUnderline"/>
          <w:highlight w:val="yellow"/>
        </w:rPr>
        <w:t>evidence show</w:t>
      </w:r>
      <w:r w:rsidRPr="00B94666">
        <w:rPr>
          <w:rStyle w:val="StyleUnderline"/>
        </w:rPr>
        <w:t xml:space="preserve">ing </w:t>
      </w:r>
      <w:r w:rsidRPr="001F3B58">
        <w:rPr>
          <w:rStyle w:val="StyleUnderline"/>
          <w:highlight w:val="yellow"/>
        </w:rPr>
        <w:t>Black American females still lagging behind many other subgroups</w:t>
      </w:r>
      <w:r w:rsidRPr="00B94666">
        <w:rPr>
          <w:rStyle w:val="StyleUnderline"/>
        </w:rPr>
        <w:t>, including their male counterparts and women in other groups, </w:t>
      </w:r>
      <w:r w:rsidRPr="001F3B58">
        <w:rPr>
          <w:rStyle w:val="StyleUnderline"/>
          <w:highlight w:val="yellow"/>
        </w:rPr>
        <w:t>one can now also point to increasing evidence showing them rising in many important sectors of society.</w:t>
      </w:r>
      <w:r w:rsidRPr="00B94666">
        <w:rPr>
          <w:rStyle w:val="StyleUnderline"/>
        </w:rPr>
        <w:t> </w:t>
      </w:r>
      <w:r w:rsidRPr="001F3B58">
        <w:rPr>
          <w:sz w:val="14"/>
        </w:rPr>
        <w:t>In addition, unlike Asian Americans, a significant proportion of whom are not native-born US citizens, the overwhelming majority of Black American females are native-born US citizens. Also, the Black American female population already in the tens of millions is several millions more than the total Asian American population. By the first half of 2008, for example</w:t>
      </w:r>
      <w:r w:rsidRPr="00B94666">
        <w:rPr>
          <w:rStyle w:val="StyleUnderline"/>
        </w:rPr>
        <w:t xml:space="preserve">, </w:t>
      </w:r>
      <w:r w:rsidRPr="001F3B58">
        <w:rPr>
          <w:rStyle w:val="StyleUnderline"/>
          <w:highlight w:val="yellow"/>
        </w:rPr>
        <w:t>the evidence show that</w:t>
      </w:r>
      <w:r w:rsidRPr="00B94666">
        <w:rPr>
          <w:rStyle w:val="StyleUnderline"/>
        </w:rPr>
        <w:t xml:space="preserve"> while </w:t>
      </w:r>
      <w:r w:rsidRPr="001F3B58">
        <w:rPr>
          <w:rStyle w:val="StyleUnderline"/>
          <w:highlight w:val="yellow"/>
        </w:rPr>
        <w:t>a Black American woman has served as a National Security Adviser and Secretary of State of the USA, no Asian American has yet to serve in those</w:t>
      </w:r>
      <w:r w:rsidRPr="00B94666">
        <w:rPr>
          <w:rStyle w:val="StyleUnderline"/>
        </w:rPr>
        <w:t xml:space="preserve"> two crucial </w:t>
      </w:r>
      <w:r w:rsidRPr="001F3B58">
        <w:rPr>
          <w:rStyle w:val="StyleUnderline"/>
          <w:highlight w:val="yellow"/>
        </w:rPr>
        <w:t>positions</w:t>
      </w:r>
      <w:r w:rsidRPr="001F3B58">
        <w:rPr>
          <w:sz w:val="14"/>
        </w:rPr>
        <w:t xml:space="preserve">. This shows that a clear argument could be made </w:t>
      </w:r>
      <w:r w:rsidRPr="00B94666">
        <w:rPr>
          <w:rStyle w:val="StyleUnderline"/>
        </w:rPr>
        <w:t>that </w:t>
      </w:r>
      <w:r w:rsidRPr="001F3B58">
        <w:rPr>
          <w:rStyle w:val="StyleUnderline"/>
          <w:highlight w:val="yellow"/>
        </w:rPr>
        <w:t>Black American women are rising and becoming America’s model minority in the most original way</w:t>
      </w:r>
      <w:r w:rsidRPr="001F3B58">
        <w:rPr>
          <w:sz w:val="14"/>
        </w:rPr>
        <w:t xml:space="preserve">. This paper is divided into three parts or sections. The first part presents many examples showing that almost 400 years after they were brought to the USA as slaves and over 140 years </w:t>
      </w:r>
      <w:r w:rsidRPr="00B94666">
        <w:rPr>
          <w:rStyle w:val="StyleUnderline"/>
        </w:rPr>
        <w:t>after the emancipation of slaves in the country, Black American females still continue to be negatively impacted by the legacyof that peculiar institution.</w:t>
      </w:r>
      <w:r w:rsidRPr="001F3B58">
        <w:rPr>
          <w:sz w:val="14"/>
        </w:rPr>
        <w:t xml:space="preserve"> This first part of the paper will provide economic and social indicators showing that Black American females still lag behind other groups and subgroups including their black male counterparts. The second part of this paper argues that although there are numerous examples showing that Black American women continue to lag behind other groups in many economic and social indicators, there appears to be increasing evidence showing gains or progress being made by them, including in education, politics, and the economy. Many examples will be given to support this claim. </w:t>
      </w:r>
      <w:r w:rsidRPr="001F3B58">
        <w:rPr>
          <w:rStyle w:val="StyleUnderline"/>
          <w:highlight w:val="yellow"/>
        </w:rPr>
        <w:t>It is these gains that caused the author to ask whether Black American women are becoming the new model minority</w:t>
      </w:r>
      <w:r w:rsidRPr="00B94666">
        <w:rPr>
          <w:rStyle w:val="StyleUnderline"/>
        </w:rPr>
        <w:t>.</w:t>
      </w:r>
      <w:r w:rsidRPr="001F3B58">
        <w:rPr>
          <w:sz w:val="14"/>
        </w:rPr>
        <w:t> Finally, the third part of this paper attempts to explain the factors that are contributing to the author’s claim that Black American women are becoming America’s new model minority. Among the interrelated factors are religion, avoidance of drugs, avoidance of crime, work ethic, and discipline and diligence, and a gradual transfer of wealth and knowledge from older and wealthy Americans of any race or gender. To get a better understanding of the issues that are examined in this paper, it is important to first present the racial and gender breakdowns of the USA as of 2005.</w:t>
      </w:r>
    </w:p>
    <w:p w14:paraId="0FC79378" w14:textId="77777777" w:rsidR="000A2ABB" w:rsidRPr="00B94666" w:rsidRDefault="000A2ABB" w:rsidP="000A2ABB">
      <w:pPr>
        <w:shd w:val="clear" w:color="auto" w:fill="FFFFFF"/>
        <w:spacing w:after="0" w:line="240" w:lineRule="auto"/>
        <w:rPr>
          <w:rFonts w:ascii="Times New Roman" w:hAnsi="Times New Roman" w:cs="Times New Roman"/>
          <w:color w:val="222222"/>
          <w:sz w:val="20"/>
          <w:szCs w:val="20"/>
          <w:lang w:eastAsia="zh-CN"/>
        </w:rPr>
      </w:pPr>
      <w:r w:rsidRPr="00B94666">
        <w:rPr>
          <w:rFonts w:ascii="Times New Roman" w:hAnsi="Times New Roman" w:cs="Times New Roman"/>
          <w:color w:val="222222"/>
          <w:sz w:val="16"/>
          <w:szCs w:val="16"/>
          <w:lang w:eastAsia="zh-CN"/>
        </w:rPr>
        <w:t> </w:t>
      </w:r>
    </w:p>
    <w:p w14:paraId="76712115" w14:textId="77777777" w:rsidR="000A2ABB" w:rsidRPr="00B94666" w:rsidRDefault="000A2ABB" w:rsidP="000A2ABB">
      <w:pPr>
        <w:shd w:val="clear" w:color="auto" w:fill="FFFFFF"/>
        <w:spacing w:after="0" w:line="240" w:lineRule="auto"/>
        <w:rPr>
          <w:rFonts w:ascii="Times New Roman" w:hAnsi="Times New Roman" w:cs="Times New Roman"/>
          <w:color w:val="222222"/>
          <w:sz w:val="20"/>
          <w:szCs w:val="20"/>
          <w:lang w:eastAsia="zh-CN"/>
        </w:rPr>
      </w:pPr>
      <w:r w:rsidRPr="00B94666">
        <w:rPr>
          <w:rFonts w:ascii="Times New Roman" w:hAnsi="Times New Roman" w:cs="Times New Roman"/>
          <w:color w:val="222222"/>
          <w:sz w:val="24"/>
          <w:lang w:eastAsia="zh-CN"/>
        </w:rPr>
        <w:t> </w:t>
      </w:r>
    </w:p>
    <w:p w14:paraId="6D0F0F33" w14:textId="77777777" w:rsidR="000A2ABB" w:rsidRPr="00B94666" w:rsidRDefault="000A2ABB" w:rsidP="000A2ABB">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 w:val="24"/>
          <w:lang w:eastAsia="zh-CN"/>
        </w:rPr>
        <w:t>2.</w:t>
      </w:r>
      <w:r w:rsidRPr="00B94666">
        <w:rPr>
          <w:rFonts w:ascii="Times New Roman" w:eastAsia="Times New Roman" w:hAnsi="Times New Roman" w:cs="Times New Roman"/>
          <w:b/>
          <w:bCs/>
          <w:color w:val="222222"/>
          <w:sz w:val="14"/>
          <w:szCs w:val="14"/>
          <w:lang w:eastAsia="zh-CN"/>
        </w:rPr>
        <w:t>     </w:t>
      </w:r>
      <w:r>
        <w:rPr>
          <w:rFonts w:ascii="Times New Roman" w:eastAsia="Times New Roman" w:hAnsi="Times New Roman" w:cs="Times New Roman"/>
          <w:b/>
          <w:bCs/>
          <w:color w:val="222222"/>
          <w:sz w:val="24"/>
          <w:lang w:eastAsia="zh-CN"/>
        </w:rPr>
        <w:t>T</w:t>
      </w:r>
      <w:r w:rsidRPr="00B94666">
        <w:rPr>
          <w:rFonts w:ascii="Times New Roman" w:eastAsia="Times New Roman" w:hAnsi="Times New Roman" w:cs="Times New Roman"/>
          <w:b/>
          <w:bCs/>
          <w:color w:val="222222"/>
          <w:sz w:val="24"/>
          <w:lang w:eastAsia="zh-CN"/>
        </w:rPr>
        <w:t xml:space="preserve">he myth </w:t>
      </w:r>
      <w:r>
        <w:rPr>
          <w:rFonts w:ascii="Times New Roman" w:eastAsia="Times New Roman" w:hAnsi="Times New Roman" w:cs="Times New Roman"/>
          <w:b/>
          <w:bCs/>
          <w:color w:val="222222"/>
          <w:sz w:val="24"/>
          <w:lang w:eastAsia="zh-CN"/>
        </w:rPr>
        <w:t>works to erase</w:t>
      </w:r>
      <w:r w:rsidRPr="00B94666">
        <w:rPr>
          <w:rFonts w:ascii="Times New Roman" w:eastAsia="Times New Roman" w:hAnsi="Times New Roman" w:cs="Times New Roman"/>
          <w:b/>
          <w:bCs/>
          <w:color w:val="222222"/>
          <w:sz w:val="24"/>
          <w:lang w:eastAsia="zh-CN"/>
        </w:rPr>
        <w:t xml:space="preserve"> </w:t>
      </w:r>
      <w:r>
        <w:rPr>
          <w:rFonts w:ascii="Times New Roman" w:eastAsia="Times New Roman" w:hAnsi="Times New Roman" w:cs="Times New Roman"/>
          <w:b/>
          <w:bCs/>
          <w:color w:val="222222"/>
          <w:sz w:val="24"/>
          <w:lang w:eastAsia="zh-CN"/>
        </w:rPr>
        <w:t>sexual violence amongst women painting silent and passive stereotypes that lead to contribute to rape culture</w:t>
      </w:r>
    </w:p>
    <w:p w14:paraId="75C6F902" w14:textId="77777777" w:rsidR="000A2ABB" w:rsidRPr="00B94666" w:rsidRDefault="000A2ABB" w:rsidP="000A2ABB">
      <w:pPr>
        <w:shd w:val="clear" w:color="auto" w:fill="FFFFFF"/>
        <w:spacing w:after="0" w:line="240" w:lineRule="auto"/>
        <w:textAlignment w:val="center"/>
        <w:rPr>
          <w:rFonts w:ascii="Times New Roman" w:hAnsi="Times New Roman" w:cs="Times New Roman"/>
          <w:color w:val="222222"/>
          <w:sz w:val="20"/>
          <w:szCs w:val="20"/>
          <w:lang w:eastAsia="zh-CN"/>
        </w:rPr>
      </w:pPr>
      <w:r w:rsidRPr="00B94666">
        <w:rPr>
          <w:rFonts w:ascii="Times New Roman" w:hAnsi="Times New Roman" w:cs="Times New Roman"/>
          <w:b/>
          <w:bCs/>
          <w:color w:val="000000"/>
          <w:sz w:val="26"/>
          <w:szCs w:val="26"/>
          <w:lang w:eastAsia="zh-CN"/>
        </w:rPr>
        <w:t>Kuo 17</w:t>
      </w:r>
      <w:r w:rsidRPr="00B94666">
        <w:rPr>
          <w:rFonts w:ascii="Times New Roman" w:hAnsi="Times New Roman" w:cs="Times New Roman"/>
          <w:color w:val="000000"/>
          <w:sz w:val="26"/>
          <w:szCs w:val="26"/>
          <w:lang w:eastAsia="zh-CN"/>
        </w:rPr>
        <w:t> (</w:t>
      </w:r>
      <w:r w:rsidRPr="00B94666">
        <w:rPr>
          <w:rFonts w:ascii="Times New Roman" w:hAnsi="Times New Roman" w:cs="Times New Roman"/>
          <w:color w:val="000000"/>
          <w:sz w:val="20"/>
          <w:szCs w:val="20"/>
          <w:lang w:eastAsia="zh-CN"/>
        </w:rPr>
        <w:t>Rachel Kuo, Contributor, 5-27-2017, “How Rape Culture and Racism Combine to Hurt Asian Women,” Huffington Post, </w:t>
      </w:r>
      <w:hyperlink r:id="rId20" w:tgtFrame="_blank" w:history="1">
        <w:r w:rsidRPr="00B94666">
          <w:rPr>
            <w:rFonts w:ascii="Times New Roman" w:hAnsi="Times New Roman" w:cs="Times New Roman"/>
            <w:color w:val="1155CC"/>
            <w:sz w:val="20"/>
            <w:szCs w:val="20"/>
            <w:u w:val="single"/>
            <w:lang w:eastAsia="zh-CN"/>
          </w:rPr>
          <w:t>http://www.huffingtonpost.com/entry/how-rape-culture-and-racism-combine-to-hurt-asian-women_us_592a15ade4b0a7b7b469cb22</w:t>
        </w:r>
      </w:hyperlink>
      <w:r>
        <w:rPr>
          <w:rFonts w:ascii="Times New Roman" w:hAnsi="Times New Roman" w:cs="Times New Roman"/>
          <w:color w:val="000000"/>
          <w:sz w:val="20"/>
          <w:szCs w:val="20"/>
          <w:lang w:eastAsia="zh-CN"/>
        </w:rPr>
        <w:t>, DMW</w:t>
      </w:r>
      <w:r w:rsidRPr="00B94666">
        <w:rPr>
          <w:rFonts w:ascii="Times New Roman" w:hAnsi="Times New Roman" w:cs="Times New Roman"/>
          <w:color w:val="000000"/>
          <w:sz w:val="20"/>
          <w:szCs w:val="20"/>
          <w:lang w:eastAsia="zh-CN"/>
        </w:rPr>
        <w:t>)</w:t>
      </w:r>
    </w:p>
    <w:p w14:paraId="6D4BA7B4" w14:textId="77777777" w:rsidR="000A2ABB" w:rsidRPr="00D33011" w:rsidRDefault="000A2ABB" w:rsidP="000A2ABB">
      <w:pPr>
        <w:rPr>
          <w:sz w:val="16"/>
        </w:rPr>
      </w:pPr>
      <w:r w:rsidRPr="00D33011">
        <w:rPr>
          <w:sz w:val="16"/>
        </w:rPr>
        <w:t>In addition to erasing inequities in material access, </w:t>
      </w:r>
      <w:r w:rsidRPr="00CF61CE">
        <w:rPr>
          <w:rStyle w:val="StyleUnderline"/>
          <w:highlight w:val="yellow"/>
        </w:rPr>
        <w:t>the</w:t>
      </w:r>
      <w:r w:rsidRPr="00B94666">
        <w:rPr>
          <w:rStyle w:val="StyleUnderline"/>
        </w:rPr>
        <w:t> </w:t>
      </w:r>
      <w:hyperlink r:id="rId21" w:tgtFrame="_blank" w:history="1">
        <w:r w:rsidRPr="00B94666">
          <w:rPr>
            <w:rStyle w:val="StyleUnderline"/>
          </w:rPr>
          <w:t xml:space="preserve">model minority </w:t>
        </w:r>
        <w:r w:rsidRPr="00CF61CE">
          <w:rPr>
            <w:rStyle w:val="StyleUnderline"/>
            <w:highlight w:val="yellow"/>
          </w:rPr>
          <w:t>myth</w:t>
        </w:r>
      </w:hyperlink>
      <w:r w:rsidRPr="00B94666">
        <w:rPr>
          <w:rStyle w:val="StyleUnderline"/>
        </w:rPr>
        <w:t> </w:t>
      </w:r>
      <w:r w:rsidRPr="00CF61CE">
        <w:rPr>
          <w:rStyle w:val="StyleUnderline"/>
          <w:highlight w:val="yellow"/>
        </w:rPr>
        <w:t>is a narrative that</w:t>
      </w:r>
      <w:r w:rsidRPr="00B94666">
        <w:rPr>
          <w:rStyle w:val="StyleUnderline"/>
        </w:rPr>
        <w:t> prevents racial justice</w:t>
      </w:r>
      <w:r w:rsidRPr="00D33011">
        <w:rPr>
          <w:sz w:val="16"/>
        </w:rPr>
        <w:t xml:space="preserve">. As </w:t>
      </w:r>
      <w:r w:rsidRPr="00B94666">
        <w:rPr>
          <w:rStyle w:val="StyleUnderline"/>
        </w:rPr>
        <w:t xml:space="preserve">the model minority myth also links with other stereotypes of Asian </w:t>
      </w:r>
      <w:r w:rsidRPr="00CF61CE">
        <w:rPr>
          <w:rStyle w:val="StyleUnderline"/>
          <w:highlight w:val="yellow"/>
        </w:rPr>
        <w:t>Americans mashes together different ethnicities, nations, cultures, languages</w:t>
      </w:r>
      <w:r w:rsidRPr="00B94666">
        <w:rPr>
          <w:rStyle w:val="StyleUnderline"/>
        </w:rPr>
        <w:t xml:space="preserve"> ― mashing together people – to produce the idea that “all Asians are the same.” </w:t>
      </w:r>
      <w:r w:rsidRPr="00D33011">
        <w:rPr>
          <w:sz w:val="16"/>
        </w:rPr>
        <w:t>That we are interchangeable. This erasure of individualism, in a society that prioritizes individualism as fundamental to humanity, is a </w:t>
      </w:r>
      <w:hyperlink r:id="rId22" w:tgtFrame="_blank" w:history="1">
        <w:r w:rsidRPr="00D33011">
          <w:rPr>
            <w:sz w:val="16"/>
          </w:rPr>
          <w:t>form of dehumanization</w:t>
        </w:r>
      </w:hyperlink>
      <w:r w:rsidRPr="00D33011">
        <w:rPr>
          <w:sz w:val="16"/>
        </w:rPr>
        <w:t xml:space="preserve">. </w:t>
      </w:r>
      <w:r w:rsidRPr="00CF61CE">
        <w:rPr>
          <w:rStyle w:val="StyleUnderline"/>
          <w:highlight w:val="yellow"/>
        </w:rPr>
        <w:t>The model minority myth can be tied to tropes about Asian women being “obedient“ and “passive” –that we should be “quiet” and “silent</w:t>
      </w:r>
      <w:r w:rsidRPr="00CF61CE">
        <w:rPr>
          <w:sz w:val="16"/>
          <w:highlight w:val="yellow"/>
        </w:rPr>
        <w:t>.”</w:t>
      </w:r>
      <w:r w:rsidRPr="00D33011">
        <w:rPr>
          <w:sz w:val="16"/>
        </w:rPr>
        <w:t> </w:t>
      </w:r>
      <w:r w:rsidRPr="00B94666">
        <w:rPr>
          <w:rStyle w:val="StyleUnderline"/>
        </w:rPr>
        <w:t xml:space="preserve">The myth </w:t>
      </w:r>
      <w:r w:rsidRPr="00CF61CE">
        <w:rPr>
          <w:rStyle w:val="StyleUnderline"/>
          <w:highlight w:val="yellow"/>
        </w:rPr>
        <w:t>also plays a large role in the erasure of sexual violence in Asian American and Pacific Islander</w:t>
      </w:r>
      <w:r w:rsidRPr="00CF61CE">
        <w:rPr>
          <w:sz w:val="16"/>
          <w:highlight w:val="yellow"/>
        </w:rPr>
        <w:t xml:space="preserve"> </w:t>
      </w:r>
      <w:r w:rsidRPr="00CF61CE">
        <w:rPr>
          <w:rStyle w:val="StyleUnderline"/>
          <w:highlight w:val="yellow"/>
        </w:rPr>
        <w:t>communities</w:t>
      </w:r>
      <w:r w:rsidRPr="00D33011">
        <w:rPr>
          <w:sz w:val="16"/>
        </w:rPr>
        <w:t>. </w:t>
      </w:r>
      <w:r w:rsidRPr="00CF61CE">
        <w:rPr>
          <w:rStyle w:val="StyleUnderline"/>
          <w:highlight w:val="yellow"/>
        </w:rPr>
        <w:t>41–61 percent of Asian American women experience physical and/or sexual violence, but these incidents</w:t>
      </w:r>
      <w:r w:rsidRPr="00B94666">
        <w:rPr>
          <w:rStyle w:val="StyleUnderline"/>
        </w:rPr>
        <w:t> of assault </w:t>
      </w:r>
      <w:hyperlink r:id="rId23" w:anchor=".ywbt24npu" w:tgtFrame="_blank" w:history="1">
        <w:r w:rsidRPr="00CF61CE">
          <w:rPr>
            <w:rStyle w:val="StyleUnderline"/>
            <w:highlight w:val="yellow"/>
          </w:rPr>
          <w:t>go largely unreported</w:t>
        </w:r>
      </w:hyperlink>
      <w:r w:rsidRPr="00CF61CE">
        <w:rPr>
          <w:sz w:val="16"/>
          <w:highlight w:val="yellow"/>
        </w:rPr>
        <w:t>.</w:t>
      </w:r>
      <w:r w:rsidRPr="00D33011">
        <w:rPr>
          <w:sz w:val="16"/>
        </w:rPr>
        <w:t xml:space="preserve"> In addition to erasing inequities in material access, </w:t>
      </w:r>
      <w:r w:rsidRPr="00B94666">
        <w:rPr>
          <w:rStyle w:val="StyleUnderline"/>
        </w:rPr>
        <w:t>the model minority myth is a narrative that prevents racial justice. </w:t>
      </w:r>
      <w:r w:rsidRPr="00CF61CE">
        <w:rPr>
          <w:rStyle w:val="StyleUnderline"/>
          <w:highlight w:val="yellow"/>
        </w:rPr>
        <w:t>If we are supposed to be “models” of racial exceptionalism, how could we possibly face any problems such as violence? How dare we have feelings of pain and grief? Legacies of white sexual imperialism continue to be taken up by white men as well as men of color</w:t>
      </w:r>
      <w:r w:rsidRPr="00D33011">
        <w:rPr>
          <w:sz w:val="16"/>
        </w:rPr>
        <w:t xml:space="preserve"> ― and </w:t>
      </w:r>
      <w:r w:rsidRPr="00CF61CE">
        <w:rPr>
          <w:rStyle w:val="StyleUnderline"/>
          <w:highlight w:val="yellow"/>
        </w:rPr>
        <w:t>we must grapple with the ways gendered, racialized, and sexualized violence work in our communities</w:t>
      </w:r>
      <w:r w:rsidRPr="00D33011">
        <w:rPr>
          <w:sz w:val="16"/>
        </w:rPr>
        <w:t xml:space="preserve">.Though </w:t>
      </w:r>
      <w:r w:rsidRPr="00D33011">
        <w:rPr>
          <w:rStyle w:val="StyleUnderline"/>
        </w:rPr>
        <w:t>they may seem like a harmless infatuation with Asian women and our bodies, </w:t>
      </w:r>
      <w:r w:rsidRPr="00CF61CE">
        <w:rPr>
          <w:rStyle w:val="StyleUnderline"/>
          <w:highlight w:val="yellow"/>
        </w:rPr>
        <w:t>fetishes of Asian women link to experiences of racist, sexual violence and have negative impacts on our physical safety and mental and emotional health.</w:t>
      </w:r>
      <w:r w:rsidRPr="00D33011">
        <w:rPr>
          <w:sz w:val="16"/>
        </w:rPr>
        <w:t>If we are cute, fragile, delicate, then we must be</w:t>
      </w:r>
      <w:hyperlink r:id="rId24" w:tgtFrame="_blank" w:history="1">
        <w:r w:rsidRPr="00D33011">
          <w:rPr>
            <w:sz w:val="16"/>
          </w:rPr>
          <w:t> in need of manly protection</w:t>
        </w:r>
      </w:hyperlink>
      <w:r w:rsidRPr="00D33011">
        <w:rPr>
          <w:sz w:val="16"/>
        </w:rPr>
        <w:t>. Or if we are cold, heartless, compassionless dragon ladies, then we need to be “tamed.” Either way, we end up being denied agency over our own bodies, consent, and safety</w:t>
      </w:r>
      <w:r w:rsidRPr="00D33011">
        <w:rPr>
          <w:rStyle w:val="StyleUnderline"/>
        </w:rPr>
        <w:t xml:space="preserve">. </w:t>
      </w:r>
      <w:r w:rsidRPr="00CF61CE">
        <w:rPr>
          <w:rStyle w:val="StyleUnderline"/>
          <w:highlight w:val="yellow"/>
        </w:rPr>
        <w:t>These fetishes and stereotypes have had further serious and violent implications as they contribute to rape culture</w:t>
      </w:r>
      <w:r w:rsidRPr="00D33011">
        <w:rPr>
          <w:sz w:val="16"/>
        </w:rPr>
        <w:t>.</w:t>
      </w:r>
    </w:p>
    <w:p w14:paraId="0A6D867A" w14:textId="77777777" w:rsidR="000A2ABB" w:rsidRPr="00B94666" w:rsidRDefault="000A2ABB" w:rsidP="000A2ABB">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 w:val="24"/>
          <w:lang w:eastAsia="zh-CN"/>
        </w:rPr>
        <w:t>3.</w:t>
      </w:r>
      <w:r w:rsidRPr="00B94666">
        <w:rPr>
          <w:rFonts w:ascii="Times New Roman" w:eastAsia="Times New Roman" w:hAnsi="Times New Roman" w:cs="Times New Roman"/>
          <w:b/>
          <w:bCs/>
          <w:color w:val="222222"/>
          <w:sz w:val="14"/>
          <w:szCs w:val="14"/>
          <w:lang w:eastAsia="zh-CN"/>
        </w:rPr>
        <w:t>     </w:t>
      </w:r>
      <w:r>
        <w:rPr>
          <w:rFonts w:ascii="Times New Roman" w:eastAsia="Times New Roman" w:hAnsi="Times New Roman" w:cs="Times New Roman"/>
          <w:b/>
          <w:bCs/>
          <w:color w:val="222222"/>
          <w:sz w:val="24"/>
          <w:lang w:eastAsia="zh-CN"/>
        </w:rPr>
        <w:t>D</w:t>
      </w:r>
      <w:r w:rsidRPr="00CC103C">
        <w:rPr>
          <w:rFonts w:ascii="Times New Roman" w:eastAsia="Times New Roman" w:hAnsi="Times New Roman" w:cs="Times New Roman"/>
          <w:b/>
          <w:bCs/>
          <w:color w:val="222222"/>
          <w:sz w:val="24"/>
          <w:lang w:eastAsia="zh-CN"/>
        </w:rPr>
        <w:t>iscussing</w:t>
      </w:r>
      <w:r>
        <w:rPr>
          <w:rFonts w:ascii="Times New Roman" w:eastAsia="Times New Roman" w:hAnsi="Times New Roman" w:cs="Times New Roman"/>
          <w:b/>
          <w:bCs/>
          <w:color w:val="222222"/>
          <w:sz w:val="14"/>
          <w:szCs w:val="14"/>
          <w:lang w:eastAsia="zh-CN"/>
        </w:rPr>
        <w:t xml:space="preserve"> </w:t>
      </w:r>
      <w:r w:rsidRPr="00CC103C">
        <w:rPr>
          <w:rFonts w:ascii="Times New Roman" w:eastAsia="Times New Roman" w:hAnsi="Times New Roman" w:cs="Times New Roman"/>
          <w:b/>
          <w:color w:val="222222"/>
          <w:sz w:val="24"/>
          <w:lang w:eastAsia="zh-CN"/>
        </w:rPr>
        <w:t>Critical race theory in spaces like debate about Asian Americans allows people to understand race in relation to others experiences such as gender, citizenship and class</w:t>
      </w:r>
    </w:p>
    <w:p w14:paraId="26CCA0F5" w14:textId="77777777" w:rsidR="000A2ABB" w:rsidRDefault="000A2ABB" w:rsidP="000A2ABB">
      <w:pPr>
        <w:shd w:val="clear" w:color="auto" w:fill="FFFFFF"/>
        <w:spacing w:after="0" w:line="240" w:lineRule="auto"/>
        <w:ind w:left="720"/>
        <w:rPr>
          <w:rFonts w:ascii="Times New Roman" w:hAnsi="Times New Roman" w:cs="Times New Roman"/>
          <w:b/>
          <w:bCs/>
          <w:color w:val="222222"/>
          <w:sz w:val="24"/>
          <w:lang w:eastAsia="zh-CN"/>
        </w:rPr>
      </w:pPr>
      <w:r w:rsidRPr="00B94666">
        <w:rPr>
          <w:rFonts w:ascii="Times New Roman" w:hAnsi="Times New Roman" w:cs="Times New Roman"/>
          <w:b/>
          <w:bCs/>
          <w:color w:val="222222"/>
          <w:sz w:val="24"/>
          <w:lang w:eastAsia="zh-CN"/>
        </w:rPr>
        <w:t>Liou 14</w:t>
      </w:r>
    </w:p>
    <w:p w14:paraId="1347980B" w14:textId="77777777" w:rsidR="000A2ABB" w:rsidRPr="00B94666" w:rsidRDefault="000A2ABB" w:rsidP="000A2ABB">
      <w:pPr>
        <w:shd w:val="clear" w:color="auto" w:fill="FFFFFF"/>
        <w:spacing w:after="0" w:line="240" w:lineRule="auto"/>
        <w:ind w:left="720"/>
        <w:rPr>
          <w:rFonts w:ascii="Times New Roman" w:hAnsi="Times New Roman" w:cs="Times New Roman"/>
          <w:color w:val="222222"/>
          <w:sz w:val="20"/>
          <w:szCs w:val="20"/>
          <w:lang w:eastAsia="zh-CN"/>
        </w:rPr>
      </w:pPr>
      <w:r>
        <w:rPr>
          <w:rFonts w:ascii="Times New Roman" w:hAnsi="Times New Roman" w:cs="Times New Roman"/>
          <w:b/>
          <w:bCs/>
          <w:color w:val="222222"/>
          <w:sz w:val="24"/>
          <w:lang w:eastAsia="zh-CN"/>
        </w:rPr>
        <w:t>(</w:t>
      </w:r>
      <w:r w:rsidRPr="00B94666">
        <w:rPr>
          <w:rFonts w:ascii="Times New Roman" w:hAnsi="Times New Roman" w:cs="Times New Roman"/>
          <w:color w:val="222222"/>
          <w:sz w:val="20"/>
          <w:szCs w:val="20"/>
          <w:lang w:eastAsia="zh-CN"/>
        </w:rPr>
        <w:t> “Asian American Education and Income Attainment in the Era of Post-Racial America” LIOU is an assistant professor at Mary Lou Fulton Teachers</w:t>
      </w:r>
    </w:p>
    <w:p w14:paraId="3CA0AAF3" w14:textId="77777777" w:rsidR="000A2ABB" w:rsidRPr="00B94666" w:rsidRDefault="000A2ABB" w:rsidP="000A2ABB">
      <w:pPr>
        <w:shd w:val="clear" w:color="auto" w:fill="FFFFFF"/>
        <w:spacing w:after="0" w:line="240" w:lineRule="auto"/>
        <w:ind w:left="720"/>
        <w:rPr>
          <w:rFonts w:ascii="Times New Roman" w:hAnsi="Times New Roman" w:cs="Times New Roman"/>
          <w:color w:val="222222"/>
          <w:sz w:val="20"/>
          <w:szCs w:val="20"/>
          <w:lang w:eastAsia="zh-CN"/>
        </w:rPr>
      </w:pPr>
      <w:r w:rsidRPr="00B94666">
        <w:rPr>
          <w:rFonts w:ascii="Times New Roman" w:hAnsi="Times New Roman" w:cs="Times New Roman"/>
          <w:color w:val="222222"/>
          <w:sz w:val="20"/>
          <w:szCs w:val="20"/>
          <w:lang w:eastAsia="zh-CN"/>
        </w:rPr>
        <w:t>College at Arizona State University. His current research focuses on equity- minded school reform and how students experience their school leaders’.</w:t>
      </w:r>
    </w:p>
    <w:p w14:paraId="7ACAF4A8" w14:textId="77777777" w:rsidR="000A2ABB" w:rsidRPr="00B94666" w:rsidRDefault="000A2ABB" w:rsidP="000A2ABB">
      <w:pPr>
        <w:shd w:val="clear" w:color="auto" w:fill="FFFFFF"/>
        <w:spacing w:after="0" w:line="240" w:lineRule="auto"/>
        <w:ind w:left="720"/>
        <w:rPr>
          <w:rFonts w:ascii="Times New Roman" w:hAnsi="Times New Roman" w:cs="Times New Roman"/>
          <w:color w:val="222222"/>
          <w:sz w:val="20"/>
          <w:szCs w:val="20"/>
          <w:lang w:eastAsia="zh-CN"/>
        </w:rPr>
      </w:pPr>
      <w:r w:rsidRPr="00B94666">
        <w:rPr>
          <w:rFonts w:ascii="Times New Roman" w:hAnsi="Times New Roman" w:cs="Times New Roman"/>
          <w:color w:val="222222"/>
          <w:sz w:val="20"/>
          <w:szCs w:val="20"/>
          <w:lang w:eastAsia="zh-CN"/>
        </w:rPr>
        <w:t>expectations in the classroom.</w:t>
      </w:r>
      <w:r>
        <w:rPr>
          <w:rFonts w:ascii="Times New Roman" w:hAnsi="Times New Roman" w:cs="Times New Roman"/>
          <w:color w:val="222222"/>
          <w:sz w:val="20"/>
          <w:szCs w:val="20"/>
          <w:lang w:eastAsia="zh-CN"/>
        </w:rPr>
        <w:t xml:space="preserve"> DMW)</w:t>
      </w:r>
    </w:p>
    <w:p w14:paraId="5718BCB4" w14:textId="77777777" w:rsidR="000A2ABB" w:rsidRPr="00D33011" w:rsidRDefault="000A2ABB" w:rsidP="000A2ABB">
      <w:pPr>
        <w:rPr>
          <w:sz w:val="16"/>
        </w:rPr>
      </w:pPr>
      <w:r w:rsidRPr="00CF61CE">
        <w:rPr>
          <w:rStyle w:val="StyleUnderline"/>
          <w:highlight w:val="yellow"/>
        </w:rPr>
        <w:t>To</w:t>
      </w:r>
      <w:r w:rsidRPr="00D33011">
        <w:rPr>
          <w:rStyle w:val="StyleUnderline"/>
        </w:rPr>
        <w:t xml:space="preserve"> better </w:t>
      </w:r>
      <w:r w:rsidRPr="00CF61CE">
        <w:rPr>
          <w:rStyle w:val="StyleUnderline"/>
          <w:highlight w:val="yellow"/>
        </w:rPr>
        <w:t xml:space="preserve">understand </w:t>
      </w:r>
      <w:r w:rsidRPr="00CF61CE">
        <w:rPr>
          <w:rStyle w:val="StyleUnderline"/>
        </w:rPr>
        <w:t>the</w:t>
      </w:r>
      <w:r w:rsidRPr="00D33011">
        <w:rPr>
          <w:rStyle w:val="StyleUnderline"/>
        </w:rPr>
        <w:t xml:space="preserve"> complexity of </w:t>
      </w:r>
      <w:r w:rsidRPr="00CF61CE">
        <w:rPr>
          <w:rStyle w:val="StyleUnderline"/>
          <w:highlight w:val="yellow"/>
        </w:rPr>
        <w:t>Asian American</w:t>
      </w:r>
      <w:r w:rsidRPr="00CF61CE">
        <w:rPr>
          <w:sz w:val="16"/>
          <w:highlight w:val="yellow"/>
        </w:rPr>
        <w:t>s</w:t>
      </w:r>
      <w:r w:rsidRPr="00D33011">
        <w:rPr>
          <w:sz w:val="16"/>
        </w:rPr>
        <w:t> as a population, we posit three theoretical frameworks to effectively examine their experiencesin the K–Ph.D. pipeline. These frameworks were chosen fromtwo vantage points. </w:t>
      </w:r>
      <w:r w:rsidRPr="00D33011">
        <w:rPr>
          <w:rStyle w:val="StyleUnderline"/>
        </w:rPr>
        <w:t xml:space="preserve">First, </w:t>
      </w:r>
      <w:r w:rsidRPr="00CF61CE">
        <w:rPr>
          <w:rStyle w:val="StyleUnderline"/>
          <w:highlight w:val="yellow"/>
        </w:rPr>
        <w:t>we situate critical race theory within</w:t>
      </w:r>
      <w:r w:rsidRPr="00D33011">
        <w:rPr>
          <w:rStyle w:val="StyleUnderline"/>
        </w:rPr>
        <w:t xml:space="preserve"> the field of</w:t>
      </w:r>
      <w:r>
        <w:rPr>
          <w:rStyle w:val="StyleUnderline"/>
        </w:rPr>
        <w:t xml:space="preserve"> </w:t>
      </w:r>
      <w:r w:rsidRPr="00D33011">
        <w:rPr>
          <w:rStyle w:val="StyleUnderline"/>
        </w:rPr>
        <w:t xml:space="preserve">education to examine </w:t>
      </w:r>
      <w:r w:rsidRPr="00CF61CE">
        <w:rPr>
          <w:rStyle w:val="StyleUnderline"/>
          <w:highlight w:val="yellow"/>
        </w:rPr>
        <w:t>this population’s educational attainment as an aggregated group and seek to understand the status of their social and economic mobility in the United States</w:t>
      </w:r>
      <w:r w:rsidRPr="00D33011">
        <w:rPr>
          <w:sz w:val="16"/>
        </w:rPr>
        <w:t>. </w:t>
      </w:r>
      <w:r w:rsidRPr="00D33011">
        <w:rPr>
          <w:rStyle w:val="StyleUnderline"/>
        </w:rPr>
        <w:t>We then use Lowe’s (1996) conceptual frameworks of heterogeneity, hybridity, and multiplicity to look within this population for dissimilarities</w:t>
      </w:r>
      <w:r w:rsidRPr="00D33011">
        <w:rPr>
          <w:sz w:val="16"/>
        </w:rPr>
        <w:t xml:space="preserve"> in educational attainment </w:t>
      </w:r>
      <w:r w:rsidRPr="00CF61CE">
        <w:rPr>
          <w:rStyle w:val="StyleUnderline"/>
          <w:highlight w:val="yellow"/>
        </w:rPr>
        <w:t>by social class, gender, and citizenship</w:t>
      </w:r>
      <w:r w:rsidRPr="00D33011">
        <w:rPr>
          <w:rStyle w:val="StyleUnderline"/>
        </w:rPr>
        <w:t>. Finally, Bonilla-Silva’s (2006) concept of abstract liberalism helps to bring these concepts together to understand how the </w:t>
      </w:r>
      <w:r w:rsidRPr="00CF61CE">
        <w:rPr>
          <w:rStyle w:val="StyleUnderline"/>
          <w:highlight w:val="yellow"/>
        </w:rPr>
        <w:t>larger narratives of race and colorblindness coexist to politically position Asian Americans in wedge</w:t>
      </w:r>
      <w:r w:rsidRPr="00D33011">
        <w:rPr>
          <w:rStyle w:val="StyleUnderline"/>
        </w:rPr>
        <w:t xml:space="preserve"> issues </w:t>
      </w:r>
      <w:r w:rsidRPr="00D33011">
        <w:rPr>
          <w:sz w:val="16"/>
        </w:rPr>
        <w:t>such as affirmative action</w:t>
      </w:r>
      <w:r w:rsidRPr="00D33011">
        <w:rPr>
          <w:rStyle w:val="StyleUnderline"/>
        </w:rPr>
        <w:t>. </w:t>
      </w:r>
      <w:r w:rsidRPr="00D33011">
        <w:rPr>
          <w:sz w:val="16"/>
        </w:rPr>
        <w:t xml:space="preserve">Looking from these lenses </w:t>
      </w:r>
      <w:r w:rsidRPr="00D33011">
        <w:rPr>
          <w:rStyle w:val="StyleUnderline"/>
        </w:rPr>
        <w:t>allows us to capture a more complex understanding of the coherence of race and colorblindness</w:t>
      </w:r>
      <w:r w:rsidRPr="00D33011">
        <w:rPr>
          <w:sz w:val="16"/>
        </w:rPr>
        <w:t>, and how they work simultaneously to put Asian Americans in a politically vulnerable place to be neglected in policydiscussions about race, opportunity gaps, and affirmative action. </w:t>
      </w:r>
      <w:r w:rsidRPr="00CF61CE">
        <w:rPr>
          <w:rStyle w:val="StyleUnderline"/>
          <w:highlight w:val="yellow"/>
        </w:rPr>
        <w:t>Critical race theory in education provides an analysis of race through</w:t>
      </w:r>
      <w:r>
        <w:rPr>
          <w:rStyle w:val="StyleUnderline"/>
          <w:highlight w:val="yellow"/>
        </w:rPr>
        <w:t xml:space="preserve"> </w:t>
      </w:r>
      <w:r w:rsidRPr="00CF61CE">
        <w:rPr>
          <w:rStyle w:val="StyleUnderline"/>
        </w:rPr>
        <w:t>the following principles</w:t>
      </w:r>
      <w:r w:rsidRPr="00CF61CE">
        <w:rPr>
          <w:rStyle w:val="StyleUnderline"/>
          <w:highlight w:val="yellow"/>
        </w:rPr>
        <w:t>: (1) the centrality of race and racism and their relationships with other forms of subordination</w:t>
      </w:r>
      <w:r w:rsidRPr="00D33011">
        <w:rPr>
          <w:rStyle w:val="StyleUnderline"/>
        </w:rPr>
        <w:t xml:space="preserve"> in education, (2) the </w:t>
      </w:r>
      <w:r w:rsidRPr="00CF61CE">
        <w:rPr>
          <w:rStyle w:val="StyleUnderline"/>
          <w:highlight w:val="yellow"/>
        </w:rPr>
        <w:t>challenge to dominant ideology that renders stereotypes and deficit thinking</w:t>
      </w:r>
      <w:r w:rsidRPr="00D33011">
        <w:rPr>
          <w:rStyle w:val="StyleUnderline"/>
        </w:rPr>
        <w:t xml:space="preserve"> about low-income people of color </w:t>
      </w:r>
      <w:r w:rsidRPr="00CF61CE">
        <w:rPr>
          <w:rStyle w:val="StyleUnderline"/>
          <w:highlight w:val="yellow"/>
        </w:rPr>
        <w:t>obsolete,</w:t>
      </w:r>
      <w:r w:rsidRPr="00D33011">
        <w:rPr>
          <w:rStyle w:val="StyleUnderline"/>
        </w:rPr>
        <w:t xml:space="preserve"> (3) </w:t>
      </w:r>
      <w:r w:rsidRPr="00CF61CE">
        <w:rPr>
          <w:rStyle w:val="StyleUnderline"/>
          <w:highlight w:val="yellow"/>
        </w:rPr>
        <w:t>the commitment to social justice</w:t>
      </w:r>
      <w:r w:rsidRPr="00D33011">
        <w:rPr>
          <w:rStyle w:val="StyleUnderline"/>
        </w:rPr>
        <w:t xml:space="preserve"> in education and beyond, (4) the centrality of experiential knowledge, and (5) a transdisciplinary perspective</w:t>
      </w:r>
      <w:r w:rsidRPr="00D33011">
        <w:rPr>
          <w:sz w:val="16"/>
        </w:rPr>
        <w:t> (Ladson-Billings &amp; Tate, 1995; Solorzano, 1997, 1998; Solorzano &amp; Delgado Bernal, 2001; Solorzano &amp; Ornelas, 2002, 2004; Solorzano &amp; Yosso, 2001). </w:t>
      </w:r>
      <w:r w:rsidRPr="00CF61CE">
        <w:rPr>
          <w:rStyle w:val="StyleUnderline"/>
          <w:highlight w:val="yellow"/>
        </w:rPr>
        <w:t>This</w:t>
      </w:r>
      <w:r w:rsidRPr="00D33011">
        <w:rPr>
          <w:sz w:val="16"/>
        </w:rPr>
        <w:t xml:space="preserve"> framework </w:t>
      </w:r>
      <w:r w:rsidRPr="00CF61CE">
        <w:rPr>
          <w:rStyle w:val="StyleUnderline"/>
          <w:highlight w:val="yellow"/>
        </w:rPr>
        <w:t>allows us to begin with a set of questions concerning the model minority and perpetual foreigner stereotypes</w:t>
      </w:r>
      <w:r w:rsidRPr="00D33011">
        <w:rPr>
          <w:rStyle w:val="StyleUnderline"/>
        </w:rPr>
        <w:t xml:space="preserve"> and their </w:t>
      </w:r>
      <w:r w:rsidRPr="00CF61CE">
        <w:rPr>
          <w:rStyle w:val="StyleUnderline"/>
          <w:highlight w:val="yellow"/>
        </w:rPr>
        <w:t>connections with postracial discours</w:t>
      </w:r>
      <w:r w:rsidRPr="00CF61CE">
        <w:rPr>
          <w:sz w:val="16"/>
          <w:highlight w:val="yellow"/>
        </w:rPr>
        <w:t>e</w:t>
      </w:r>
      <w:r w:rsidRPr="00D33011">
        <w:rPr>
          <w:sz w:val="16"/>
        </w:rPr>
        <w:t xml:space="preserve">. </w:t>
      </w:r>
      <w:r w:rsidRPr="00CF61CE">
        <w:rPr>
          <w:rStyle w:val="StyleUnderline"/>
          <w:highlight w:val="yellow"/>
        </w:rPr>
        <w:t>We</w:t>
      </w:r>
      <w:r w:rsidRPr="00D33011">
        <w:rPr>
          <w:rStyle w:val="StyleUnderline"/>
        </w:rPr>
        <w:t xml:space="preserve"> then </w:t>
      </w:r>
      <w:r w:rsidRPr="00CF61CE">
        <w:rPr>
          <w:rStyle w:val="StyleUnderline"/>
          <w:highlight w:val="yellow"/>
        </w:rPr>
        <w:t>focus on Asian Americans as the point of the analysis and critically examine the</w:t>
      </w:r>
      <w:r w:rsidRPr="00D33011">
        <w:rPr>
          <w:rStyle w:val="StyleUnderline"/>
        </w:rPr>
        <w:t xml:space="preserve"> ways </w:t>
      </w:r>
      <w:r w:rsidRPr="00CF61CE">
        <w:rPr>
          <w:rStyle w:val="StyleUnderline"/>
          <w:highlight w:val="yellow"/>
        </w:rPr>
        <w:t>dominant racial ideologie</w:t>
      </w:r>
      <w:r w:rsidRPr="00CF61CE">
        <w:rPr>
          <w:sz w:val="16"/>
          <w:highlight w:val="yellow"/>
        </w:rPr>
        <w:t>s</w:t>
      </w:r>
      <w:r w:rsidRPr="00D33011">
        <w:rPr>
          <w:sz w:val="16"/>
        </w:rPr>
        <w:t xml:space="preserve"> are operative within education for this population. The framework of critical race theory provides us with the analytic lens to recognize the permanence of the model minority thesis as central to the problems associated with interpretations about the academic achievements of Asian Americans. </w:t>
      </w:r>
      <w:r w:rsidRPr="00D33011">
        <w:rPr>
          <w:rStyle w:val="StyleUnderline"/>
        </w:rPr>
        <w:t>With this framework as the foundation for our research, we look to extend our theoretical understanding of the ways in which race</w:t>
      </w:r>
      <w:r w:rsidRPr="00D33011">
        <w:rPr>
          <w:sz w:val="16"/>
        </w:rPr>
        <w:t xml:space="preserve"> is not only salient in the educational pipeline for Asian Americans, but also a reality even for those who may have obtained a high level of success. </w:t>
      </w:r>
      <w:r w:rsidRPr="00CF61CE">
        <w:rPr>
          <w:rStyle w:val="StyleUnderline"/>
          <w:highlight w:val="yellow"/>
        </w:rPr>
        <w:t>Critical race theory gives us the interpretive lens through which we understand how race has meanings for Asian Americans. It also helps us to best understand race in relation to other institutional experiences across gender, citizenship, and class</w:t>
      </w:r>
      <w:r w:rsidRPr="00D33011">
        <w:rPr>
          <w:rStyle w:val="StyleUnderline"/>
        </w:rPr>
        <w:t>, </w:t>
      </w:r>
      <w:r w:rsidRPr="00D33011">
        <w:rPr>
          <w:sz w:val="16"/>
        </w:rPr>
        <w:t>which have an intersectional influence on the educational attainment and earning power of Asian Americans (McCall, 2005).</w:t>
      </w:r>
    </w:p>
    <w:p w14:paraId="6B0C1FFA" w14:textId="77777777" w:rsidR="000A2ABB" w:rsidRPr="00D33011" w:rsidRDefault="000A2ABB" w:rsidP="000A2ABB">
      <w:r w:rsidRPr="00D33011">
        <w:t> </w:t>
      </w:r>
    </w:p>
    <w:p w14:paraId="4B33AAD0" w14:textId="77777777" w:rsidR="000A2ABB" w:rsidRPr="00B94666" w:rsidRDefault="000A2ABB" w:rsidP="000A2ABB">
      <w:pPr>
        <w:shd w:val="clear" w:color="auto" w:fill="FFFFFF"/>
        <w:spacing w:before="200" w:after="0" w:line="240" w:lineRule="auto"/>
        <w:ind w:left="720"/>
        <w:outlineLvl w:val="3"/>
        <w:rPr>
          <w:rFonts w:ascii="Times New Roman" w:eastAsia="Times New Roman" w:hAnsi="Times New Roman" w:cs="Times New Roman"/>
          <w:b/>
          <w:bCs/>
          <w:color w:val="222222"/>
          <w:sz w:val="24"/>
          <w:lang w:eastAsia="zh-CN"/>
        </w:rPr>
      </w:pPr>
      <w:r>
        <w:rPr>
          <w:rFonts w:ascii="Times New Roman" w:eastAsia="Times New Roman" w:hAnsi="Times New Roman" w:cs="Times New Roman"/>
          <w:b/>
          <w:bCs/>
          <w:color w:val="222222"/>
          <w:szCs w:val="22"/>
          <w:lang w:eastAsia="zh-CN"/>
        </w:rPr>
        <w:t>4</w:t>
      </w:r>
      <w:r w:rsidRPr="00B94666">
        <w:rPr>
          <w:rFonts w:ascii="Times New Roman" w:eastAsia="Times New Roman" w:hAnsi="Times New Roman" w:cs="Times New Roman"/>
          <w:b/>
          <w:bCs/>
          <w:color w:val="222222"/>
          <w:szCs w:val="22"/>
          <w:lang w:eastAsia="zh-CN"/>
        </w:rPr>
        <w:t>.</w:t>
      </w:r>
      <w:r w:rsidRPr="00B94666">
        <w:rPr>
          <w:rFonts w:ascii="Times New Roman" w:eastAsia="Times New Roman" w:hAnsi="Times New Roman" w:cs="Times New Roman"/>
          <w:b/>
          <w:bCs/>
          <w:color w:val="222222"/>
          <w:sz w:val="14"/>
          <w:szCs w:val="14"/>
          <w:lang w:eastAsia="zh-CN"/>
        </w:rPr>
        <w:t>     </w:t>
      </w:r>
      <w:r>
        <w:rPr>
          <w:rFonts w:ascii="Times New Roman" w:eastAsia="Times New Roman" w:hAnsi="Times New Roman" w:cs="Times New Roman"/>
          <w:color w:val="222222"/>
          <w:sz w:val="24"/>
          <w:lang w:eastAsia="zh-CN"/>
        </w:rPr>
        <w:t>The</w:t>
      </w:r>
      <w:r w:rsidRPr="00B94666">
        <w:rPr>
          <w:rFonts w:ascii="Times New Roman" w:eastAsia="Times New Roman" w:hAnsi="Times New Roman" w:cs="Times New Roman"/>
          <w:color w:val="222222"/>
          <w:sz w:val="24"/>
          <w:lang w:eastAsia="zh-CN"/>
        </w:rPr>
        <w:t xml:space="preserve"> myth of the model minority and sexist discourse work hand in hand to strengthen </w:t>
      </w:r>
      <w:r>
        <w:rPr>
          <w:rFonts w:ascii="Times New Roman" w:eastAsia="Times New Roman" w:hAnsi="Times New Roman" w:cs="Times New Roman"/>
          <w:color w:val="222222"/>
          <w:sz w:val="24"/>
          <w:lang w:eastAsia="zh-CN"/>
        </w:rPr>
        <w:t xml:space="preserve">the white supremacist </w:t>
      </w:r>
      <w:r w:rsidRPr="00B94666">
        <w:rPr>
          <w:rFonts w:ascii="Times New Roman" w:eastAsia="Times New Roman" w:hAnsi="Times New Roman" w:cs="Times New Roman"/>
          <w:color w:val="222222"/>
          <w:sz w:val="24"/>
          <w:lang w:eastAsia="zh-CN"/>
        </w:rPr>
        <w:t>patriarchy.</w:t>
      </w:r>
      <w:r>
        <w:rPr>
          <w:rFonts w:ascii="Times New Roman" w:eastAsia="Times New Roman" w:hAnsi="Times New Roman" w:cs="Times New Roman"/>
          <w:color w:val="222222"/>
          <w:sz w:val="24"/>
          <w:lang w:eastAsia="zh-CN"/>
        </w:rPr>
        <w:t xml:space="preserve"> We need a unified approach to destroy these oppressive structures.</w:t>
      </w:r>
    </w:p>
    <w:p w14:paraId="182CC41C" w14:textId="77777777" w:rsidR="000A2ABB" w:rsidRPr="00B94666" w:rsidRDefault="000A2ABB" w:rsidP="000A2ABB">
      <w:pPr>
        <w:shd w:val="clear" w:color="auto" w:fill="FFFFFF"/>
        <w:spacing w:after="0" w:line="240" w:lineRule="auto"/>
        <w:ind w:left="720"/>
        <w:rPr>
          <w:rFonts w:ascii="Times New Roman" w:hAnsi="Times New Roman" w:cs="Times New Roman"/>
          <w:color w:val="222222"/>
          <w:sz w:val="20"/>
          <w:szCs w:val="20"/>
          <w:lang w:eastAsia="zh-CN"/>
        </w:rPr>
      </w:pPr>
      <w:r w:rsidRPr="00B94666">
        <w:rPr>
          <w:rFonts w:ascii="Times New Roman" w:hAnsi="Times New Roman" w:cs="Times New Roman"/>
          <w:b/>
          <w:bCs/>
          <w:color w:val="222222"/>
          <w:sz w:val="24"/>
          <w:lang w:eastAsia="zh-CN"/>
        </w:rPr>
        <w:t>Mah 14 </w:t>
      </w:r>
      <w:r w:rsidRPr="00B94666">
        <w:rPr>
          <w:rFonts w:ascii="Times New Roman" w:hAnsi="Times New Roman" w:cs="Times New Roman"/>
          <w:color w:val="222222"/>
          <w:sz w:val="20"/>
          <w:szCs w:val="20"/>
          <w:lang w:eastAsia="zh-CN"/>
        </w:rPr>
        <w:t>(Joy Goh-Mah is a feminist writer based in London. She blogs on issues related to feminism and race at </w:t>
      </w:r>
      <w:hyperlink r:id="rId25" w:tgtFrame="_blank" w:history="1">
        <w:r w:rsidRPr="00B94666">
          <w:rPr>
            <w:rFonts w:ascii="Times New Roman" w:hAnsi="Times New Roman" w:cs="Times New Roman"/>
            <w:sz w:val="20"/>
            <w:szCs w:val="20"/>
            <w:lang w:eastAsia="zh-CN"/>
          </w:rPr>
          <w:t>Crates and Ribbons</w:t>
        </w:r>
      </w:hyperlink>
      <w:r w:rsidRPr="00B94666">
        <w:rPr>
          <w:rFonts w:ascii="Times New Roman" w:hAnsi="Times New Roman" w:cs="Times New Roman"/>
          <w:color w:val="222222"/>
          <w:sz w:val="20"/>
          <w:szCs w:val="20"/>
          <w:lang w:eastAsia="zh-CN"/>
        </w:rPr>
        <w:t>, and is a part of </w:t>
      </w:r>
      <w:hyperlink r:id="rId26" w:tgtFrame="_blank" w:history="1">
        <w:r w:rsidRPr="00B94666">
          <w:rPr>
            <w:rFonts w:ascii="Times New Roman" w:hAnsi="Times New Roman" w:cs="Times New Roman"/>
            <w:sz w:val="20"/>
            <w:szCs w:val="20"/>
            <w:lang w:eastAsia="zh-CN"/>
          </w:rPr>
          <w:t>Media Diversified</w:t>
        </w:r>
      </w:hyperlink>
      <w:r w:rsidRPr="00B94666">
        <w:rPr>
          <w:rFonts w:ascii="Times New Roman" w:hAnsi="Times New Roman" w:cs="Times New Roman"/>
          <w:color w:val="222222"/>
          <w:sz w:val="20"/>
          <w:szCs w:val="20"/>
          <w:lang w:eastAsia="zh-CN"/>
        </w:rPr>
        <w:t>. Follow </w:t>
      </w:r>
      <w:hyperlink r:id="rId27" w:tgtFrame="_blank" w:history="1">
        <w:r w:rsidRPr="00B94666">
          <w:rPr>
            <w:rFonts w:ascii="Times New Roman" w:hAnsi="Times New Roman" w:cs="Times New Roman"/>
            <w:sz w:val="20"/>
            <w:szCs w:val="20"/>
            <w:lang w:eastAsia="zh-CN"/>
          </w:rPr>
          <w:t>@CratesNRibbons</w:t>
        </w:r>
      </w:hyperlink>
      <w:r w:rsidRPr="00B94666">
        <w:rPr>
          <w:rFonts w:ascii="Times New Roman" w:hAnsi="Times New Roman" w:cs="Times New Roman"/>
          <w:color w:val="222222"/>
          <w:sz w:val="20"/>
          <w:szCs w:val="20"/>
          <w:lang w:eastAsia="zh-CN"/>
        </w:rPr>
        <w:t>.  “The ‘Model Minority’, like the ‘Virgin/Whore’ dichotomy, is man-made -”; 2014/5/7;</w:t>
      </w:r>
      <w:hyperlink r:id="rId28" w:history="1">
        <w:r w:rsidRPr="00731017">
          <w:rPr>
            <w:rStyle w:val="Hyperlink"/>
            <w:rFonts w:ascii="Times New Roman" w:hAnsi="Times New Roman" w:cs="Times New Roman"/>
            <w:sz w:val="20"/>
            <w:szCs w:val="20"/>
            <w:lang w:eastAsia="zh-CN"/>
          </w:rPr>
          <w:t>http://www.feministtimes.com/model-minority-virgin-whore-man-made/#sthash.M9iYIhhy.dpuf/</w:t>
        </w:r>
      </w:hyperlink>
      <w:r>
        <w:rPr>
          <w:rFonts w:ascii="Times New Roman" w:hAnsi="Times New Roman" w:cs="Times New Roman"/>
          <w:color w:val="1155CC"/>
          <w:sz w:val="20"/>
          <w:szCs w:val="20"/>
          <w:u w:val="single"/>
          <w:lang w:eastAsia="zh-CN"/>
        </w:rPr>
        <w:t xml:space="preserve">, </w:t>
      </w:r>
      <w:r>
        <w:rPr>
          <w:rFonts w:ascii="Times New Roman" w:hAnsi="Times New Roman" w:cs="Times New Roman"/>
          <w:color w:val="222222"/>
          <w:sz w:val="20"/>
          <w:szCs w:val="20"/>
          <w:lang w:eastAsia="zh-CN"/>
        </w:rPr>
        <w:t>DMW</w:t>
      </w:r>
      <w:r w:rsidRPr="00B94666">
        <w:rPr>
          <w:rFonts w:ascii="Times New Roman" w:hAnsi="Times New Roman" w:cs="Times New Roman"/>
          <w:color w:val="222222"/>
          <w:sz w:val="20"/>
          <w:szCs w:val="20"/>
          <w:lang w:eastAsia="zh-CN"/>
        </w:rPr>
        <w:t>)</w:t>
      </w:r>
    </w:p>
    <w:p w14:paraId="086C11C9" w14:textId="77777777" w:rsidR="000A2ABB" w:rsidRPr="00D33011" w:rsidRDefault="000A2ABB" w:rsidP="000A2ABB">
      <w:pPr>
        <w:rPr>
          <w:rStyle w:val="StyleUnderline"/>
        </w:rPr>
      </w:pPr>
      <w:r w:rsidRPr="00D33011">
        <w:rPr>
          <w:sz w:val="16"/>
        </w:rPr>
        <w:t xml:space="preserve">Sadly, this campaign proved extremely effective and many in the Asian community actually believed in it, leading to the growth of offensive, anti-black sentiments, as in the infamous book The Triple Package by Amy Chua, where she argues that </w:t>
      </w:r>
      <w:r w:rsidRPr="00CB4585">
        <w:rPr>
          <w:rStyle w:val="StyleUnderline"/>
          <w:highlight w:val="yellow"/>
        </w:rPr>
        <w:t>inherent characteristics determine the success of different races</w:t>
      </w:r>
      <w:r w:rsidRPr="00D33011">
        <w:rPr>
          <w:rStyle w:val="StyleUnderline"/>
        </w:rPr>
        <w:t xml:space="preserve">, </w:t>
      </w:r>
      <w:r w:rsidRPr="00CB4585">
        <w:rPr>
          <w:rStyle w:val="StyleUnderline"/>
          <w:highlight w:val="yellow"/>
        </w:rPr>
        <w:t>while ignoring structural inequalities</w:t>
      </w:r>
      <w:r w:rsidRPr="00D33011">
        <w:rPr>
          <w:sz w:val="16"/>
        </w:rPr>
        <w:t xml:space="preserve">. Being a woman of colour, this </w:t>
      </w:r>
      <w:r w:rsidRPr="00CB4585">
        <w:rPr>
          <w:rStyle w:val="StyleUnderline"/>
          <w:highlight w:val="yellow"/>
        </w:rPr>
        <w:t>tactic of ‘divide and rule’ to uphold oppression</w:t>
      </w:r>
      <w:r w:rsidRPr="00D33011">
        <w:rPr>
          <w:rStyle w:val="StyleUnderline"/>
        </w:rPr>
        <w:t> </w:t>
      </w:r>
      <w:r w:rsidRPr="00D33011">
        <w:rPr>
          <w:sz w:val="16"/>
        </w:rPr>
        <w:t xml:space="preserve">is strikingly familiar to me, and </w:t>
      </w:r>
      <w:r w:rsidRPr="00CB4585">
        <w:rPr>
          <w:rStyle w:val="StyleUnderline"/>
          <w:highlight w:val="yellow"/>
        </w:rPr>
        <w:t>is a perfect example of white supremacy taking lessons from the patriarchy</w:t>
      </w:r>
      <w:r w:rsidRPr="00D33011">
        <w:rPr>
          <w:sz w:val="16"/>
        </w:rPr>
        <w:t xml:space="preserve">. </w:t>
      </w:r>
      <w:r w:rsidRPr="00CB4585">
        <w:rPr>
          <w:rStyle w:val="StyleUnderline"/>
          <w:highlight w:val="yellow"/>
        </w:rPr>
        <w:t>The concept of ‘good minorities’ and ‘bad minorities’ echoes the ‘virgin/whore’ dichotomy</w:t>
      </w:r>
      <w:r w:rsidRPr="00D33011">
        <w:rPr>
          <w:rStyle w:val="StyleUnderline"/>
        </w:rPr>
        <w:t>, where ‘</w:t>
      </w:r>
      <w:r w:rsidRPr="00CB4585">
        <w:rPr>
          <w:rStyle w:val="StyleUnderline"/>
          <w:highlight w:val="yellow"/>
        </w:rPr>
        <w:t>good girls’ are distinguished from ‘bad girls’, and taught to fear and despise them</w:t>
      </w:r>
      <w:r w:rsidRPr="00D33011">
        <w:rPr>
          <w:sz w:val="16"/>
        </w:rPr>
        <w:t>. - See more at:</w:t>
      </w:r>
      <w:hyperlink r:id="rId29" w:anchor="sthash.M9iYIhhy.dpuf" w:tgtFrame="_blank" w:history="1">
        <w:r w:rsidRPr="00D33011">
          <w:rPr>
            <w:sz w:val="16"/>
          </w:rPr>
          <w:t>http://www.feministtimes.com/model-minority-virgin-whore-man-made/#sthash.M9iYIhhy.dpuf</w:t>
        </w:r>
      </w:hyperlink>
      <w:r w:rsidRPr="00D33011">
        <w:rPr>
          <w:sz w:val="16"/>
        </w:rPr>
        <w:t xml:space="preserve"> Needless to say, </w:t>
      </w:r>
      <w:r w:rsidRPr="00CB4585">
        <w:rPr>
          <w:rStyle w:val="StyleUnderline"/>
          <w:highlight w:val="yellow"/>
        </w:rPr>
        <w:t>the concepts of</w:t>
      </w:r>
      <w:r w:rsidRPr="00D33011">
        <w:rPr>
          <w:rStyle w:val="StyleUnderline"/>
        </w:rPr>
        <w:t xml:space="preserve"> the ‘</w:t>
      </w:r>
      <w:r w:rsidRPr="00CB4585">
        <w:rPr>
          <w:rStyle w:val="StyleUnderline"/>
          <w:highlight w:val="yellow"/>
        </w:rPr>
        <w:t>good girl’ and the ‘strong, independent woman’ are just as flawed as the construct of the model minority</w:t>
      </w:r>
      <w:r w:rsidRPr="00D33011">
        <w:rPr>
          <w:rStyle w:val="StyleUnderline"/>
        </w:rPr>
        <w:t>. </w:t>
      </w:r>
      <w:r w:rsidRPr="00D33011">
        <w:rPr>
          <w:sz w:val="16"/>
        </w:rPr>
        <w:t>You may be wildly successful in your career, even become the highest paid woman in your field, but what you earn will still be a mere fraction of what your male counterpart does. Similarly, </w:t>
      </w:r>
      <w:r w:rsidRPr="00D33011">
        <w:rPr>
          <w:rStyle w:val="StyleUnderline"/>
        </w:rPr>
        <w:t>t</w:t>
      </w:r>
      <w:r w:rsidRPr="00451C01">
        <w:rPr>
          <w:rStyle w:val="StyleUnderline"/>
          <w:highlight w:val="yellow"/>
        </w:rPr>
        <w:t>he most certain predictor of rape or male violence occurring lies with the attitudes and decisions of the perpetrator</w:t>
      </w:r>
      <w:r w:rsidRPr="00D33011">
        <w:rPr>
          <w:rStyle w:val="StyleUnderline"/>
        </w:rPr>
        <w:t>, and is not determined by what the victim is wearing, or how she is behaving. </w:t>
      </w:r>
      <w:r w:rsidRPr="00451C01">
        <w:rPr>
          <w:rStyle w:val="StyleUnderline"/>
          <w:highlight w:val="yellow"/>
        </w:rPr>
        <w:t>These lies are an insidious tactic wielded by the white supremacist patriarchy</w:t>
      </w:r>
      <w:r w:rsidRPr="00D33011">
        <w:rPr>
          <w:sz w:val="16"/>
        </w:rPr>
        <w:t xml:space="preserve">, in an attempt </w:t>
      </w:r>
      <w:r w:rsidRPr="00451C01">
        <w:rPr>
          <w:rStyle w:val="StyleUnderline"/>
          <w:highlight w:val="yellow"/>
        </w:rPr>
        <w:t>to focus our attention away from structural inequality and towards individual responsibility</w:t>
      </w:r>
      <w:r w:rsidRPr="00D33011">
        <w:rPr>
          <w:rStyle w:val="StyleUnderline"/>
        </w:rPr>
        <w:t>.</w:t>
      </w:r>
      <w:r w:rsidRPr="00D33011">
        <w:rPr>
          <w:sz w:val="16"/>
        </w:rPr>
        <w:t> </w:t>
      </w:r>
      <w:r w:rsidRPr="00D33011">
        <w:rPr>
          <w:rStyle w:val="StyleUnderline"/>
        </w:rPr>
        <w:t xml:space="preserve">It strives </w:t>
      </w:r>
      <w:r w:rsidRPr="00451C01">
        <w:rPr>
          <w:rStyle w:val="StyleUnderline"/>
        </w:rPr>
        <w:t>to tear asunder the unity of the oppressed classes, encouraging us to blame one another for our own oppression</w:t>
      </w:r>
      <w:r w:rsidRPr="00D33011">
        <w:rPr>
          <w:sz w:val="16"/>
        </w:rPr>
        <w:t xml:space="preserve">. It fosters antagonism 1between people of colour, dangles </w:t>
      </w:r>
      <w:r w:rsidRPr="00451C01">
        <w:rPr>
          <w:rStyle w:val="StyleUnderline"/>
          <w:highlight w:val="yellow"/>
        </w:rPr>
        <w:t>the</w:t>
      </w:r>
      <w:r w:rsidRPr="00D33011">
        <w:rPr>
          <w:rStyle w:val="StyleUnderline"/>
        </w:rPr>
        <w:t xml:space="preserve"> </w:t>
      </w:r>
      <w:r w:rsidRPr="00451C01">
        <w:rPr>
          <w:rStyle w:val="StyleUnderline"/>
          <w:highlight w:val="yellow"/>
        </w:rPr>
        <w:t>promise of white acceptance over the heads of East Asians in exchange for their complicity in maintaining anti-black oppression</w:t>
      </w:r>
      <w:r w:rsidRPr="00D33011">
        <w:rPr>
          <w:rStyle w:val="StyleUnderline"/>
        </w:rPr>
        <w:t>, </w:t>
      </w:r>
      <w:r w:rsidRPr="00451C01">
        <w:rPr>
          <w:rStyle w:val="StyleUnderline"/>
          <w:highlight w:val="yellow"/>
        </w:rPr>
        <w:t>teaches girls to view their sisters with contempt, and tells successful women that women who do not rise to their level are</w:t>
      </w:r>
      <w:r w:rsidRPr="00D33011">
        <w:rPr>
          <w:rStyle w:val="StyleUnderline"/>
        </w:rPr>
        <w:t> simply </w:t>
      </w:r>
      <w:r w:rsidRPr="00451C01">
        <w:rPr>
          <w:rStyle w:val="StyleUnderline"/>
          <w:highlight w:val="yellow"/>
        </w:rPr>
        <w:t>not good</w:t>
      </w:r>
      <w:r w:rsidRPr="00D33011">
        <w:rPr>
          <w:sz w:val="16"/>
        </w:rPr>
        <w:t xml:space="preserve"> enough. And while our attention and blame is focused within, the white supremacist patriarchy continues to thrive without. </w:t>
      </w:r>
      <w:r w:rsidRPr="00D33011">
        <w:rPr>
          <w:rStyle w:val="StyleUnderline"/>
        </w:rPr>
        <w:t xml:space="preserve">The parallels between these tactics are stark and for me show why </w:t>
      </w:r>
      <w:r w:rsidRPr="00451C01">
        <w:rPr>
          <w:rStyle w:val="StyleUnderline"/>
          <w:highlight w:val="yellow"/>
        </w:rPr>
        <w:t>we cannot compartmentalise sexism and racism</w:t>
      </w:r>
      <w:r w:rsidRPr="00D33011">
        <w:rPr>
          <w:rStyle w:val="StyleUnderline"/>
        </w:rPr>
        <w:t>, fighting one and then the other as if they were separate and distinct issues</w:t>
      </w:r>
      <w:r w:rsidRPr="00D33011">
        <w:rPr>
          <w:sz w:val="16"/>
        </w:rPr>
        <w:t>. </w:t>
      </w:r>
      <w:r w:rsidRPr="00451C01">
        <w:rPr>
          <w:sz w:val="16"/>
          <w:highlight w:val="yellow"/>
        </w:rPr>
        <w:t>W</w:t>
      </w:r>
      <w:r w:rsidRPr="00451C01">
        <w:rPr>
          <w:rStyle w:val="StyleUnderline"/>
          <w:highlight w:val="yellow"/>
        </w:rPr>
        <w:t>hite supremacy and patriarchy are embroiled in a nefarious alliance, feeding off and nourishing each other to uphold oppression. They are unified and, if we wish to combat racial and gender oppression, our efforts and solutions must be too</w:t>
      </w:r>
      <w:r w:rsidRPr="00D33011">
        <w:rPr>
          <w:rStyle w:val="StyleUnderline"/>
        </w:rPr>
        <w:t>.</w:t>
      </w:r>
    </w:p>
    <w:p w14:paraId="34F2F48F" w14:textId="77777777" w:rsidR="000A2ABB" w:rsidRPr="00B94666" w:rsidRDefault="000A2ABB" w:rsidP="000A2ABB">
      <w:pPr>
        <w:shd w:val="clear" w:color="auto" w:fill="FFFFFF"/>
        <w:spacing w:before="200" w:after="0" w:line="240" w:lineRule="auto"/>
        <w:outlineLvl w:val="3"/>
        <w:rPr>
          <w:rFonts w:ascii="Times New Roman" w:eastAsia="Times New Roman" w:hAnsi="Times New Roman" w:cs="Times New Roman"/>
          <w:b/>
          <w:bCs/>
          <w:color w:val="222222"/>
          <w:sz w:val="24"/>
          <w:lang w:eastAsia="zh-CN"/>
        </w:rPr>
      </w:pPr>
    </w:p>
    <w:p w14:paraId="679CCFB0" w14:textId="77777777" w:rsidR="000A2ABB" w:rsidRPr="00F601E6" w:rsidRDefault="000A2ABB" w:rsidP="000A2ABB"/>
    <w:p w14:paraId="05D8868E" w14:textId="77777777" w:rsidR="000A2ABB" w:rsidRPr="005F7827" w:rsidRDefault="000A2ABB" w:rsidP="005F7827">
      <w:pPr>
        <w:rPr>
          <w:sz w:val="16"/>
        </w:rPr>
      </w:pPr>
    </w:p>
    <w:p w14:paraId="5EAEB37A" w14:textId="77777777" w:rsidR="000F688F" w:rsidRDefault="000F688F" w:rsidP="00236CCE">
      <w:pPr>
        <w:rPr>
          <w:rFonts w:asciiTheme="majorHAnsi" w:hAnsiTheme="majorHAnsi" w:cstheme="majorHAnsi"/>
        </w:rPr>
      </w:pPr>
    </w:p>
    <w:p w14:paraId="6F282A81" w14:textId="77777777" w:rsidR="008B06C1" w:rsidRPr="00236CCE" w:rsidRDefault="008B06C1" w:rsidP="00236CCE">
      <w:pPr>
        <w:rPr>
          <w:rFonts w:asciiTheme="majorHAnsi" w:hAnsiTheme="majorHAnsi" w:cstheme="majorHAnsi"/>
        </w:rPr>
      </w:pPr>
    </w:p>
    <w:sectPr w:rsidR="008B06C1" w:rsidRPr="00236CC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EA7F0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ABB"/>
    <w:rsid w:val="000A2D8A"/>
    <w:rsid w:val="000C2539"/>
    <w:rsid w:val="000D26A6"/>
    <w:rsid w:val="000D2B90"/>
    <w:rsid w:val="000D6ED8"/>
    <w:rsid w:val="000D717B"/>
    <w:rsid w:val="000E4BF7"/>
    <w:rsid w:val="000F688F"/>
    <w:rsid w:val="00100B28"/>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1A13"/>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6CCE"/>
    <w:rsid w:val="002502CF"/>
    <w:rsid w:val="00261B13"/>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369D"/>
    <w:rsid w:val="002F6E74"/>
    <w:rsid w:val="00304CD6"/>
    <w:rsid w:val="003106B3"/>
    <w:rsid w:val="0031385D"/>
    <w:rsid w:val="003171AB"/>
    <w:rsid w:val="003223B2"/>
    <w:rsid w:val="00322A67"/>
    <w:rsid w:val="00330E13"/>
    <w:rsid w:val="00335A23"/>
    <w:rsid w:val="00340707"/>
    <w:rsid w:val="00341C61"/>
    <w:rsid w:val="00351841"/>
    <w:rsid w:val="00355E38"/>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03A2"/>
    <w:rsid w:val="0041155D"/>
    <w:rsid w:val="00415D6F"/>
    <w:rsid w:val="004170BF"/>
    <w:rsid w:val="00426376"/>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827"/>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92B"/>
    <w:rsid w:val="00753A84"/>
    <w:rsid w:val="007540F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266F9"/>
    <w:rsid w:val="008267E2"/>
    <w:rsid w:val="00826A9B"/>
    <w:rsid w:val="00834842"/>
    <w:rsid w:val="00840E7B"/>
    <w:rsid w:val="008536AF"/>
    <w:rsid w:val="00853D40"/>
    <w:rsid w:val="008564FC"/>
    <w:rsid w:val="0086252D"/>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850"/>
    <w:rsid w:val="008B032E"/>
    <w:rsid w:val="008B06C1"/>
    <w:rsid w:val="008C0FA2"/>
    <w:rsid w:val="008C2342"/>
    <w:rsid w:val="008C2AA3"/>
    <w:rsid w:val="008C4657"/>
    <w:rsid w:val="008C77B6"/>
    <w:rsid w:val="008D1B91"/>
    <w:rsid w:val="008D724A"/>
    <w:rsid w:val="008E7A3E"/>
    <w:rsid w:val="008F41FD"/>
    <w:rsid w:val="008F4479"/>
    <w:rsid w:val="008F4BA0"/>
    <w:rsid w:val="00901726"/>
    <w:rsid w:val="00911057"/>
    <w:rsid w:val="00920E6A"/>
    <w:rsid w:val="00931816"/>
    <w:rsid w:val="00932C71"/>
    <w:rsid w:val="00936624"/>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D152F"/>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04BE"/>
    <w:rsid w:val="00C56DCC"/>
    <w:rsid w:val="00C57075"/>
    <w:rsid w:val="00C72AFE"/>
    <w:rsid w:val="00C81619"/>
    <w:rsid w:val="00CA013C"/>
    <w:rsid w:val="00CA6D6D"/>
    <w:rsid w:val="00CC4CC9"/>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27D8"/>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A7F0A"/>
    <w:rsid w:val="00EB33FF"/>
    <w:rsid w:val="00EB3D1A"/>
    <w:rsid w:val="00EC2759"/>
    <w:rsid w:val="00EC279F"/>
    <w:rsid w:val="00EC7106"/>
    <w:rsid w:val="00EC7AD3"/>
    <w:rsid w:val="00ED0120"/>
    <w:rsid w:val="00ED3BBA"/>
    <w:rsid w:val="00ED4E12"/>
    <w:rsid w:val="00EE051B"/>
    <w:rsid w:val="00EE54B4"/>
    <w:rsid w:val="00EF1AD8"/>
    <w:rsid w:val="00EF2B5C"/>
    <w:rsid w:val="00EF7794"/>
    <w:rsid w:val="00F02046"/>
    <w:rsid w:val="00F053D8"/>
    <w:rsid w:val="00F07888"/>
    <w:rsid w:val="00F11382"/>
    <w:rsid w:val="00F1313D"/>
    <w:rsid w:val="00F201E7"/>
    <w:rsid w:val="00F204E0"/>
    <w:rsid w:val="00F20B16"/>
    <w:rsid w:val="00F21C79"/>
    <w:rsid w:val="00F238C9"/>
    <w:rsid w:val="00F23CA5"/>
    <w:rsid w:val="00F277AA"/>
    <w:rsid w:val="00F31955"/>
    <w:rsid w:val="00F32854"/>
    <w:rsid w:val="00F34C06"/>
    <w:rsid w:val="00F43EA3"/>
    <w:rsid w:val="00F50C55"/>
    <w:rsid w:val="00F57FFB"/>
    <w:rsid w:val="00F601E6"/>
    <w:rsid w:val="00F61885"/>
    <w:rsid w:val="00F73954"/>
    <w:rsid w:val="00F86973"/>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B229E"/>
  <w14:defaultImageDpi w14:val="300"/>
  <w15:docId w15:val="{B25651E1-91FB-8046-92E2-45394451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EA7F0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A7F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A7F0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A7F0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9"/>
    <w:unhideWhenUsed/>
    <w:qFormat/>
    <w:rsid w:val="00EA7F0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A7F0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A7F0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A7F0A"/>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9"/>
    <w:rsid w:val="00EA7F0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A7F0A"/>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EA7F0A"/>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20"/>
    <w:qFormat/>
    <w:rsid w:val="00EA7F0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A7F0A"/>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EA7F0A"/>
    <w:rPr>
      <w:color w:val="auto"/>
      <w:u w:val="none"/>
    </w:rPr>
  </w:style>
  <w:style w:type="paragraph" w:styleId="DocumentMap">
    <w:name w:val="Document Map"/>
    <w:basedOn w:val="Normal"/>
    <w:link w:val="DocumentMapChar"/>
    <w:uiPriority w:val="99"/>
    <w:semiHidden/>
    <w:unhideWhenUsed/>
    <w:rsid w:val="00EA7F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7F0A"/>
    <w:rPr>
      <w:rFonts w:ascii="Lucida Grande" w:hAnsi="Lucida Grande" w:cs="Lucida Grande"/>
    </w:rPr>
  </w:style>
  <w:style w:type="character" w:customStyle="1" w:styleId="UnresolvedMention">
    <w:name w:val="Unresolved Mention"/>
    <w:basedOn w:val="DefaultParagraphFont"/>
    <w:uiPriority w:val="99"/>
    <w:rsid w:val="00AD152F"/>
    <w:rPr>
      <w:color w:val="605E5C"/>
      <w:shd w:val="clear" w:color="auto" w:fill="E1DFDD"/>
    </w:rPr>
  </w:style>
  <w:style w:type="paragraph" w:customStyle="1" w:styleId="textbold">
    <w:name w:val="text bold"/>
    <w:basedOn w:val="Normal"/>
    <w:link w:val="Emphasis"/>
    <w:autoRedefine/>
    <w:uiPriority w:val="20"/>
    <w:qFormat/>
    <w:rsid w:val="00236CCE"/>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customStyle="1" w:styleId="Emphasis1">
    <w:name w:val="Emphasis1"/>
    <w:basedOn w:val="Normal"/>
    <w:uiPriority w:val="7"/>
    <w:qFormat/>
    <w:rsid w:val="008B06C1"/>
    <w:pPr>
      <w:pBdr>
        <w:top w:val="single" w:sz="4" w:space="1" w:color="auto"/>
        <w:left w:val="single" w:sz="4" w:space="4" w:color="auto"/>
        <w:bottom w:val="single" w:sz="4" w:space="1" w:color="auto"/>
        <w:right w:val="single" w:sz="4" w:space="4" w:color="auto"/>
      </w:pBdr>
      <w:spacing w:after="0" w:line="240" w:lineRule="auto"/>
      <w:ind w:left="720"/>
      <w:jc w:val="both"/>
    </w:pPr>
    <w:rPr>
      <w:rFonts w:ascii="Georgia" w:eastAsiaTheme="minorHAnsi" w:hAnsi="Georgia"/>
      <w:b/>
      <w:iCs/>
      <w:sz w:val="24"/>
      <w:szCs w:val="22"/>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abittner@college-prep.org" TargetMode="External"/><Relationship Id="rId20" Type="http://schemas.openxmlformats.org/officeDocument/2006/relationships/hyperlink" Target="http://www.huffingtonpost.com/entry/how-rape-culture-and-racism-combine-to-hurt-asian-women_us_592a15ade4b0a7b7b469cb22" TargetMode="External"/><Relationship Id="rId21" Type="http://schemas.openxmlformats.org/officeDocument/2006/relationships/hyperlink" Target="http://everydayfeminism.com/2015/04/dismantle-model-minority-myth/" TargetMode="External"/><Relationship Id="rId22" Type="http://schemas.openxmlformats.org/officeDocument/2006/relationships/hyperlink" Target="http://everydayfeminism.com/2016/06/racism-against-asian-americans/" TargetMode="External"/><Relationship Id="rId23" Type="http://schemas.openxmlformats.org/officeDocument/2006/relationships/hyperlink" Target="https://thinkprogress.org/the-damaging-effects-of-the-model-minority-myth-5de48554c2d9" TargetMode="External"/><Relationship Id="rId24" Type="http://schemas.openxmlformats.org/officeDocument/2006/relationships/hyperlink" Target="https://thebodyisnotanapology.com/magazine/10-ways-depictions-of-asian-culture-uphold-body-terrorism/" TargetMode="External"/><Relationship Id="rId25" Type="http://schemas.openxmlformats.org/officeDocument/2006/relationships/hyperlink" Target="http://www.cratesandribbons.com/" TargetMode="External"/><Relationship Id="rId26" Type="http://schemas.openxmlformats.org/officeDocument/2006/relationships/hyperlink" Target="http://mediadiversified.org/" TargetMode="External"/><Relationship Id="rId27" Type="http://schemas.openxmlformats.org/officeDocument/2006/relationships/hyperlink" Target="https://twitter.com/CratesNRibbons" TargetMode="External"/><Relationship Id="rId28" Type="http://schemas.openxmlformats.org/officeDocument/2006/relationships/hyperlink" Target="http://www.feministtimes.com/model-minority-virgin-whore-man-made/#sthash.M9iYIhhy.dpuf/" TargetMode="External"/><Relationship Id="rId29" Type="http://schemas.openxmlformats.org/officeDocument/2006/relationships/hyperlink" Target="http://www.feministtimes.com/model-minority-virgin-whore-man-made/"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s://link.springer.com/article/10.1007/s11186-005-0155-z" TargetMode="External"/><Relationship Id="rId11" Type="http://schemas.openxmlformats.org/officeDocument/2006/relationships/hyperlink" Target="http://sdsu-dspace.calstate.edu/bitstream/handle/10211.10/4199/Meehan_Kelly.pdf?sequence=1" TargetMode="External"/><Relationship Id="rId12" Type="http://schemas.openxmlformats.org/officeDocument/2006/relationships/hyperlink" Target="http://eminism.org/readings/pdf-rdg/whose-feminism.pdf" TargetMode="External"/><Relationship Id="rId13" Type="http://schemas.openxmlformats.org/officeDocument/2006/relationships/hyperlink" Target="http://everydayfeminism.com/2015/02/street-harassment-transgender-issue/" TargetMode="External"/><Relationship Id="rId14" Type="http://schemas.openxmlformats.org/officeDocument/2006/relationships/hyperlink" Target="https://slate.com/human-interest/2018/03/women-and-femmes-phrase-in-queer-feminist-activism-makes-no-sense.html" TargetMode="External"/><Relationship Id="rId15" Type="http://schemas.openxmlformats.org/officeDocument/2006/relationships/hyperlink" Target="https://dspace.lboro.ac.uk/dspace-jspui/bitstream/2134/19673/1/Review%20essay%20-%20The%20Promise%20of%20Happiness.pdf" TargetMode="External"/><Relationship Id="rId16" Type="http://schemas.openxmlformats.org/officeDocument/2006/relationships/hyperlink" Target="https://read.dukeupress.edu/tsq/article/1/4/501/91691/Transfeminist-Kill-JoysRage-Love-and-Reparative" TargetMode="External"/><Relationship Id="rId17" Type="http://schemas.openxmlformats.org/officeDocument/2006/relationships/hyperlink" Target="http://trouble.room34.com/archives/2885" TargetMode="External"/><Relationship Id="rId18" Type="http://schemas.openxmlformats.org/officeDocument/2006/relationships/hyperlink" Target="http://sfonline.barnard.edu/polyphonic/ahmed_04.htm" TargetMode="External"/><Relationship Id="rId19" Type="http://schemas.openxmlformats.org/officeDocument/2006/relationships/hyperlink" Target="https://link.springer.com/content/pdf/10.1007%2Fs12111-008-9043-8.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naBitt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9AAE75-D2F3-AC44-B958-2C78D39DA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10688</Words>
  <Characters>60922</Characters>
  <Application>Microsoft Macintosh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71468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Dylan Wang</cp:lastModifiedBy>
  <cp:revision>24</cp:revision>
  <dcterms:created xsi:type="dcterms:W3CDTF">2018-07-22T20:37:00Z</dcterms:created>
  <dcterms:modified xsi:type="dcterms:W3CDTF">2018-07-23T21:27:00Z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