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5438A0" w14:textId="77777777" w:rsidR="008C2CD5" w:rsidRPr="001A6215" w:rsidRDefault="008C2CD5" w:rsidP="008C2CD5">
      <w:pPr>
        <w:pStyle w:val="Heading1"/>
        <w:rPr>
          <w:rFonts w:asciiTheme="majorHAnsi" w:hAnsiTheme="majorHAnsi" w:cstheme="majorHAnsi"/>
        </w:rPr>
      </w:pPr>
      <w:r w:rsidRPr="001A6215">
        <w:rPr>
          <w:rFonts w:asciiTheme="majorHAnsi" w:hAnsiTheme="majorHAnsi" w:cstheme="majorHAnsi"/>
        </w:rPr>
        <w:t>Illegitimacy Aff</w:t>
      </w:r>
    </w:p>
    <w:p w14:paraId="2A9E20E8" w14:textId="77777777" w:rsidR="00463587" w:rsidRPr="001A6215" w:rsidRDefault="00463587" w:rsidP="004436CB">
      <w:pPr>
        <w:rPr>
          <w:rFonts w:asciiTheme="majorHAnsi" w:hAnsiTheme="majorHAnsi" w:cstheme="majorHAnsi"/>
        </w:rPr>
      </w:pPr>
    </w:p>
    <w:p w14:paraId="0244AD9F" w14:textId="1FC56496" w:rsidR="005B7B7F" w:rsidRPr="001A6215" w:rsidRDefault="005B7B7F" w:rsidP="005B7B7F">
      <w:pPr>
        <w:pStyle w:val="Heading2"/>
        <w:rPr>
          <w:rFonts w:asciiTheme="majorHAnsi" w:hAnsiTheme="majorHAnsi" w:cstheme="majorHAnsi"/>
        </w:rPr>
      </w:pPr>
      <w:r w:rsidRPr="001A6215">
        <w:rPr>
          <w:rFonts w:asciiTheme="majorHAnsi" w:hAnsiTheme="majorHAnsi" w:cstheme="majorHAnsi"/>
        </w:rPr>
        <w:t>Notes</w:t>
      </w:r>
    </w:p>
    <w:p w14:paraId="5877E3F3" w14:textId="77777777" w:rsidR="003B1737" w:rsidRPr="001A6215" w:rsidRDefault="003B1737" w:rsidP="003B1737">
      <w:pPr>
        <w:rPr>
          <w:rFonts w:asciiTheme="majorHAnsi" w:hAnsiTheme="majorHAnsi" w:cstheme="majorHAnsi"/>
        </w:rPr>
      </w:pPr>
    </w:p>
    <w:p w14:paraId="0A70D7BE" w14:textId="77777777" w:rsidR="003B1737" w:rsidRPr="001A6215" w:rsidRDefault="003B1737" w:rsidP="003B1737">
      <w:pPr>
        <w:rPr>
          <w:rFonts w:asciiTheme="majorHAnsi" w:hAnsiTheme="majorHAnsi" w:cstheme="majorHAnsi"/>
        </w:rPr>
      </w:pPr>
    </w:p>
    <w:p w14:paraId="26114E2B" w14:textId="77777777" w:rsidR="003B1737" w:rsidRPr="001A6215" w:rsidRDefault="003B1737" w:rsidP="003B1737">
      <w:pPr>
        <w:rPr>
          <w:rFonts w:asciiTheme="majorHAnsi" w:hAnsiTheme="majorHAnsi" w:cstheme="majorHAnsi"/>
        </w:rPr>
      </w:pPr>
    </w:p>
    <w:p w14:paraId="00F09FAA" w14:textId="5F3D56A9" w:rsidR="003B1737" w:rsidRPr="001A6215" w:rsidRDefault="003B1737" w:rsidP="003B1737">
      <w:pPr>
        <w:rPr>
          <w:rFonts w:asciiTheme="majorHAnsi" w:hAnsiTheme="majorHAnsi" w:cstheme="majorHAnsi"/>
        </w:rPr>
      </w:pPr>
      <w:r w:rsidRPr="001A6215">
        <w:rPr>
          <w:rFonts w:asciiTheme="majorHAnsi" w:hAnsiTheme="majorHAnsi" w:cstheme="majorHAnsi"/>
        </w:rPr>
        <w:t xml:space="preserve">This is our illegitimacy/bastardy/bastards/bastard/INS aff. You’ll probably hear it called in many different ways </w:t>
      </w:r>
      <w:r w:rsidR="00BE36B6" w:rsidRPr="001A6215">
        <w:rPr>
          <w:rFonts w:asciiTheme="majorHAnsi" w:hAnsiTheme="majorHAnsi" w:cstheme="majorHAnsi"/>
        </w:rPr>
        <w:t>¯\_(</w:t>
      </w:r>
      <w:r w:rsidR="00BE36B6" w:rsidRPr="001A6215">
        <w:rPr>
          <w:rFonts w:ascii="MS Gothic" w:eastAsia="MS Gothic" w:hAnsi="MS Gothic" w:cs="MS Gothic" w:hint="eastAsia"/>
        </w:rPr>
        <w:t>ツ</w:t>
      </w:r>
      <w:r w:rsidR="00BE36B6" w:rsidRPr="001A6215">
        <w:rPr>
          <w:rFonts w:asciiTheme="majorHAnsi" w:hAnsiTheme="majorHAnsi" w:cstheme="majorHAnsi"/>
        </w:rPr>
        <w:t>)_/¯</w:t>
      </w:r>
    </w:p>
    <w:p w14:paraId="4F327593" w14:textId="77777777" w:rsidR="00BE36B6" w:rsidRPr="001A6215" w:rsidRDefault="00BE36B6" w:rsidP="003B1737">
      <w:pPr>
        <w:rPr>
          <w:rFonts w:asciiTheme="majorHAnsi" w:hAnsiTheme="majorHAnsi" w:cstheme="majorHAnsi"/>
        </w:rPr>
      </w:pPr>
    </w:p>
    <w:p w14:paraId="5D4F1FE5" w14:textId="291A897F" w:rsidR="00BE36B6" w:rsidRPr="001A6215" w:rsidRDefault="00BE36B6" w:rsidP="003B1737">
      <w:pPr>
        <w:rPr>
          <w:rFonts w:asciiTheme="majorHAnsi" w:hAnsiTheme="majorHAnsi" w:cstheme="majorHAnsi"/>
        </w:rPr>
      </w:pPr>
      <w:r w:rsidRPr="001A6215">
        <w:rPr>
          <w:rFonts w:asciiTheme="majorHAnsi" w:hAnsiTheme="majorHAnsi" w:cstheme="majorHAnsi"/>
        </w:rPr>
        <w:t xml:space="preserve">The whole concept is that right now people who are born abroad to mothers who are US Citizens are automatically US citizens. BUT those who are born to fathers who are citizens do not automatically gain citizenship status. The aff says why this concept is bad </w:t>
      </w:r>
      <w:r w:rsidRPr="001A6215">
        <w:rPr>
          <w:rFonts w:asciiTheme="majorHAnsi" w:hAnsiTheme="majorHAnsi" w:cstheme="majorHAnsi"/>
        </w:rPr>
        <w:sym w:font="Wingdings" w:char="F04A"/>
      </w:r>
      <w:r w:rsidRPr="001A6215">
        <w:rPr>
          <w:rFonts w:asciiTheme="majorHAnsi" w:hAnsiTheme="majorHAnsi" w:cstheme="majorHAnsi"/>
        </w:rPr>
        <w:t xml:space="preserve"> </w:t>
      </w:r>
    </w:p>
    <w:p w14:paraId="6F932187" w14:textId="77777777" w:rsidR="00463587" w:rsidRPr="001A6215" w:rsidRDefault="00463587" w:rsidP="00463587">
      <w:pPr>
        <w:rPr>
          <w:rFonts w:asciiTheme="majorHAnsi" w:hAnsiTheme="majorHAnsi" w:cstheme="majorHAnsi"/>
        </w:rPr>
      </w:pPr>
    </w:p>
    <w:p w14:paraId="13F38E98" w14:textId="77777777" w:rsidR="008A366C" w:rsidRPr="001A6215" w:rsidRDefault="008A366C" w:rsidP="00463587">
      <w:pPr>
        <w:rPr>
          <w:rFonts w:asciiTheme="majorHAnsi" w:hAnsiTheme="majorHAnsi" w:cstheme="majorHAnsi"/>
        </w:rPr>
      </w:pPr>
    </w:p>
    <w:p w14:paraId="01B219D7" w14:textId="24A90ACC" w:rsidR="008A366C" w:rsidRPr="001A6215" w:rsidRDefault="008A366C" w:rsidP="00463587">
      <w:pPr>
        <w:rPr>
          <w:rFonts w:asciiTheme="majorHAnsi" w:hAnsiTheme="majorHAnsi" w:cstheme="majorHAnsi"/>
        </w:rPr>
      </w:pPr>
      <w:r w:rsidRPr="001A6215">
        <w:rPr>
          <w:rFonts w:asciiTheme="majorHAnsi" w:hAnsiTheme="majorHAnsi" w:cstheme="majorHAnsi"/>
        </w:rPr>
        <w:t>The soft left version has many advantages and you can probably just pick and choose which ones you want to read for yourself/in round</w:t>
      </w:r>
    </w:p>
    <w:p w14:paraId="1E06751E" w14:textId="77777777" w:rsidR="004436CB" w:rsidRPr="001A6215" w:rsidRDefault="004436CB" w:rsidP="004436CB">
      <w:pPr>
        <w:rPr>
          <w:rFonts w:asciiTheme="majorHAnsi" w:hAnsiTheme="majorHAnsi" w:cstheme="majorHAnsi"/>
        </w:rPr>
      </w:pPr>
    </w:p>
    <w:p w14:paraId="3B172D1B" w14:textId="5E31E84E" w:rsidR="004F5CCF" w:rsidRPr="001A6215" w:rsidRDefault="004F5CCF" w:rsidP="004F5CCF">
      <w:pPr>
        <w:pStyle w:val="Heading1"/>
        <w:rPr>
          <w:rFonts w:asciiTheme="majorHAnsi" w:hAnsiTheme="majorHAnsi" w:cstheme="majorHAnsi"/>
        </w:rPr>
      </w:pPr>
      <w:r w:rsidRPr="001A6215">
        <w:rPr>
          <w:rFonts w:asciiTheme="majorHAnsi" w:hAnsiTheme="majorHAnsi" w:cstheme="majorHAnsi"/>
        </w:rPr>
        <w:t xml:space="preserve">Aff </w:t>
      </w:r>
      <w:r w:rsidR="00A63B64" w:rsidRPr="001A6215">
        <w:rPr>
          <w:rFonts w:asciiTheme="majorHAnsi" w:hAnsiTheme="majorHAnsi" w:cstheme="majorHAnsi"/>
        </w:rPr>
        <w:t xml:space="preserve">– K </w:t>
      </w:r>
    </w:p>
    <w:p w14:paraId="7DE7C254" w14:textId="48D368DB" w:rsidR="00052C07" w:rsidRPr="001A6215" w:rsidRDefault="00052C07" w:rsidP="00052C07">
      <w:pPr>
        <w:pStyle w:val="Heading2"/>
        <w:rPr>
          <w:rFonts w:asciiTheme="majorHAnsi" w:hAnsiTheme="majorHAnsi" w:cstheme="majorHAnsi"/>
        </w:rPr>
      </w:pPr>
      <w:r w:rsidRPr="001A6215">
        <w:rPr>
          <w:rFonts w:asciiTheme="majorHAnsi" w:hAnsiTheme="majorHAnsi" w:cstheme="majorHAnsi"/>
        </w:rPr>
        <w:t>1AC – K</w:t>
      </w:r>
    </w:p>
    <w:p w14:paraId="3F170FE5" w14:textId="77777777" w:rsidR="00052C07" w:rsidRPr="001A6215" w:rsidRDefault="00052C07" w:rsidP="00052C07">
      <w:pPr>
        <w:rPr>
          <w:rFonts w:asciiTheme="majorHAnsi" w:hAnsiTheme="majorHAnsi" w:cstheme="majorHAnsi"/>
        </w:rPr>
      </w:pPr>
      <w:r w:rsidRPr="001A6215">
        <w:rPr>
          <w:rFonts w:asciiTheme="majorHAnsi" w:hAnsiTheme="majorHAnsi" w:cstheme="majorHAnsi"/>
        </w:rPr>
        <w:t>Note: Complete version of the Aff, but it could probably use a couple more framing/ method cards</w:t>
      </w:r>
    </w:p>
    <w:p w14:paraId="72C995EF" w14:textId="77777777" w:rsidR="00052C07" w:rsidRPr="001A6215" w:rsidRDefault="00052C07" w:rsidP="00052C07">
      <w:pPr>
        <w:rPr>
          <w:rFonts w:asciiTheme="majorHAnsi" w:hAnsiTheme="majorHAnsi" w:cstheme="majorHAnsi"/>
        </w:rPr>
      </w:pPr>
    </w:p>
    <w:p w14:paraId="3A89F88C" w14:textId="056731EC" w:rsidR="00052C07" w:rsidRPr="001A6215" w:rsidRDefault="00052C07" w:rsidP="00052C07">
      <w:pPr>
        <w:pStyle w:val="Heading4"/>
        <w:rPr>
          <w:rFonts w:asciiTheme="majorHAnsi" w:hAnsiTheme="majorHAnsi" w:cstheme="majorHAnsi"/>
        </w:rPr>
      </w:pPr>
      <w:r w:rsidRPr="001A6215">
        <w:rPr>
          <w:rFonts w:asciiTheme="majorHAnsi" w:hAnsiTheme="majorHAnsi" w:cstheme="majorHAnsi"/>
        </w:rPr>
        <w:t xml:space="preserve">The instatement of US Code 1409 </w:t>
      </w:r>
      <w:r w:rsidR="00A604E0" w:rsidRPr="001A6215">
        <w:rPr>
          <w:rFonts w:asciiTheme="majorHAnsi" w:hAnsiTheme="majorHAnsi" w:cstheme="majorHAnsi"/>
        </w:rPr>
        <w:t>barred</w:t>
      </w:r>
      <w:r w:rsidRPr="001A6215">
        <w:rPr>
          <w:rFonts w:asciiTheme="majorHAnsi" w:hAnsiTheme="majorHAnsi" w:cstheme="majorHAnsi"/>
        </w:rPr>
        <w:t xml:space="preserve"> </w:t>
      </w:r>
      <w:r w:rsidR="00A604E0" w:rsidRPr="001A6215">
        <w:rPr>
          <w:rFonts w:asciiTheme="majorHAnsi" w:hAnsiTheme="majorHAnsi" w:cstheme="majorHAnsi"/>
        </w:rPr>
        <w:t xml:space="preserve">the ‘un-legitimated’ children of male citizens </w:t>
      </w:r>
      <w:r w:rsidRPr="001A6215">
        <w:rPr>
          <w:rFonts w:asciiTheme="majorHAnsi" w:hAnsiTheme="majorHAnsi" w:cstheme="majorHAnsi"/>
        </w:rPr>
        <w:t xml:space="preserve">from </w:t>
      </w:r>
      <w:r w:rsidR="00A604E0" w:rsidRPr="001A6215">
        <w:rPr>
          <w:rFonts w:asciiTheme="majorHAnsi" w:hAnsiTheme="majorHAnsi" w:cstheme="majorHAnsi"/>
        </w:rPr>
        <w:t xml:space="preserve">citizenship – Preventing them from </w:t>
      </w:r>
      <w:r w:rsidRPr="001A6215">
        <w:rPr>
          <w:rFonts w:asciiTheme="majorHAnsi" w:hAnsiTheme="majorHAnsi" w:cstheme="majorHAnsi"/>
        </w:rPr>
        <w:t>entering the US</w:t>
      </w:r>
      <w:r w:rsidR="00B26D21" w:rsidRPr="001A6215">
        <w:rPr>
          <w:rFonts w:asciiTheme="majorHAnsi" w:hAnsiTheme="majorHAnsi" w:cstheme="majorHAnsi"/>
        </w:rPr>
        <w:t xml:space="preserve"> </w:t>
      </w:r>
      <w:r w:rsidR="00A604E0" w:rsidRPr="001A6215">
        <w:rPr>
          <w:rFonts w:asciiTheme="majorHAnsi" w:hAnsiTheme="majorHAnsi" w:cstheme="majorHAnsi"/>
        </w:rPr>
        <w:t xml:space="preserve">due to a lack of “moral character” </w:t>
      </w:r>
    </w:p>
    <w:p w14:paraId="5A10DD1D" w14:textId="77777777" w:rsidR="00052C07" w:rsidRPr="001A6215" w:rsidRDefault="00052C07" w:rsidP="00052C07">
      <w:pPr>
        <w:rPr>
          <w:rFonts w:asciiTheme="majorHAnsi" w:hAnsiTheme="majorHAnsi" w:cstheme="majorHAnsi"/>
        </w:rPr>
      </w:pPr>
      <w:r w:rsidRPr="001A6215">
        <w:rPr>
          <w:rStyle w:val="Style13ptBold"/>
          <w:rFonts w:asciiTheme="majorHAnsi" w:hAnsiTheme="majorHAnsi" w:cstheme="majorHAnsi"/>
        </w:rPr>
        <w:t xml:space="preserve">Ahrenholz 98 </w:t>
      </w:r>
      <w:r w:rsidRPr="001A6215">
        <w:rPr>
          <w:rFonts w:asciiTheme="majorHAnsi" w:hAnsiTheme="majorHAnsi" w:cstheme="majorHAnsi"/>
        </w:rPr>
        <w:t>(Nikki, “Miller v. Albright: Continuing to Discriminate on the Basis of Gender and Illegitimacy,” Denver U.L. Rev,</w:t>
      </w:r>
      <w:r w:rsidRPr="001A6215">
        <w:rPr>
          <w:rStyle w:val="Style13ptBold"/>
          <w:rFonts w:asciiTheme="majorHAnsi" w:hAnsiTheme="majorHAnsi" w:cstheme="majorHAnsi"/>
        </w:rPr>
        <w:t xml:space="preserve"> </w:t>
      </w:r>
      <w:r w:rsidRPr="001A6215">
        <w:rPr>
          <w:rFonts w:asciiTheme="majorHAnsi" w:hAnsiTheme="majorHAnsi" w:cstheme="majorHAnsi"/>
        </w:rPr>
        <w:t>https://heinonline.org/HOL/Page?handle=hein.journals/denlr76&amp;div=14&amp;g_sent=1&amp;casa_token=&amp;collection=journals) ALH</w:t>
      </w:r>
    </w:p>
    <w:p w14:paraId="53FF7B99" w14:textId="77777777" w:rsidR="00052C07" w:rsidRPr="001A6215" w:rsidRDefault="00052C07" w:rsidP="00052C07">
      <w:pPr>
        <w:rPr>
          <w:rFonts w:asciiTheme="majorHAnsi" w:hAnsiTheme="majorHAnsi" w:cstheme="majorHAnsi"/>
          <w:sz w:val="16"/>
        </w:rPr>
      </w:pPr>
      <w:r w:rsidRPr="001A6215">
        <w:rPr>
          <w:rStyle w:val="StyleUnderline"/>
          <w:rFonts w:asciiTheme="majorHAnsi" w:hAnsiTheme="majorHAnsi" w:cstheme="majorHAnsi"/>
        </w:rPr>
        <w:t xml:space="preserve">In Miller v. Albright, the Supreme Court held that 8 </w:t>
      </w:r>
      <w:r w:rsidRPr="001A6215">
        <w:rPr>
          <w:rStyle w:val="Emphasis"/>
          <w:rFonts w:asciiTheme="majorHAnsi" w:hAnsiTheme="majorHAnsi" w:cstheme="majorHAnsi"/>
        </w:rPr>
        <w:t>U.S.C. § 1409</w:t>
      </w:r>
      <w:r w:rsidRPr="001A6215">
        <w:rPr>
          <w:rStyle w:val="StyleUnderline"/>
          <w:rFonts w:asciiTheme="majorHAnsi" w:hAnsiTheme="majorHAnsi" w:cstheme="majorHAnsi"/>
        </w:rPr>
        <w:t xml:space="preserve"> did not violate the equal protection component of the Fifth Amendment even though the statute </w:t>
      </w:r>
      <w:r w:rsidRPr="001A6215">
        <w:rPr>
          <w:rStyle w:val="Emphasis"/>
          <w:rFonts w:asciiTheme="majorHAnsi" w:hAnsiTheme="majorHAnsi" w:cstheme="majorHAnsi"/>
        </w:rPr>
        <w:t>classifies on the basis of gender and illegitimacy</w:t>
      </w:r>
      <w:r w:rsidRPr="001A6215">
        <w:rPr>
          <w:rStyle w:val="StyleUnderline"/>
          <w:rFonts w:asciiTheme="majorHAnsi" w:hAnsiTheme="majorHAnsi" w:cstheme="majorHAnsi"/>
        </w:rPr>
        <w:t>.'</w:t>
      </w:r>
      <w:r w:rsidRPr="001A6215">
        <w:rPr>
          <w:rFonts w:asciiTheme="majorHAnsi" w:hAnsiTheme="majorHAnsi" w:cstheme="majorHAnsi"/>
          <w:sz w:val="16"/>
        </w:rPr>
        <w:t xml:space="preserve">" Five justices, however, agreed that the purported governmental interests did not justify the distinction." This analysis argues that </w:t>
      </w:r>
      <w:r w:rsidRPr="001A6215">
        <w:rPr>
          <w:rStyle w:val="StyleUnderline"/>
          <w:rFonts w:asciiTheme="majorHAnsi" w:hAnsiTheme="majorHAnsi" w:cstheme="majorHAnsi"/>
        </w:rPr>
        <w:t>the plurality applied an inappropriate level of scrutiny and overlooked several controlling precedents</w:t>
      </w:r>
      <w:r w:rsidRPr="001A6215">
        <w:rPr>
          <w:rFonts w:asciiTheme="majorHAnsi" w:hAnsiTheme="majorHAnsi" w:cstheme="majorHAnsi"/>
          <w:sz w:val="16"/>
        </w:rPr>
        <w:t>. Moreover</w:t>
      </w:r>
      <w:r w:rsidRPr="001A6215">
        <w:rPr>
          <w:rStyle w:val="StyleUnderline"/>
          <w:rFonts w:asciiTheme="majorHAnsi" w:hAnsiTheme="majorHAnsi" w:cstheme="majorHAnsi"/>
        </w:rPr>
        <w:t>, the analysis further discusses the plurality's failure to consider the discriminatory effects that the Miller decision will have on illegitimate children.</w:t>
      </w:r>
      <w:r w:rsidRPr="001A6215">
        <w:rPr>
          <w:rFonts w:asciiTheme="majorHAnsi" w:hAnsiTheme="majorHAnsi" w:cstheme="majorHAnsi"/>
          <w:sz w:val="16"/>
        </w:rPr>
        <w:t xml:space="preserve"> A. The Plurality Applies the Incorrect Level of Scrutiny Although the level of scrutiny applied in equal protection cases is critical and often determines the outcome of a case,'" the plurality did not initially specify the standard of review it was applying in Miller. Rather, the Court briefly mentioned in a footnote that because deference should be given to Congress in the area of immigration and nationality, Miller warranted a narrower, rational basis standard of review." The plurality's reasoning became further blurred when it indicated that even if the intermediate level of scrutiny was applied, section 1409 sufficiently relates to important governmental interests and would survive such scrutiny." Justice Stevens, however, failed to elaborate on the heightened scrutiny standard's imposition on the government to establish an exceedingly persuasive justification for the gender-based classification. '" According to this reasoning, it is unlikely that he adequately applied an appropriate level of scrutiny given recent Supreme Court precedent."w Because of the ambiguity of the plurality opinion, it is difficult to determine which level of scrutiny was actually applied in Miller. Moreover, the plurality's failure to hold that section 1409 violates equal protection indicates that the plurality applied the minimum level of scrutiny."' </w:t>
      </w:r>
      <w:r w:rsidRPr="001A6215">
        <w:rPr>
          <w:rStyle w:val="StyleUnderline"/>
          <w:rFonts w:asciiTheme="majorHAnsi" w:hAnsiTheme="majorHAnsi" w:cstheme="majorHAnsi"/>
        </w:rPr>
        <w:t>Recent Supreme Court cases clearly state that the heightened scrutiny standard applies without exception to all "gender based government actions.'" Because the Court has expressly determined that the distinction between unmarried mothers and unmarried fathers constitutes a gender- based classification, heightened scrutiny was required in Miller</w:t>
      </w:r>
      <w:r w:rsidRPr="001A6215">
        <w:rPr>
          <w:rFonts w:asciiTheme="majorHAnsi" w:hAnsiTheme="majorHAnsi" w:cstheme="majorHAnsi"/>
          <w:sz w:val="16"/>
        </w:rPr>
        <w:t xml:space="preserve">. In addition, statutes classifying on the basis of illegitimacy have also war- ranted the intermediate level of review. '6 </w:t>
      </w:r>
      <w:r w:rsidRPr="001A6215">
        <w:rPr>
          <w:rStyle w:val="StyleUnderline"/>
          <w:rFonts w:asciiTheme="majorHAnsi" w:hAnsiTheme="majorHAnsi" w:cstheme="majorHAnsi"/>
        </w:rPr>
        <w:t xml:space="preserve">Therefore, because section 1409 distinguishes between illegitimate children and legitimate children,'" the Court should have considered Miller under a heightened level of review.'' </w:t>
      </w:r>
      <w:r w:rsidRPr="001A6215">
        <w:rPr>
          <w:rFonts w:asciiTheme="majorHAnsi" w:hAnsiTheme="majorHAnsi" w:cstheme="majorHAnsi"/>
          <w:sz w:val="16"/>
        </w:rPr>
        <w:t xml:space="preserve">Although courts have tended to limit the scope of review in the area of immigration and naturalization,'" adherence to rational basis scrutiny is outdated."7 Critics have advocated that the Constitution does not require courts to recognize Congress's plenary power'" and that immigration law must adhere to modem constitutional boundaries.'" Consequently, the Supreme Court has held that deference to Congress does not trump the heightened scrutiny standards of the Equal Protection Clause." In addition, courts have expressly differentiated between the rights afforded to citizens versus those granted to aliens.'' Similarly, the plurality in Miller initially distinguished Miller from Fiallo v. Bell' because Miller addressed the rights of an American citizen, while Fiallo involved the immigration of aliens.'" The Supreme Court has held that the test for citizenship should hinge on the individual's ties to the United States.'7' Ms. Penero Miller's close connections to the country included the fact that she was a child of an American citizen and she maintained a con- tinuing relationship with her American father.'" Because Ms. Penero Miller had a legitimate claim for citizenship, the Court was not obligated to extend the same amount of deference usually given to Congress in the area of immigration."6 Moreover, courts must apply a stricter standard of review to cases involving fundamental rights or suspect classes.' Because the Supreme Court has described U.S. citizenship as "a most precious right"' and described noncitizens as a discrete minority,'' the Court may be required to apply a stricter standard of review." ° If the plurality reviewed section 1409 under the stricter equal protection standard, the Court would have likely held the provisions requiring an unwed father, and not a mother, to take affirmative steps to transfer citizenship unconstitutional because it violates the Equal Protection Clause."' B. </w:t>
      </w:r>
      <w:r w:rsidRPr="001A6215">
        <w:rPr>
          <w:rStyle w:val="StyleUnderline"/>
          <w:rFonts w:asciiTheme="majorHAnsi" w:hAnsiTheme="majorHAnsi" w:cstheme="majorHAnsi"/>
        </w:rPr>
        <w:t xml:space="preserve">Section 1409 Relies on Suspect and Untrue Stereotypes Even under rational basis scrutiny, the interests that the government seeks to protect do not serve as sufficient justification for section 1409.2" The plurality sought to justify the gender classification in section 1409 with the government's interest in ensuring proof of paternity and deterring fraud." </w:t>
      </w:r>
      <w:r w:rsidRPr="001A6215">
        <w:rPr>
          <w:rFonts w:asciiTheme="majorHAnsi" w:hAnsiTheme="majorHAnsi" w:cstheme="majorHAnsi"/>
          <w:sz w:val="16"/>
        </w:rPr>
        <w:t xml:space="preserve">While requiring legitimization may have been reasonable before the advances in genetic testing, it is no longer necessary because Congress itself has acknowledged the reliability of current paternity tests.'" The justification for statutory distinctions based on gender must be genuine and cannot rely on "overbroad generalizations about the different talents, capacities, or preferences of males and females."'" </w:t>
      </w:r>
      <w:r w:rsidRPr="001A6215">
        <w:rPr>
          <w:rStyle w:val="StyleUnderline"/>
          <w:rFonts w:asciiTheme="majorHAnsi" w:hAnsiTheme="majorHAnsi" w:cstheme="majorHAnsi"/>
        </w:rPr>
        <w:t xml:space="preserve">Section </w:t>
      </w:r>
      <w:r w:rsidRPr="001A6215">
        <w:rPr>
          <w:rStyle w:val="Emphasis"/>
          <w:rFonts w:asciiTheme="majorHAnsi" w:hAnsiTheme="majorHAnsi" w:cstheme="majorHAnsi"/>
        </w:rPr>
        <w:t>1409 relies upon the generalization that mothers are</w:t>
      </w:r>
      <w:r w:rsidRPr="001A6215">
        <w:rPr>
          <w:rStyle w:val="StyleUnderline"/>
          <w:rFonts w:asciiTheme="majorHAnsi" w:hAnsiTheme="majorHAnsi" w:cstheme="majorHAnsi"/>
        </w:rPr>
        <w:t xml:space="preserve"> significantly </w:t>
      </w:r>
      <w:r w:rsidRPr="001A6215">
        <w:rPr>
          <w:rStyle w:val="Emphasis"/>
          <w:rFonts w:asciiTheme="majorHAnsi" w:hAnsiTheme="majorHAnsi" w:cstheme="majorHAnsi"/>
        </w:rPr>
        <w:t xml:space="preserve">more likely </w:t>
      </w:r>
      <w:r w:rsidRPr="001A6215">
        <w:rPr>
          <w:rStyle w:val="StyleUnderline"/>
          <w:rFonts w:asciiTheme="majorHAnsi" w:hAnsiTheme="majorHAnsi" w:cstheme="majorHAnsi"/>
        </w:rPr>
        <w:t xml:space="preserve">than fathers </w:t>
      </w:r>
      <w:r w:rsidRPr="001A6215">
        <w:rPr>
          <w:rStyle w:val="Emphasis"/>
          <w:rFonts w:asciiTheme="majorHAnsi" w:hAnsiTheme="majorHAnsi" w:cstheme="majorHAnsi"/>
        </w:rPr>
        <w:t>to assume child care obligations</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 xml:space="preserve">or develop relationships </w:t>
      </w:r>
      <w:r w:rsidRPr="001A6215">
        <w:rPr>
          <w:rStyle w:val="StyleUnderline"/>
          <w:rFonts w:asciiTheme="majorHAnsi" w:hAnsiTheme="majorHAnsi" w:cstheme="majorHAnsi"/>
        </w:rPr>
        <w:t>with their children." Even if unwed mothers were closer to their children than unwed fathers, this generalization is an unacceptable basis for legislative distinctions."</w:t>
      </w:r>
      <w:r w:rsidRPr="001A6215">
        <w:rPr>
          <w:rStyle w:val="Emphasis"/>
          <w:rFonts w:asciiTheme="majorHAnsi" w:hAnsiTheme="majorHAnsi" w:cstheme="majorHAnsi"/>
        </w:rPr>
        <w:t xml:space="preserve"> </w:t>
      </w:r>
      <w:r w:rsidRPr="001A6215">
        <w:rPr>
          <w:rFonts w:asciiTheme="majorHAnsi" w:hAnsiTheme="majorHAnsi" w:cstheme="majorHAnsi"/>
          <w:sz w:val="16"/>
        </w:rPr>
        <w:t xml:space="preserve">Justice Stevens's reasoning in Miller further supports his critics' views that he will neglect historical sex role stereotyping underlying a challenged statute and uphold gender-based discrimination if based on reasoned distinctions."' Justice Stevens argued that section 1409 rewards mothers for "reject[ing] the alternative of abortion" and caring for the child after birth."' Not only does he inappropriately apply his pro-life views and preference toward marriage and the traditional nuclear family, but his argument fails to acknowledge the constitutional rights of the father." </w:t>
      </w:r>
      <w:r w:rsidRPr="001A6215">
        <w:rPr>
          <w:rStyle w:val="StyleUnderline"/>
          <w:rFonts w:asciiTheme="majorHAnsi" w:hAnsiTheme="majorHAnsi" w:cstheme="majorHAnsi"/>
        </w:rPr>
        <w:t xml:space="preserve">Illegitimate children should not be burdened in order to encourage legitimate family relationships."' The plurality's alternative rationales are wholly unrelated to the interests of promoting an illegitimate child's ties to the United States and that child's citizen parent. </w:t>
      </w:r>
      <w:r w:rsidRPr="001A6215">
        <w:rPr>
          <w:rFonts w:asciiTheme="majorHAnsi" w:hAnsiTheme="majorHAnsi" w:cstheme="majorHAnsi"/>
          <w:sz w:val="16"/>
        </w:rPr>
        <w:t xml:space="preserve">Moreover, because the governmental interests of promoting ties to the United States and the citizen parent could be protected with a genderneutral classification, the </w:t>
      </w:r>
      <w:r w:rsidRPr="001A6215">
        <w:rPr>
          <w:rStyle w:val="StyleUnderline"/>
          <w:rFonts w:asciiTheme="majorHAnsi" w:hAnsiTheme="majorHAnsi" w:cstheme="majorHAnsi"/>
        </w:rPr>
        <w:t>additional requirements for unwed fathers are unnecessary."</w:t>
      </w:r>
      <w:r w:rsidRPr="001A6215">
        <w:rPr>
          <w:rFonts w:asciiTheme="majorHAnsi" w:hAnsiTheme="majorHAnsi" w:cstheme="majorHAnsi"/>
          <w:sz w:val="16"/>
        </w:rPr>
        <w:t xml:space="preserve"> The plurality rejected this idea after considering only one such criterion. According to Justice Stevens, a requirement that the citizen parent obtain proof within thirty days after the child's birth would not eliminate the discriminatory effect because the unwed father is usually not present during childbirth. '93 Again, </w:t>
      </w:r>
      <w:r w:rsidRPr="001A6215">
        <w:rPr>
          <w:rStyle w:val="StyleUnderline"/>
          <w:rFonts w:asciiTheme="majorHAnsi" w:hAnsiTheme="majorHAnsi" w:cstheme="majorHAnsi"/>
        </w:rPr>
        <w:t xml:space="preserve">the plurality's reasoning is based on stereotypes and generalizations regarding the roles of unwed fathers. The gender-based stereotypes underlying section 1409 are also untrue." </w:t>
      </w:r>
      <w:r w:rsidRPr="001A6215">
        <w:rPr>
          <w:rFonts w:asciiTheme="majorHAnsi" w:hAnsiTheme="majorHAnsi" w:cstheme="majorHAnsi"/>
          <w:sz w:val="16"/>
        </w:rPr>
        <w:t xml:space="preserve">The Act assumes that fathers are less likely than mothers to develop meaningful relationships with their children."' However, </w:t>
      </w:r>
      <w:r w:rsidRPr="001A6215">
        <w:rPr>
          <w:rStyle w:val="StyleUnderline"/>
          <w:rFonts w:asciiTheme="majorHAnsi" w:hAnsiTheme="majorHAnsi" w:cstheme="majorHAnsi"/>
        </w:rPr>
        <w:t>not all illegitimate child/father relationships lack the strength the government attempts to instill and "there are undoubtedly many illegitimate child/mother relationships that lack the closeness the Act attempts to promote."'</w:t>
      </w:r>
      <w:r w:rsidRPr="001A6215">
        <w:rPr>
          <w:rFonts w:asciiTheme="majorHAnsi" w:hAnsiTheme="majorHAnsi" w:cstheme="majorHAnsi"/>
          <w:sz w:val="16"/>
        </w:rPr>
        <w:t xml:space="preserve">" In addition, denial of parental rights to unwed fathers solely on the basis of sex is unsupported by social science research indicating that fathers' child rearing abilities do not differ significantly from mothers' abilities." Because the plurality insufficiently justified that the classifications and the stereotypes underlying the Act are no longer true, the plurality should not have upheld section 1409 even under the rational basis level of review. C. Miller Ignores Precedent Indicating That Section 1409 Is Unconstitutional </w:t>
      </w:r>
      <w:r w:rsidRPr="001A6215">
        <w:rPr>
          <w:rStyle w:val="StyleUnderline"/>
          <w:rFonts w:asciiTheme="majorHAnsi" w:hAnsiTheme="majorHAnsi" w:cstheme="majorHAnsi"/>
        </w:rPr>
        <w:t>The plurality also improperly ignored several cases and other important indications that section 1409 violates the Fifth Amendment</w:t>
      </w:r>
      <w:r w:rsidRPr="001A6215">
        <w:rPr>
          <w:rFonts w:asciiTheme="majorHAnsi" w:hAnsiTheme="majorHAnsi" w:cstheme="majorHAnsi"/>
          <w:sz w:val="16"/>
        </w:rPr>
        <w:t xml:space="preserve">. First, in the early 1980s, the Attorney General listed the Act under the category of "uncorrected sex biases in federal statutes" in its Report to the President on Women's Equality'" and warned that it might violate the Equal Protection Clause.'" </w:t>
      </w:r>
      <w:r w:rsidRPr="001A6215">
        <w:rPr>
          <w:rStyle w:val="StyleUnderline"/>
          <w:rFonts w:asciiTheme="majorHAnsi" w:hAnsiTheme="majorHAnsi" w:cstheme="majorHAnsi"/>
        </w:rPr>
        <w:t>Interestingly, when Congress amended the Act in 1986,.- although it allowed illegitimate children to acquire rights of citizenship through an American father, Congress did not give those children the same rights as children with American mothers. '</w:t>
      </w:r>
      <w:r w:rsidRPr="001A6215">
        <w:rPr>
          <w:rFonts w:asciiTheme="majorHAnsi" w:hAnsiTheme="majorHAnsi" w:cstheme="majorHAnsi"/>
          <w:sz w:val="16"/>
        </w:rPr>
        <w:t xml:space="preserve"> Instead, in an effort to ease the determination of citizenship and paternity, Congress amended the Act to require the father to take affirmative actions during an illegitimate child's minority.' </w:t>
      </w:r>
      <w:r w:rsidRPr="001A6215">
        <w:rPr>
          <w:rStyle w:val="StyleUnderline"/>
          <w:rFonts w:asciiTheme="majorHAnsi" w:hAnsiTheme="majorHAnsi" w:cstheme="majorHAnsi"/>
        </w:rPr>
        <w:t>Therefore, section 1409 continued to classify based on the parent's gender, and it now remains the only United States law conferring nationality to children that distinguishes American citizen parents on the basis of their gender.'</w:t>
      </w:r>
      <w:r w:rsidRPr="001A6215">
        <w:rPr>
          <w:rFonts w:asciiTheme="majorHAnsi" w:hAnsiTheme="majorHAnsi" w:cstheme="majorHAnsi"/>
          <w:sz w:val="16"/>
        </w:rPr>
        <w:t xml:space="preserve"> In 1998, the Supreme Court, once again, failed to eliminate the discrimination.' The plurality also overlooked several cases that have held that a statute "may not invidiously discriminate against illegitimate children by denying them substantial benefits accorded children generally." Moreover, the Court failed to consider cases that held statutes unconstitutional that required only fathers to take actions to benefit their illegitimate children.' Rather, Justice Stevens believed that Lehr v. Robertson,' an adoption case, directly supported his decision in Miller.' Miller and Lehr each required an unwed father, and not an unwed mother, to take affirmative steps to receive rights associated with their children." In Lehr, however, the strong governmental interest in the adoption of illegitimate children provided sufficient justification for the classification 2 --this government interest was not present in Miller.!" Additionally, in Lehr, the father was asserting his rights, not the rights of his child,," and courts have been more reluctant to strike down statutes that deny rights to the father rather than those which deny rights to the child."' The Court was not persuaded by Wauchope v. United States Department of State,"" which held that a statute conferring U.S. citizenship on foreign-born children of citizen fathers, not mothers, violated the Equal Protection Clause. 5 The U.S. government chose not to appeal Wauchope because it "is consistent with modem developments in the Supreme Court's jurisprudence concerning statutory distinctions based on gender."' Because Wauchope parallels the structural setting of Miller (except that Wauchope involved discrimination against females) the Court should have at least considered the case' 7 </w:t>
      </w:r>
      <w:r w:rsidRPr="001A6215">
        <w:rPr>
          <w:rStyle w:val="StyleUnderline"/>
          <w:rFonts w:asciiTheme="majorHAnsi" w:hAnsiTheme="majorHAnsi" w:cstheme="majorHAnsi"/>
        </w:rPr>
        <w:t>In LeBrun v. Thronburgh,1 ' a federal district court specifically determined that the distinction made in section 1409 between legitimate and illegitimate children was "unreasonable and arbitrary" and failed to meet even the minimum rationality standard</w:t>
      </w:r>
      <w:r w:rsidRPr="001A6215">
        <w:rPr>
          <w:rFonts w:asciiTheme="majorHAnsi" w:hAnsiTheme="majorHAnsi" w:cstheme="majorHAnsi"/>
          <w:sz w:val="16"/>
        </w:rPr>
        <w:t xml:space="preserve">? 9 It appears that the opinion of the district court in LeBrun was so well reasoned that </w:t>
      </w:r>
      <w:r w:rsidRPr="001A6215">
        <w:rPr>
          <w:rStyle w:val="StyleUnderline"/>
          <w:rFonts w:asciiTheme="majorHAnsi" w:hAnsiTheme="majorHAnsi" w:cstheme="majorHAnsi"/>
        </w:rPr>
        <w:t>the government did not attempt an appeal to the circuit court.' Not only did LeBrun involve the constitutionality of the same provision as was at issue in Miller," but the facts were also remarkably similar, as each involved daughters of American soldiers who did not discover their fathers before reaching the age of majority.</w:t>
      </w:r>
      <w:r w:rsidRPr="001A6215">
        <w:rPr>
          <w:rFonts w:asciiTheme="majorHAnsi" w:hAnsiTheme="majorHAnsi" w:cstheme="majorHAnsi"/>
          <w:sz w:val="16"/>
        </w:rPr>
        <w:t xml:space="preserve"> Despite the fact that Ms. Penero Miller cited and explained that LeBrun presented an issue directly on point with Miller the plurality failed to mention the case in its discussion.</w:t>
      </w:r>
    </w:p>
    <w:p w14:paraId="0B35832A" w14:textId="77777777" w:rsidR="00052C07" w:rsidRPr="001A6215" w:rsidRDefault="00052C07" w:rsidP="00052C07">
      <w:pPr>
        <w:rPr>
          <w:rFonts w:asciiTheme="majorHAnsi" w:hAnsiTheme="majorHAnsi" w:cstheme="majorHAnsi"/>
        </w:rPr>
      </w:pPr>
    </w:p>
    <w:p w14:paraId="1EF588EC" w14:textId="77777777" w:rsidR="00052C07" w:rsidRPr="001A6215" w:rsidRDefault="00052C07" w:rsidP="00052C07">
      <w:pPr>
        <w:pStyle w:val="Heading4"/>
        <w:rPr>
          <w:rFonts w:asciiTheme="majorHAnsi" w:hAnsiTheme="majorHAnsi" w:cstheme="majorHAnsi"/>
        </w:rPr>
      </w:pPr>
      <w:r w:rsidRPr="001A6215">
        <w:rPr>
          <w:rFonts w:asciiTheme="majorHAnsi" w:hAnsiTheme="majorHAnsi" w:cstheme="majorHAnsi"/>
        </w:rPr>
        <w:t xml:space="preserve">This insistence on legitimacy is a historically constructed tool of exclusion designed to reinforce the symbolic role the father plays in the traditional nuclear family while reducing the relationship the mother holds to be exclusively biological </w:t>
      </w:r>
    </w:p>
    <w:p w14:paraId="4C929515" w14:textId="77777777" w:rsidR="00052C07" w:rsidRPr="001A6215" w:rsidRDefault="00052C07" w:rsidP="00052C07">
      <w:pPr>
        <w:rPr>
          <w:rFonts w:asciiTheme="majorHAnsi" w:hAnsiTheme="majorHAnsi" w:cstheme="majorHAnsi"/>
        </w:rPr>
      </w:pPr>
      <w:r w:rsidRPr="001A6215">
        <w:rPr>
          <w:rStyle w:val="Style13ptBold"/>
          <w:rFonts w:asciiTheme="majorHAnsi" w:hAnsiTheme="majorHAnsi" w:cstheme="majorHAnsi"/>
        </w:rPr>
        <w:t>Storrow</w:t>
      </w:r>
      <w:r w:rsidRPr="001A6215">
        <w:rPr>
          <w:rFonts w:asciiTheme="majorHAnsi" w:hAnsiTheme="majorHAnsi" w:cstheme="majorHAnsi"/>
        </w:rPr>
        <w:t xml:space="preserve"> 20</w:t>
      </w:r>
      <w:r w:rsidRPr="001A6215">
        <w:rPr>
          <w:rStyle w:val="Style13ptBold"/>
          <w:rFonts w:asciiTheme="majorHAnsi" w:hAnsiTheme="majorHAnsi" w:cstheme="majorHAnsi"/>
        </w:rPr>
        <w:t>12</w:t>
      </w:r>
      <w:r w:rsidRPr="001A6215">
        <w:rPr>
          <w:rFonts w:asciiTheme="majorHAnsi" w:hAnsiTheme="majorHAnsi" w:cstheme="majorHAnsi"/>
        </w:rPr>
        <w:t xml:space="preserve"> (Richard F. is “The Phantom Children of the Republic: International Surrogacy and the New Illegitimacy." American University Journal of Gender Social Policy and Law 20, no. 3 (2012): 561-569. –CR) Edited for ablest language </w:t>
      </w:r>
    </w:p>
    <w:p w14:paraId="2E6E2E2E" w14:textId="77777777" w:rsidR="00052C07" w:rsidRPr="001A6215" w:rsidRDefault="00052C07" w:rsidP="00052C07">
      <w:pPr>
        <w:rPr>
          <w:rFonts w:asciiTheme="majorHAnsi" w:hAnsiTheme="majorHAnsi" w:cstheme="majorHAnsi"/>
          <w:u w:val="single"/>
        </w:rPr>
      </w:pPr>
      <w:r w:rsidRPr="001A6215">
        <w:rPr>
          <w:rStyle w:val="StyleUnderline"/>
          <w:rFonts w:asciiTheme="majorHAnsi" w:hAnsiTheme="majorHAnsi" w:cstheme="majorHAnsi"/>
        </w:rPr>
        <w:t>A powerful legal, social, and religious construct</w:t>
      </w:r>
      <w:r w:rsidRPr="001A6215">
        <w:rPr>
          <w:rFonts w:asciiTheme="majorHAnsi" w:hAnsiTheme="majorHAnsi" w:cstheme="majorHAnsi"/>
          <w:sz w:val="12"/>
        </w:rPr>
        <w:t xml:space="preserve"> grounded in the disapproval of sexual intercourse outside of marriage, </w:t>
      </w:r>
      <w:r w:rsidRPr="001A6215">
        <w:rPr>
          <w:rStyle w:val="StyleUnderline"/>
          <w:rFonts w:asciiTheme="majorHAnsi" w:hAnsiTheme="majorHAnsi" w:cstheme="majorHAnsi"/>
        </w:rPr>
        <w:t>illegitimacy of birth has been a source of</w:t>
      </w:r>
      <w:r w:rsidRPr="001A6215">
        <w:rPr>
          <w:rFonts w:asciiTheme="majorHAnsi" w:hAnsiTheme="majorHAnsi" w:cstheme="majorHAnsi"/>
          <w:sz w:val="12"/>
        </w:rPr>
        <w:t xml:space="preserve"> abiding </w:t>
      </w:r>
      <w:r w:rsidRPr="001A6215">
        <w:rPr>
          <w:rStyle w:val="StyleUnderline"/>
          <w:rFonts w:asciiTheme="majorHAnsi" w:hAnsiTheme="majorHAnsi" w:cstheme="majorHAnsi"/>
        </w:rPr>
        <w:t>concern</w:t>
      </w:r>
      <w:r w:rsidRPr="001A6215">
        <w:rPr>
          <w:rFonts w:asciiTheme="majorHAnsi" w:hAnsiTheme="majorHAnsi" w:cstheme="majorHAnsi"/>
          <w:sz w:val="12"/>
        </w:rPr>
        <w:t xml:space="preserve"> and fascination</w:t>
      </w:r>
      <w:r w:rsidRPr="001A6215">
        <w:rPr>
          <w:rStyle w:val="StyleUnderline"/>
          <w:rFonts w:asciiTheme="majorHAnsi" w:hAnsiTheme="majorHAnsi" w:cstheme="majorHAnsi"/>
        </w:rPr>
        <w:t xml:space="preserve"> throughout history. </w:t>
      </w:r>
      <w:r w:rsidRPr="001A6215">
        <w:rPr>
          <w:rFonts w:asciiTheme="majorHAnsi" w:hAnsiTheme="majorHAnsi" w:cstheme="majorHAnsi"/>
          <w:sz w:val="12"/>
        </w:rPr>
        <w:t xml:space="preserve">Essentially </w:t>
      </w:r>
      <w:r w:rsidRPr="001A6215">
        <w:rPr>
          <w:rStyle w:val="Emphasis"/>
          <w:rFonts w:asciiTheme="majorHAnsi" w:hAnsiTheme="majorHAnsi" w:cstheme="majorHAnsi"/>
        </w:rPr>
        <w:t>a badge separating insiders from outsiders, illegitimacy</w:t>
      </w:r>
      <w:r w:rsidRPr="001A6215">
        <w:rPr>
          <w:rFonts w:asciiTheme="majorHAnsi" w:hAnsiTheme="majorHAnsi" w:cstheme="majorHAnsi"/>
          <w:sz w:val="12"/>
        </w:rPr>
        <w:t xml:space="preserve"> as a category </w:t>
      </w:r>
      <w:r w:rsidRPr="001A6215">
        <w:rPr>
          <w:rStyle w:val="StyleUnderline"/>
          <w:rFonts w:asciiTheme="majorHAnsi" w:hAnsiTheme="majorHAnsi" w:cstheme="majorHAnsi"/>
        </w:rPr>
        <w:t xml:space="preserve">has been promoted by the church, nation states, and society at large to encourage marriage as the only appropriate locus for family formation. </w:t>
      </w:r>
      <w:r w:rsidRPr="001A6215">
        <w:rPr>
          <w:rFonts w:asciiTheme="majorHAnsi" w:hAnsiTheme="majorHAnsi" w:cstheme="majorHAnsi"/>
          <w:sz w:val="14"/>
          <w:szCs w:val="14"/>
        </w:rPr>
        <w:t>Parents of</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nonmarital children have been branded</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licentious</w:t>
      </w:r>
      <w:r w:rsidRPr="001A6215">
        <w:rPr>
          <w:rStyle w:val="StyleUnderline"/>
          <w:rFonts w:asciiTheme="majorHAnsi" w:hAnsiTheme="majorHAnsi" w:cstheme="majorHAnsi"/>
        </w:rPr>
        <w:t xml:space="preserve"> reprobates, their children vilified </w:t>
      </w:r>
      <w:r w:rsidRPr="001A6215">
        <w:rPr>
          <w:rStyle w:val="Emphasis"/>
          <w:rFonts w:asciiTheme="majorHAnsi" w:hAnsiTheme="majorHAnsi" w:cstheme="majorHAnsi"/>
        </w:rPr>
        <w:t>as</w:t>
      </w:r>
      <w:r w:rsidRPr="001A6215">
        <w:rPr>
          <w:rStyle w:val="StyleUnderline"/>
          <w:rFonts w:asciiTheme="majorHAnsi" w:hAnsiTheme="majorHAnsi" w:cstheme="majorHAnsi"/>
        </w:rPr>
        <w:t xml:space="preserve"> interlopers, subhuman,</w:t>
      </w:r>
      <w:r w:rsidRPr="001A6215">
        <w:rPr>
          <w:rFonts w:asciiTheme="majorHAnsi" w:hAnsiTheme="majorHAnsi" w:cstheme="majorHAnsi"/>
        </w:rPr>
        <w:t xml:space="preserve"> </w:t>
      </w:r>
      <w:r w:rsidRPr="001A6215">
        <w:rPr>
          <w:rStyle w:val="Emphasis"/>
          <w:rFonts w:asciiTheme="majorHAnsi" w:hAnsiTheme="majorHAnsi" w:cstheme="majorHAnsi"/>
        </w:rPr>
        <w:t>unworthy of civil status</w:t>
      </w:r>
      <w:r w:rsidRPr="001A6215">
        <w:rPr>
          <w:rFonts w:asciiTheme="majorHAnsi" w:hAnsiTheme="majorHAnsi" w:cstheme="majorHAnsi"/>
          <w:sz w:val="12"/>
        </w:rPr>
        <w:t xml:space="preserve">, and even </w:t>
      </w:r>
      <w:r w:rsidRPr="001A6215">
        <w:rPr>
          <w:rStyle w:val="StyleUnderline"/>
          <w:rFonts w:asciiTheme="majorHAnsi" w:hAnsiTheme="majorHAnsi" w:cstheme="majorHAnsi"/>
        </w:rPr>
        <w:t xml:space="preserve">loathed by their own parents. </w:t>
      </w:r>
      <w:r w:rsidRPr="001A6215">
        <w:rPr>
          <w:rFonts w:asciiTheme="majorHAnsi" w:hAnsiTheme="majorHAnsi" w:cstheme="majorHAnsi"/>
          <w:sz w:val="12"/>
        </w:rPr>
        <w:t>The harshest means of exclusion have been the imposition of disabilitie</w:t>
      </w:r>
      <w:r w:rsidRPr="001A6215">
        <w:rPr>
          <w:rFonts w:asciiTheme="majorHAnsi" w:hAnsiTheme="majorHAnsi" w:cstheme="majorHAnsi"/>
          <w:strike/>
          <w:sz w:val="12"/>
        </w:rPr>
        <w:t>s</w:t>
      </w:r>
      <w:r w:rsidRPr="001A6215">
        <w:rPr>
          <w:rFonts w:asciiTheme="majorHAnsi" w:hAnsiTheme="majorHAnsi" w:cstheme="majorHAnsi"/>
          <w:sz w:val="12"/>
        </w:rPr>
        <w:t xml:space="preserve"> [restrictions] in the establishment of legal parentage, naming, and support and inheritance rights, and the institutionalization of infant abandonment, and even banishment. These </w:t>
      </w:r>
      <w:r w:rsidRPr="001A6215">
        <w:rPr>
          <w:rFonts w:asciiTheme="majorHAnsi" w:hAnsiTheme="majorHAnsi" w:cstheme="majorHAnsi"/>
          <w:strike/>
          <w:sz w:val="12"/>
        </w:rPr>
        <w:t>disabilities</w:t>
      </w:r>
      <w:r w:rsidRPr="001A6215">
        <w:rPr>
          <w:rFonts w:asciiTheme="majorHAnsi" w:hAnsiTheme="majorHAnsi" w:cstheme="majorHAnsi"/>
          <w:sz w:val="12"/>
        </w:rPr>
        <w:t xml:space="preserve"> [</w:t>
      </w:r>
      <w:r w:rsidRPr="001A6215">
        <w:rPr>
          <w:rStyle w:val="StyleUnderline"/>
          <w:rFonts w:asciiTheme="majorHAnsi" w:hAnsiTheme="majorHAnsi" w:cstheme="majorHAnsi"/>
        </w:rPr>
        <w:t>restrictions] have had a disproportionate impact on women and the poor and are</w:t>
      </w:r>
      <w:r w:rsidRPr="001A6215">
        <w:rPr>
          <w:rFonts w:asciiTheme="majorHAnsi" w:hAnsiTheme="majorHAnsi" w:cstheme="majorHAnsi"/>
          <w:sz w:val="12"/>
        </w:rPr>
        <w:t xml:space="preserve"> understood today to have been the </w:t>
      </w:r>
      <w:r w:rsidRPr="001A6215">
        <w:rPr>
          <w:rStyle w:val="StyleUnderline"/>
          <w:rFonts w:asciiTheme="majorHAnsi" w:hAnsiTheme="majorHAnsi" w:cstheme="majorHAnsi"/>
        </w:rPr>
        <w:t xml:space="preserve">tools of a patriarchal order </w:t>
      </w:r>
      <w:r w:rsidRPr="001A6215">
        <w:rPr>
          <w:rFonts w:asciiTheme="majorHAnsi" w:hAnsiTheme="majorHAnsi" w:cstheme="majorHAnsi"/>
          <w:sz w:val="12"/>
        </w:rPr>
        <w:t xml:space="preserve">variously </w:t>
      </w:r>
      <w:r w:rsidRPr="001A6215">
        <w:rPr>
          <w:rStyle w:val="StyleUnderline"/>
          <w:rFonts w:asciiTheme="majorHAnsi" w:hAnsiTheme="majorHAnsi" w:cstheme="majorHAnsi"/>
        </w:rPr>
        <w:t>committed to extolling marital nuclear families</w:t>
      </w:r>
      <w:r w:rsidRPr="001A6215">
        <w:rPr>
          <w:rFonts w:asciiTheme="majorHAnsi" w:hAnsiTheme="majorHAnsi" w:cstheme="majorHAnsi"/>
          <w:sz w:val="12"/>
        </w:rPr>
        <w:t xml:space="preserve">,11 genetic essentialism,12 and ethnic and religious purity.13 Whatever deterrent effect the legal </w:t>
      </w:r>
      <w:r w:rsidRPr="001A6215">
        <w:rPr>
          <w:rFonts w:asciiTheme="majorHAnsi" w:hAnsiTheme="majorHAnsi" w:cstheme="majorHAnsi"/>
          <w:strike/>
          <w:sz w:val="12"/>
        </w:rPr>
        <w:t>disabilities</w:t>
      </w:r>
      <w:r w:rsidRPr="001A6215">
        <w:rPr>
          <w:rFonts w:asciiTheme="majorHAnsi" w:hAnsiTheme="majorHAnsi" w:cstheme="majorHAnsi"/>
          <w:sz w:val="12"/>
        </w:rPr>
        <w:t xml:space="preserve"> [</w:t>
      </w:r>
      <w:r w:rsidRPr="001A6215">
        <w:rPr>
          <w:rFonts w:asciiTheme="majorHAnsi" w:hAnsiTheme="majorHAnsi" w:cstheme="majorHAnsi"/>
          <w:sz w:val="12"/>
          <w:szCs w:val="12"/>
        </w:rPr>
        <w:t>restrictions] of illegitimacy</w:t>
      </w:r>
      <w:r w:rsidRPr="001A6215">
        <w:rPr>
          <w:rFonts w:asciiTheme="majorHAnsi" w:hAnsiTheme="majorHAnsi" w:cstheme="majorHAnsi"/>
          <w:sz w:val="12"/>
        </w:rPr>
        <w:t xml:space="preserve"> may once have had appears to have slackened considerably, as the social stigma attached to premarital sexuality, cohabitation and the birth of children out-of-wedlock has waned.14 Demographic data on fertility in the United States indicates a steady increase of births to unmarried women since the 1960s. As of 2005, out-of-wedlock births comprised 37% of all births.15 Of these, 40% are born to cohabiting parents.16 Today, the majority of children born to American women under the age of 30 are nonmarital.17 In parts of Europe the percentage of couples who are not officially married is as high as 25% (Norway) and is expected to increase “along with the tendency for nonmarital unions to become more prone to the birth of children . . . .”18 Although some see these as disturbing trends, today </w:t>
      </w:r>
      <w:r w:rsidRPr="001A6215">
        <w:rPr>
          <w:rStyle w:val="StyleUnderline"/>
          <w:rFonts w:asciiTheme="majorHAnsi" w:hAnsiTheme="majorHAnsi" w:cstheme="majorHAnsi"/>
        </w:rPr>
        <w:t xml:space="preserve">it may </w:t>
      </w:r>
      <w:r w:rsidRPr="001A6215">
        <w:rPr>
          <w:rFonts w:asciiTheme="majorHAnsi" w:hAnsiTheme="majorHAnsi" w:cstheme="majorHAnsi"/>
          <w:sz w:val="12"/>
        </w:rPr>
        <w:t>simply “</w:t>
      </w:r>
      <w:r w:rsidRPr="001A6215">
        <w:rPr>
          <w:rStyle w:val="StyleUnderline"/>
          <w:rFonts w:asciiTheme="majorHAnsi" w:hAnsiTheme="majorHAnsi" w:cstheme="majorHAnsi"/>
        </w:rPr>
        <w:t>be reductionist to view child and family welfare merely as a function of marriage or illegitimacy</w:t>
      </w:r>
      <w:r w:rsidRPr="001A6215">
        <w:rPr>
          <w:rFonts w:asciiTheme="majorHAnsi" w:hAnsiTheme="majorHAnsi" w:cstheme="majorHAnsi"/>
          <w:sz w:val="12"/>
        </w:rPr>
        <w:t xml:space="preserve">.”19 As a result of the work of committed advocates, children born to single women and to unmarried heterosexual couples labor under far fewer constraints than they did when nonmarital fertility was considered a more serious threat to social stability than it is today. Although the reforms of the latter half of the twentieth century were among the most sweeping in dismantling legal distinctions based on legitimacy of birth,20 the injustice of disadvantaging children born out of wedlock was recognized long before rates of out-of-wedlock births increased.21 Significant improvement in the legal position of children born out of wedlock actually occurred decades earlier in Europe, when Norway, for example, began to permit children born out of wedlock to inherit from their biological fathers in 191622 and Sweden banned the use of “illegitimate” in official documents in 1917.23 In the same year, illegitimacy as a status was abolished in Russia following the Bolshevik Revolution.24 More recently, even families headed by gay and lesbian couples who have adopted children or used assisted reproductive technologies have achieved a level of recognition previously unimagined.25 </w:t>
      </w:r>
      <w:r w:rsidRPr="001A6215">
        <w:rPr>
          <w:rStyle w:val="StyleUnderline"/>
          <w:rFonts w:asciiTheme="majorHAnsi" w:hAnsiTheme="majorHAnsi" w:cstheme="majorHAnsi"/>
        </w:rPr>
        <w:t>Strides toward equal legal and social treatment have been of enormous benefit to children born out of wedlock, but discrimination and harassment against “illegitimate families” linger and thrive</w:t>
      </w:r>
      <w:r w:rsidRPr="001A6215">
        <w:rPr>
          <w:rFonts w:asciiTheme="majorHAnsi" w:hAnsiTheme="majorHAnsi" w:cstheme="majorHAnsi"/>
          <w:sz w:val="12"/>
        </w:rPr>
        <w:t xml:space="preserve">, whether </w:t>
      </w:r>
      <w:r w:rsidRPr="001A6215">
        <w:rPr>
          <w:rStyle w:val="StyleUnderline"/>
          <w:rFonts w:asciiTheme="majorHAnsi" w:hAnsiTheme="majorHAnsi" w:cstheme="majorHAnsi"/>
        </w:rPr>
        <w:t>in rules about who can marry</w:t>
      </w:r>
      <w:r w:rsidRPr="001A6215">
        <w:rPr>
          <w:rFonts w:asciiTheme="majorHAnsi" w:hAnsiTheme="majorHAnsi" w:cstheme="majorHAnsi"/>
          <w:sz w:val="12"/>
        </w:rPr>
        <w:t xml:space="preserve">26 and why,27 attitudes about who should be excluded from reproducing or adopting,28 </w:t>
      </w:r>
      <w:r w:rsidRPr="001A6215">
        <w:rPr>
          <w:rStyle w:val="StyleUnderline"/>
          <w:rFonts w:asciiTheme="majorHAnsi" w:hAnsiTheme="majorHAnsi" w:cstheme="majorHAnsi"/>
        </w:rPr>
        <w:t xml:space="preserve">perspectives on </w:t>
      </w:r>
      <w:r w:rsidRPr="001A6215">
        <w:rPr>
          <w:rStyle w:val="Emphasis"/>
          <w:rFonts w:asciiTheme="majorHAnsi" w:hAnsiTheme="majorHAnsi" w:cstheme="majorHAnsi"/>
        </w:rPr>
        <w:t>citizenship</w:t>
      </w:r>
      <w:r w:rsidRPr="001A6215">
        <w:rPr>
          <w:rFonts w:asciiTheme="majorHAnsi" w:hAnsiTheme="majorHAnsi" w:cstheme="majorHAnsi"/>
          <w:sz w:val="12"/>
        </w:rPr>
        <w:t xml:space="preserve">,29 </w:t>
      </w:r>
      <w:r w:rsidRPr="001A6215">
        <w:rPr>
          <w:rStyle w:val="StyleUnderline"/>
          <w:rFonts w:asciiTheme="majorHAnsi" w:hAnsiTheme="majorHAnsi" w:cstheme="majorHAnsi"/>
        </w:rPr>
        <w:t>and the fact that not all children receive the same entitlements</w:t>
      </w:r>
      <w:r w:rsidRPr="001A6215">
        <w:rPr>
          <w:rFonts w:asciiTheme="majorHAnsi" w:hAnsiTheme="majorHAnsi" w:cstheme="majorHAnsi"/>
          <w:sz w:val="12"/>
        </w:rPr>
        <w:t>. As Barbara Stark has put it, “</w:t>
      </w:r>
      <w:r w:rsidRPr="001A6215">
        <w:rPr>
          <w:rStyle w:val="StyleUnderline"/>
          <w:rFonts w:asciiTheme="majorHAnsi" w:hAnsiTheme="majorHAnsi" w:cstheme="majorHAnsi"/>
        </w:rPr>
        <w:t xml:space="preserve">[w]hile laws renouncing illegitimacy are widespread, in practice </w:t>
      </w:r>
      <w:r w:rsidRPr="001A6215">
        <w:rPr>
          <w:rStyle w:val="Emphasis"/>
          <w:rFonts w:asciiTheme="majorHAnsi" w:hAnsiTheme="majorHAnsi" w:cstheme="majorHAnsi"/>
        </w:rPr>
        <w:t>the stigma remains strong</w:t>
      </w:r>
      <w:r w:rsidRPr="001A6215">
        <w:rPr>
          <w:rStyle w:val="StyleUnderline"/>
          <w:rFonts w:asciiTheme="majorHAnsi" w:hAnsiTheme="majorHAnsi" w:cstheme="majorHAnsi"/>
        </w:rPr>
        <w:t xml:space="preserve"> </w:t>
      </w:r>
      <w:r w:rsidRPr="001A6215">
        <w:rPr>
          <w:rFonts w:asciiTheme="majorHAnsi" w:hAnsiTheme="majorHAnsi" w:cstheme="majorHAnsi"/>
          <w:sz w:val="12"/>
        </w:rPr>
        <w:t xml:space="preserve">in some parts of the world.”30 Even the United Nations’ Convention on the Rights of the Child, boasting 140 signatories,31 does not explicitly outlaw discrimination against nonmarital children;32 moreover, some countries that adopted the convention did so “without prejudice to national law provisions that discriminated between marital and nonmarital children.”33 </w:t>
      </w:r>
      <w:r w:rsidRPr="001A6215">
        <w:rPr>
          <w:rStyle w:val="StyleUnderline"/>
          <w:rFonts w:asciiTheme="majorHAnsi" w:hAnsiTheme="majorHAnsi" w:cstheme="majorHAnsi"/>
        </w:rPr>
        <w:t>Lingering prejudicial attitudes</w:t>
      </w:r>
      <w:r w:rsidRPr="001A6215">
        <w:rPr>
          <w:rFonts w:asciiTheme="majorHAnsi" w:hAnsiTheme="majorHAnsi" w:cstheme="majorHAnsi"/>
          <w:sz w:val="12"/>
        </w:rPr>
        <w:t xml:space="preserve"> toward </w:t>
      </w:r>
      <w:r w:rsidRPr="001A6215">
        <w:rPr>
          <w:rStyle w:val="StyleUnderline"/>
          <w:rFonts w:asciiTheme="majorHAnsi" w:hAnsiTheme="majorHAnsi" w:cstheme="majorHAnsi"/>
        </w:rPr>
        <w:t>and disparate treatment of children born out of wedlock can be traced to</w:t>
      </w:r>
      <w:r w:rsidRPr="001A6215">
        <w:rPr>
          <w:rFonts w:asciiTheme="majorHAnsi" w:hAnsiTheme="majorHAnsi" w:cstheme="majorHAnsi"/>
          <w:sz w:val="12"/>
        </w:rPr>
        <w:t xml:space="preserve"> intractable </w:t>
      </w:r>
      <w:r w:rsidRPr="001A6215">
        <w:rPr>
          <w:rStyle w:val="StyleUnderline"/>
          <w:rFonts w:asciiTheme="majorHAnsi" w:hAnsiTheme="majorHAnsi" w:cstheme="majorHAnsi"/>
        </w:rPr>
        <w:t>notions of the importance of marriage for</w:t>
      </w:r>
      <w:r w:rsidRPr="001A6215">
        <w:rPr>
          <w:rFonts w:asciiTheme="majorHAnsi" w:hAnsiTheme="majorHAnsi" w:cstheme="majorHAnsi"/>
          <w:sz w:val="12"/>
        </w:rPr>
        <w:t xml:space="preserve"> children and </w:t>
      </w:r>
      <w:r w:rsidRPr="001A6215">
        <w:rPr>
          <w:rStyle w:val="StyleUnderline"/>
          <w:rFonts w:asciiTheme="majorHAnsi" w:hAnsiTheme="majorHAnsi" w:cstheme="majorHAnsi"/>
        </w:rPr>
        <w:t>society</w:t>
      </w:r>
      <w:r w:rsidRPr="001A6215">
        <w:rPr>
          <w:rFonts w:asciiTheme="majorHAnsi" w:hAnsiTheme="majorHAnsi" w:cstheme="majorHAnsi"/>
          <w:sz w:val="12"/>
        </w:rPr>
        <w:t xml:space="preserve">.34 Despite the progress made toward dismantling disparate treatment based on “illegitimacy” of birth, </w:t>
      </w:r>
      <w:r w:rsidRPr="001A6215">
        <w:rPr>
          <w:rStyle w:val="StyleUnderline"/>
          <w:rFonts w:asciiTheme="majorHAnsi" w:hAnsiTheme="majorHAnsi" w:cstheme="majorHAnsi"/>
        </w:rPr>
        <w:t>a</w:t>
      </w:r>
      <w:r w:rsidRPr="001A6215">
        <w:rPr>
          <w:rFonts w:asciiTheme="majorHAnsi" w:hAnsiTheme="majorHAnsi" w:cstheme="majorHAnsi"/>
          <w:sz w:val="12"/>
        </w:rPr>
        <w:t xml:space="preserve"> new</w:t>
      </w:r>
      <w:r w:rsidRPr="001A6215">
        <w:rPr>
          <w:rStyle w:val="StyleUnderline"/>
          <w:rFonts w:asciiTheme="majorHAnsi" w:hAnsiTheme="majorHAnsi" w:cstheme="majorHAnsi"/>
        </w:rPr>
        <w:t xml:space="preserve"> strain of disparate treatment of</w:t>
      </w:r>
      <w:r w:rsidRPr="001A6215">
        <w:rPr>
          <w:rFonts w:asciiTheme="majorHAnsi" w:hAnsiTheme="majorHAnsi" w:cstheme="majorHAnsi"/>
          <w:sz w:val="12"/>
        </w:rPr>
        <w:t xml:space="preserve"> “illegitimate” </w:t>
      </w:r>
      <w:r w:rsidRPr="001A6215">
        <w:rPr>
          <w:rStyle w:val="StyleUnderline"/>
          <w:rFonts w:asciiTheme="majorHAnsi" w:hAnsiTheme="majorHAnsi" w:cstheme="majorHAnsi"/>
        </w:rPr>
        <w:t xml:space="preserve">children is emerging in response to the </w:t>
      </w:r>
      <w:r w:rsidRPr="001A6215">
        <w:rPr>
          <w:rFonts w:asciiTheme="majorHAnsi" w:hAnsiTheme="majorHAnsi" w:cstheme="majorHAnsi"/>
          <w:sz w:val="12"/>
        </w:rPr>
        <w:t>widespread</w:t>
      </w:r>
      <w:r w:rsidRPr="001A6215">
        <w:rPr>
          <w:rStyle w:val="StyleUnderline"/>
          <w:rFonts w:asciiTheme="majorHAnsi" w:hAnsiTheme="majorHAnsi" w:cstheme="majorHAnsi"/>
        </w:rPr>
        <w:t xml:space="preserve"> use of reproductive technology to have children</w:t>
      </w:r>
      <w:r w:rsidRPr="001A6215">
        <w:rPr>
          <w:rFonts w:asciiTheme="majorHAnsi" w:hAnsiTheme="majorHAnsi" w:cstheme="majorHAnsi"/>
          <w:sz w:val="12"/>
        </w:rPr>
        <w:t xml:space="preserve">, particularly when it is used by families not headed by heterosexual couples. Since reproductive technology removes sex from the reproductive process, this new form of illegitimacy has nothing to do with the fear that illicit sexual behavior will result in children. It </w:t>
      </w:r>
      <w:r w:rsidRPr="001A6215">
        <w:rPr>
          <w:rStyle w:val="StyleUnderline"/>
          <w:rFonts w:asciiTheme="majorHAnsi" w:hAnsiTheme="majorHAnsi" w:cstheme="majorHAnsi"/>
        </w:rPr>
        <w:t>arises from the fear that children will be</w:t>
      </w:r>
      <w:r w:rsidRPr="001A6215">
        <w:rPr>
          <w:rFonts w:asciiTheme="majorHAnsi" w:hAnsiTheme="majorHAnsi" w:cstheme="majorHAnsi"/>
          <w:sz w:val="12"/>
        </w:rPr>
        <w:t xml:space="preserve"> created without sex and in some cases will be </w:t>
      </w:r>
      <w:r w:rsidRPr="001A6215">
        <w:rPr>
          <w:rStyle w:val="StyleUnderline"/>
          <w:rFonts w:asciiTheme="majorHAnsi" w:hAnsiTheme="majorHAnsi" w:cstheme="majorHAnsi"/>
        </w:rPr>
        <w:t>born to gay and lesbian couples or single individuals</w:t>
      </w:r>
      <w:r w:rsidRPr="001A6215">
        <w:rPr>
          <w:rFonts w:asciiTheme="majorHAnsi" w:hAnsiTheme="majorHAnsi" w:cstheme="majorHAnsi"/>
          <w:sz w:val="12"/>
        </w:rPr>
        <w:t xml:space="preserve">, all </w:t>
      </w:r>
      <w:r w:rsidRPr="001A6215">
        <w:rPr>
          <w:rStyle w:val="StyleUnderline"/>
          <w:rFonts w:asciiTheme="majorHAnsi" w:hAnsiTheme="majorHAnsi" w:cstheme="majorHAnsi"/>
        </w:rPr>
        <w:t xml:space="preserve">with the participation </w:t>
      </w:r>
      <w:r w:rsidRPr="001A6215">
        <w:rPr>
          <w:rFonts w:asciiTheme="majorHAnsi" w:hAnsiTheme="majorHAnsi" w:cstheme="majorHAnsi"/>
          <w:sz w:val="12"/>
        </w:rPr>
        <w:t xml:space="preserve">and contribution </w:t>
      </w:r>
      <w:r w:rsidRPr="001A6215">
        <w:rPr>
          <w:rStyle w:val="StyleUnderline"/>
          <w:rFonts w:asciiTheme="majorHAnsi" w:hAnsiTheme="majorHAnsi" w:cstheme="majorHAnsi"/>
        </w:rPr>
        <w:t>of third parties</w:t>
      </w:r>
      <w:r w:rsidRPr="001A6215">
        <w:rPr>
          <w:rFonts w:asciiTheme="majorHAnsi" w:hAnsiTheme="majorHAnsi" w:cstheme="majorHAnsi"/>
          <w:sz w:val="12"/>
        </w:rPr>
        <w:t xml:space="preserve">. This new illegitimacy is not reserved for nontraditional families, however.35 The participation of third parties in the reproductive process calls into question the legitimacy of even the family of a married husband and wife who choose to reproduce in this fashion. The essence of the new </w:t>
      </w:r>
      <w:r w:rsidRPr="001A6215">
        <w:rPr>
          <w:rFonts w:asciiTheme="majorHAnsi" w:hAnsiTheme="majorHAnsi" w:cstheme="majorHAnsi"/>
          <w:sz w:val="12"/>
          <w:szCs w:val="12"/>
        </w:rPr>
        <w:t>illegitimacy, then, is what Elizabeth Bartholet has termed “biologism,” the view that those families in which the rearing couple have also made the gestational and genetic contribution to their children are more legitimate.36 Biologism, of course, means that married couples, unmarried couples, and single individuals who employ reproductive technology are all at risk of being seen as illegitimate and will suffer whatever disabilities [restrictions] the new illegitimacy</w:t>
      </w:r>
      <w:r w:rsidRPr="001A6215">
        <w:rPr>
          <w:rFonts w:asciiTheme="majorHAnsi" w:hAnsiTheme="majorHAnsi" w:cstheme="majorHAnsi"/>
          <w:sz w:val="12"/>
        </w:rPr>
        <w:t xml:space="preserve"> might entail. </w:t>
      </w:r>
      <w:r w:rsidRPr="001A6215">
        <w:rPr>
          <w:rStyle w:val="StyleUnderline"/>
          <w:rFonts w:asciiTheme="majorHAnsi" w:hAnsiTheme="majorHAnsi" w:cstheme="majorHAnsi"/>
        </w:rPr>
        <w:t xml:space="preserve">Both the old and new illegitimacy are </w:t>
      </w:r>
      <w:r w:rsidRPr="001A6215">
        <w:rPr>
          <w:rStyle w:val="Emphasis"/>
          <w:rFonts w:asciiTheme="majorHAnsi" w:hAnsiTheme="majorHAnsi" w:cstheme="majorHAnsi"/>
        </w:rPr>
        <w:t>the tools of a politics of exclusion</w:t>
      </w:r>
      <w:r w:rsidRPr="001A6215">
        <w:rPr>
          <w:rFonts w:asciiTheme="majorHAnsi" w:hAnsiTheme="majorHAnsi" w:cstheme="majorHAnsi"/>
          <w:sz w:val="12"/>
        </w:rPr>
        <w:t xml:space="preserve">. Although the new illegitimacy is preoccupied with matters of citizenship37 to a degree the old illegitimacy was not, </w:t>
      </w:r>
      <w:r w:rsidRPr="001A6215">
        <w:rPr>
          <w:rStyle w:val="StyleUnderline"/>
          <w:rFonts w:asciiTheme="majorHAnsi" w:hAnsiTheme="majorHAnsi" w:cstheme="majorHAnsi"/>
        </w:rPr>
        <w:t>both approaches to labeling a child or a family illegitimate reflect efforts to exclude them from the prerogatives legitimate families are deemed to merit.</w:t>
      </w:r>
      <w:r w:rsidRPr="001A6215">
        <w:rPr>
          <w:rFonts w:asciiTheme="majorHAnsi" w:hAnsiTheme="majorHAnsi" w:cstheme="majorHAnsi"/>
          <w:sz w:val="12"/>
        </w:rPr>
        <w:t xml:space="preserve"> This is particularly salient in the context of international commercial surrogacy in the same jurisdictions that have rejected the very notion of illegitimate children as archaic and discriminatory. </w:t>
      </w:r>
      <w:r w:rsidRPr="001A6215">
        <w:rPr>
          <w:rStyle w:val="StyleUnderline"/>
          <w:rFonts w:asciiTheme="majorHAnsi" w:hAnsiTheme="majorHAnsi" w:cstheme="majorHAnsi"/>
        </w:rPr>
        <w:t>Citizens of several European and Asian countries</w:t>
      </w:r>
      <w:r w:rsidRPr="001A6215">
        <w:rPr>
          <w:rFonts w:asciiTheme="majorHAnsi" w:hAnsiTheme="majorHAnsi" w:cstheme="majorHAnsi"/>
          <w:sz w:val="12"/>
        </w:rPr>
        <w:t xml:space="preserve">, including the United Kingdom, France, Germany, Spain, Belgium, and Japan </w:t>
      </w:r>
      <w:r w:rsidRPr="001A6215">
        <w:rPr>
          <w:rStyle w:val="StyleUnderline"/>
          <w:rFonts w:asciiTheme="majorHAnsi" w:hAnsiTheme="majorHAnsi" w:cstheme="majorHAnsi"/>
        </w:rPr>
        <w:t>have been refused travel documents for their newborn children by consular officials upon suspicion that they have engaged in</w:t>
      </w:r>
      <w:r w:rsidRPr="001A6215">
        <w:rPr>
          <w:rFonts w:asciiTheme="majorHAnsi" w:hAnsiTheme="majorHAnsi" w:cstheme="majorHAnsi"/>
          <w:sz w:val="12"/>
        </w:rPr>
        <w:t xml:space="preserve"> international </w:t>
      </w:r>
      <w:r w:rsidRPr="001A6215">
        <w:rPr>
          <w:rStyle w:val="StyleUnderline"/>
          <w:rFonts w:asciiTheme="majorHAnsi" w:hAnsiTheme="majorHAnsi" w:cstheme="majorHAnsi"/>
        </w:rPr>
        <w:t>commercial surrogacy</w:t>
      </w:r>
      <w:r w:rsidRPr="001A6215">
        <w:rPr>
          <w:rFonts w:asciiTheme="majorHAnsi" w:hAnsiTheme="majorHAnsi" w:cstheme="majorHAnsi"/>
          <w:sz w:val="12"/>
        </w:rPr>
        <w:t xml:space="preserve"> in the United States, India, or the Ukraine. </w:t>
      </w:r>
      <w:r w:rsidRPr="001A6215">
        <w:rPr>
          <w:rStyle w:val="StyleUnderline"/>
          <w:rFonts w:asciiTheme="majorHAnsi" w:hAnsiTheme="majorHAnsi" w:cstheme="majorHAnsi"/>
        </w:rPr>
        <w:t>Upon arriving home</w:t>
      </w:r>
      <w:r w:rsidRPr="001A6215">
        <w:rPr>
          <w:rFonts w:asciiTheme="majorHAnsi" w:hAnsiTheme="majorHAnsi" w:cstheme="majorHAnsi"/>
          <w:sz w:val="12"/>
        </w:rPr>
        <w:t xml:space="preserve"> (the children sometimes using passports issued by the countries in which they were born and at other times traveling on special humanitarian visas), </w:t>
      </w:r>
      <w:r w:rsidRPr="001A6215">
        <w:rPr>
          <w:rStyle w:val="StyleUnderline"/>
          <w:rFonts w:asciiTheme="majorHAnsi" w:hAnsiTheme="majorHAnsi" w:cstheme="majorHAnsi"/>
        </w:rPr>
        <w:t>parents have met with official refusal to recognize their parent-child relationships or to bestow citizenship upon the children</w:t>
      </w:r>
      <w:r w:rsidRPr="001A6215">
        <w:rPr>
          <w:rFonts w:asciiTheme="majorHAnsi" w:hAnsiTheme="majorHAnsi" w:cstheme="majorHAnsi"/>
          <w:sz w:val="12"/>
        </w:rPr>
        <w:t xml:space="preserve">.38 In France alone, these refusals befall an estimated 400 French couples each year,39 leading lawyer Valérie Depadt-Sebag to designate the children “a new category of pariahs”40 that reintroduces a distinction between legitimate and illegitimate long ago expunged from the law.41 </w:t>
      </w:r>
      <w:r w:rsidRPr="001A6215">
        <w:rPr>
          <w:rStyle w:val="Emphasis"/>
          <w:rFonts w:asciiTheme="majorHAnsi" w:hAnsiTheme="majorHAnsi" w:cstheme="majorHAnsi"/>
        </w:rPr>
        <w:t>The response</w:t>
      </w:r>
      <w:r w:rsidRPr="001A6215">
        <w:rPr>
          <w:rStyle w:val="StyleUnderline"/>
          <w:rFonts w:asciiTheme="majorHAnsi" w:hAnsiTheme="majorHAnsi" w:cstheme="majorHAnsi"/>
        </w:rPr>
        <w:t xml:space="preserve"> of several European and Asian nations to surrogate births </w:t>
      </w:r>
      <w:r w:rsidRPr="001A6215">
        <w:rPr>
          <w:rStyle w:val="Emphasis"/>
          <w:rFonts w:asciiTheme="majorHAnsi" w:hAnsiTheme="majorHAnsi" w:cstheme="majorHAnsi"/>
        </w:rPr>
        <w:t>reflects the tenacity of illegitimacy as a social and legal construct</w:t>
      </w:r>
      <w:r w:rsidRPr="001A6215">
        <w:rPr>
          <w:rStyle w:val="StyleUnderline"/>
          <w:rFonts w:asciiTheme="majorHAnsi" w:hAnsiTheme="majorHAnsi" w:cstheme="majorHAnsi"/>
        </w:rPr>
        <w:t xml:space="preserve"> </w:t>
      </w:r>
      <w:r w:rsidRPr="001A6215">
        <w:rPr>
          <w:rFonts w:asciiTheme="majorHAnsi" w:hAnsiTheme="majorHAnsi" w:cstheme="majorHAnsi"/>
          <w:sz w:val="12"/>
          <w:szCs w:val="12"/>
        </w:rPr>
        <w:t>and proves</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that</w:t>
      </w:r>
      <w:r w:rsidRPr="001A6215">
        <w:rPr>
          <w:rStyle w:val="StyleUnderline"/>
          <w:rFonts w:asciiTheme="majorHAnsi" w:hAnsiTheme="majorHAnsi" w:cstheme="majorHAnsi"/>
        </w:rPr>
        <w:t xml:space="preserve"> </w:t>
      </w:r>
      <w:r w:rsidRPr="001A6215">
        <w:rPr>
          <w:rFonts w:asciiTheme="majorHAnsi" w:hAnsiTheme="majorHAnsi" w:cstheme="majorHAnsi"/>
          <w:sz w:val="12"/>
          <w:szCs w:val="12"/>
        </w:rPr>
        <w:t>this most irresistible form of “othering”42</w:t>
      </w:r>
      <w:r w:rsidRPr="001A6215">
        <w:rPr>
          <w:rFonts w:asciiTheme="majorHAnsi" w:hAnsiTheme="majorHAnsi" w:cstheme="majorHAnsi"/>
          <w:sz w:val="12"/>
        </w:rPr>
        <w:t xml:space="preserve"> </w:t>
      </w:r>
      <w:r w:rsidRPr="001A6215">
        <w:rPr>
          <w:rStyle w:val="Emphasis"/>
          <w:rFonts w:asciiTheme="majorHAnsi" w:hAnsiTheme="majorHAnsi" w:cstheme="majorHAnsi"/>
        </w:rPr>
        <w:t>cannot</w:t>
      </w:r>
      <w:r w:rsidRPr="001A6215">
        <w:rPr>
          <w:rStyle w:val="StyleUnderline"/>
          <w:rFonts w:asciiTheme="majorHAnsi" w:hAnsiTheme="majorHAnsi" w:cstheme="majorHAnsi"/>
        </w:rPr>
        <w:t xml:space="preserve"> simply </w:t>
      </w:r>
      <w:r w:rsidRPr="001A6215">
        <w:rPr>
          <w:rStyle w:val="Emphasis"/>
          <w:rFonts w:asciiTheme="majorHAnsi" w:hAnsiTheme="majorHAnsi" w:cstheme="majorHAnsi"/>
        </w:rPr>
        <w:t>be wiped out by</w:t>
      </w:r>
      <w:r w:rsidRPr="001A6215">
        <w:rPr>
          <w:rStyle w:val="StyleUnderline"/>
          <w:rFonts w:asciiTheme="majorHAnsi" w:hAnsiTheme="majorHAnsi" w:cstheme="majorHAnsi"/>
        </w:rPr>
        <w:t xml:space="preserve"> commitment to equality and </w:t>
      </w:r>
      <w:r w:rsidRPr="001A6215">
        <w:rPr>
          <w:rStyle w:val="Emphasis"/>
          <w:rFonts w:asciiTheme="majorHAnsi" w:hAnsiTheme="majorHAnsi" w:cstheme="majorHAnsi"/>
        </w:rPr>
        <w:t xml:space="preserve">expungement of “illegitimacy” from the statutes of </w:t>
      </w:r>
      <w:r w:rsidRPr="001A6215">
        <w:rPr>
          <w:rStyle w:val="StyleUnderline"/>
          <w:rFonts w:asciiTheme="majorHAnsi" w:hAnsiTheme="majorHAnsi" w:cstheme="majorHAnsi"/>
        </w:rPr>
        <w:t xml:space="preserve">enlightened </w:t>
      </w:r>
      <w:r w:rsidRPr="001A6215">
        <w:rPr>
          <w:rStyle w:val="Emphasis"/>
          <w:rFonts w:asciiTheme="majorHAnsi" w:hAnsiTheme="majorHAnsi" w:cstheme="majorHAnsi"/>
        </w:rPr>
        <w:t>jurisdictions</w:t>
      </w:r>
      <w:r w:rsidRPr="001A6215">
        <w:rPr>
          <w:rFonts w:asciiTheme="majorHAnsi" w:hAnsiTheme="majorHAnsi" w:cstheme="majorHAnsi"/>
          <w:sz w:val="12"/>
        </w:rPr>
        <w:t xml:space="preserve">.43 </w:t>
      </w:r>
      <w:r w:rsidRPr="001A6215">
        <w:rPr>
          <w:rStyle w:val="StyleUnderline"/>
          <w:rFonts w:asciiTheme="majorHAnsi" w:hAnsiTheme="majorHAnsi" w:cstheme="majorHAnsi"/>
        </w:rPr>
        <w:t>The idea lingers on in “marriage movement” rhetoric deploying the message that children are better off with married parents</w:t>
      </w:r>
      <w:r w:rsidRPr="001A6215">
        <w:rPr>
          <w:rFonts w:asciiTheme="majorHAnsi" w:hAnsiTheme="majorHAnsi" w:cstheme="majorHAnsi"/>
          <w:sz w:val="12"/>
        </w:rPr>
        <w:t xml:space="preserve"> and advocating preferential treatment for heterosexual married couples in matters of adoption and assisted reproduction.44 </w:t>
      </w:r>
    </w:p>
    <w:p w14:paraId="53EE7599" w14:textId="77777777" w:rsidR="00052C07" w:rsidRPr="001A6215" w:rsidRDefault="00052C07" w:rsidP="00052C07">
      <w:pPr>
        <w:rPr>
          <w:rFonts w:asciiTheme="majorHAnsi" w:hAnsiTheme="majorHAnsi" w:cstheme="majorHAnsi"/>
        </w:rPr>
      </w:pPr>
    </w:p>
    <w:p w14:paraId="7E225515" w14:textId="77777777" w:rsidR="00052C07" w:rsidRPr="001A6215" w:rsidRDefault="00052C07" w:rsidP="00DD2958">
      <w:pPr>
        <w:pStyle w:val="Heading4"/>
        <w:rPr>
          <w:rFonts w:asciiTheme="majorHAnsi" w:hAnsiTheme="majorHAnsi" w:cstheme="majorHAnsi"/>
        </w:rPr>
      </w:pPr>
      <w:r w:rsidRPr="001A6215">
        <w:rPr>
          <w:rFonts w:asciiTheme="majorHAnsi" w:hAnsiTheme="majorHAnsi" w:cstheme="majorHAnsi"/>
        </w:rPr>
        <w:t>The INA is an endorsement of patriarchal standards that act as the nexus point of American jurisprudence – The law of the father that emerged from it imposes gendered and racial violence targeted at anyone deemed ‘illegitimate’</w:t>
      </w:r>
    </w:p>
    <w:p w14:paraId="0626F30E" w14:textId="77777777" w:rsidR="00052C07" w:rsidRPr="001A6215" w:rsidRDefault="00052C07" w:rsidP="00052C07">
      <w:pPr>
        <w:rPr>
          <w:rFonts w:asciiTheme="majorHAnsi" w:hAnsiTheme="majorHAnsi" w:cstheme="majorHAnsi"/>
          <w:b/>
          <w:bCs/>
          <w:sz w:val="26"/>
        </w:rPr>
      </w:pPr>
      <w:r w:rsidRPr="001A6215">
        <w:rPr>
          <w:rStyle w:val="Style13ptBold"/>
          <w:rFonts w:asciiTheme="majorHAnsi" w:hAnsiTheme="majorHAnsi" w:cstheme="majorHAnsi"/>
        </w:rPr>
        <w:t xml:space="preserve">Maldonado 11 </w:t>
      </w:r>
      <w:r w:rsidRPr="001A6215">
        <w:rPr>
          <w:rFonts w:asciiTheme="majorHAnsi" w:hAnsiTheme="majorHAnsi" w:cstheme="majorHAnsi"/>
        </w:rPr>
        <w:t xml:space="preserve">(Solangel Maldonado, litigation associate with Kaye, Scholer, Fierman, Hays &amp; Handler, LLP and with Sidley, Austin, Brown &amp; Wood in New York. She also clerked for then District Court Judge Joseph A. Greenaway, Jr., now on the United States Court of Appeals. , Illegitimate Harm: Law, Stigma, and Discrimination Against Nonmarital Children, 63 Fla. L. Rev. 345 (2011), Online: </w:t>
      </w:r>
      <w:hyperlink r:id="rId6" w:history="1">
        <w:r w:rsidRPr="001A6215">
          <w:rPr>
            <w:rStyle w:val="Hyperlink"/>
            <w:rFonts w:asciiTheme="majorHAnsi" w:hAnsiTheme="majorHAnsi" w:cstheme="majorHAnsi"/>
          </w:rPr>
          <w:t>http://scholarship.law.ufl.edu/flr/vol63/iss2/2</w:t>
        </w:r>
      </w:hyperlink>
      <w:r w:rsidRPr="001A6215">
        <w:rPr>
          <w:rFonts w:asciiTheme="majorHAnsi" w:hAnsiTheme="majorHAnsi" w:cstheme="majorHAnsi"/>
        </w:rPr>
        <w:t>, 6/19, DTS)</w:t>
      </w:r>
    </w:p>
    <w:p w14:paraId="1F470D45" w14:textId="77777777" w:rsidR="00052C07" w:rsidRPr="001A6215" w:rsidRDefault="00052C07" w:rsidP="00052C07">
      <w:pPr>
        <w:rPr>
          <w:rStyle w:val="StyleUnderline"/>
          <w:rFonts w:asciiTheme="majorHAnsi" w:hAnsiTheme="majorHAnsi" w:cstheme="majorHAnsi"/>
        </w:rPr>
      </w:pPr>
      <w:r w:rsidRPr="001A6215">
        <w:rPr>
          <w:rFonts w:asciiTheme="majorHAnsi" w:hAnsiTheme="majorHAnsi" w:cstheme="majorHAnsi"/>
          <w:sz w:val="16"/>
        </w:rPr>
        <w:t xml:space="preserve">Harms of Legal Distinctions In short, </w:t>
      </w:r>
      <w:r w:rsidRPr="001A6215">
        <w:rPr>
          <w:rStyle w:val="StyleUnderline"/>
          <w:rFonts w:asciiTheme="majorHAnsi" w:hAnsiTheme="majorHAnsi" w:cstheme="majorHAnsi"/>
        </w:rPr>
        <w:t>the law continues to make distinctions between marital and nonmarital children, to the detriment of nonmarital children.</w:t>
      </w:r>
      <w:r w:rsidRPr="001A6215">
        <w:rPr>
          <w:rFonts w:asciiTheme="majorHAnsi" w:hAnsiTheme="majorHAnsi" w:cstheme="majorHAnsi"/>
          <w:sz w:val="16"/>
        </w:rPr>
        <w:t xml:space="preserve"> The </w:t>
      </w:r>
      <w:r w:rsidRPr="001A6215">
        <w:rPr>
          <w:rStyle w:val="StyleUnderline"/>
          <w:rFonts w:asciiTheme="majorHAnsi" w:hAnsiTheme="majorHAnsi" w:cstheme="majorHAnsi"/>
        </w:rPr>
        <w:t>presumption of legitimacy facilitates much of this discrimination against nonmarital children by allowing marital children to automatically receive benefits that are not available to nonmarital children, including child support, inheritance, U.S. citizenship, wrongful death damages for the death of the father, government benefits, and many other benefits.</w:t>
      </w:r>
      <w:r w:rsidRPr="001A6215">
        <w:rPr>
          <w:rFonts w:asciiTheme="majorHAnsi" w:hAnsiTheme="majorHAnsi" w:cstheme="majorHAnsi"/>
          <w:sz w:val="16"/>
        </w:rPr>
        <w:t xml:space="preserve"> These benefits are conveyed to marital children without proof of paternity, but nonmarital children must produce such proof (and often more). In addition, </w:t>
      </w:r>
      <w:r w:rsidRPr="001A6215">
        <w:rPr>
          <w:rStyle w:val="StyleUnderline"/>
          <w:rFonts w:asciiTheme="majorHAnsi" w:hAnsiTheme="majorHAnsi" w:cstheme="majorHAnsi"/>
        </w:rPr>
        <w:t>the presumption of legitimacy protects marital children’s interest in support from two parents.</w:t>
      </w:r>
      <w:r w:rsidRPr="001A6215">
        <w:rPr>
          <w:rFonts w:asciiTheme="majorHAnsi" w:hAnsiTheme="majorHAnsi" w:cstheme="majorHAnsi"/>
          <w:sz w:val="16"/>
        </w:rPr>
        <w:t xml:space="preserve"> For example, when determining whether to allow a husband to rebut the presumption of legitimacy, courts often ask whether there is another man who will be financially responsible for the child.122 If there is not, some courts have held that it is not in the child’s best interest to allow the presumption to be rebutted. In contrast, </w:t>
      </w:r>
      <w:r w:rsidRPr="001A6215">
        <w:rPr>
          <w:rStyle w:val="StyleUnderline"/>
          <w:rFonts w:asciiTheme="majorHAnsi" w:hAnsiTheme="majorHAnsi" w:cstheme="majorHAnsi"/>
        </w:rPr>
        <w:t>when a man has acknowledged paternity of a nonmarital child, he may later challenge paternity if he discovers that the child is not his</w:t>
      </w:r>
      <w:r w:rsidRPr="001A6215">
        <w:rPr>
          <w:rFonts w:asciiTheme="majorHAnsi" w:hAnsiTheme="majorHAnsi" w:cstheme="majorHAnsi"/>
          <w:sz w:val="16"/>
        </w:rPr>
        <w:t xml:space="preserve">. Although estoppel might prevent him from challenging paternity in some cases, in the majority of cases, </w:t>
      </w:r>
      <w:r w:rsidRPr="001A6215">
        <w:rPr>
          <w:rStyle w:val="StyleUnderline"/>
          <w:rFonts w:asciiTheme="majorHAnsi" w:hAnsiTheme="majorHAnsi" w:cstheme="majorHAnsi"/>
        </w:rPr>
        <w:t>the child will lose the financial support of a second parent</w:t>
      </w:r>
      <w:r w:rsidRPr="001A6215">
        <w:rPr>
          <w:rFonts w:asciiTheme="majorHAnsi" w:hAnsiTheme="majorHAnsi" w:cstheme="majorHAnsi"/>
          <w:sz w:val="16"/>
        </w:rPr>
        <w:t xml:space="preserve">.123 The harms to nonmarital children resulting from the law’s continued distinctions on the basis of birth status are significant. As Professor Harry Krause argued more than forty years ago, </w:t>
      </w:r>
      <w:r w:rsidRPr="001A6215">
        <w:rPr>
          <w:rStyle w:val="StyleUnderline"/>
          <w:rFonts w:asciiTheme="majorHAnsi" w:hAnsiTheme="majorHAnsi" w:cstheme="majorHAnsi"/>
        </w:rPr>
        <w:t xml:space="preserve">these </w:t>
      </w:r>
      <w:r w:rsidRPr="001A6215">
        <w:rPr>
          <w:rStyle w:val="Emphasis"/>
          <w:rFonts w:asciiTheme="majorHAnsi" w:hAnsiTheme="majorHAnsi" w:cstheme="majorHAnsi"/>
        </w:rPr>
        <w:t xml:space="preserve">legal distinctions deny nonmarital children </w:t>
      </w:r>
      <w:r w:rsidRPr="001A6215">
        <w:rPr>
          <w:rStyle w:val="StyleUnderline"/>
          <w:rFonts w:asciiTheme="majorHAnsi" w:hAnsiTheme="majorHAnsi" w:cstheme="majorHAnsi"/>
        </w:rPr>
        <w:t xml:space="preserve">“those private </w:t>
      </w:r>
      <w:r w:rsidRPr="001A6215">
        <w:rPr>
          <w:rStyle w:val="Emphasis"/>
          <w:rFonts w:asciiTheme="majorHAnsi" w:hAnsiTheme="majorHAnsi" w:cstheme="majorHAnsi"/>
        </w:rPr>
        <w:t>resources</w:t>
      </w:r>
      <w:r w:rsidRPr="001A6215">
        <w:rPr>
          <w:rStyle w:val="StyleUnderline"/>
          <w:rFonts w:asciiTheme="majorHAnsi" w:hAnsiTheme="majorHAnsi" w:cstheme="majorHAnsi"/>
        </w:rPr>
        <w:t xml:space="preserve"> that ought to be available to give [them] an even start in life.</w:t>
      </w:r>
      <w:r w:rsidRPr="001A6215">
        <w:rPr>
          <w:rFonts w:asciiTheme="majorHAnsi" w:hAnsiTheme="majorHAnsi" w:cstheme="majorHAnsi"/>
          <w:sz w:val="16"/>
        </w:rPr>
        <w:t xml:space="preserve">”124 Forty years later, </w:t>
      </w:r>
      <w:r w:rsidRPr="001A6215">
        <w:rPr>
          <w:rStyle w:val="StyleUnderline"/>
          <w:rFonts w:asciiTheme="majorHAnsi" w:hAnsiTheme="majorHAnsi" w:cstheme="majorHAnsi"/>
        </w:rPr>
        <w:t>the law continues to burden the ability of nonmarital children to inherit from their fathers, to obtain parental financial support for college, and to attain U.S. citizenship</w:t>
      </w:r>
      <w:r w:rsidRPr="001A6215">
        <w:rPr>
          <w:rFonts w:asciiTheme="majorHAnsi" w:hAnsiTheme="majorHAnsi" w:cstheme="majorHAnsi"/>
          <w:sz w:val="16"/>
        </w:rPr>
        <w:t>. In contrast</w:t>
      </w:r>
      <w:r w:rsidRPr="001A6215">
        <w:rPr>
          <w:rStyle w:val="StyleUnderline"/>
          <w:rFonts w:asciiTheme="majorHAnsi" w:hAnsiTheme="majorHAnsi" w:cstheme="majorHAnsi"/>
        </w:rPr>
        <w:t>, marital children are automatically entitled to resources from both parents,</w:t>
      </w:r>
      <w:r w:rsidRPr="001A6215">
        <w:rPr>
          <w:rFonts w:asciiTheme="majorHAnsi" w:hAnsiTheme="majorHAnsi" w:cstheme="majorHAnsi"/>
          <w:sz w:val="16"/>
        </w:rPr>
        <w:t xml:space="preserve"> resources </w:t>
      </w:r>
      <w:r w:rsidRPr="001A6215">
        <w:rPr>
          <w:rStyle w:val="StyleUnderline"/>
          <w:rFonts w:asciiTheme="majorHAnsi" w:hAnsiTheme="majorHAnsi" w:cstheme="majorHAnsi"/>
        </w:rPr>
        <w:t>that give them a competitive advantage</w:t>
      </w:r>
      <w:r w:rsidRPr="001A6215">
        <w:rPr>
          <w:rFonts w:asciiTheme="majorHAnsi" w:hAnsiTheme="majorHAnsi" w:cstheme="majorHAnsi"/>
          <w:sz w:val="16"/>
        </w:rPr>
        <w:t xml:space="preserve"> over nonmarital children. As shown below, </w:t>
      </w:r>
      <w:r w:rsidRPr="001A6215">
        <w:rPr>
          <w:rStyle w:val="Emphasis"/>
          <w:rFonts w:asciiTheme="majorHAnsi" w:hAnsiTheme="majorHAnsi" w:cstheme="majorHAnsi"/>
        </w:rPr>
        <w:t>children</w:t>
      </w:r>
      <w:r w:rsidRPr="001A6215">
        <w:rPr>
          <w:rStyle w:val="StyleUnderline"/>
          <w:rFonts w:asciiTheme="majorHAnsi" w:hAnsiTheme="majorHAnsi" w:cstheme="majorHAnsi"/>
        </w:rPr>
        <w:t xml:space="preserve"> who grow up in singleparent homes</w:t>
      </w:r>
      <w:r w:rsidRPr="001A6215">
        <w:rPr>
          <w:rFonts w:asciiTheme="majorHAnsi" w:hAnsiTheme="majorHAnsi" w:cstheme="majorHAnsi"/>
          <w:sz w:val="16"/>
        </w:rPr>
        <w:t xml:space="preserve">, many of whom are nonmarital, </w:t>
      </w:r>
      <w:r w:rsidRPr="001A6215">
        <w:rPr>
          <w:rStyle w:val="StyleUnderline"/>
          <w:rFonts w:asciiTheme="majorHAnsi" w:hAnsiTheme="majorHAnsi" w:cstheme="majorHAnsi"/>
        </w:rPr>
        <w:t xml:space="preserve">are more likely than children raised by married parents to </w:t>
      </w:r>
      <w:r w:rsidRPr="001A6215">
        <w:rPr>
          <w:rStyle w:val="Emphasis"/>
          <w:rFonts w:asciiTheme="majorHAnsi" w:hAnsiTheme="majorHAnsi" w:cstheme="majorHAnsi"/>
        </w:rPr>
        <w:t xml:space="preserve">experience poverty, suffer emotional and behavioral problems, </w:t>
      </w:r>
      <w:r w:rsidRPr="001A6215">
        <w:rPr>
          <w:rStyle w:val="StyleUnderline"/>
          <w:rFonts w:asciiTheme="majorHAnsi" w:hAnsiTheme="majorHAnsi" w:cstheme="majorHAnsi"/>
        </w:rPr>
        <w:t>underperform in school, drop out of high school, become teen parents, and engage in delinquent behavior.125 These poorer outcomes may be the result of growing up with fewer resources</w:t>
      </w:r>
      <w:r w:rsidRPr="001A6215">
        <w:rPr>
          <w:rFonts w:asciiTheme="majorHAnsi" w:hAnsiTheme="majorHAnsi" w:cstheme="majorHAnsi"/>
          <w:sz w:val="16"/>
        </w:rPr>
        <w:t xml:space="preserve">. As noted, nonmarital children are less likely than children of divorced parents to receive financial support from the noncustodial parent.126 Children who do not receive parental support are less likely to attend college even after controlling for family income.127 Since </w:t>
      </w:r>
      <w:r w:rsidRPr="001A6215">
        <w:rPr>
          <w:rStyle w:val="StyleUnderline"/>
          <w:rFonts w:asciiTheme="majorHAnsi" w:hAnsiTheme="majorHAnsi" w:cstheme="majorHAnsi"/>
        </w:rPr>
        <w:t>higher education generally results in higher wages, the difference in parental support might also explain why nonmarital children tend to earn lower wages as adults. Legal distinctions between marital and nonmarital children also impair the latter’s ability to acquire property and wealth</w:t>
      </w:r>
      <w:r w:rsidRPr="001A6215">
        <w:rPr>
          <w:rFonts w:asciiTheme="majorHAnsi" w:hAnsiTheme="majorHAnsi" w:cstheme="majorHAnsi"/>
          <w:sz w:val="16"/>
        </w:rPr>
        <w:t xml:space="preserve">. The United States is currently experiencing the largest intergenerational wealth transfer in its history.128 While children often use part of their inheritance for a down payment on a home, to start a business, or to fund their own children’s education, nonmarital children are denied the same access to intergenerational wealth. </w:t>
      </w:r>
      <w:r w:rsidRPr="001A6215">
        <w:rPr>
          <w:rStyle w:val="StyleUnderline"/>
          <w:rFonts w:asciiTheme="majorHAnsi" w:hAnsiTheme="majorHAnsi" w:cstheme="majorHAnsi"/>
        </w:rPr>
        <w:t>A nonmarital child may be precluded from inheriting a share of his father’s estate and that of other relatives, such as paternal grandparents. These legal distinctions may also stigmatize nonmarital children.</w:t>
      </w:r>
      <w:r w:rsidRPr="001A6215">
        <w:rPr>
          <w:rFonts w:asciiTheme="majorHAnsi" w:hAnsiTheme="majorHAnsi" w:cstheme="majorHAnsi"/>
          <w:sz w:val="16"/>
        </w:rPr>
        <w:t xml:space="preserve"> In his critique of Linda R.S., Professor Thomas Healy argued that “</w:t>
      </w:r>
      <w:r w:rsidRPr="001A6215">
        <w:rPr>
          <w:rStyle w:val="Emphasis"/>
          <w:rFonts w:asciiTheme="majorHAnsi" w:hAnsiTheme="majorHAnsi" w:cstheme="majorHAnsi"/>
        </w:rPr>
        <w:t>the state’s exclusion</w:t>
      </w:r>
      <w:r w:rsidRPr="001A6215">
        <w:rPr>
          <w:rStyle w:val="StyleUnderline"/>
          <w:rFonts w:asciiTheme="majorHAnsi" w:hAnsiTheme="majorHAnsi" w:cstheme="majorHAnsi"/>
        </w:rPr>
        <w:t xml:space="preserve"> of illegitimate children from a law designed to ensure parental support </w:t>
      </w:r>
      <w:r w:rsidRPr="001A6215">
        <w:rPr>
          <w:rStyle w:val="Emphasis"/>
          <w:rFonts w:asciiTheme="majorHAnsi" w:hAnsiTheme="majorHAnsi" w:cstheme="majorHAnsi"/>
        </w:rPr>
        <w:t>placed</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a stamp of dishonor</w:t>
      </w:r>
      <w:r w:rsidRPr="001A6215">
        <w:rPr>
          <w:rStyle w:val="StyleUnderline"/>
          <w:rFonts w:asciiTheme="majorHAnsi" w:hAnsiTheme="majorHAnsi" w:cstheme="majorHAnsi"/>
        </w:rPr>
        <w:t xml:space="preserve"> on those children </w:t>
      </w:r>
      <w:r w:rsidRPr="001A6215">
        <w:rPr>
          <w:rFonts w:asciiTheme="majorHAnsi" w:hAnsiTheme="majorHAnsi" w:cstheme="majorHAnsi"/>
          <w:sz w:val="16"/>
        </w:rPr>
        <w:t xml:space="preserve">. . . .”129 Decisions like Johnson v. Louis do the same by signaling that fathers’ responsibilities to their children depend on whether they are marital or nonmarital and by </w:t>
      </w:r>
      <w:r w:rsidRPr="001A6215">
        <w:rPr>
          <w:rStyle w:val="StyleUnderline"/>
          <w:rFonts w:asciiTheme="majorHAnsi" w:hAnsiTheme="majorHAnsi" w:cstheme="majorHAnsi"/>
        </w:rPr>
        <w:t xml:space="preserve">suggesting that nonmarital families are inherently unstable. </w:t>
      </w:r>
      <w:r w:rsidRPr="001A6215">
        <w:rPr>
          <w:rFonts w:asciiTheme="majorHAnsi" w:hAnsiTheme="majorHAnsi" w:cstheme="majorHAnsi"/>
          <w:sz w:val="16"/>
        </w:rPr>
        <w:t xml:space="preserve">Denying U.S. citizenship to the children of unmarried fathers unless their fathers legitimated them and expressly agreed to support them similarly signals that </w:t>
      </w:r>
      <w:r w:rsidRPr="001A6215">
        <w:rPr>
          <w:rStyle w:val="StyleUnderline"/>
          <w:rFonts w:asciiTheme="majorHAnsi" w:hAnsiTheme="majorHAnsi" w:cstheme="majorHAnsi"/>
        </w:rPr>
        <w:t>nonmarital children are not automatically entitled to support; if they were, there would be no reason to require their fathers to expressly agree to support them</w:t>
      </w:r>
      <w:r w:rsidRPr="001A6215">
        <w:rPr>
          <w:rFonts w:asciiTheme="majorHAnsi" w:hAnsiTheme="majorHAnsi" w:cstheme="majorHAnsi"/>
          <w:sz w:val="16"/>
        </w:rPr>
        <w:t xml:space="preserve">. These messages may make it easier for fathers to provide fewer resources (including financial and emotional support) to their nonmarital children. Signaling that a man’s relationship with a nonmarital child is of a lesser quality than that with a marital child might facilitate paternal disengagement and discourage nonmarital fathers from functioning as fathers to their children. </w:t>
      </w:r>
      <w:r w:rsidRPr="001A6215">
        <w:rPr>
          <w:rStyle w:val="StyleUnderline"/>
          <w:rFonts w:asciiTheme="majorHAnsi" w:hAnsiTheme="majorHAnsi" w:cstheme="majorHAnsi"/>
        </w:rPr>
        <w:t xml:space="preserve">These legal distinctions </w:t>
      </w:r>
      <w:r w:rsidRPr="001A6215">
        <w:rPr>
          <w:rStyle w:val="Emphasis"/>
          <w:rFonts w:asciiTheme="majorHAnsi" w:hAnsiTheme="majorHAnsi" w:cstheme="majorHAnsi"/>
        </w:rPr>
        <w:t xml:space="preserve">disproportionately harm the children of </w:t>
      </w:r>
      <w:r w:rsidRPr="001A6215">
        <w:rPr>
          <w:rFonts w:asciiTheme="majorHAnsi" w:hAnsiTheme="majorHAnsi" w:cstheme="majorHAnsi"/>
          <w:sz w:val="14"/>
          <w:szCs w:val="14"/>
        </w:rPr>
        <w:t>racial and sexual minorities. For</w:t>
      </w:r>
      <w:r w:rsidRPr="001A6215">
        <w:rPr>
          <w:rFonts w:asciiTheme="majorHAnsi" w:hAnsiTheme="majorHAnsi" w:cstheme="majorHAnsi"/>
          <w:sz w:val="16"/>
        </w:rPr>
        <w:t xml:space="preserve"> example, they disproportionately harm </w:t>
      </w:r>
      <w:r w:rsidRPr="001A6215">
        <w:rPr>
          <w:rStyle w:val="Emphasis"/>
          <w:rFonts w:asciiTheme="majorHAnsi" w:hAnsiTheme="majorHAnsi" w:cstheme="majorHAnsi"/>
        </w:rPr>
        <w:t>African American and Latino children</w:t>
      </w:r>
      <w:r w:rsidRPr="001A6215">
        <w:rPr>
          <w:rFonts w:asciiTheme="majorHAnsi" w:hAnsiTheme="majorHAnsi" w:cstheme="majorHAnsi"/>
          <w:sz w:val="14"/>
          <w:szCs w:val="14"/>
        </w:rPr>
        <w:t>, who are more likely than white</w:t>
      </w:r>
      <w:r w:rsidRPr="001A6215">
        <w:rPr>
          <w:rFonts w:asciiTheme="majorHAnsi" w:hAnsiTheme="majorHAnsi" w:cstheme="majorHAnsi"/>
        </w:rPr>
        <w:t xml:space="preserve"> </w:t>
      </w:r>
      <w:r w:rsidRPr="001A6215">
        <w:rPr>
          <w:rStyle w:val="StyleUnderline"/>
          <w:rFonts w:asciiTheme="majorHAnsi" w:hAnsiTheme="majorHAnsi" w:cstheme="majorHAnsi"/>
        </w:rPr>
        <w:t>and</w:t>
      </w:r>
      <w:r w:rsidRPr="001A6215">
        <w:rPr>
          <w:rFonts w:asciiTheme="majorHAnsi" w:hAnsiTheme="majorHAnsi" w:cstheme="majorHAnsi"/>
        </w:rPr>
        <w:t xml:space="preserve"> </w:t>
      </w:r>
      <w:r w:rsidRPr="001A6215">
        <w:rPr>
          <w:rFonts w:asciiTheme="majorHAnsi" w:hAnsiTheme="majorHAnsi" w:cstheme="majorHAnsi"/>
          <w:sz w:val="14"/>
          <w:szCs w:val="14"/>
        </w:rPr>
        <w:t>Asian American children to be nonmarital and, consequently, are less likely to receive child support.130 They</w:t>
      </w:r>
      <w:r w:rsidRPr="001A6215">
        <w:rPr>
          <w:rFonts w:asciiTheme="majorHAnsi" w:hAnsiTheme="majorHAnsi" w:cstheme="majorHAnsi"/>
          <w:sz w:val="16"/>
        </w:rPr>
        <w:t xml:space="preserve"> also disproportionately harm </w:t>
      </w:r>
      <w:r w:rsidRPr="001A6215">
        <w:rPr>
          <w:rStyle w:val="StyleUnderline"/>
          <w:rFonts w:asciiTheme="majorHAnsi" w:hAnsiTheme="majorHAnsi" w:cstheme="majorHAnsi"/>
        </w:rPr>
        <w:t>the</w:t>
      </w:r>
      <w:r w:rsidRPr="001A6215">
        <w:rPr>
          <w:rFonts w:asciiTheme="majorHAnsi" w:hAnsiTheme="majorHAnsi" w:cstheme="majorHAnsi"/>
          <w:sz w:val="16"/>
        </w:rPr>
        <w:t xml:space="preserve"> foreign-born </w:t>
      </w:r>
      <w:r w:rsidRPr="001A6215">
        <w:rPr>
          <w:rStyle w:val="StyleUnderline"/>
          <w:rFonts w:asciiTheme="majorHAnsi" w:hAnsiTheme="majorHAnsi" w:cstheme="majorHAnsi"/>
        </w:rPr>
        <w:t>children of U.S. soldiers</w:t>
      </w:r>
      <w:r w:rsidRPr="001A6215">
        <w:rPr>
          <w:rFonts w:asciiTheme="majorHAnsi" w:hAnsiTheme="majorHAnsi" w:cstheme="majorHAnsi"/>
          <w:sz w:val="16"/>
        </w:rPr>
        <w:t>—</w:t>
      </w:r>
      <w:r w:rsidRPr="001A6215">
        <w:rPr>
          <w:rFonts w:asciiTheme="majorHAnsi" w:hAnsiTheme="majorHAnsi" w:cstheme="majorHAnsi"/>
          <w:sz w:val="14"/>
          <w:szCs w:val="14"/>
        </w:rPr>
        <w:t>children who are generally of mixed race—who</w:t>
      </w:r>
      <w:r w:rsidRPr="001A6215">
        <w:rPr>
          <w:rFonts w:asciiTheme="majorHAnsi" w:hAnsiTheme="majorHAnsi" w:cstheme="majorHAnsi"/>
          <w:sz w:val="16"/>
        </w:rPr>
        <w:t xml:space="preserve"> cannot attain U.S. citizenship through their fathers in many cases. These legal distinctions also disproportionately harm the children of same-sex couples—couples who cannot marry in the majority of states and, thus, are not able to confer on their children the benefits accorded to marital children.131 For example, when a woman and her female partner have a child together using donor sperm, that child has no legal connection to the birth mother’s partner unless she adopts the child in a second-parent adoption.132 If the birth mother’s partner dies before adopting the child, the child is not entitled to a share of her intestate estate, wrongful death damages, or child survivor social security benefits and other government benefits. However, had the mother and her partner been married, the child would enjoy all of the benefits of a marital child even absent a genetic relationship.133 </w:t>
      </w:r>
      <w:r w:rsidRPr="001A6215">
        <w:rPr>
          <w:rStyle w:val="StyleUnderline"/>
          <w:rFonts w:asciiTheme="majorHAnsi" w:hAnsiTheme="majorHAnsi" w:cstheme="majorHAnsi"/>
        </w:rPr>
        <w:t>The law does not only harm nonmarital children directly; it also harms them indirectly by facilitating societal discrimination. For example, society discriminates against individuals on the basis of socioeconomic status.</w:t>
      </w:r>
      <w:r w:rsidRPr="001A6215">
        <w:rPr>
          <w:rFonts w:asciiTheme="majorHAnsi" w:hAnsiTheme="majorHAnsi" w:cstheme="majorHAnsi"/>
          <w:sz w:val="16"/>
        </w:rPr>
        <w:t xml:space="preserve"> As shown, legal distinctions between marital and nonmarital children may have long-term socioeconomic consequences. These consequences facilitate societal discrimination against nonmarital children, not because they are nonmarital per se but because they are poor or less educated. Further, </w:t>
      </w:r>
      <w:r w:rsidRPr="001A6215">
        <w:rPr>
          <w:rStyle w:val="StyleUnderline"/>
          <w:rFonts w:asciiTheme="majorHAnsi" w:hAnsiTheme="majorHAnsi" w:cstheme="majorHAnsi"/>
        </w:rPr>
        <w:t>by continuing to make distinctions between marital and nonmarital children, the law may encourage individuals to make negative assumptions about unmarried parents and their children</w:t>
      </w:r>
      <w:r w:rsidRPr="001A6215">
        <w:rPr>
          <w:rFonts w:asciiTheme="majorHAnsi" w:hAnsiTheme="majorHAnsi" w:cstheme="majorHAnsi"/>
          <w:sz w:val="16"/>
        </w:rPr>
        <w:t xml:space="preserve">. As Professor Healy has argued, “when law treats members of a group as second-class citizens, it invites others to discriminate against that group as well.”134 This “invitation” to discriminate may be strengthened by implicit and explicit messages that nonmarital families are a social problem and should be discouraged. Part IV addresses these messages, but first, </w:t>
      </w:r>
      <w:r w:rsidRPr="001A6215">
        <w:rPr>
          <w:rStyle w:val="StyleUnderline"/>
          <w:rFonts w:asciiTheme="majorHAnsi" w:hAnsiTheme="majorHAnsi" w:cstheme="majorHAnsi"/>
        </w:rPr>
        <w:t>it is necessary to demonstrate that societal biases against nonmarital children persist, biases which the law reinforces when it makes legal distinctions between marital and nonmarital children and suggests that nonmarital families are inherently inferior.</w:t>
      </w:r>
    </w:p>
    <w:p w14:paraId="03D4D7DA" w14:textId="77777777" w:rsidR="00052C07" w:rsidRPr="001A6215" w:rsidRDefault="00052C07" w:rsidP="00052C07">
      <w:pPr>
        <w:rPr>
          <w:rFonts w:asciiTheme="majorHAnsi" w:hAnsiTheme="majorHAnsi" w:cstheme="majorHAnsi"/>
        </w:rPr>
      </w:pPr>
    </w:p>
    <w:p w14:paraId="17697A20" w14:textId="77777777" w:rsidR="00052C07" w:rsidRPr="001A6215" w:rsidRDefault="00052C07" w:rsidP="00F27840">
      <w:pPr>
        <w:pStyle w:val="Heading4"/>
        <w:rPr>
          <w:rFonts w:asciiTheme="majorHAnsi" w:hAnsiTheme="majorHAnsi" w:cstheme="majorHAnsi"/>
        </w:rPr>
      </w:pPr>
      <w:r w:rsidRPr="001A6215">
        <w:rPr>
          <w:rFonts w:asciiTheme="majorHAnsi" w:hAnsiTheme="majorHAnsi" w:cstheme="majorHAnsi"/>
        </w:rPr>
        <w:t>The valorization of the nuclear family labels others as deviant and abject in order to conceal violence</w:t>
      </w:r>
    </w:p>
    <w:p w14:paraId="447ECC61" w14:textId="77777777" w:rsidR="00052C07" w:rsidRPr="001A6215" w:rsidRDefault="00052C07" w:rsidP="00052C07">
      <w:pPr>
        <w:rPr>
          <w:rFonts w:asciiTheme="majorHAnsi" w:hAnsiTheme="majorHAnsi" w:cstheme="majorHAnsi"/>
        </w:rPr>
      </w:pPr>
      <w:r w:rsidRPr="001A6215">
        <w:rPr>
          <w:rStyle w:val="Style13ptBold"/>
          <w:rFonts w:asciiTheme="majorHAnsi" w:hAnsiTheme="majorHAnsi" w:cstheme="majorHAnsi"/>
        </w:rPr>
        <w:t>Fineman 93</w:t>
      </w:r>
      <w:r w:rsidRPr="001A6215">
        <w:rPr>
          <w:rFonts w:asciiTheme="majorHAnsi" w:hAnsiTheme="majorHAnsi" w:cstheme="majorHAnsi"/>
        </w:rPr>
        <w:t xml:space="preserve"> (Martha Albertson, Maurice T. Moore Professor of Law, Columbia University. “Our Sacred Institution: The Ideal of the Family in American Law and Society”, Utah Law Review, https://heinonline.org/HOL/Page?collection=journals&amp;handle=hein.journals/utahlr1993&amp;id=397) ALH</w:t>
      </w:r>
    </w:p>
    <w:p w14:paraId="4F738C44" w14:textId="77777777" w:rsidR="00052C07" w:rsidRPr="001A6215" w:rsidRDefault="00052C07" w:rsidP="00052C07">
      <w:pPr>
        <w:rPr>
          <w:rStyle w:val="StyleUnderline"/>
          <w:rFonts w:asciiTheme="majorHAnsi" w:hAnsiTheme="majorHAnsi" w:cstheme="majorHAnsi"/>
        </w:rPr>
      </w:pPr>
      <w:r w:rsidRPr="001A6215">
        <w:rPr>
          <w:rFonts w:asciiTheme="majorHAnsi" w:hAnsiTheme="majorHAnsi" w:cstheme="majorHAnsi"/>
          <w:sz w:val="16"/>
        </w:rPr>
        <w:t xml:space="preserve">In regard to regulating intimacy, the law defines and enforces norms by referencing a specific and historically based metanarrative about "the family." In our society only one form of intimate entity has been so venerated in the culture as to become institutionalized as the model or archetype of intimacy. People live in a wide diversity of intimate arrangements-plural marriages, same sex relationships, single parent families-but they do so at risk. Historically only the nuclear family has been protected and promoted by legal and cultural institutions.' </w:t>
      </w:r>
      <w:r w:rsidRPr="001A6215">
        <w:rPr>
          <w:rStyle w:val="Emphasis"/>
          <w:rFonts w:asciiTheme="majorHAnsi" w:hAnsiTheme="majorHAnsi" w:cstheme="majorHAnsi"/>
        </w:rPr>
        <w:t>The veneration of the nuclear family is coercive</w:t>
      </w:r>
      <w:r w:rsidRPr="001A6215">
        <w:rPr>
          <w:rStyle w:val="StyleUnderline"/>
          <w:rFonts w:asciiTheme="majorHAnsi" w:hAnsiTheme="majorHAnsi" w:cstheme="majorHAnsi"/>
        </w:rPr>
        <w:t xml:space="preserve">, with the state </w:t>
      </w:r>
      <w:r w:rsidRPr="001A6215">
        <w:rPr>
          <w:rStyle w:val="Emphasis"/>
          <w:rFonts w:asciiTheme="majorHAnsi" w:hAnsiTheme="majorHAnsi" w:cstheme="majorHAnsi"/>
        </w:rPr>
        <w:t>through</w:t>
      </w:r>
      <w:r w:rsidRPr="001A6215">
        <w:rPr>
          <w:rStyle w:val="StyleUnderline"/>
          <w:rFonts w:asciiTheme="majorHAnsi" w:hAnsiTheme="majorHAnsi" w:cstheme="majorHAnsi"/>
        </w:rPr>
        <w:t xml:space="preserve"> its regulatory mechanisms (whether they be </w:t>
      </w:r>
      <w:r w:rsidRPr="001A6215">
        <w:rPr>
          <w:rStyle w:val="Emphasis"/>
          <w:rFonts w:asciiTheme="majorHAnsi" w:hAnsiTheme="majorHAnsi" w:cstheme="majorHAnsi"/>
        </w:rPr>
        <w:t>the criminal justice system, child welfare laws, or tax codes</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and other regulatory civil laws)</w:t>
      </w:r>
      <w:r w:rsidRPr="001A6215">
        <w:rPr>
          <w:rStyle w:val="StyleUnderline"/>
          <w:rFonts w:asciiTheme="majorHAnsi" w:hAnsiTheme="majorHAnsi" w:cstheme="majorHAnsi"/>
        </w:rPr>
        <w:t xml:space="preserve"> defining and securing for the nuclear family a </w:t>
      </w:r>
      <w:r w:rsidRPr="001A6215">
        <w:rPr>
          <w:rFonts w:asciiTheme="majorHAnsi" w:hAnsiTheme="majorHAnsi" w:cstheme="majorHAnsi"/>
          <w:sz w:val="14"/>
          <w:szCs w:val="14"/>
        </w:rPr>
        <w:t>privileged if not</w:t>
      </w:r>
      <w:r w:rsidRPr="001A6215">
        <w:rPr>
          <w:rStyle w:val="StyleUnderline"/>
          <w:rFonts w:asciiTheme="majorHAnsi" w:hAnsiTheme="majorHAnsi" w:cstheme="majorHAnsi"/>
        </w:rPr>
        <w:t xml:space="preserve"> exclusive position in regard to the sanctified ordering of intimacy. </w:t>
      </w:r>
      <w:r w:rsidRPr="001A6215">
        <w:rPr>
          <w:rFonts w:asciiTheme="majorHAnsi" w:hAnsiTheme="majorHAnsi" w:cstheme="majorHAnsi"/>
          <w:sz w:val="16"/>
        </w:rPr>
        <w:t xml:space="preserve">But it is not just the law that has conferred on the nuclear family this sacred status. In fact, as I will address in a subsequent section, the law has been to some extent the most flexible of our normative institutions, offering the promise of a more relaxed and expandable model of families than many other discourses. Alternative sexual behavior has been decriminalized in many areas' and even </w:t>
      </w:r>
      <w:r w:rsidRPr="001A6215">
        <w:rPr>
          <w:rFonts w:asciiTheme="majorHAnsi" w:hAnsiTheme="majorHAnsi" w:cstheme="majorHAnsi"/>
          <w:sz w:val="14"/>
          <w:szCs w:val="14"/>
        </w:rPr>
        <w:t xml:space="preserve">afforded protection or explicit quasi-family status.' In spite of such legal relaxations, however, </w:t>
      </w:r>
      <w:r w:rsidRPr="001A6215">
        <w:rPr>
          <w:rStyle w:val="StyleUnderline"/>
          <w:rFonts w:asciiTheme="majorHAnsi" w:hAnsiTheme="majorHAnsi" w:cstheme="majorHAnsi"/>
        </w:rPr>
        <w:t>the grip of the traditional family metanarrative remains firm, in part because it resonates so strongly in certain extralegal institutions</w:t>
      </w:r>
      <w:r w:rsidRPr="001A6215">
        <w:rPr>
          <w:rFonts w:asciiTheme="majorHAnsi" w:hAnsiTheme="majorHAnsi" w:cstheme="majorHAnsi"/>
          <w:sz w:val="16"/>
        </w:rPr>
        <w:t xml:space="preserve"> II. THE NATURAL FAMILY </w:t>
      </w:r>
      <w:r w:rsidRPr="001A6215">
        <w:rPr>
          <w:rStyle w:val="StyleUnderline"/>
          <w:rFonts w:asciiTheme="majorHAnsi" w:hAnsiTheme="majorHAnsi" w:cstheme="majorHAnsi"/>
        </w:rPr>
        <w:t xml:space="preserve">Contemporary American </w:t>
      </w:r>
      <w:r w:rsidRPr="001A6215">
        <w:rPr>
          <w:rStyle w:val="Emphasis"/>
          <w:rFonts w:asciiTheme="majorHAnsi" w:hAnsiTheme="majorHAnsi" w:cstheme="majorHAnsi"/>
        </w:rPr>
        <w:t xml:space="preserve">legal policies </w:t>
      </w:r>
      <w:r w:rsidRPr="001A6215">
        <w:rPr>
          <w:rStyle w:val="StyleUnderline"/>
          <w:rFonts w:asciiTheme="majorHAnsi" w:hAnsiTheme="majorHAnsi" w:cstheme="majorHAnsi"/>
        </w:rPr>
        <w:t>concerning the family</w:t>
      </w:r>
      <w:r w:rsidRPr="001A6215">
        <w:rPr>
          <w:rStyle w:val="Emphasis"/>
          <w:rFonts w:asciiTheme="majorHAnsi" w:hAnsiTheme="majorHAnsi" w:cstheme="majorHAnsi"/>
        </w:rPr>
        <w:t xml:space="preserve"> are rooted in historic patriarchal structures and reflect notions of normality and morality</w:t>
      </w:r>
      <w:r w:rsidRPr="001A6215">
        <w:rPr>
          <w:rStyle w:val="StyleUnderline"/>
          <w:rFonts w:asciiTheme="majorHAnsi" w:hAnsiTheme="majorHAnsi" w:cstheme="majorHAnsi"/>
        </w:rPr>
        <w:t xml:space="preserve"> developed centuries ago in the ecclesiastic as well as the common law courts.7 These concepts continue to influence the ways in which society constructs and communicates ideological conclusions about what constitutes a "natural" family! In the title to this essay I refer to the family as both a sacred institution and an ideal</w:t>
      </w:r>
      <w:r w:rsidRPr="001A6215">
        <w:rPr>
          <w:rFonts w:asciiTheme="majorHAnsi" w:hAnsiTheme="majorHAnsi" w:cstheme="majorHAnsi"/>
          <w:sz w:val="16"/>
        </w:rPr>
        <w:t xml:space="preserve">. These concepts are related to the family's assumed naturalness-the designation of "sacred" connoting the institutionalization of a venerated, consecrated status-the institutionalization of one idealized form of intimacy ideologically secured against defamation or violation by unsanctified alternatives. Of course, our ideal is built upon one religious tradition's view of what constitutes a family and, in that way, is a sacred ideal, but I have a </w:t>
      </w:r>
      <w:r w:rsidRPr="001A6215">
        <w:rPr>
          <w:rStyle w:val="StyleUnderline"/>
          <w:rFonts w:asciiTheme="majorHAnsi" w:hAnsiTheme="majorHAnsi" w:cstheme="majorHAnsi"/>
        </w:rPr>
        <w:t>broader notion of sacred in mind. A. The Merger of Sacred and Secular: The natural family ideal has been so reiterated in all aspects of secular society that it seems as venerated outside of religion as it is inside. The nuclear family as a secular concept is sanctified as neutral, essential, and inevitable</w:t>
      </w:r>
      <w:r w:rsidRPr="001A6215">
        <w:rPr>
          <w:rFonts w:asciiTheme="majorHAnsi" w:hAnsiTheme="majorHAnsi" w:cstheme="majorHAnsi"/>
          <w:sz w:val="16"/>
        </w:rPr>
        <w:t xml:space="preserve">. Our traditional legal family is also to be counted as sacred because it expresses and reformulates images of "appropriateness" or "naturalness" found in the larger society.9 </w:t>
      </w:r>
      <w:r w:rsidRPr="001A6215">
        <w:rPr>
          <w:rStyle w:val="StyleUnderline"/>
          <w:rFonts w:asciiTheme="majorHAnsi" w:hAnsiTheme="majorHAnsi" w:cstheme="majorHAnsi"/>
        </w:rPr>
        <w:t>However, the powerful and limiting grip on our imagination exercised by the image of the idealized nuclear family form seems most tenacious in discourses outside of law</w:t>
      </w:r>
      <w:r w:rsidRPr="001A6215">
        <w:rPr>
          <w:rFonts w:asciiTheme="majorHAnsi" w:hAnsiTheme="majorHAnsi" w:cstheme="majorHAnsi"/>
          <w:sz w:val="16"/>
        </w:rPr>
        <w:t xml:space="preserve">. Contemporary political and academic discussions about the family typically assume that as an entity the family has a natural, essential form: husband/father, wife/mother, and child.10 This particular configuration -is considered natural. Based in the first instance on a formalized sexual tie between a man and woman, reinforced by the latter biological event of parenthood, the notion of the natural family is rooted in the ways in which we construct reproductive and socialization imperatives. It is also viewed as functional, arguably essential, from an economic or psychological perspective. </w:t>
      </w:r>
      <w:r w:rsidRPr="001A6215">
        <w:rPr>
          <w:rStyle w:val="StyleUnderline"/>
          <w:rFonts w:asciiTheme="majorHAnsi" w:hAnsiTheme="majorHAnsi" w:cstheme="majorHAnsi"/>
        </w:rPr>
        <w:t xml:space="preserve">In its social and cultural presentations, the sacred status of the nuclear family-the status as venerated- remains a powerful ideological symbol of social order and structure." </w:t>
      </w:r>
      <w:r w:rsidRPr="001A6215">
        <w:rPr>
          <w:rFonts w:asciiTheme="majorHAnsi" w:hAnsiTheme="majorHAnsi" w:cstheme="majorHAnsi"/>
          <w:sz w:val="16"/>
        </w:rPr>
        <w:t xml:space="preserve">Furthermore, this secular reification of the natural family in the scholarly disciplines has meant that the tentative steps at reformulation made in law have ultimately been unsuccessful. </w:t>
      </w:r>
      <w:r w:rsidRPr="001A6215">
        <w:rPr>
          <w:rStyle w:val="StyleUnderline"/>
          <w:rFonts w:asciiTheme="majorHAnsi" w:hAnsiTheme="majorHAnsi" w:cstheme="majorHAnsi"/>
        </w:rPr>
        <w:t xml:space="preserve">The idealization of a natural nuclear family is preserved through constant reiteration and recitation of family ideology in political and social rituals-these images are reflected in law. Variations from the ideal family form </w:t>
      </w:r>
      <w:r w:rsidRPr="001A6215">
        <w:rPr>
          <w:rStyle w:val="Emphasis"/>
          <w:rFonts w:asciiTheme="majorHAnsi" w:hAnsiTheme="majorHAnsi" w:cstheme="majorHAnsi"/>
        </w:rPr>
        <w:t>are labeled deviant, considered abnormal</w:t>
      </w:r>
      <w:r w:rsidRPr="001A6215">
        <w:rPr>
          <w:rStyle w:val="StyleUnderline"/>
          <w:rFonts w:asciiTheme="majorHAnsi" w:hAnsiTheme="majorHAnsi" w:cstheme="majorHAnsi"/>
        </w:rPr>
        <w:t>, and their increasing visibility in society has generated discussions about possible ways to remedy or compensate for these perceived defective, unnatural, or profane units."</w:t>
      </w:r>
      <w:r w:rsidRPr="001A6215">
        <w:rPr>
          <w:rFonts w:asciiTheme="majorHAnsi" w:hAnsiTheme="majorHAnsi" w:cstheme="majorHAnsi"/>
          <w:sz w:val="16"/>
        </w:rPr>
        <w:t xml:space="preserve"> The metanarrative directs the discussion. To label the traditional family story a metanarrative does not mean there is no conflict over its terms or form. There in fact has been a great deal of conflict and social agitation over the nuclear family in recent years. As a result, </w:t>
      </w:r>
      <w:r w:rsidRPr="001A6215">
        <w:rPr>
          <w:rStyle w:val="StyleUnderline"/>
          <w:rFonts w:asciiTheme="majorHAnsi" w:hAnsiTheme="majorHAnsi" w:cstheme="majorHAnsi"/>
        </w:rPr>
        <w:t>there have been significant shifts in the explicit rhetorical importance attached by various groups within society to the family as a cultural icon as well as reconsideration of it as a functional institution.</w:t>
      </w:r>
      <w:r w:rsidRPr="001A6215">
        <w:rPr>
          <w:rFonts w:asciiTheme="majorHAnsi" w:hAnsiTheme="majorHAnsi" w:cstheme="majorHAnsi"/>
          <w:sz w:val="16"/>
        </w:rPr>
        <w:t xml:space="preserve"> 3 Such challenges are part of the "evolutionary dialogues" typically associated with cultural negotiation and they reveal the inescapably political (in the largest sense of that word) and ideological nature of change. These challenges have not proved to be revolutionary, however. To a large extent they merely reformulate and update basic assumptions about intimacy-changing some aspects of the old family story to accommodate new family forms. Specifically, they retain the centrality of sexual affiliation to the organization and understanding of intimacy. </w:t>
      </w:r>
      <w:r w:rsidRPr="001A6215">
        <w:rPr>
          <w:rStyle w:val="StyleUnderline"/>
          <w:rFonts w:asciiTheme="majorHAnsi" w:hAnsiTheme="majorHAnsi" w:cstheme="majorHAnsi"/>
        </w:rPr>
        <w:t>This ultimately reveals the power of a metanarrative. It struc- tures and defines the rhetoric and debate. In spite of the opportunities presented by changing patterns of behavior, an extensive ideological reconsideration of the organization of intimacy is foregone. The construction of the sexually affiliated family as the imposed ideal escapes sustained, serious consideration and criticism. The nuclear family as natural is assumed. I have argued that the sacredness of the nuclear family is derived from the unquestioned belief in its "naturalness"--a belief that establishes it as a cultural icon-an image conclusively culturally presumed to represent and reflect some larger truths</w:t>
      </w:r>
      <w:r w:rsidRPr="001A6215">
        <w:rPr>
          <w:rFonts w:asciiTheme="majorHAnsi" w:hAnsiTheme="majorHAnsi" w:cstheme="majorHAnsi"/>
          <w:sz w:val="16"/>
        </w:rPr>
        <w:t xml:space="preserve">. However, in today's heterogeneous society, it would be hard to argue that the family is a totally untarnished icon. Furthermore, in recent years </w:t>
      </w:r>
      <w:r w:rsidRPr="001A6215">
        <w:rPr>
          <w:rStyle w:val="StyleUnderline"/>
          <w:rFonts w:asciiTheme="majorHAnsi" w:hAnsiTheme="majorHAnsi" w:cstheme="majorHAnsi"/>
        </w:rPr>
        <w:t>there have been changes in patterns of intimate behavior that present substantial challenges to the exclusivity of the nuclear family as the only image of appropriate intimacy</w:t>
      </w:r>
      <w:r w:rsidRPr="001A6215">
        <w:rPr>
          <w:rFonts w:asciiTheme="majorHAnsi" w:hAnsiTheme="majorHAnsi" w:cstheme="majorHAnsi"/>
          <w:sz w:val="16"/>
        </w:rPr>
        <w:t xml:space="preserve">. The perceived increase in nontraditional intimate entities has generated both celebration and concern. Their existence has also worked itself out in political and legal discourses as more or less formal challenges to the supremacy of the natural family are waged. For example, </w:t>
      </w:r>
      <w:r w:rsidRPr="001A6215">
        <w:rPr>
          <w:rStyle w:val="StyleUnderline"/>
          <w:rFonts w:asciiTheme="majorHAnsi" w:hAnsiTheme="majorHAnsi" w:cstheme="majorHAnsi"/>
        </w:rPr>
        <w:t>social movements, such as feminism</w:t>
      </w:r>
      <w:r w:rsidRPr="001A6215">
        <w:rPr>
          <w:rFonts w:asciiTheme="majorHAnsi" w:hAnsiTheme="majorHAnsi" w:cstheme="majorHAnsi"/>
          <w:sz w:val="16"/>
        </w:rPr>
        <w:t xml:space="preserve">, or groups proposing gay and lesbian and children's rights, </w:t>
      </w:r>
      <w:r w:rsidRPr="001A6215">
        <w:rPr>
          <w:rStyle w:val="StyleUnderline"/>
          <w:rFonts w:asciiTheme="majorHAnsi" w:hAnsiTheme="majorHAnsi" w:cstheme="majorHAnsi"/>
        </w:rPr>
        <w:t xml:space="preserve">were organized in part to bring to political light the existence of </w:t>
      </w:r>
      <w:r w:rsidRPr="001A6215">
        <w:rPr>
          <w:rStyle w:val="Emphasis"/>
          <w:rFonts w:asciiTheme="majorHAnsi" w:hAnsiTheme="majorHAnsi" w:cstheme="majorHAnsi"/>
        </w:rPr>
        <w:t>the exploitative potential within traditional family roles</w:t>
      </w:r>
      <w:r w:rsidRPr="001A6215">
        <w:rPr>
          <w:rStyle w:val="StyleUnderline"/>
          <w:rFonts w:asciiTheme="majorHAnsi" w:hAnsiTheme="majorHAnsi" w:cstheme="majorHAnsi"/>
        </w:rPr>
        <w:t xml:space="preserve"> or to highlight the unfairness of rigid adherence to the traditional forms</w:t>
      </w:r>
      <w:r w:rsidRPr="001A6215">
        <w:rPr>
          <w:rFonts w:asciiTheme="majorHAnsi" w:hAnsiTheme="majorHAnsi" w:cstheme="majorHAnsi"/>
          <w:sz w:val="16"/>
        </w:rPr>
        <w:t xml:space="preserve">. To some extent, such groups give the illusion that there has been and continues to be a collective reimagining of the family. They suggest some cultural renegotiation about the ways we regulate and define intimacy. 1. The Arguments for Alternatives The substance of one set of challenges is the argument that nontraditional entities should be accepted as "families," conferred with the same social and ideological credibility as the traditional form because they perform the same function of fulfilling the emotional and material needs of their members. Intimate relationships are analogized to the traditional family, combining functional and symbolic appeals in arguments for legal and social recognition. 4 Analogy arguments accept the appropriateness of an intimate institution which is entitled to a privileged or protected position within law and society. Such challenges merely assert that the designation of "family" should encompass more, different, and nontraditional relationships-the nontraditional should be entitled to privileged status also. Recent examples include the various "domestic partnership" laws enacted in some municipalities.1 5 Furthermore, the tenacity of the belief that it is the sexual affiliation between two adults that constitutes the core affiliation- the bedrock on which other family relationships are built-is evident in the discussion of alternative families. Proposed alternatives are analogized to it in its formalized form-marriage. Legal recognition of these alternatives is justified by reference to their similarity to heterosexual marriage in regard to the emotional and economic functions assumed in the creation of a sexual tie. This process of analogy and justification further reinforces the role of the natural, nuclear family as the paradigmatic sexual affiliation. It accepts the nuclear family as an institution that appropriately structures the discourse about alternative intimate entities, creating the metanarrative by which others are judged. The persistence of the nuclear family as the model of intimate organization reveals the difficulty of change in this area and helps to explain how even potentially radical challenges are absorbed and transformative impulses are tamed. 2. The Functional Attacks A different type of challenge to the traditional family confronts some of the foundational myths that provide the contemporary, secular ideological underpinnings of the preference for the nuclear family. </w:t>
      </w:r>
      <w:r w:rsidRPr="001A6215">
        <w:rPr>
          <w:rStyle w:val="StyleUnderline"/>
          <w:rFonts w:asciiTheme="majorHAnsi" w:hAnsiTheme="majorHAnsi" w:cstheme="majorHAnsi"/>
        </w:rPr>
        <w:t xml:space="preserve">The sentimental designation of nuclear family as a haven, a refuge, from the cold and cruel world has become hard for some to maintain when social movements such as feminism and child advocacy have brought to light </w:t>
      </w:r>
      <w:r w:rsidRPr="001A6215">
        <w:rPr>
          <w:rStyle w:val="Emphasis"/>
          <w:rFonts w:asciiTheme="majorHAnsi" w:hAnsiTheme="majorHAnsi" w:cstheme="majorHAnsi"/>
        </w:rPr>
        <w:t>the very real potential of exploitative and abusive behavior within families.'6</w:t>
      </w:r>
      <w:r w:rsidRPr="001A6215">
        <w:rPr>
          <w:rFonts w:asciiTheme="majorHAnsi" w:hAnsiTheme="majorHAnsi" w:cstheme="majorHAnsi"/>
          <w:sz w:val="16"/>
        </w:rPr>
        <w:t xml:space="preserve"> </w:t>
      </w:r>
      <w:r w:rsidRPr="001A6215">
        <w:rPr>
          <w:rStyle w:val="StyleUnderline"/>
          <w:rFonts w:asciiTheme="majorHAnsi" w:hAnsiTheme="majorHAnsi" w:cstheme="majorHAnsi"/>
        </w:rPr>
        <w:t>These arguments tear the veil of "privacy" from the traditional family revealing that it fails to perform the social and psychological functions that were the justification for its privileged position</w:t>
      </w:r>
      <w:r w:rsidRPr="001A6215">
        <w:rPr>
          <w:rFonts w:asciiTheme="majorHAnsi" w:hAnsiTheme="majorHAnsi" w:cstheme="majorHAnsi"/>
          <w:sz w:val="16"/>
        </w:rPr>
        <w:t xml:space="preserve">. Ultimately, such arguments call into question the whole concept of the nuclear family as a legally privileged unit, entitled to special status as a form of social organization. The arguments focus on the individuals within families, affording the entity no independent deference per se. This latter type of challenge, if understood as an attack on structuring intimacy around sexual pairing, could set the stage for a systematic reconsideration of the historic nature and continued desirability of the traditional family as a social institution, entitled to deference and protection from intervention and supervision by the state and its personnel. 7 Instead, however, the functional (or dysfunctional) critiques typically focus on specific families or individuals as "dysfunctional" and generate discussions about the causes of such deviation from the ideal. </w:t>
      </w:r>
      <w:r w:rsidRPr="001A6215">
        <w:rPr>
          <w:rStyle w:val="StyleUnderline"/>
          <w:rFonts w:asciiTheme="majorHAnsi" w:hAnsiTheme="majorHAnsi" w:cstheme="majorHAnsi"/>
        </w:rPr>
        <w:t>Such deviation is typically labeled "pathological" and the cause is often identified as the absence of a forceful and employed male head of household.</w:t>
      </w:r>
      <w:r w:rsidRPr="001A6215">
        <w:rPr>
          <w:rFonts w:asciiTheme="majorHAnsi" w:hAnsiTheme="majorHAnsi" w:cstheme="majorHAnsi"/>
          <w:sz w:val="16"/>
        </w:rPr>
        <w:t xml:space="preserve"> These critiques spawn proposals for "cures" which reinforce and reinvent the natural family in a way that accommodates contemporary circumstances.' 8 </w:t>
      </w:r>
      <w:r w:rsidRPr="001A6215">
        <w:rPr>
          <w:rStyle w:val="StyleUnderline"/>
          <w:rFonts w:asciiTheme="majorHAnsi" w:hAnsiTheme="majorHAnsi" w:cstheme="majorHAnsi"/>
        </w:rPr>
        <w:t>This process, referencing more of the same in terms of the ideology of the family, is a reconstruction of the assumed natural family, not its revisioning nor a questioning of what should be viewed as natural.</w:t>
      </w:r>
    </w:p>
    <w:p w14:paraId="1ED8DD2E" w14:textId="77777777" w:rsidR="00052C07" w:rsidRPr="001A6215" w:rsidRDefault="00052C07" w:rsidP="00052C07">
      <w:pPr>
        <w:rPr>
          <w:rFonts w:asciiTheme="majorHAnsi" w:hAnsiTheme="majorHAnsi" w:cstheme="majorHAnsi"/>
        </w:rPr>
      </w:pPr>
    </w:p>
    <w:p w14:paraId="00A9E456" w14:textId="77777777" w:rsidR="00052C07" w:rsidRPr="001A6215" w:rsidRDefault="00052C07" w:rsidP="00052C07">
      <w:pPr>
        <w:pStyle w:val="Heading4"/>
        <w:rPr>
          <w:rFonts w:asciiTheme="majorHAnsi" w:hAnsiTheme="majorHAnsi" w:cstheme="majorHAnsi"/>
        </w:rPr>
      </w:pPr>
      <w:r w:rsidRPr="001A6215">
        <w:rPr>
          <w:rFonts w:asciiTheme="majorHAnsi" w:hAnsiTheme="majorHAnsi" w:cstheme="majorHAnsi"/>
        </w:rPr>
        <w:t>[Insert advocacy statement, etc.]</w:t>
      </w:r>
    </w:p>
    <w:p w14:paraId="10A97AAE" w14:textId="77777777" w:rsidR="00052C07" w:rsidRPr="001A6215" w:rsidRDefault="00052C07" w:rsidP="00052C07">
      <w:pPr>
        <w:rPr>
          <w:rFonts w:asciiTheme="majorHAnsi" w:hAnsiTheme="majorHAnsi" w:cstheme="majorHAnsi"/>
        </w:rPr>
      </w:pPr>
    </w:p>
    <w:p w14:paraId="50D42AF8" w14:textId="77777777" w:rsidR="00052C07" w:rsidRPr="001A6215" w:rsidRDefault="00052C07" w:rsidP="00052C07">
      <w:pPr>
        <w:pStyle w:val="Heading4"/>
        <w:rPr>
          <w:rFonts w:asciiTheme="majorHAnsi" w:hAnsiTheme="majorHAnsi" w:cstheme="majorHAnsi"/>
        </w:rPr>
      </w:pPr>
      <w:r w:rsidRPr="001A6215">
        <w:rPr>
          <w:rFonts w:asciiTheme="majorHAnsi" w:hAnsiTheme="majorHAnsi" w:cstheme="majorHAnsi"/>
        </w:rPr>
        <w:t>Rejecting the law of the father creates a site of liberatory potential and resistance against static, socially imposed identity – The assertion of a fundamental link between child and father is an extension of the patrilineal naming system that evolved to signify ownership – The Aff method is key</w:t>
      </w:r>
    </w:p>
    <w:p w14:paraId="7681558D" w14:textId="77777777" w:rsidR="00052C07" w:rsidRPr="001A6215" w:rsidRDefault="00052C07" w:rsidP="00052C07">
      <w:pPr>
        <w:rPr>
          <w:rFonts w:asciiTheme="majorHAnsi" w:hAnsiTheme="majorHAnsi" w:cstheme="majorHAnsi"/>
        </w:rPr>
      </w:pPr>
      <w:r w:rsidRPr="001A6215">
        <w:rPr>
          <w:rStyle w:val="Style13ptBold"/>
          <w:rFonts w:asciiTheme="majorHAnsi" w:hAnsiTheme="majorHAnsi" w:cstheme="majorHAnsi"/>
        </w:rPr>
        <w:t>Maclean</w:t>
      </w:r>
      <w:r w:rsidRPr="001A6215">
        <w:rPr>
          <w:rFonts w:asciiTheme="majorHAnsi" w:hAnsiTheme="majorHAnsi" w:cstheme="majorHAnsi"/>
        </w:rPr>
        <w:t xml:space="preserve"> 19</w:t>
      </w:r>
      <w:r w:rsidRPr="001A6215">
        <w:rPr>
          <w:rStyle w:val="Style13ptBold"/>
          <w:rFonts w:asciiTheme="majorHAnsi" w:hAnsiTheme="majorHAnsi" w:cstheme="majorHAnsi"/>
        </w:rPr>
        <w:t>94</w:t>
      </w:r>
      <w:r w:rsidRPr="001A6215">
        <w:rPr>
          <w:rFonts w:asciiTheme="majorHAnsi" w:hAnsiTheme="majorHAnsi" w:cstheme="majorHAnsi"/>
        </w:rPr>
        <w:t xml:space="preserve"> (Marie is a Senior Research Fellow of Monash University and Fellow of the Australian Academy of the Humanities. She is also an advisory editor of New Literary History and her previous publications include Narrative as Performance. “The Name of the Mother: Writing Illegitimacy,” Routledge, </w:t>
      </w:r>
      <w:hyperlink r:id="rId7" w:history="1">
        <w:r w:rsidRPr="001A6215">
          <w:rPr>
            <w:rStyle w:val="Hyperlink"/>
            <w:rFonts w:asciiTheme="majorHAnsi" w:hAnsiTheme="majorHAnsi" w:cstheme="majorHAnsi"/>
          </w:rPr>
          <w:t>https://www.taylorfrancis.com/books/e/9781134843268</w:t>
        </w:r>
      </w:hyperlink>
      <w:r w:rsidRPr="001A6215">
        <w:rPr>
          <w:rFonts w:asciiTheme="majorHAnsi" w:hAnsiTheme="majorHAnsi" w:cstheme="majorHAnsi"/>
        </w:rPr>
        <w:t xml:space="preserve"> –CR)</w:t>
      </w:r>
    </w:p>
    <w:p w14:paraId="5ABC087E" w14:textId="77777777" w:rsidR="00052C07" w:rsidRPr="001A6215" w:rsidRDefault="00052C07" w:rsidP="00052C07">
      <w:pPr>
        <w:rPr>
          <w:rFonts w:asciiTheme="majorHAnsi" w:hAnsiTheme="majorHAnsi" w:cstheme="majorHAnsi"/>
          <w:u w:val="single"/>
        </w:rPr>
      </w:pPr>
      <w:r w:rsidRPr="001A6215">
        <w:rPr>
          <w:rFonts w:asciiTheme="majorHAnsi" w:hAnsiTheme="majorHAnsi" w:cstheme="majorHAnsi"/>
          <w:sz w:val="14"/>
        </w:rPr>
        <w:t xml:space="preserve">The patronym and gender: It should be apparent that, </w:t>
      </w:r>
      <w:r w:rsidRPr="001A6215">
        <w:rPr>
          <w:rStyle w:val="StyleUnderline"/>
          <w:rFonts w:asciiTheme="majorHAnsi" w:hAnsiTheme="majorHAnsi" w:cstheme="majorHAnsi"/>
        </w:rPr>
        <w:t>in European society, the implications of the change</w:t>
      </w:r>
      <w:r w:rsidRPr="001A6215">
        <w:rPr>
          <w:rFonts w:asciiTheme="majorHAnsi" w:hAnsiTheme="majorHAnsi" w:cstheme="majorHAnsi"/>
          <w:sz w:val="14"/>
        </w:rPr>
        <w:t xml:space="preserve">, the choice or the creation </w:t>
      </w:r>
      <w:r w:rsidRPr="001A6215">
        <w:rPr>
          <w:rStyle w:val="StyleUnderline"/>
          <w:rFonts w:asciiTheme="majorHAnsi" w:hAnsiTheme="majorHAnsi" w:cstheme="majorHAnsi"/>
        </w:rPr>
        <w:t>of a name are different for men and for women. To men</w:t>
      </w:r>
      <w:r w:rsidRPr="001A6215">
        <w:rPr>
          <w:rFonts w:asciiTheme="majorHAnsi" w:hAnsiTheme="majorHAnsi" w:cstheme="majorHAnsi"/>
          <w:sz w:val="14"/>
        </w:rPr>
        <w:t xml:space="preserve">, in our culture, </w:t>
      </w:r>
      <w:r w:rsidRPr="001A6215">
        <w:rPr>
          <w:rStyle w:val="StyleUnderline"/>
          <w:rFonts w:asciiTheme="majorHAnsi" w:hAnsiTheme="majorHAnsi" w:cstheme="majorHAnsi"/>
        </w:rPr>
        <w:t xml:space="preserve">the name of the father is an </w:t>
      </w:r>
      <w:r w:rsidRPr="001A6215">
        <w:rPr>
          <w:rStyle w:val="Emphasis"/>
          <w:rFonts w:asciiTheme="majorHAnsi" w:hAnsiTheme="majorHAnsi" w:cstheme="majorHAnsi"/>
        </w:rPr>
        <w:t>irrevocable identity</w:t>
      </w:r>
      <w:r w:rsidRPr="001A6215">
        <w:rPr>
          <w:rFonts w:asciiTheme="majorHAnsi" w:hAnsiTheme="majorHAnsi" w:cstheme="majorHAnsi"/>
          <w:sz w:val="14"/>
        </w:rPr>
        <w:t xml:space="preserve">. Starobinski sees the refusal of the patronym as a murder in effigy of the father, because as he says: </w:t>
      </w:r>
      <w:r w:rsidRPr="001A6215">
        <w:rPr>
          <w:rStyle w:val="StyleUnderline"/>
          <w:rFonts w:asciiTheme="majorHAnsi" w:hAnsiTheme="majorHAnsi" w:cstheme="majorHAnsi"/>
        </w:rPr>
        <w:t xml:space="preserve">Our name awaits </w:t>
      </w:r>
      <w:r w:rsidRPr="001A6215">
        <w:rPr>
          <w:rFonts w:asciiTheme="majorHAnsi" w:hAnsiTheme="majorHAnsi" w:cstheme="majorHAnsi"/>
          <w:sz w:val="14"/>
        </w:rPr>
        <w:t>us</w:t>
      </w:r>
      <w:r w:rsidRPr="001A6215">
        <w:rPr>
          <w:rStyle w:val="StyleUnderline"/>
          <w:rFonts w:asciiTheme="majorHAnsi" w:hAnsiTheme="majorHAnsi" w:cstheme="majorHAnsi"/>
        </w:rPr>
        <w:t xml:space="preserve"> in advance. It was there, before we knew it</w:t>
      </w:r>
      <w:r w:rsidRPr="001A6215">
        <w:rPr>
          <w:rFonts w:asciiTheme="majorHAnsi" w:hAnsiTheme="majorHAnsi" w:cstheme="majorHAnsi"/>
          <w:sz w:val="14"/>
        </w:rPr>
        <w:t>, like our body.</w:t>
      </w:r>
      <w:r w:rsidRPr="001A6215">
        <w:rPr>
          <w:rStyle w:val="StyleUnderline"/>
          <w:rFonts w:asciiTheme="majorHAnsi" w:hAnsiTheme="majorHAnsi" w:cstheme="majorHAnsi"/>
        </w:rPr>
        <w:t xml:space="preserve"> The </w:t>
      </w:r>
      <w:r w:rsidRPr="001A6215">
        <w:rPr>
          <w:rFonts w:asciiTheme="majorHAnsi" w:hAnsiTheme="majorHAnsi" w:cstheme="majorHAnsi"/>
          <w:sz w:val="14"/>
        </w:rPr>
        <w:t>common</w:t>
      </w:r>
      <w:r w:rsidRPr="001A6215">
        <w:rPr>
          <w:rStyle w:val="StyleUnderline"/>
          <w:rFonts w:asciiTheme="majorHAnsi" w:hAnsiTheme="majorHAnsi" w:cstheme="majorHAnsi"/>
        </w:rPr>
        <w:t xml:space="preserve"> illusion consists in thinking that our destiny and</w:t>
      </w:r>
      <w:r w:rsidRPr="001A6215">
        <w:rPr>
          <w:rFonts w:asciiTheme="majorHAnsi" w:hAnsiTheme="majorHAnsi" w:cstheme="majorHAnsi"/>
          <w:sz w:val="14"/>
        </w:rPr>
        <w:t xml:space="preserve"> our </w:t>
      </w:r>
      <w:r w:rsidRPr="001A6215">
        <w:rPr>
          <w:rStyle w:val="StyleUnderline"/>
          <w:rFonts w:asciiTheme="majorHAnsi" w:hAnsiTheme="majorHAnsi" w:cstheme="majorHAnsi"/>
        </w:rPr>
        <w:t>truth are inscribed in it</w:t>
      </w:r>
      <w:r w:rsidRPr="001A6215">
        <w:rPr>
          <w:rFonts w:asciiTheme="majorHAnsi" w:hAnsiTheme="majorHAnsi" w:cstheme="majorHAnsi"/>
          <w:sz w:val="14"/>
        </w:rPr>
        <w:t xml:space="preserve">. Thus </w:t>
      </w:r>
      <w:r w:rsidRPr="001A6215">
        <w:rPr>
          <w:rStyle w:val="StyleUnderline"/>
          <w:rFonts w:asciiTheme="majorHAnsi" w:hAnsiTheme="majorHAnsi" w:cstheme="majorHAnsi"/>
        </w:rPr>
        <w:t>we confer on the name the dignity of an essence</w:t>
      </w:r>
      <w:r w:rsidRPr="001A6215">
        <w:rPr>
          <w:rFonts w:asciiTheme="majorHAnsi" w:hAnsiTheme="majorHAnsi" w:cstheme="majorHAnsi"/>
          <w:sz w:val="14"/>
        </w:rPr>
        <w:t xml:space="preserve">. (1961:193) </w:t>
      </w:r>
      <w:r w:rsidRPr="001A6215">
        <w:rPr>
          <w:rStyle w:val="StyleUnderline"/>
          <w:rFonts w:asciiTheme="majorHAnsi" w:hAnsiTheme="majorHAnsi" w:cstheme="majorHAnsi"/>
        </w:rPr>
        <w:t>It is notable that the ‘we’ here refers</w:t>
      </w:r>
      <w:r w:rsidRPr="001A6215">
        <w:rPr>
          <w:rFonts w:asciiTheme="majorHAnsi" w:hAnsiTheme="majorHAnsi" w:cstheme="majorHAnsi"/>
          <w:sz w:val="14"/>
        </w:rPr>
        <w:t xml:space="preserve"> only </w:t>
      </w:r>
      <w:r w:rsidRPr="001A6215">
        <w:rPr>
          <w:rStyle w:val="StyleUnderline"/>
          <w:rFonts w:asciiTheme="majorHAnsi" w:hAnsiTheme="majorHAnsi" w:cstheme="majorHAnsi"/>
        </w:rPr>
        <w:t xml:space="preserve">to men, with no suggestion that the female perspective may be different. And yet this difference is reflected in the </w:t>
      </w:r>
      <w:r w:rsidRPr="001A6215">
        <w:rPr>
          <w:rFonts w:asciiTheme="majorHAnsi" w:hAnsiTheme="majorHAnsi" w:cstheme="majorHAnsi"/>
          <w:sz w:val="14"/>
        </w:rPr>
        <w:t>very</w:t>
      </w:r>
      <w:r w:rsidRPr="001A6215">
        <w:rPr>
          <w:rStyle w:val="StyleUnderline"/>
          <w:rFonts w:asciiTheme="majorHAnsi" w:hAnsiTheme="majorHAnsi" w:cstheme="majorHAnsi"/>
        </w:rPr>
        <w:t xml:space="preserve"> process of delegitimation. For women in patriarchal society, a change of name used to be seen as natural if not inevitable</w:t>
      </w:r>
      <w:r w:rsidRPr="001A6215">
        <w:rPr>
          <w:rFonts w:asciiTheme="majorHAnsi" w:hAnsiTheme="majorHAnsi" w:cstheme="majorHAnsi"/>
          <w:sz w:val="14"/>
        </w:rPr>
        <w:t xml:space="preserve">. Whether they became brides of Christ or merely brides, 90 per cent of women have traditionally experienced at least two public names in their lifetime (not including the changes in personal appellation which accompany us all in private life). </w:t>
      </w:r>
      <w:r w:rsidRPr="001A6215">
        <w:rPr>
          <w:rStyle w:val="StyleUnderline"/>
          <w:rFonts w:asciiTheme="majorHAnsi" w:hAnsiTheme="majorHAnsi" w:cstheme="majorHAnsi"/>
        </w:rPr>
        <w:t>Women therefore had</w:t>
      </w:r>
      <w:r w:rsidRPr="001A6215">
        <w:rPr>
          <w:rFonts w:asciiTheme="majorHAnsi" w:hAnsiTheme="majorHAnsi" w:cstheme="majorHAnsi"/>
          <w:sz w:val="14"/>
        </w:rPr>
        <w:t xml:space="preserve"> from the first </w:t>
      </w:r>
      <w:r w:rsidRPr="001A6215">
        <w:rPr>
          <w:rStyle w:val="StyleUnderline"/>
          <w:rFonts w:asciiTheme="majorHAnsi" w:hAnsiTheme="majorHAnsi" w:cstheme="majorHAnsi"/>
        </w:rPr>
        <w:t>a certain protean quality</w:t>
      </w:r>
      <w:r w:rsidRPr="001A6215">
        <w:rPr>
          <w:rFonts w:asciiTheme="majorHAnsi" w:hAnsiTheme="majorHAnsi" w:cstheme="majorHAnsi"/>
          <w:sz w:val="14"/>
        </w:rPr>
        <w:t xml:space="preserve">. If one change is possible, then all other changes become thinkable. </w:t>
      </w:r>
      <w:r w:rsidRPr="001A6215">
        <w:rPr>
          <w:rStyle w:val="StyleUnderline"/>
          <w:rFonts w:asciiTheme="majorHAnsi" w:hAnsiTheme="majorHAnsi" w:cstheme="majorHAnsi"/>
        </w:rPr>
        <w:t xml:space="preserve">A </w:t>
      </w:r>
      <w:r w:rsidRPr="001A6215">
        <w:rPr>
          <w:rFonts w:asciiTheme="majorHAnsi" w:hAnsiTheme="majorHAnsi" w:cstheme="majorHAnsi"/>
          <w:sz w:val="14"/>
        </w:rPr>
        <w:t>very</w:t>
      </w:r>
      <w:r w:rsidRPr="001A6215">
        <w:rPr>
          <w:rStyle w:val="StyleUnderline"/>
          <w:rFonts w:asciiTheme="majorHAnsi" w:hAnsiTheme="majorHAnsi" w:cstheme="majorHAnsi"/>
        </w:rPr>
        <w:t xml:space="preserve"> ambivalent attitude to marriage resulted, one which still causes major problems</w:t>
      </w:r>
      <w:r w:rsidRPr="001A6215">
        <w:rPr>
          <w:rFonts w:asciiTheme="majorHAnsi" w:hAnsiTheme="majorHAnsi" w:cstheme="majorHAnsi"/>
          <w:sz w:val="14"/>
        </w:rPr>
        <w:t xml:space="preserve"> to feminists. Was each new name to be seen as the death of an old identity or the birth of a new one? The question was answered as variously by men as by </w:t>
      </w:r>
      <w:r w:rsidRPr="001A6215">
        <w:rPr>
          <w:rFonts w:asciiTheme="majorHAnsi" w:hAnsiTheme="majorHAnsi" w:cstheme="majorHAnsi"/>
          <w:sz w:val="14"/>
          <w:szCs w:val="14"/>
        </w:rPr>
        <w:t>women.</w:t>
      </w:r>
      <w:r w:rsidRPr="001A6215">
        <w:rPr>
          <w:rStyle w:val="StyleUnderline"/>
          <w:rFonts w:asciiTheme="majorHAnsi" w:hAnsiTheme="majorHAnsi" w:cstheme="majorHAnsi"/>
        </w:rPr>
        <w:t xml:space="preserve"> Some women adopted the</w:t>
      </w:r>
      <w:r w:rsidRPr="001A6215">
        <w:rPr>
          <w:rFonts w:asciiTheme="majorHAnsi" w:hAnsiTheme="majorHAnsi" w:cstheme="majorHAnsi"/>
          <w:sz w:val="14"/>
        </w:rPr>
        <w:t xml:space="preserve"> prevalent </w:t>
      </w:r>
      <w:r w:rsidRPr="001A6215">
        <w:rPr>
          <w:rStyle w:val="StyleUnderline"/>
          <w:rFonts w:asciiTheme="majorHAnsi" w:hAnsiTheme="majorHAnsi" w:cstheme="majorHAnsi"/>
        </w:rPr>
        <w:t>male attitude where</w:t>
      </w:r>
      <w:r w:rsidRPr="001A6215">
        <w:rPr>
          <w:rFonts w:asciiTheme="majorHAnsi" w:hAnsiTheme="majorHAnsi" w:cstheme="majorHAnsi"/>
          <w:sz w:val="14"/>
        </w:rPr>
        <w:t xml:space="preserve">by </w:t>
      </w:r>
      <w:r w:rsidRPr="001A6215">
        <w:rPr>
          <w:rStyle w:val="StyleUnderline"/>
          <w:rFonts w:asciiTheme="majorHAnsi" w:hAnsiTheme="majorHAnsi" w:cstheme="majorHAnsi"/>
        </w:rPr>
        <w:t>an identity was seen as fixed</w:t>
      </w:r>
      <w:r w:rsidRPr="001A6215">
        <w:rPr>
          <w:rFonts w:asciiTheme="majorHAnsi" w:hAnsiTheme="majorHAnsi" w:cstheme="majorHAnsi"/>
          <w:sz w:val="14"/>
        </w:rPr>
        <w:t xml:space="preserve"> and centred </w:t>
      </w:r>
      <w:r w:rsidRPr="001A6215">
        <w:rPr>
          <w:rStyle w:val="StyleUnderline"/>
          <w:rFonts w:asciiTheme="majorHAnsi" w:hAnsiTheme="majorHAnsi" w:cstheme="majorHAnsi"/>
        </w:rPr>
        <w:t>in the patronym, and the loss of a name was seen as a</w:t>
      </w:r>
      <w:r w:rsidRPr="001A6215">
        <w:rPr>
          <w:rFonts w:asciiTheme="majorHAnsi" w:hAnsiTheme="majorHAnsi" w:cstheme="majorHAnsi"/>
          <w:sz w:val="14"/>
        </w:rPr>
        <w:t xml:space="preserve"> form of castration, a </w:t>
      </w:r>
      <w:r w:rsidRPr="001A6215">
        <w:rPr>
          <w:rStyle w:val="StyleUnderline"/>
          <w:rFonts w:asciiTheme="majorHAnsi" w:hAnsiTheme="majorHAnsi" w:cstheme="majorHAnsi"/>
        </w:rPr>
        <w:t>loss of selfhood. The new name appeared</w:t>
      </w:r>
      <w:r w:rsidRPr="001A6215">
        <w:rPr>
          <w:rFonts w:asciiTheme="majorHAnsi" w:hAnsiTheme="majorHAnsi" w:cstheme="majorHAnsi"/>
          <w:sz w:val="14"/>
        </w:rPr>
        <w:t xml:space="preserve"> merely </w:t>
      </w:r>
      <w:r w:rsidRPr="001A6215">
        <w:rPr>
          <w:rStyle w:val="StyleUnderline"/>
          <w:rFonts w:asciiTheme="majorHAnsi" w:hAnsiTheme="majorHAnsi" w:cstheme="majorHAnsi"/>
        </w:rPr>
        <w:t>as a symbol of woman’s powerlessness, as she was transferred as property</w:t>
      </w:r>
      <w:r w:rsidRPr="001A6215">
        <w:rPr>
          <w:rFonts w:asciiTheme="majorHAnsi" w:hAnsiTheme="majorHAnsi" w:cstheme="majorHAnsi"/>
          <w:sz w:val="14"/>
        </w:rPr>
        <w:t xml:space="preserve"> from one male to another. </w:t>
      </w:r>
      <w:r w:rsidRPr="001A6215">
        <w:rPr>
          <w:rStyle w:val="StyleUnderline"/>
          <w:rFonts w:asciiTheme="majorHAnsi" w:hAnsiTheme="majorHAnsi" w:cstheme="majorHAnsi"/>
        </w:rPr>
        <w:t>On the other hand, for many women the new name represented liberty of choice</w:t>
      </w:r>
      <w:r w:rsidRPr="001A6215">
        <w:rPr>
          <w:rFonts w:asciiTheme="majorHAnsi" w:hAnsiTheme="majorHAnsi" w:cstheme="majorHAnsi"/>
          <w:sz w:val="14"/>
        </w:rPr>
        <w:t xml:space="preserve">, and female freedom to choose was </w:t>
      </w:r>
      <w:r w:rsidRPr="001A6215">
        <w:rPr>
          <w:rStyle w:val="StyleUnderline"/>
          <w:rFonts w:asciiTheme="majorHAnsi" w:hAnsiTheme="majorHAnsi" w:cstheme="majorHAnsi"/>
        </w:rPr>
        <w:t>contrasted with male limitation to the patronym</w:t>
      </w:r>
      <w:r w:rsidRPr="001A6215">
        <w:rPr>
          <w:rFonts w:asciiTheme="majorHAnsi" w:hAnsiTheme="majorHAnsi" w:cstheme="majorHAnsi"/>
          <w:sz w:val="14"/>
        </w:rPr>
        <w:t xml:space="preserve">. Even in times of arranged marriages, </w:t>
      </w:r>
      <w:r w:rsidRPr="001A6215">
        <w:rPr>
          <w:rStyle w:val="StyleUnderline"/>
          <w:rFonts w:asciiTheme="majorHAnsi" w:hAnsiTheme="majorHAnsi" w:cstheme="majorHAnsi"/>
        </w:rPr>
        <w:t>the assumption of the new name meant the assumption of maturity</w:t>
      </w:r>
      <w:r w:rsidRPr="001A6215">
        <w:rPr>
          <w:rFonts w:asciiTheme="majorHAnsi" w:hAnsiTheme="majorHAnsi" w:cstheme="majorHAnsi"/>
          <w:sz w:val="14"/>
        </w:rPr>
        <w:t xml:space="preserve">, the step from being a child in one’s father’s house to being the mistress of one’s own household. The new name was also the first step towards reproduction, again ambivalently viewed as either a burden or a source of power and authority. Thus, </w:t>
      </w:r>
      <w:r w:rsidRPr="001A6215">
        <w:rPr>
          <w:rStyle w:val="Emphasis"/>
          <w:rFonts w:asciiTheme="majorHAnsi" w:hAnsiTheme="majorHAnsi" w:cstheme="majorHAnsi"/>
        </w:rPr>
        <w:t>name-changing, status-changing and</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indeed </w:t>
      </w:r>
      <w:r w:rsidRPr="001A6215">
        <w:rPr>
          <w:rStyle w:val="Emphasis"/>
          <w:rFonts w:asciiTheme="majorHAnsi" w:hAnsiTheme="majorHAnsi" w:cstheme="majorHAnsi"/>
        </w:rPr>
        <w:t>shape-changing were linked</w:t>
      </w:r>
      <w:r w:rsidRPr="001A6215">
        <w:rPr>
          <w:rStyle w:val="StyleUnderline"/>
          <w:rFonts w:asciiTheme="majorHAnsi" w:hAnsiTheme="majorHAnsi" w:cstheme="majorHAnsi"/>
        </w:rPr>
        <w:t>. Women’s lives lent themselves to multiple narratives.</w:t>
      </w:r>
      <w:r w:rsidRPr="001A6215">
        <w:rPr>
          <w:rFonts w:asciiTheme="majorHAnsi" w:hAnsiTheme="majorHAnsi" w:cstheme="majorHAnsi"/>
          <w:sz w:val="14"/>
        </w:rPr>
        <w:t xml:space="preserve"> It is for this reason that the name of the mother means something other to me than to Naomi Segal, to whom ‘</w:t>
      </w:r>
      <w:r w:rsidRPr="001A6215">
        <w:rPr>
          <w:rStyle w:val="StyleUnderline"/>
          <w:rFonts w:asciiTheme="majorHAnsi" w:hAnsiTheme="majorHAnsi" w:cstheme="majorHAnsi"/>
        </w:rPr>
        <w:t>the name of the mother and the no of the mother’ represent ‘the mother as authority in the world</w:t>
      </w:r>
      <w:r w:rsidRPr="001A6215">
        <w:rPr>
          <w:rFonts w:asciiTheme="majorHAnsi" w:hAnsiTheme="majorHAnsi" w:cstheme="majorHAnsi"/>
          <w:sz w:val="14"/>
        </w:rPr>
        <w:t xml:space="preserve"> or as internalized superego’ (1992:9). I prefer to call this aspect </w:t>
      </w:r>
      <w:r w:rsidRPr="001A6215">
        <w:rPr>
          <w:rStyle w:val="StyleUnderline"/>
          <w:rFonts w:asciiTheme="majorHAnsi" w:hAnsiTheme="majorHAnsi" w:cstheme="majorHAnsi"/>
        </w:rPr>
        <w:t>the law of the Mother. The marginalisation of women</w:t>
      </w:r>
      <w:r w:rsidRPr="001A6215">
        <w:rPr>
          <w:rFonts w:asciiTheme="majorHAnsi" w:hAnsiTheme="majorHAnsi" w:cstheme="majorHAnsi"/>
          <w:sz w:val="14"/>
        </w:rPr>
        <w:t xml:space="preserve"> in a patriarchal society </w:t>
      </w:r>
      <w:r w:rsidRPr="001A6215">
        <w:rPr>
          <w:rStyle w:val="StyleUnderline"/>
          <w:rFonts w:asciiTheme="majorHAnsi" w:hAnsiTheme="majorHAnsi" w:cstheme="majorHAnsi"/>
        </w:rPr>
        <w:t>devalued their</w:t>
      </w:r>
      <w:r w:rsidRPr="001A6215">
        <w:rPr>
          <w:rFonts w:asciiTheme="majorHAnsi" w:hAnsiTheme="majorHAnsi" w:cstheme="majorHAnsi"/>
          <w:sz w:val="14"/>
        </w:rPr>
        <w:t xml:space="preserve"> essential </w:t>
      </w:r>
      <w:r w:rsidRPr="001A6215">
        <w:rPr>
          <w:rStyle w:val="StyleUnderline"/>
          <w:rFonts w:asciiTheme="majorHAnsi" w:hAnsiTheme="majorHAnsi" w:cstheme="majorHAnsi"/>
        </w:rPr>
        <w:t>multiplicity, which was contrasted with male</w:t>
      </w:r>
      <w:r w:rsidRPr="001A6215">
        <w:rPr>
          <w:rFonts w:asciiTheme="majorHAnsi" w:hAnsiTheme="majorHAnsi" w:cstheme="majorHAnsi"/>
          <w:sz w:val="14"/>
        </w:rPr>
        <w:t xml:space="preserve"> unity and </w:t>
      </w:r>
      <w:r w:rsidRPr="001A6215">
        <w:rPr>
          <w:rStyle w:val="StyleUnderline"/>
          <w:rFonts w:asciiTheme="majorHAnsi" w:hAnsiTheme="majorHAnsi" w:cstheme="majorHAnsi"/>
        </w:rPr>
        <w:t>stability. This devaluation was</w:t>
      </w:r>
      <w:r w:rsidRPr="001A6215">
        <w:rPr>
          <w:rFonts w:asciiTheme="majorHAnsi" w:hAnsiTheme="majorHAnsi" w:cstheme="majorHAnsi"/>
          <w:sz w:val="14"/>
        </w:rPr>
        <w:t xml:space="preserve">, of course, </w:t>
      </w:r>
      <w:r w:rsidRPr="001A6215">
        <w:rPr>
          <w:rStyle w:val="StyleUnderline"/>
          <w:rFonts w:asciiTheme="majorHAnsi" w:hAnsiTheme="majorHAnsi" w:cstheme="majorHAnsi"/>
        </w:rPr>
        <w:t xml:space="preserve">compounded in the case of the illegitimate. </w:t>
      </w:r>
      <w:r w:rsidRPr="001A6215">
        <w:rPr>
          <w:rStyle w:val="Emphasis"/>
          <w:rFonts w:asciiTheme="majorHAnsi" w:hAnsiTheme="majorHAnsi" w:cstheme="majorHAnsi"/>
        </w:rPr>
        <w:t>In</w:t>
      </w:r>
      <w:r w:rsidRPr="001A6215">
        <w:rPr>
          <w:rStyle w:val="StyleUnderline"/>
          <w:rFonts w:asciiTheme="majorHAnsi" w:hAnsiTheme="majorHAnsi" w:cstheme="majorHAnsi"/>
        </w:rPr>
        <w:t xml:space="preserve"> many </w:t>
      </w:r>
      <w:r w:rsidRPr="001A6215">
        <w:rPr>
          <w:rStyle w:val="Emphasis"/>
          <w:rFonts w:asciiTheme="majorHAnsi" w:hAnsiTheme="majorHAnsi" w:cstheme="majorHAnsi"/>
        </w:rPr>
        <w:t>cases</w:t>
      </w:r>
      <w:r w:rsidRPr="001A6215">
        <w:rPr>
          <w:rStyle w:val="StyleUnderline"/>
          <w:rFonts w:asciiTheme="majorHAnsi" w:hAnsiTheme="majorHAnsi" w:cstheme="majorHAnsi"/>
        </w:rPr>
        <w:t xml:space="preserve"> the double exclusion was too heavy a burden</w:t>
      </w:r>
      <w:r w:rsidRPr="001A6215">
        <w:rPr>
          <w:rFonts w:asciiTheme="majorHAnsi" w:hAnsiTheme="majorHAnsi" w:cstheme="majorHAnsi"/>
          <w:sz w:val="14"/>
        </w:rPr>
        <w:t xml:space="preserve"> to bear, </w:t>
      </w:r>
      <w:r w:rsidRPr="001A6215">
        <w:rPr>
          <w:rStyle w:val="StyleUnderline"/>
          <w:rFonts w:asciiTheme="majorHAnsi" w:hAnsiTheme="majorHAnsi" w:cstheme="majorHAnsi"/>
        </w:rPr>
        <w:t>but in other</w:t>
      </w:r>
      <w:r w:rsidRPr="001A6215">
        <w:rPr>
          <w:rFonts w:asciiTheme="majorHAnsi" w:hAnsiTheme="majorHAnsi" w:cstheme="majorHAnsi"/>
          <w:sz w:val="14"/>
        </w:rPr>
        <w:t xml:space="preserve"> case</w:t>
      </w:r>
      <w:r w:rsidRPr="001A6215">
        <w:rPr>
          <w:rStyle w:val="StyleUnderline"/>
          <w:rFonts w:asciiTheme="majorHAnsi" w:hAnsiTheme="majorHAnsi" w:cstheme="majorHAnsi"/>
        </w:rPr>
        <w:t>s</w:t>
      </w:r>
      <w:r w:rsidRPr="001A6215">
        <w:rPr>
          <w:rFonts w:asciiTheme="majorHAnsi" w:hAnsiTheme="majorHAnsi" w:cstheme="majorHAnsi"/>
          <w:sz w:val="14"/>
        </w:rPr>
        <w:t xml:space="preserve"> the transformation I spoke of occurred, and </w:t>
      </w:r>
      <w:r w:rsidRPr="001A6215">
        <w:rPr>
          <w:rStyle w:val="StyleUnderline"/>
          <w:rFonts w:asciiTheme="majorHAnsi" w:hAnsiTheme="majorHAnsi" w:cstheme="majorHAnsi"/>
        </w:rPr>
        <w:t xml:space="preserve">rejection by the father and </w:t>
      </w:r>
      <w:r w:rsidRPr="001A6215">
        <w:rPr>
          <w:rStyle w:val="Emphasis"/>
          <w:rFonts w:asciiTheme="majorHAnsi" w:hAnsiTheme="majorHAnsi" w:cstheme="majorHAnsi"/>
        </w:rPr>
        <w:t>lack of the father’s name turned into a positive freedom</w:t>
      </w:r>
      <w:r w:rsidRPr="001A6215">
        <w:rPr>
          <w:rStyle w:val="StyleUnderline"/>
          <w:rFonts w:asciiTheme="majorHAnsi" w:hAnsiTheme="majorHAnsi" w:cstheme="majorHAnsi"/>
        </w:rPr>
        <w:t xml:space="preserve"> from the law of the Father</w:t>
      </w:r>
      <w:r w:rsidRPr="001A6215">
        <w:rPr>
          <w:rFonts w:asciiTheme="majorHAnsi" w:hAnsiTheme="majorHAnsi" w:cstheme="majorHAnsi"/>
          <w:sz w:val="14"/>
        </w:rPr>
        <w:t xml:space="preserve">. The question-mark hanging over one’s very identity led to a capacity to remake that identity. </w:t>
      </w:r>
      <w:r w:rsidRPr="001A6215">
        <w:rPr>
          <w:rStyle w:val="StyleUnderline"/>
          <w:rFonts w:asciiTheme="majorHAnsi" w:hAnsiTheme="majorHAnsi" w:cstheme="majorHAnsi"/>
        </w:rPr>
        <w:t>A name was not fixed</w:t>
      </w:r>
      <w:r w:rsidRPr="001A6215">
        <w:rPr>
          <w:rFonts w:asciiTheme="majorHAnsi" w:hAnsiTheme="majorHAnsi" w:cstheme="majorHAnsi"/>
          <w:sz w:val="14"/>
        </w:rPr>
        <w:t xml:space="preserve">; it could lead into the narrative of other possible worlds. </w:t>
      </w:r>
      <w:r w:rsidRPr="001A6215">
        <w:rPr>
          <w:rStyle w:val="StyleUnderline"/>
          <w:rFonts w:asciiTheme="majorHAnsi" w:hAnsiTheme="majorHAnsi" w:cstheme="majorHAnsi"/>
        </w:rPr>
        <w:t xml:space="preserve">The capacity to resist the law of the Father repeats itself </w:t>
      </w:r>
      <w:r w:rsidRPr="001A6215">
        <w:rPr>
          <w:rFonts w:asciiTheme="majorHAnsi" w:hAnsiTheme="majorHAnsi" w:cstheme="majorHAnsi"/>
          <w:sz w:val="14"/>
        </w:rPr>
        <w:t xml:space="preserve">with startling similarity </w:t>
      </w:r>
      <w:r w:rsidRPr="001A6215">
        <w:rPr>
          <w:rStyle w:val="StyleUnderline"/>
          <w:rFonts w:asciiTheme="majorHAnsi" w:hAnsiTheme="majorHAnsi" w:cstheme="majorHAnsi"/>
        </w:rPr>
        <w:t>in the lives of</w:t>
      </w:r>
      <w:r w:rsidRPr="001A6215">
        <w:rPr>
          <w:rFonts w:asciiTheme="majorHAnsi" w:hAnsiTheme="majorHAnsi" w:cstheme="majorHAnsi"/>
          <w:sz w:val="14"/>
        </w:rPr>
        <w:t xml:space="preserve"> the three very different female revolutionaries, </w:t>
      </w:r>
      <w:r w:rsidRPr="001A6215">
        <w:rPr>
          <w:rStyle w:val="StyleUnderline"/>
          <w:rFonts w:asciiTheme="majorHAnsi" w:hAnsiTheme="majorHAnsi" w:cstheme="majorHAnsi"/>
        </w:rPr>
        <w:t>Olympe de Gouges, Flora Tristan and Louise Michel</w:t>
      </w:r>
      <w:r w:rsidRPr="001A6215">
        <w:rPr>
          <w:rFonts w:asciiTheme="majorHAnsi" w:hAnsiTheme="majorHAnsi" w:cstheme="majorHAnsi"/>
          <w:sz w:val="14"/>
        </w:rPr>
        <w:t xml:space="preserve">. I discuss them at length in later parts of this study. All I wish to point out here is how </w:t>
      </w:r>
      <w:r w:rsidRPr="001A6215">
        <w:rPr>
          <w:rStyle w:val="StyleUnderline"/>
          <w:rFonts w:asciiTheme="majorHAnsi" w:hAnsiTheme="majorHAnsi" w:cstheme="majorHAnsi"/>
        </w:rPr>
        <w:t>Olympe and Flora</w:t>
      </w:r>
      <w:r w:rsidRPr="001A6215">
        <w:rPr>
          <w:rFonts w:asciiTheme="majorHAnsi" w:hAnsiTheme="majorHAnsi" w:cstheme="majorHAnsi"/>
          <w:sz w:val="14"/>
        </w:rPr>
        <w:t xml:space="preserve"> also exemplify the second stage of delegitimation. Freed by their illegitimacy from the paternal law, they </w:t>
      </w:r>
      <w:r w:rsidRPr="001A6215">
        <w:rPr>
          <w:rStyle w:val="StyleUnderline"/>
          <w:rFonts w:asciiTheme="majorHAnsi" w:hAnsiTheme="majorHAnsi" w:cstheme="majorHAnsi"/>
        </w:rPr>
        <w:t>were</w:t>
      </w:r>
      <w:r w:rsidRPr="001A6215">
        <w:rPr>
          <w:rFonts w:asciiTheme="majorHAnsi" w:hAnsiTheme="majorHAnsi" w:cstheme="majorHAnsi"/>
          <w:sz w:val="14"/>
        </w:rPr>
        <w:t xml:space="preserve"> also </w:t>
      </w:r>
      <w:r w:rsidRPr="001A6215">
        <w:rPr>
          <w:rStyle w:val="StyleUnderline"/>
          <w:rFonts w:asciiTheme="majorHAnsi" w:hAnsiTheme="majorHAnsi" w:cstheme="majorHAnsi"/>
        </w:rPr>
        <w:t>resistant to that same law in the form of that surrogate for paternal authority, a husband</w:t>
      </w:r>
      <w:r w:rsidRPr="001A6215">
        <w:rPr>
          <w:rFonts w:asciiTheme="majorHAnsi" w:hAnsiTheme="majorHAnsi" w:cstheme="majorHAnsi"/>
          <w:sz w:val="14"/>
        </w:rPr>
        <w:t xml:space="preserve">. Both were attacked by the courts for the symbolic delegitimation which made them refuse to bear the married name. The protean possibilities of the name were exploited by each to the full, but in different ways. Olympe </w:t>
      </w:r>
      <w:r w:rsidRPr="001A6215">
        <w:rPr>
          <w:rStyle w:val="StyleUnderline"/>
          <w:rFonts w:asciiTheme="majorHAnsi" w:hAnsiTheme="majorHAnsi" w:cstheme="majorHAnsi"/>
        </w:rPr>
        <w:t>de Gouges created a name which would fit the story she internalised</w:t>
      </w:r>
      <w:r w:rsidRPr="001A6215">
        <w:rPr>
          <w:rFonts w:asciiTheme="majorHAnsi" w:hAnsiTheme="majorHAnsi" w:cstheme="majorHAnsi"/>
          <w:sz w:val="14"/>
        </w:rPr>
        <w:t xml:space="preserve"> and form her signature, the border between her life and her work. Thus, the first name,</w:t>
      </w:r>
      <w:r w:rsidRPr="001A6215">
        <w:rPr>
          <w:rStyle w:val="StyleUnderline"/>
          <w:rFonts w:asciiTheme="majorHAnsi" w:hAnsiTheme="majorHAnsi" w:cstheme="majorHAnsi"/>
        </w:rPr>
        <w:t xml:space="preserve"> Olympe</w:t>
      </w:r>
      <w:r w:rsidRPr="001A6215">
        <w:rPr>
          <w:rFonts w:asciiTheme="majorHAnsi" w:hAnsiTheme="majorHAnsi" w:cstheme="majorHAnsi"/>
          <w:sz w:val="14"/>
        </w:rPr>
        <w:t xml:space="preserve">, her mother’s second name, also </w:t>
      </w:r>
      <w:r w:rsidRPr="001A6215">
        <w:rPr>
          <w:rStyle w:val="StyleUnderline"/>
          <w:rFonts w:asciiTheme="majorHAnsi" w:hAnsiTheme="majorHAnsi" w:cstheme="majorHAnsi"/>
        </w:rPr>
        <w:t>stood for her insistence on equality with the highest in the land</w:t>
      </w:r>
      <w:r w:rsidRPr="001A6215">
        <w:rPr>
          <w:rFonts w:asciiTheme="majorHAnsi" w:hAnsiTheme="majorHAnsi" w:cstheme="majorHAnsi"/>
          <w:sz w:val="14"/>
        </w:rPr>
        <w:t>, the ‘</w:t>
      </w:r>
      <w:r w:rsidRPr="001A6215">
        <w:rPr>
          <w:rStyle w:val="StyleUnderline"/>
          <w:rFonts w:asciiTheme="majorHAnsi" w:hAnsiTheme="majorHAnsi" w:cstheme="majorHAnsi"/>
        </w:rPr>
        <w:t>de’ represented the nobility she was denied by the father who refused to recognise her, and</w:t>
      </w:r>
      <w:r w:rsidRPr="001A6215">
        <w:rPr>
          <w:rFonts w:asciiTheme="majorHAnsi" w:hAnsiTheme="majorHAnsi" w:cstheme="majorHAnsi"/>
          <w:sz w:val="14"/>
        </w:rPr>
        <w:t xml:space="preserve"> the ‘</w:t>
      </w:r>
      <w:r w:rsidRPr="001A6215">
        <w:rPr>
          <w:rStyle w:val="StyleUnderline"/>
          <w:rFonts w:asciiTheme="majorHAnsi" w:hAnsiTheme="majorHAnsi" w:cstheme="majorHAnsi"/>
        </w:rPr>
        <w:t>Gouges’ was a version of the mother’s surname</w:t>
      </w:r>
      <w:r w:rsidRPr="001A6215">
        <w:rPr>
          <w:rFonts w:asciiTheme="majorHAnsi" w:hAnsiTheme="majorHAnsi" w:cstheme="majorHAnsi"/>
          <w:sz w:val="14"/>
        </w:rPr>
        <w:t xml:space="preserve">, Gouze (see Groult in Gouges, 1986). </w:t>
      </w:r>
      <w:r w:rsidRPr="001A6215">
        <w:rPr>
          <w:rStyle w:val="StyleUnderline"/>
          <w:rFonts w:asciiTheme="majorHAnsi" w:hAnsiTheme="majorHAnsi" w:cstheme="majorHAnsi"/>
        </w:rPr>
        <w:t>The fiction she lived by was the</w:t>
      </w:r>
      <w:r w:rsidRPr="001A6215">
        <w:rPr>
          <w:rFonts w:asciiTheme="majorHAnsi" w:hAnsiTheme="majorHAnsi" w:cstheme="majorHAnsi"/>
          <w:sz w:val="14"/>
        </w:rPr>
        <w:t xml:space="preserve"> Utopian </w:t>
      </w:r>
      <w:r w:rsidRPr="001A6215">
        <w:rPr>
          <w:rStyle w:val="StyleUnderline"/>
          <w:rFonts w:asciiTheme="majorHAnsi" w:hAnsiTheme="majorHAnsi" w:cstheme="majorHAnsi"/>
        </w:rPr>
        <w:t>dream of the equality of male and female, high and low, where the only aristocracy was that of brain and beauty</w:t>
      </w:r>
      <w:r w:rsidRPr="001A6215">
        <w:rPr>
          <w:rFonts w:asciiTheme="majorHAnsi" w:hAnsiTheme="majorHAnsi" w:cstheme="majorHAnsi"/>
          <w:sz w:val="14"/>
        </w:rPr>
        <w:t xml:space="preserve">. Flora </w:t>
      </w:r>
      <w:r w:rsidRPr="001A6215">
        <w:rPr>
          <w:rStyle w:val="StyleUnderline"/>
          <w:rFonts w:asciiTheme="majorHAnsi" w:hAnsiTheme="majorHAnsi" w:cstheme="majorHAnsi"/>
        </w:rPr>
        <w:t>Tristan</w:t>
      </w:r>
      <w:r w:rsidRPr="001A6215">
        <w:rPr>
          <w:rFonts w:asciiTheme="majorHAnsi" w:hAnsiTheme="majorHAnsi" w:cstheme="majorHAnsi"/>
          <w:sz w:val="14"/>
        </w:rPr>
        <w:t xml:space="preserve">, on the other hand, may be said to have lived up to and fictionalised her given name, a shortened version of that of her father, who recognised her but conveniently forgot to legitimise his ‘marriage’. She </w:t>
      </w:r>
      <w:r w:rsidRPr="001A6215">
        <w:rPr>
          <w:rStyle w:val="StyleUnderline"/>
          <w:rFonts w:asciiTheme="majorHAnsi" w:hAnsiTheme="majorHAnsi" w:cstheme="majorHAnsi"/>
        </w:rPr>
        <w:t>built a narrative about herself as female messiah, the new day</w:t>
      </w:r>
      <w:r w:rsidRPr="001A6215">
        <w:rPr>
          <w:rFonts w:asciiTheme="majorHAnsi" w:hAnsiTheme="majorHAnsi" w:cstheme="majorHAnsi"/>
          <w:sz w:val="14"/>
        </w:rPr>
        <w:t xml:space="preserve"> and radiant beauty </w:t>
      </w:r>
      <w:r w:rsidRPr="001A6215">
        <w:rPr>
          <w:rStyle w:val="StyleUnderline"/>
          <w:rFonts w:asciiTheme="majorHAnsi" w:hAnsiTheme="majorHAnsi" w:cstheme="majorHAnsi"/>
        </w:rPr>
        <w:t>(Flora) who</w:t>
      </w:r>
      <w:r w:rsidRPr="001A6215">
        <w:rPr>
          <w:rFonts w:asciiTheme="majorHAnsi" w:hAnsiTheme="majorHAnsi" w:cstheme="majorHAnsi"/>
          <w:sz w:val="14"/>
        </w:rPr>
        <w:t xml:space="preserve"> yet </w:t>
      </w:r>
      <w:r w:rsidRPr="001A6215">
        <w:rPr>
          <w:rStyle w:val="StyleUnderline"/>
          <w:rFonts w:asciiTheme="majorHAnsi" w:hAnsiTheme="majorHAnsi" w:cstheme="majorHAnsi"/>
        </w:rPr>
        <w:t>suffered</w:t>
      </w:r>
      <w:r w:rsidRPr="001A6215">
        <w:rPr>
          <w:rFonts w:asciiTheme="majorHAnsi" w:hAnsiTheme="majorHAnsi" w:cstheme="majorHAnsi"/>
          <w:sz w:val="14"/>
        </w:rPr>
        <w:t xml:space="preserve"> and died </w:t>
      </w:r>
      <w:r w:rsidRPr="001A6215">
        <w:rPr>
          <w:rStyle w:val="StyleUnderline"/>
          <w:rFonts w:asciiTheme="majorHAnsi" w:hAnsiTheme="majorHAnsi" w:cstheme="majorHAnsi"/>
        </w:rPr>
        <w:t xml:space="preserve">for the sorrows of humanity (Tristan). </w:t>
      </w:r>
      <w:r w:rsidRPr="001A6215">
        <w:rPr>
          <w:rFonts w:asciiTheme="majorHAnsi" w:hAnsiTheme="majorHAnsi" w:cstheme="majorHAnsi"/>
          <w:sz w:val="14"/>
        </w:rPr>
        <w:t xml:space="preserve">The positive and negative poles: </w:t>
      </w:r>
      <w:r w:rsidRPr="001A6215">
        <w:rPr>
          <w:rStyle w:val="StyleUnderline"/>
          <w:rFonts w:asciiTheme="majorHAnsi" w:hAnsiTheme="majorHAnsi" w:cstheme="majorHAnsi"/>
        </w:rPr>
        <w:t>These narratives</w:t>
      </w:r>
      <w:r w:rsidRPr="001A6215">
        <w:rPr>
          <w:rFonts w:asciiTheme="majorHAnsi" w:hAnsiTheme="majorHAnsi" w:cstheme="majorHAnsi"/>
          <w:sz w:val="14"/>
        </w:rPr>
        <w:t xml:space="preserve"> could only be exploited because they </w:t>
      </w:r>
      <w:r w:rsidRPr="001A6215">
        <w:rPr>
          <w:rStyle w:val="StyleUnderline"/>
          <w:rFonts w:asciiTheme="majorHAnsi" w:hAnsiTheme="majorHAnsi" w:cstheme="majorHAnsi"/>
        </w:rPr>
        <w:t>were profoundly embedded in social thought</w:t>
      </w:r>
      <w:r w:rsidRPr="001A6215">
        <w:rPr>
          <w:rFonts w:asciiTheme="majorHAnsi" w:hAnsiTheme="majorHAnsi" w:cstheme="majorHAnsi"/>
          <w:sz w:val="14"/>
        </w:rPr>
        <w:t xml:space="preserve">. Indeed, it is sometimes surprising to see how </w:t>
      </w:r>
      <w:r w:rsidRPr="001A6215">
        <w:rPr>
          <w:rStyle w:val="StyleUnderline"/>
          <w:rFonts w:asciiTheme="majorHAnsi" w:hAnsiTheme="majorHAnsi" w:cstheme="majorHAnsi"/>
        </w:rPr>
        <w:t xml:space="preserve">the </w:t>
      </w:r>
      <w:r w:rsidRPr="001A6215">
        <w:rPr>
          <w:rStyle w:val="Emphasis"/>
          <w:rFonts w:asciiTheme="majorHAnsi" w:hAnsiTheme="majorHAnsi" w:cstheme="majorHAnsi"/>
        </w:rPr>
        <w:t>beliefs</w:t>
      </w:r>
      <w:r w:rsidRPr="001A6215">
        <w:rPr>
          <w:rStyle w:val="StyleUnderline"/>
          <w:rFonts w:asciiTheme="majorHAnsi" w:hAnsiTheme="majorHAnsi" w:cstheme="majorHAnsi"/>
        </w:rPr>
        <w:t xml:space="preserve"> associated with earlier ideologies </w:t>
      </w:r>
      <w:r w:rsidRPr="001A6215">
        <w:rPr>
          <w:rStyle w:val="Emphasis"/>
          <w:rFonts w:asciiTheme="majorHAnsi" w:hAnsiTheme="majorHAnsi" w:cstheme="majorHAnsi"/>
        </w:rPr>
        <w:t>linger on into the modern social order</w:t>
      </w:r>
      <w:r w:rsidRPr="001A6215">
        <w:rPr>
          <w:rStyle w:val="StyleUnderline"/>
          <w:rFonts w:asciiTheme="majorHAnsi" w:hAnsiTheme="majorHAnsi" w:cstheme="majorHAnsi"/>
        </w:rPr>
        <w:t>. The medical and social doxa of a dictionary in 1833</w:t>
      </w:r>
      <w:r w:rsidRPr="001A6215">
        <w:rPr>
          <w:rFonts w:asciiTheme="majorHAnsi" w:hAnsiTheme="majorHAnsi" w:cstheme="majorHAnsi"/>
          <w:sz w:val="14"/>
        </w:rPr>
        <w:t xml:space="preserve">, for instance,12 </w:t>
      </w:r>
      <w:r w:rsidRPr="001A6215">
        <w:rPr>
          <w:rStyle w:val="StyleUnderline"/>
          <w:rFonts w:asciiTheme="majorHAnsi" w:hAnsiTheme="majorHAnsi" w:cstheme="majorHAnsi"/>
        </w:rPr>
        <w:t>while presenting the conventional</w:t>
      </w:r>
      <w:r w:rsidRPr="001A6215">
        <w:rPr>
          <w:rFonts w:asciiTheme="majorHAnsi" w:hAnsiTheme="majorHAnsi" w:cstheme="majorHAnsi"/>
          <w:sz w:val="14"/>
        </w:rPr>
        <w:t xml:space="preserve"> nineteenth-century </w:t>
      </w:r>
      <w:r w:rsidRPr="001A6215">
        <w:rPr>
          <w:rStyle w:val="StyleUnderline"/>
          <w:rFonts w:asciiTheme="majorHAnsi" w:hAnsiTheme="majorHAnsi" w:cstheme="majorHAnsi"/>
        </w:rPr>
        <w:t>picture of the bastard as criminal</w:t>
      </w:r>
      <w:r w:rsidRPr="001A6215">
        <w:rPr>
          <w:rFonts w:asciiTheme="majorHAnsi" w:hAnsiTheme="majorHAnsi" w:cstheme="majorHAnsi"/>
          <w:sz w:val="14"/>
        </w:rPr>
        <w:t xml:space="preserve">, unhealthy, depraved </w:t>
      </w:r>
      <w:r w:rsidRPr="001A6215">
        <w:rPr>
          <w:rStyle w:val="StyleUnderline"/>
          <w:rFonts w:asciiTheme="majorHAnsi" w:hAnsiTheme="majorHAnsi" w:cstheme="majorHAnsi"/>
        </w:rPr>
        <w:t xml:space="preserve">and degenerate, makes an immediate exception for the love children of the nobility, who are </w:t>
      </w:r>
      <w:r w:rsidRPr="001A6215">
        <w:rPr>
          <w:rFonts w:asciiTheme="majorHAnsi" w:hAnsiTheme="majorHAnsi" w:cstheme="majorHAnsi"/>
          <w:sz w:val="14"/>
        </w:rPr>
        <w:t xml:space="preserve">still </w:t>
      </w:r>
      <w:r w:rsidRPr="001A6215">
        <w:rPr>
          <w:rStyle w:val="StyleUnderline"/>
          <w:rFonts w:asciiTheme="majorHAnsi" w:hAnsiTheme="majorHAnsi" w:cstheme="majorHAnsi"/>
        </w:rPr>
        <w:t>seen as bringing a</w:t>
      </w:r>
      <w:r w:rsidRPr="001A6215">
        <w:rPr>
          <w:rFonts w:asciiTheme="majorHAnsi" w:hAnsiTheme="majorHAnsi" w:cstheme="majorHAnsi"/>
          <w:sz w:val="14"/>
        </w:rPr>
        <w:t xml:space="preserve"> secret </w:t>
      </w:r>
      <w:r w:rsidRPr="001A6215">
        <w:rPr>
          <w:rStyle w:val="StyleUnderline"/>
          <w:rFonts w:asciiTheme="majorHAnsi" w:hAnsiTheme="majorHAnsi" w:cstheme="majorHAnsi"/>
        </w:rPr>
        <w:t>transfusion of energy</w:t>
      </w:r>
      <w:r w:rsidRPr="001A6215">
        <w:rPr>
          <w:rFonts w:asciiTheme="majorHAnsi" w:hAnsiTheme="majorHAnsi" w:cstheme="majorHAnsi"/>
          <w:sz w:val="14"/>
        </w:rPr>
        <w:t xml:space="preserve"> to exhausted stock: For the children of love, if they are born with all its gifts, are more ardent, more witty, more lovable, when they draw solely on their own genius, and are inspired by the same power which produced them. (cit. Mozet, 1988:10) </w:t>
      </w:r>
      <w:r w:rsidRPr="001A6215">
        <w:rPr>
          <w:rStyle w:val="StyleUnderline"/>
          <w:rFonts w:asciiTheme="majorHAnsi" w:hAnsiTheme="majorHAnsi" w:cstheme="majorHAnsi"/>
        </w:rPr>
        <w:t>We find here</w:t>
      </w:r>
      <w:r w:rsidRPr="001A6215">
        <w:rPr>
          <w:rFonts w:asciiTheme="majorHAnsi" w:hAnsiTheme="majorHAnsi" w:cstheme="majorHAnsi"/>
          <w:sz w:val="14"/>
        </w:rPr>
        <w:t xml:space="preserve"> in condensed form </w:t>
      </w:r>
      <w:r w:rsidRPr="001A6215">
        <w:rPr>
          <w:rStyle w:val="StyleUnderline"/>
          <w:rFonts w:asciiTheme="majorHAnsi" w:hAnsiTheme="majorHAnsi" w:cstheme="majorHAnsi"/>
        </w:rPr>
        <w:t>the narrative of the bastard as</w:t>
      </w:r>
      <w:r w:rsidRPr="001A6215">
        <w:rPr>
          <w:rFonts w:asciiTheme="majorHAnsi" w:hAnsiTheme="majorHAnsi" w:cstheme="majorHAnsi"/>
          <w:sz w:val="14"/>
        </w:rPr>
        <w:t xml:space="preserve"> genius and </w:t>
      </w:r>
      <w:r w:rsidRPr="001A6215">
        <w:rPr>
          <w:rStyle w:val="StyleUnderline"/>
          <w:rFonts w:asciiTheme="majorHAnsi" w:hAnsiTheme="majorHAnsi" w:cstheme="majorHAnsi"/>
        </w:rPr>
        <w:t>regenerator</w:t>
      </w:r>
      <w:r w:rsidRPr="001A6215">
        <w:rPr>
          <w:rFonts w:asciiTheme="majorHAnsi" w:hAnsiTheme="majorHAnsi" w:cstheme="majorHAnsi"/>
          <w:sz w:val="14"/>
        </w:rPr>
        <w:t xml:space="preserve">, more handsome and more lusty than the common run of mortals. The love child is </w:t>
      </w:r>
      <w:r w:rsidRPr="001A6215">
        <w:rPr>
          <w:rStyle w:val="StyleUnderline"/>
          <w:rFonts w:asciiTheme="majorHAnsi" w:hAnsiTheme="majorHAnsi" w:cstheme="majorHAnsi"/>
        </w:rPr>
        <w:t>a confirmation of virility</w:t>
      </w:r>
      <w:r w:rsidRPr="001A6215">
        <w:rPr>
          <w:rFonts w:asciiTheme="majorHAnsi" w:hAnsiTheme="majorHAnsi" w:cstheme="majorHAnsi"/>
          <w:sz w:val="14"/>
        </w:rPr>
        <w:t xml:space="preserve">, the ‘power which produced them’, </w:t>
      </w:r>
      <w:r w:rsidRPr="001A6215">
        <w:rPr>
          <w:rStyle w:val="StyleUnderline"/>
          <w:rFonts w:asciiTheme="majorHAnsi" w:hAnsiTheme="majorHAnsi" w:cstheme="majorHAnsi"/>
        </w:rPr>
        <w:t>and a manifestation of</w:t>
      </w:r>
      <w:r w:rsidRPr="001A6215">
        <w:rPr>
          <w:rFonts w:asciiTheme="majorHAnsi" w:hAnsiTheme="majorHAnsi" w:cstheme="majorHAnsi"/>
          <w:sz w:val="14"/>
        </w:rPr>
        <w:t xml:space="preserve"> the principle of </w:t>
      </w:r>
      <w:r w:rsidRPr="001A6215">
        <w:rPr>
          <w:rStyle w:val="StyleUnderline"/>
          <w:rFonts w:asciiTheme="majorHAnsi" w:hAnsiTheme="majorHAnsi" w:cstheme="majorHAnsi"/>
        </w:rPr>
        <w:t>natural energy</w:t>
      </w:r>
      <w:r w:rsidRPr="001A6215">
        <w:rPr>
          <w:rFonts w:asciiTheme="majorHAnsi" w:hAnsiTheme="majorHAnsi" w:cstheme="majorHAnsi"/>
          <w:sz w:val="14"/>
        </w:rPr>
        <w:t xml:space="preserve">. This echoes, almost word for word, the claim made by Leonardo four centuries earlier: The man who uses coitus with contention and with deprecation makes irritable children and when the coitus is made with great love and great desire of the partners, then the child will be of great intellect, spirited and lively and lovable. (Belt; cit. Eissler, 1961:102)13 </w:t>
      </w:r>
      <w:r w:rsidRPr="001A6215">
        <w:rPr>
          <w:rStyle w:val="StyleUnderline"/>
          <w:rFonts w:asciiTheme="majorHAnsi" w:hAnsiTheme="majorHAnsi" w:cstheme="majorHAnsi"/>
        </w:rPr>
        <w:t>What has also remained constant is the essential doubleness of myths of the bastard</w:t>
      </w:r>
      <w:r w:rsidRPr="001A6215">
        <w:rPr>
          <w:rFonts w:asciiTheme="majorHAnsi" w:hAnsiTheme="majorHAnsi" w:cstheme="majorHAnsi"/>
          <w:sz w:val="14"/>
        </w:rPr>
        <w:t xml:space="preserve">: However, and it is the mystery of origins and the part illegality plays in them, the bastard child is not only a transmitter of democracy but the transmitter of a certain superiority…because he makes available the intersection of two opposing principles—disruption and privilege—he is marked simultaneously by a minus sign and a plus sign. (Paul-Lévy, 1981:169) </w:t>
      </w:r>
      <w:r w:rsidRPr="001A6215">
        <w:rPr>
          <w:rStyle w:val="StyleUnderline"/>
          <w:rFonts w:asciiTheme="majorHAnsi" w:hAnsiTheme="majorHAnsi" w:cstheme="majorHAnsi"/>
        </w:rPr>
        <w:t>The extreme polarisation of illegitimacy, where</w:t>
      </w:r>
      <w:r w:rsidRPr="001A6215">
        <w:rPr>
          <w:rFonts w:asciiTheme="majorHAnsi" w:hAnsiTheme="majorHAnsi" w:cstheme="majorHAnsi"/>
          <w:sz w:val="14"/>
        </w:rPr>
        <w:t xml:space="preserve">by </w:t>
      </w:r>
      <w:r w:rsidRPr="001A6215">
        <w:rPr>
          <w:rStyle w:val="Emphasis"/>
          <w:rFonts w:asciiTheme="majorHAnsi" w:hAnsiTheme="majorHAnsi" w:cstheme="majorHAnsi"/>
        </w:rPr>
        <w:t>the bastard must always be the exception, either far above or far below</w:t>
      </w:r>
      <w:r w:rsidRPr="001A6215">
        <w:rPr>
          <w:rFonts w:asciiTheme="majorHAnsi" w:hAnsiTheme="majorHAnsi" w:cstheme="majorHAnsi"/>
          <w:sz w:val="14"/>
        </w:rPr>
        <w:t xml:space="preserve"> the commonplace, </w:t>
      </w:r>
      <w:r w:rsidRPr="001A6215">
        <w:rPr>
          <w:rStyle w:val="StyleUnderline"/>
          <w:rFonts w:asciiTheme="majorHAnsi" w:hAnsiTheme="majorHAnsi" w:cstheme="majorHAnsi"/>
        </w:rPr>
        <w:t>is linked with the</w:t>
      </w:r>
      <w:r w:rsidRPr="001A6215">
        <w:rPr>
          <w:rFonts w:asciiTheme="majorHAnsi" w:hAnsiTheme="majorHAnsi" w:cstheme="majorHAnsi"/>
          <w:sz w:val="14"/>
        </w:rPr>
        <w:t xml:space="preserve"> polarisation of the corresponding </w:t>
      </w:r>
      <w:r w:rsidRPr="001A6215">
        <w:rPr>
          <w:rStyle w:val="StyleUnderline"/>
          <w:rFonts w:asciiTheme="majorHAnsi" w:hAnsiTheme="majorHAnsi" w:cstheme="majorHAnsi"/>
        </w:rPr>
        <w:t>symbolism of the left hand and the right</w:t>
      </w:r>
      <w:r w:rsidRPr="001A6215">
        <w:rPr>
          <w:rFonts w:asciiTheme="majorHAnsi" w:hAnsiTheme="majorHAnsi" w:cstheme="majorHAnsi"/>
          <w:sz w:val="14"/>
        </w:rPr>
        <w:t xml:space="preserve">, the dexter </w:t>
      </w:r>
      <w:r w:rsidRPr="001A6215">
        <w:rPr>
          <w:rStyle w:val="StyleUnderline"/>
          <w:rFonts w:asciiTheme="majorHAnsi" w:hAnsiTheme="majorHAnsi" w:cstheme="majorHAnsi"/>
        </w:rPr>
        <w:t>and</w:t>
      </w:r>
      <w:r w:rsidRPr="001A6215">
        <w:rPr>
          <w:rFonts w:asciiTheme="majorHAnsi" w:hAnsiTheme="majorHAnsi" w:cstheme="majorHAnsi"/>
          <w:sz w:val="14"/>
        </w:rPr>
        <w:t xml:space="preserve"> the sinister. The polarisation is also linked to </w:t>
      </w:r>
      <w:r w:rsidRPr="001A6215">
        <w:rPr>
          <w:rStyle w:val="StyleUnderline"/>
          <w:rFonts w:asciiTheme="majorHAnsi" w:hAnsiTheme="majorHAnsi" w:cstheme="majorHAnsi"/>
        </w:rPr>
        <w:t xml:space="preserve">the most pervasive of all binary oppositions, that between male and female. </w:t>
      </w:r>
      <w:r w:rsidRPr="001A6215">
        <w:rPr>
          <w:rFonts w:asciiTheme="majorHAnsi" w:hAnsiTheme="majorHAnsi" w:cstheme="majorHAnsi"/>
          <w:sz w:val="14"/>
        </w:rPr>
        <w:t xml:space="preserve">Now the point of these examples is to show that </w:t>
      </w:r>
      <w:r w:rsidRPr="001A6215">
        <w:rPr>
          <w:rStyle w:val="StyleUnderline"/>
          <w:rFonts w:asciiTheme="majorHAnsi" w:hAnsiTheme="majorHAnsi" w:cstheme="majorHAnsi"/>
        </w:rPr>
        <w:t>the alterity of the female, and especially the double alterity of the illegitimate female, lends itself to multiple names and</w:t>
      </w:r>
      <w:r w:rsidRPr="001A6215">
        <w:rPr>
          <w:rFonts w:asciiTheme="majorHAnsi" w:hAnsiTheme="majorHAnsi" w:cstheme="majorHAnsi"/>
          <w:sz w:val="14"/>
        </w:rPr>
        <w:t xml:space="preserve"> multiple </w:t>
      </w:r>
      <w:r w:rsidRPr="001A6215">
        <w:rPr>
          <w:rStyle w:val="StyleUnderline"/>
          <w:rFonts w:asciiTheme="majorHAnsi" w:hAnsiTheme="majorHAnsi" w:cstheme="majorHAnsi"/>
        </w:rPr>
        <w:t xml:space="preserve">narratives. </w:t>
      </w:r>
      <w:r w:rsidRPr="001A6215">
        <w:rPr>
          <w:rStyle w:val="Emphasis"/>
          <w:rFonts w:asciiTheme="majorHAnsi" w:hAnsiTheme="majorHAnsi" w:cstheme="majorHAnsi"/>
        </w:rPr>
        <w:t>The</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very </w:t>
      </w:r>
      <w:r w:rsidRPr="001A6215">
        <w:rPr>
          <w:rStyle w:val="StyleUnderline"/>
          <w:rFonts w:asciiTheme="majorHAnsi" w:hAnsiTheme="majorHAnsi" w:cstheme="majorHAnsi"/>
        </w:rPr>
        <w:t xml:space="preserve">flexibility of naming, and the </w:t>
      </w:r>
      <w:r w:rsidRPr="001A6215">
        <w:rPr>
          <w:rStyle w:val="Emphasis"/>
          <w:rFonts w:asciiTheme="majorHAnsi" w:hAnsiTheme="majorHAnsi" w:cstheme="majorHAnsi"/>
        </w:rPr>
        <w:t>rejection of the patriarchal order, give</w:t>
      </w:r>
      <w:r w:rsidRPr="001A6215">
        <w:rPr>
          <w:rStyle w:val="StyleUnderline"/>
          <w:rFonts w:asciiTheme="majorHAnsi" w:hAnsiTheme="majorHAnsi" w:cstheme="majorHAnsi"/>
        </w:rPr>
        <w:t xml:space="preserve"> such </w:t>
      </w:r>
      <w:r w:rsidRPr="001A6215">
        <w:rPr>
          <w:rStyle w:val="Emphasis"/>
          <w:rFonts w:asciiTheme="majorHAnsi" w:hAnsiTheme="majorHAnsi" w:cstheme="majorHAnsi"/>
        </w:rPr>
        <w:t>women a protean quality</w:t>
      </w:r>
      <w:r w:rsidRPr="001A6215">
        <w:rPr>
          <w:rStyle w:val="StyleUnderline"/>
          <w:rFonts w:asciiTheme="majorHAnsi" w:hAnsiTheme="majorHAnsi" w:cstheme="majorHAnsi"/>
        </w:rPr>
        <w:t>. They are able</w:t>
      </w:r>
      <w:r w:rsidRPr="001A6215">
        <w:rPr>
          <w:rFonts w:asciiTheme="majorHAnsi" w:hAnsiTheme="majorHAnsi" w:cstheme="majorHAnsi"/>
          <w:sz w:val="14"/>
        </w:rPr>
        <w:t xml:space="preserve">, as Derrida says, </w:t>
      </w:r>
      <w:r w:rsidRPr="001A6215">
        <w:rPr>
          <w:rStyle w:val="Emphasis"/>
          <w:rFonts w:asciiTheme="majorHAnsi" w:hAnsiTheme="majorHAnsi" w:cstheme="majorHAnsi"/>
          <w:szCs w:val="26"/>
        </w:rPr>
        <w:t>to stage their signatures</w:t>
      </w:r>
      <w:r w:rsidRPr="001A6215">
        <w:rPr>
          <w:rFonts w:asciiTheme="majorHAnsi" w:hAnsiTheme="majorHAnsi" w:cstheme="majorHAnsi"/>
          <w:sz w:val="18"/>
        </w:rPr>
        <w:t xml:space="preserve"> </w:t>
      </w:r>
      <w:r w:rsidRPr="001A6215">
        <w:rPr>
          <w:rFonts w:asciiTheme="majorHAnsi" w:hAnsiTheme="majorHAnsi" w:cstheme="majorHAnsi"/>
          <w:sz w:val="14"/>
        </w:rPr>
        <w:t>(1982:43</w:t>
      </w:r>
      <w:r w:rsidRPr="001A6215">
        <w:rPr>
          <w:rFonts w:asciiTheme="majorHAnsi" w:hAnsiTheme="majorHAnsi" w:cstheme="majorHAnsi"/>
          <w:sz w:val="14"/>
          <w:szCs w:val="14"/>
        </w:rPr>
        <w:t>). This produces an ambivalent male reaction. On the one hand, the decentredness, the fluid potential of these women, is devalued as emptiness, as dissipation in all senses of the term, as an essential lack. They are condemned as harlots, as bad mothers and, of course, as</w:t>
      </w:r>
      <w:r w:rsidRPr="001A6215">
        <w:rPr>
          <w:rFonts w:asciiTheme="majorHAnsi" w:hAnsiTheme="majorHAnsi" w:cstheme="majorHAnsi"/>
          <w:sz w:val="14"/>
        </w:rPr>
        <w:t xml:space="preserve"> bad artists. </w:t>
      </w:r>
      <w:r w:rsidRPr="001A6215">
        <w:rPr>
          <w:rStyle w:val="StyleUnderline"/>
          <w:rFonts w:asciiTheme="majorHAnsi" w:hAnsiTheme="majorHAnsi" w:cstheme="majorHAnsi"/>
        </w:rPr>
        <w:t>In</w:t>
      </w:r>
      <w:r w:rsidRPr="001A6215">
        <w:rPr>
          <w:rFonts w:asciiTheme="majorHAnsi" w:hAnsiTheme="majorHAnsi" w:cstheme="majorHAnsi"/>
          <w:sz w:val="14"/>
        </w:rPr>
        <w:t xml:space="preserve"> reproducing biologically and also </w:t>
      </w:r>
      <w:r w:rsidRPr="001A6215">
        <w:rPr>
          <w:rStyle w:val="StyleUnderline"/>
          <w:rFonts w:asciiTheme="majorHAnsi" w:hAnsiTheme="majorHAnsi" w:cstheme="majorHAnsi"/>
        </w:rPr>
        <w:t>producing textually, they contravene the very laws of patriarchal culture</w:t>
      </w:r>
      <w:r w:rsidRPr="001A6215">
        <w:rPr>
          <w:rFonts w:asciiTheme="majorHAnsi" w:hAnsiTheme="majorHAnsi" w:cstheme="majorHAnsi"/>
          <w:sz w:val="14"/>
        </w:rPr>
        <w:t>. Yet, at the same time, many male writers endeavour, by different forms of delegitimation, to emulate the very emancipation from the law of the Father which they condemn in their female contemporaries. The delegitimatory tactics of Stendhal, Baudelaire and, in a different form, Sartre, bear witness to this.</w:t>
      </w:r>
    </w:p>
    <w:p w14:paraId="7A9EB6CA" w14:textId="77777777" w:rsidR="00052C07" w:rsidRPr="001A6215" w:rsidRDefault="00052C07" w:rsidP="00052C07">
      <w:pPr>
        <w:rPr>
          <w:rFonts w:asciiTheme="majorHAnsi" w:hAnsiTheme="majorHAnsi" w:cstheme="majorHAnsi"/>
        </w:rPr>
      </w:pPr>
    </w:p>
    <w:p w14:paraId="35D76E9A" w14:textId="77777777" w:rsidR="00052C07" w:rsidRPr="001A6215" w:rsidRDefault="00052C07" w:rsidP="00052C07">
      <w:pPr>
        <w:pStyle w:val="Heading4"/>
        <w:rPr>
          <w:rFonts w:asciiTheme="majorHAnsi" w:hAnsiTheme="majorHAnsi" w:cstheme="majorHAnsi"/>
        </w:rPr>
      </w:pPr>
      <w:r w:rsidRPr="001A6215">
        <w:rPr>
          <w:rFonts w:asciiTheme="majorHAnsi" w:hAnsiTheme="majorHAnsi" w:cstheme="majorHAnsi"/>
        </w:rPr>
        <w:t>Undermining patronymy is a prerequisite to broad legal reform – Otherwise, it endures as a pervasive cultural artifact that implicates all political efforts</w:t>
      </w:r>
    </w:p>
    <w:p w14:paraId="24BAD04E" w14:textId="77777777" w:rsidR="00052C07" w:rsidRPr="001A6215" w:rsidRDefault="00052C07" w:rsidP="00052C07">
      <w:pPr>
        <w:rPr>
          <w:rFonts w:asciiTheme="majorHAnsi" w:hAnsiTheme="majorHAnsi" w:cstheme="majorHAnsi"/>
        </w:rPr>
      </w:pPr>
      <w:r w:rsidRPr="001A6215">
        <w:rPr>
          <w:rStyle w:val="Style13ptBold"/>
          <w:rFonts w:asciiTheme="majorHAnsi" w:hAnsiTheme="majorHAnsi" w:cstheme="majorHAnsi"/>
        </w:rPr>
        <w:t>Weiner</w:t>
      </w:r>
      <w:r w:rsidRPr="001A6215">
        <w:rPr>
          <w:rFonts w:asciiTheme="majorHAnsi" w:hAnsiTheme="majorHAnsi" w:cstheme="majorHAnsi"/>
        </w:rPr>
        <w:t xml:space="preserve"> 19</w:t>
      </w:r>
      <w:r w:rsidRPr="001A6215">
        <w:rPr>
          <w:rStyle w:val="Style13ptBold"/>
          <w:rFonts w:asciiTheme="majorHAnsi" w:hAnsiTheme="majorHAnsi" w:cstheme="majorHAnsi"/>
        </w:rPr>
        <w:t>97</w:t>
      </w:r>
      <w:r w:rsidRPr="001A6215">
        <w:rPr>
          <w:rFonts w:asciiTheme="majorHAnsi" w:hAnsiTheme="majorHAnsi" w:cstheme="majorHAnsi"/>
        </w:rPr>
        <w:t xml:space="preserve"> (Merle H. Weiner has been a law professor at the University of Iowa and an associate law professor at Harvard Law School, Cambridge University, and Dartmouth College. “We Are Family: Valuing Associationalism in Disputes over Children's Surnames,” North Carolina Literary Review, Vol. 75, Issue 5, pgs. 1657-1664, </w:t>
      </w:r>
      <w:hyperlink r:id="rId8" w:history="1">
        <w:r w:rsidRPr="001A6215">
          <w:rPr>
            <w:rStyle w:val="Hyperlink"/>
            <w:rFonts w:asciiTheme="majorHAnsi" w:hAnsiTheme="majorHAnsi" w:cstheme="majorHAnsi"/>
          </w:rPr>
          <w:t>http://scholarship.law.unc.edu/nclr/vol75/iss5/3</w:t>
        </w:r>
      </w:hyperlink>
      <w:r w:rsidRPr="001A6215">
        <w:rPr>
          <w:rFonts w:asciiTheme="majorHAnsi" w:hAnsiTheme="majorHAnsi" w:cstheme="majorHAnsi"/>
        </w:rPr>
        <w:t xml:space="preserve"> -CR)</w:t>
      </w:r>
    </w:p>
    <w:p w14:paraId="2DD60951" w14:textId="77777777" w:rsidR="00052C07" w:rsidRPr="001A6215" w:rsidRDefault="00052C07" w:rsidP="00052C07">
      <w:pPr>
        <w:rPr>
          <w:rStyle w:val="StyleUnderline"/>
          <w:rFonts w:asciiTheme="majorHAnsi" w:hAnsiTheme="majorHAnsi" w:cstheme="majorHAnsi"/>
        </w:rPr>
      </w:pPr>
      <w:r w:rsidRPr="001A6215">
        <w:rPr>
          <w:rFonts w:asciiTheme="majorHAnsi" w:hAnsiTheme="majorHAnsi" w:cstheme="majorHAnsi"/>
          <w:sz w:val="14"/>
        </w:rPr>
        <w:t xml:space="preserve">Patronymy as "Immortality": Another reason why </w:t>
      </w:r>
      <w:r w:rsidRPr="001A6215">
        <w:rPr>
          <w:rStyle w:val="StyleUnderline"/>
          <w:rFonts w:asciiTheme="majorHAnsi" w:hAnsiTheme="majorHAnsi" w:cstheme="majorHAnsi"/>
        </w:rPr>
        <w:t xml:space="preserve">some men seek to preserve and disseminate their surnames </w:t>
      </w:r>
      <w:r w:rsidRPr="001A6215">
        <w:rPr>
          <w:rFonts w:asciiTheme="majorHAnsi" w:hAnsiTheme="majorHAnsi" w:cstheme="majorHAnsi"/>
          <w:sz w:val="14"/>
        </w:rPr>
        <w:t xml:space="preserve">is their belief that this practice allows them </w:t>
      </w:r>
      <w:r w:rsidRPr="001A6215">
        <w:rPr>
          <w:rStyle w:val="StyleUnderline"/>
          <w:rFonts w:asciiTheme="majorHAnsi" w:hAnsiTheme="majorHAnsi" w:cstheme="majorHAnsi"/>
        </w:rPr>
        <w:t>to achieve a sort of "immortality.</w:t>
      </w:r>
      <w:r w:rsidRPr="001A6215">
        <w:rPr>
          <w:rFonts w:asciiTheme="majorHAnsi" w:hAnsiTheme="majorHAnsi" w:cstheme="majorHAnsi"/>
          <w:sz w:val="14"/>
        </w:rPr>
        <w:t>" As one researcher noted, "</w:t>
      </w:r>
      <w:r w:rsidRPr="001A6215">
        <w:rPr>
          <w:rStyle w:val="StyleUnderline"/>
          <w:rFonts w:asciiTheme="majorHAnsi" w:hAnsiTheme="majorHAnsi" w:cstheme="majorHAnsi"/>
        </w:rPr>
        <w:t>Many a Junior has been</w:t>
      </w:r>
      <w:r w:rsidRPr="001A6215">
        <w:rPr>
          <w:rFonts w:asciiTheme="majorHAnsi" w:hAnsiTheme="majorHAnsi" w:cstheme="majorHAnsi"/>
          <w:sz w:val="14"/>
        </w:rPr>
        <w:t xml:space="preserve"> so </w:t>
      </w:r>
      <w:r w:rsidRPr="001A6215">
        <w:rPr>
          <w:rStyle w:val="StyleUnderline"/>
          <w:rFonts w:asciiTheme="majorHAnsi" w:hAnsiTheme="majorHAnsi" w:cstheme="majorHAnsi"/>
        </w:rPr>
        <w:t>named in the hope that he will be his father all over again</w:t>
      </w:r>
      <w:r w:rsidRPr="001A6215">
        <w:rPr>
          <w:rFonts w:asciiTheme="majorHAnsi" w:hAnsiTheme="majorHAnsi" w:cstheme="majorHAnsi"/>
          <w:sz w:val="14"/>
        </w:rPr>
        <w:t xml:space="preserve">."'24 </w:t>
      </w:r>
      <w:r w:rsidRPr="001A6215">
        <w:rPr>
          <w:rStyle w:val="StyleUnderline"/>
          <w:rFonts w:asciiTheme="majorHAnsi" w:hAnsiTheme="majorHAnsi" w:cstheme="majorHAnsi"/>
        </w:rPr>
        <w:t>In one case study, a male subject explained that "[s]ince he has no children, the family is going to die out</w:t>
      </w:r>
      <w:r w:rsidRPr="001A6215">
        <w:rPr>
          <w:rFonts w:asciiTheme="majorHAnsi" w:hAnsiTheme="majorHAnsi" w:cstheme="majorHAnsi"/>
          <w:sz w:val="14"/>
        </w:rPr>
        <w:t xml:space="preserve">, for he is the last [Trcziyulny] anywhere in this country... </w:t>
      </w:r>
      <w:r w:rsidRPr="001A6215">
        <w:rPr>
          <w:rStyle w:val="StyleUnderline"/>
          <w:rFonts w:asciiTheme="majorHAnsi" w:hAnsiTheme="majorHAnsi" w:cstheme="majorHAnsi"/>
        </w:rPr>
        <w:t>and it is a source of regret</w:t>
      </w:r>
      <w:r w:rsidRPr="001A6215">
        <w:rPr>
          <w:rFonts w:asciiTheme="majorHAnsi" w:hAnsiTheme="majorHAnsi" w:cstheme="majorHAnsi"/>
          <w:sz w:val="14"/>
        </w:rPr>
        <w:t xml:space="preserve"> to him."'' Similarly, a non-custodial father opposed to adding the maternal surname with a hyphen to his children's paternal surname explained that the son was the "only male heir of the Dennis surname, as I am an only child and my father is an only child."'12 </w:t>
      </w:r>
      <w:r w:rsidRPr="001A6215">
        <w:rPr>
          <w:rStyle w:val="StyleUnderline"/>
          <w:rFonts w:asciiTheme="majorHAnsi" w:hAnsiTheme="majorHAnsi" w:cstheme="majorHAnsi"/>
        </w:rPr>
        <w:t>In another case, the father's sole explanation</w:t>
      </w:r>
      <w:r w:rsidRPr="001A6215">
        <w:rPr>
          <w:rFonts w:asciiTheme="majorHAnsi" w:hAnsiTheme="majorHAnsi" w:cstheme="majorHAnsi"/>
          <w:sz w:val="14"/>
        </w:rPr>
        <w:t xml:space="preserve"> for why it was in his non-marital child's best interest to have the father's surname, and not the mother's surname, </w:t>
      </w:r>
      <w:r w:rsidRPr="001A6215">
        <w:rPr>
          <w:rStyle w:val="StyleUnderline"/>
          <w:rFonts w:asciiTheme="majorHAnsi" w:hAnsiTheme="majorHAnsi" w:cstheme="majorHAnsi"/>
        </w:rPr>
        <w:t>was that</w:t>
      </w:r>
      <w:r w:rsidRPr="001A6215">
        <w:rPr>
          <w:rFonts w:asciiTheme="majorHAnsi" w:hAnsiTheme="majorHAnsi" w:cstheme="majorHAnsi"/>
          <w:sz w:val="14"/>
        </w:rPr>
        <w:t xml:space="preserve"> the child was </w:t>
      </w:r>
      <w:r w:rsidRPr="001A6215">
        <w:rPr>
          <w:rStyle w:val="StyleUnderline"/>
          <w:rFonts w:asciiTheme="majorHAnsi" w:hAnsiTheme="majorHAnsi" w:cstheme="majorHAnsi"/>
        </w:rPr>
        <w:t>his</w:t>
      </w:r>
      <w:r w:rsidRPr="001A6215">
        <w:rPr>
          <w:rFonts w:asciiTheme="majorHAnsi" w:hAnsiTheme="majorHAnsi" w:cstheme="majorHAnsi"/>
          <w:sz w:val="14"/>
        </w:rPr>
        <w:t xml:space="preserve"> only son and the father's </w:t>
      </w:r>
      <w:r w:rsidRPr="001A6215">
        <w:rPr>
          <w:rStyle w:val="StyleUnderline"/>
          <w:rFonts w:asciiTheme="majorHAnsi" w:hAnsiTheme="majorHAnsi" w:cstheme="majorHAnsi"/>
        </w:rPr>
        <w:t>surname "was an honorable name which he would 'truly like' to have 'carried on</w:t>
      </w:r>
      <w:r w:rsidRPr="001A6215">
        <w:rPr>
          <w:rFonts w:asciiTheme="majorHAnsi" w:hAnsiTheme="majorHAnsi" w:cstheme="majorHAnsi"/>
          <w:sz w:val="14"/>
        </w:rPr>
        <w:t xml:space="preserve">.' 27 The mother made no comparable claim, although arguably the boy would carry on her surname if she were victorious in court."' In fact, </w:t>
      </w:r>
      <w:r w:rsidRPr="001A6215">
        <w:rPr>
          <w:rStyle w:val="StyleUnderline"/>
          <w:rFonts w:asciiTheme="majorHAnsi" w:hAnsiTheme="majorHAnsi" w:cstheme="majorHAnsi"/>
        </w:rPr>
        <w:t>women rarely</w:t>
      </w:r>
      <w:r w:rsidRPr="001A6215">
        <w:rPr>
          <w:rFonts w:asciiTheme="majorHAnsi" w:hAnsiTheme="majorHAnsi" w:cstheme="majorHAnsi"/>
          <w:sz w:val="14"/>
        </w:rPr>
        <w:t xml:space="preserve">, if ever, </w:t>
      </w:r>
      <w:r w:rsidRPr="001A6215">
        <w:rPr>
          <w:rStyle w:val="StyleUnderline"/>
          <w:rFonts w:asciiTheme="majorHAnsi" w:hAnsiTheme="majorHAnsi" w:cstheme="majorHAnsi"/>
        </w:rPr>
        <w:t>make such a claim. The notion of "</w:t>
      </w:r>
      <w:r w:rsidRPr="001A6215">
        <w:rPr>
          <w:rStyle w:val="Emphasis"/>
          <w:rFonts w:asciiTheme="majorHAnsi" w:hAnsiTheme="majorHAnsi" w:cstheme="majorHAnsi"/>
        </w:rPr>
        <w:t>name immortality</w:t>
      </w:r>
      <w:r w:rsidRPr="001A6215">
        <w:rPr>
          <w:rFonts w:asciiTheme="majorHAnsi" w:hAnsiTheme="majorHAnsi" w:cstheme="majorHAnsi"/>
          <w:sz w:val="14"/>
        </w:rPr>
        <w:t xml:space="preserve">" through the practice of patronymics </w:t>
      </w:r>
      <w:r w:rsidRPr="001A6215">
        <w:rPr>
          <w:rStyle w:val="Emphasis"/>
          <w:rFonts w:asciiTheme="majorHAnsi" w:hAnsiTheme="majorHAnsi" w:cstheme="majorHAnsi"/>
        </w:rPr>
        <w:t>values</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abstract</w:t>
      </w:r>
      <w:r w:rsidRPr="001A6215">
        <w:rPr>
          <w:rStyle w:val="StyleUnderline"/>
          <w:rFonts w:asciiTheme="majorHAnsi" w:hAnsiTheme="majorHAnsi" w:cstheme="majorHAnsi"/>
        </w:rPr>
        <w:t>, historical</w:t>
      </w:r>
      <w:r w:rsidRPr="001A6215">
        <w:rPr>
          <w:rFonts w:asciiTheme="majorHAnsi" w:hAnsiTheme="majorHAnsi" w:cstheme="majorHAnsi"/>
          <w:sz w:val="14"/>
        </w:rPr>
        <w:t>, rarefied, and incomplete family</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relationships</w:t>
      </w:r>
      <w:r w:rsidRPr="001A6215">
        <w:rPr>
          <w:rStyle w:val="StyleUnderline"/>
          <w:rFonts w:asciiTheme="majorHAnsi" w:hAnsiTheme="majorHAnsi" w:cstheme="majorHAnsi"/>
        </w:rPr>
        <w:t>. Patrilineal succession obliterates the genealogical history of the maternal line</w:t>
      </w:r>
      <w:r w:rsidRPr="001A6215">
        <w:rPr>
          <w:rFonts w:asciiTheme="majorHAnsi" w:hAnsiTheme="majorHAnsi" w:cstheme="majorHAnsi"/>
          <w:sz w:val="14"/>
        </w:rPr>
        <w:t xml:space="preserve">, with potentially harmful consequences for children."9 </w:t>
      </w:r>
      <w:r w:rsidRPr="001A6215">
        <w:rPr>
          <w:rStyle w:val="StyleUnderline"/>
          <w:rFonts w:asciiTheme="majorHAnsi" w:hAnsiTheme="majorHAnsi" w:cstheme="majorHAnsi"/>
        </w:rPr>
        <w:t>Patronymy connects a person to less than one half of one percent of all direct ancestors</w:t>
      </w:r>
      <w:r w:rsidRPr="001A6215">
        <w:rPr>
          <w:rFonts w:asciiTheme="majorHAnsi" w:hAnsiTheme="majorHAnsi" w:cstheme="majorHAnsi"/>
          <w:sz w:val="14"/>
        </w:rPr>
        <w:t xml:space="preserve">: Suppose the last name you were given at birth happened to be around ten generations ago, that your great-great-great-great-great-great-great-great-grandfather had this name .... If you went back to the tenth generation preceding your birth, you would have 1,024 great-great-great-great-great-great-great-great-grandparents. Only one great-great, etc.- grandfather among that gang of 1,024 would bear the patronym that was passed on to you. If you were to add up all your direct ancestors (... parents, grandparents, great-grandparents, and so forth, as distinguished from collateral ancestors: cousins, aunts, and uncles) back to that tenth generation, you would come up with 2,046 people. Of those 2,046 people, only ten of them bore (and passed on) this patronym.... [M]ore than 200 times as many of your direct ancestors bore another name than the one you happened to get .... What's more ... remember that of those ten men who represent the line of your patronymical last name, each of them came from, not one line, but two. So, each of those men who bore their given patronym for life did so at the expense of obliterating the hundreds of other names found along their maternal lines.13 </w:t>
      </w:r>
      <w:r w:rsidRPr="001A6215">
        <w:rPr>
          <w:rStyle w:val="StyleUnderline"/>
          <w:rFonts w:asciiTheme="majorHAnsi" w:hAnsiTheme="majorHAnsi" w:cstheme="majorHAnsi"/>
        </w:rPr>
        <w:t>The "immortality" achieved through patronymy is illusory indeed</w:t>
      </w:r>
      <w:r w:rsidRPr="001A6215">
        <w:rPr>
          <w:rFonts w:asciiTheme="majorHAnsi" w:hAnsiTheme="majorHAnsi" w:cstheme="majorHAnsi"/>
          <w:sz w:val="14"/>
        </w:rPr>
        <w:t xml:space="preserve">: Not only are </w:t>
      </w:r>
      <w:r w:rsidRPr="001A6215">
        <w:rPr>
          <w:rStyle w:val="StyleUnderline"/>
          <w:rFonts w:asciiTheme="majorHAnsi" w:hAnsiTheme="majorHAnsi" w:cstheme="majorHAnsi"/>
        </w:rPr>
        <w:t>future generations</w:t>
      </w:r>
      <w:r w:rsidRPr="001A6215">
        <w:rPr>
          <w:rFonts w:asciiTheme="majorHAnsi" w:hAnsiTheme="majorHAnsi" w:cstheme="majorHAnsi"/>
          <w:sz w:val="14"/>
        </w:rPr>
        <w:t xml:space="preserve"> deracinated from their female ancestry, but they also </w:t>
      </w:r>
      <w:r w:rsidRPr="001A6215">
        <w:rPr>
          <w:rStyle w:val="StyleUnderline"/>
          <w:rFonts w:asciiTheme="majorHAnsi" w:hAnsiTheme="majorHAnsi" w:cstheme="majorHAnsi"/>
        </w:rPr>
        <w:t>lose their connection to all but a few male ancestors</w:t>
      </w:r>
      <w:r w:rsidRPr="001A6215">
        <w:rPr>
          <w:rFonts w:asciiTheme="majorHAnsi" w:hAnsiTheme="majorHAnsi" w:cstheme="majorHAnsi"/>
          <w:sz w:val="14"/>
        </w:rPr>
        <w:t xml:space="preserve">. Yet, </w:t>
      </w:r>
      <w:r w:rsidRPr="001A6215">
        <w:rPr>
          <w:rStyle w:val="StyleUnderline"/>
          <w:rFonts w:asciiTheme="majorHAnsi" w:hAnsiTheme="majorHAnsi" w:cstheme="majorHAnsi"/>
        </w:rPr>
        <w:t xml:space="preserve">flawed as it may be, </w:t>
      </w:r>
      <w:r w:rsidRPr="001A6215">
        <w:rPr>
          <w:rStyle w:val="Emphasis"/>
          <w:rFonts w:asciiTheme="majorHAnsi" w:hAnsiTheme="majorHAnsi" w:cstheme="majorHAnsi"/>
        </w:rPr>
        <w:t>the</w:t>
      </w:r>
      <w:r w:rsidRPr="001A6215">
        <w:rPr>
          <w:rStyle w:val="StyleUnderline"/>
          <w:rFonts w:asciiTheme="majorHAnsi" w:hAnsiTheme="majorHAnsi" w:cstheme="majorHAnsi"/>
        </w:rPr>
        <w:t xml:space="preserve"> "immortality" </w:t>
      </w:r>
      <w:r w:rsidRPr="001A6215">
        <w:rPr>
          <w:rStyle w:val="Emphasis"/>
          <w:rFonts w:asciiTheme="majorHAnsi" w:hAnsiTheme="majorHAnsi" w:cstheme="majorHAnsi"/>
        </w:rPr>
        <w:t>theory remains widely held</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As long as some men perceive a connection between their place in history and the dissemination of their surnames, patronymy will have its staunch advocates. </w:t>
      </w:r>
      <w:r w:rsidRPr="001A6215">
        <w:rPr>
          <w:rFonts w:asciiTheme="majorHAnsi" w:hAnsiTheme="majorHAnsi" w:cstheme="majorHAnsi"/>
          <w:sz w:val="14"/>
        </w:rPr>
        <w:t xml:space="preserve">3. Surnames as Markers of Dominion: </w:t>
      </w:r>
      <w:r w:rsidRPr="001A6215">
        <w:rPr>
          <w:rStyle w:val="StyleUnderline"/>
          <w:rFonts w:asciiTheme="majorHAnsi" w:hAnsiTheme="majorHAnsi" w:cstheme="majorHAnsi"/>
        </w:rPr>
        <w:t>From time immemorial, the ability to name has corresponded with power. As</w:t>
      </w:r>
      <w:r w:rsidRPr="001A6215">
        <w:rPr>
          <w:rFonts w:asciiTheme="majorHAnsi" w:hAnsiTheme="majorHAnsi" w:cstheme="majorHAnsi"/>
          <w:sz w:val="14"/>
        </w:rPr>
        <w:t xml:space="preserve"> Friedrich </w:t>
      </w:r>
      <w:r w:rsidRPr="001A6215">
        <w:rPr>
          <w:rStyle w:val="StyleUnderline"/>
          <w:rFonts w:asciiTheme="majorHAnsi" w:hAnsiTheme="majorHAnsi" w:cstheme="majorHAnsi"/>
        </w:rPr>
        <w:t xml:space="preserve">Nietzsche stated: </w:t>
      </w:r>
      <w:r w:rsidRPr="001A6215">
        <w:rPr>
          <w:rStyle w:val="Emphasis"/>
          <w:rFonts w:asciiTheme="majorHAnsi" w:hAnsiTheme="majorHAnsi" w:cstheme="majorHAnsi"/>
        </w:rPr>
        <w:t>The</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lordly</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right of giving names extends</w:t>
      </w:r>
      <w:r w:rsidRPr="001A6215">
        <w:rPr>
          <w:rStyle w:val="StyleUnderline"/>
          <w:rFonts w:asciiTheme="majorHAnsi" w:hAnsiTheme="majorHAnsi" w:cstheme="majorHAnsi"/>
        </w:rPr>
        <w:t xml:space="preserve"> so far </w:t>
      </w:r>
      <w:r w:rsidRPr="001A6215">
        <w:rPr>
          <w:rFonts w:asciiTheme="majorHAnsi" w:hAnsiTheme="majorHAnsi" w:cstheme="majorHAnsi"/>
          <w:sz w:val="14"/>
        </w:rPr>
        <w:t>that one should allow oneself</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 xml:space="preserve">to conceive the origin of language </w:t>
      </w:r>
      <w:r w:rsidRPr="001A6215">
        <w:rPr>
          <w:rStyle w:val="StyleUnderline"/>
          <w:rFonts w:asciiTheme="majorHAnsi" w:hAnsiTheme="majorHAnsi" w:cstheme="majorHAnsi"/>
        </w:rPr>
        <w:t>itself as an expression of power on the part of the rulers</w:t>
      </w:r>
      <w:r w:rsidRPr="001A6215">
        <w:rPr>
          <w:rFonts w:asciiTheme="majorHAnsi" w:hAnsiTheme="majorHAnsi" w:cstheme="majorHAnsi"/>
          <w:sz w:val="14"/>
        </w:rPr>
        <w:t xml:space="preserve">: they say "this is this and this," they seal every thing and event with a sound and, as it were, take possession of it."' </w:t>
      </w:r>
      <w:r w:rsidRPr="001A6215">
        <w:rPr>
          <w:rStyle w:val="StyleUnderline"/>
          <w:rFonts w:asciiTheme="majorHAnsi" w:hAnsiTheme="majorHAnsi" w:cstheme="majorHAnsi"/>
        </w:rPr>
        <w:t>Historically, a man's power</w:t>
      </w:r>
      <w:r w:rsidRPr="001A6215">
        <w:rPr>
          <w:rFonts w:asciiTheme="majorHAnsi" w:hAnsiTheme="majorHAnsi" w:cstheme="majorHAnsi"/>
          <w:sz w:val="14"/>
        </w:rPr>
        <w:t xml:space="preserve"> often </w:t>
      </w:r>
      <w:r w:rsidRPr="001A6215">
        <w:rPr>
          <w:rStyle w:val="StyleUnderline"/>
          <w:rFonts w:asciiTheme="majorHAnsi" w:hAnsiTheme="majorHAnsi" w:cstheme="majorHAnsi"/>
        </w:rPr>
        <w:t>extended over the objects and people that bore his surname or that he named, as exemplified by businesses</w:t>
      </w:r>
      <w:r w:rsidRPr="001A6215">
        <w:rPr>
          <w:rFonts w:asciiTheme="majorHAnsi" w:hAnsiTheme="majorHAnsi" w:cstheme="majorHAnsi"/>
          <w:sz w:val="14"/>
        </w:rPr>
        <w:t xml:space="preserve"> named after their owners,132 </w:t>
      </w:r>
      <w:r w:rsidRPr="001A6215">
        <w:rPr>
          <w:rStyle w:val="StyleUnderline"/>
          <w:rFonts w:asciiTheme="majorHAnsi" w:hAnsiTheme="majorHAnsi" w:cstheme="majorHAnsi"/>
        </w:rPr>
        <w:t>slaves named by their masters</w:t>
      </w:r>
      <w:r w:rsidRPr="001A6215">
        <w:rPr>
          <w:rFonts w:asciiTheme="majorHAnsi" w:hAnsiTheme="majorHAnsi" w:cstheme="majorHAnsi"/>
          <w:sz w:val="14"/>
        </w:rPr>
        <w:t xml:space="preserve">,133 </w:t>
      </w:r>
      <w:r w:rsidRPr="001A6215">
        <w:rPr>
          <w:rStyle w:val="StyleUnderline"/>
          <w:rFonts w:asciiTheme="majorHAnsi" w:hAnsiTheme="majorHAnsi" w:cstheme="majorHAnsi"/>
        </w:rPr>
        <w:t>and women and children</w:t>
      </w:r>
      <w:r w:rsidRPr="001A6215">
        <w:rPr>
          <w:rFonts w:asciiTheme="majorHAnsi" w:hAnsiTheme="majorHAnsi" w:cstheme="majorHAnsi"/>
          <w:sz w:val="14"/>
        </w:rPr>
        <w:t xml:space="preserve"> named after their husbands and fathers.3 </w:t>
      </w:r>
      <w:r w:rsidRPr="001A6215">
        <w:rPr>
          <w:rStyle w:val="StyleUnderline"/>
          <w:rFonts w:asciiTheme="majorHAnsi" w:hAnsiTheme="majorHAnsi" w:cstheme="majorHAnsi"/>
        </w:rPr>
        <w:t>Today</w:t>
      </w:r>
      <w:r w:rsidRPr="001A6215">
        <w:rPr>
          <w:rFonts w:asciiTheme="majorHAnsi" w:hAnsiTheme="majorHAnsi" w:cstheme="majorHAnsi"/>
          <w:sz w:val="14"/>
        </w:rPr>
        <w:t xml:space="preserve">, as discussed below, </w:t>
      </w:r>
      <w:r w:rsidRPr="001A6215">
        <w:rPr>
          <w:rStyle w:val="StyleUnderline"/>
          <w:rFonts w:asciiTheme="majorHAnsi" w:hAnsiTheme="majorHAnsi" w:cstheme="majorHAnsi"/>
        </w:rPr>
        <w:t>some men still perceive the dissemination of their surnames</w:t>
      </w:r>
      <w:r w:rsidRPr="001A6215">
        <w:rPr>
          <w:rFonts w:asciiTheme="majorHAnsi" w:hAnsiTheme="majorHAnsi" w:cstheme="majorHAnsi"/>
          <w:sz w:val="14"/>
        </w:rPr>
        <w:t xml:space="preserve"> to their wives and children </w:t>
      </w:r>
      <w:r w:rsidRPr="001A6215">
        <w:rPr>
          <w:rStyle w:val="StyleUnderline"/>
          <w:rFonts w:asciiTheme="majorHAnsi" w:hAnsiTheme="majorHAnsi" w:cstheme="majorHAnsi"/>
        </w:rPr>
        <w:t>as demarcating the extent of their dominion</w:t>
      </w:r>
      <w:r w:rsidRPr="001A6215">
        <w:rPr>
          <w:rFonts w:asciiTheme="majorHAnsi" w:hAnsiTheme="majorHAnsi" w:cstheme="majorHAnsi"/>
          <w:sz w:val="14"/>
        </w:rPr>
        <w:t xml:space="preserve">, either </w:t>
      </w:r>
      <w:r w:rsidRPr="001A6215">
        <w:rPr>
          <w:rStyle w:val="StyleUnderline"/>
          <w:rFonts w:asciiTheme="majorHAnsi" w:hAnsiTheme="majorHAnsi" w:cstheme="majorHAnsi"/>
        </w:rPr>
        <w:t>symbolically or actually</w:t>
      </w:r>
      <w:r w:rsidRPr="001A6215">
        <w:rPr>
          <w:rFonts w:asciiTheme="majorHAnsi" w:hAnsiTheme="majorHAnsi" w:cstheme="majorHAnsi"/>
          <w:sz w:val="14"/>
        </w:rPr>
        <w:t xml:space="preserve">.135 Margaret Atwood's novel The Handmaid's Tale provides a chilling illustration of the Nietzschean notion that naming is an expression of dominion.136 The novel is set in a future dystopian society in which only a small proportion of women are capable of reproduction. The "Handmaids" are fertile women who are kept as chattel by male masters. The novel's narrator, a Handmaid, has been given a new name, like all Handmaids. While one never learns any Handmaid's surname in the novel, the Handmaid narrator is called Offred, a name different from her first name at birth. As her master's name is Fred, her name represents his possession of her: she is Of-fred. If a Handmaid changes masters, her name changes as well. The significance of their namelessness-their interchangeability in the eyes of their masters-is made especially clear in one incident involving the Handmaid with whom Offred is paired for daily shopping excursions. This woman, Ofglen, who has been active in the underground, suddenly disappears (We learn that her underground activities have been discovered, and, fearing that under torture she may incriminate others, she kills herself). Offred goes to meet her at the prearranged street comer and is met by her replacement. When the frightened Offred asks, "'["h]as Ofglen been transferred so soon?,'" the replacement replies," 'I am Ofglen.'” In some respects, the nightmarish world of The Handmaid's Tale parallels modem America. 38 </w:t>
      </w:r>
      <w:r w:rsidRPr="001A6215">
        <w:rPr>
          <w:rStyle w:val="StyleUnderline"/>
          <w:rFonts w:asciiTheme="majorHAnsi" w:hAnsiTheme="majorHAnsi" w:cstheme="majorHAnsi"/>
        </w:rPr>
        <w:t>In our society, women tend to assume their husbands' names upon marriage, and children are given the husbands' surnames as well</w:t>
      </w:r>
      <w:r w:rsidRPr="001A6215">
        <w:rPr>
          <w:rFonts w:asciiTheme="majorHAnsi" w:hAnsiTheme="majorHAnsi" w:cstheme="majorHAnsi"/>
          <w:sz w:val="14"/>
        </w:rPr>
        <w:t xml:space="preserve">. Just as every Handmaid who belonged to Glen was "Ofglen," every woman married to Mr. Smith is the new Mrs. Smith, and every child fathered by Mr. Smith is named Smith also. </w:t>
      </w:r>
      <w:r w:rsidRPr="001A6215">
        <w:rPr>
          <w:rStyle w:val="StyleUnderline"/>
          <w:rFonts w:asciiTheme="majorHAnsi" w:hAnsiTheme="majorHAnsi" w:cstheme="majorHAnsi"/>
        </w:rPr>
        <w:t xml:space="preserve">The symbolism </w:t>
      </w:r>
      <w:r w:rsidRPr="001A6215">
        <w:rPr>
          <w:rFonts w:asciiTheme="majorHAnsi" w:hAnsiTheme="majorHAnsi" w:cstheme="majorHAnsi"/>
          <w:sz w:val="14"/>
        </w:rPr>
        <w:t>attending the practice</w:t>
      </w:r>
      <w:r w:rsidRPr="001A6215">
        <w:rPr>
          <w:rStyle w:val="StyleUnderline"/>
          <w:rFonts w:asciiTheme="majorHAnsi" w:hAnsiTheme="majorHAnsi" w:cstheme="majorHAnsi"/>
        </w:rPr>
        <w:t xml:space="preserve"> is pronouced. </w:t>
      </w:r>
      <w:r w:rsidRPr="001A6215">
        <w:rPr>
          <w:rStyle w:val="Emphasis"/>
          <w:rFonts w:asciiTheme="majorHAnsi" w:hAnsiTheme="majorHAnsi" w:cstheme="majorHAnsi"/>
        </w:rPr>
        <w:t>The use of "rights" language by courts</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in reference to fathers' ability to prevent their non-custodial children from abandoning the patronym </w:t>
      </w:r>
      <w:r w:rsidRPr="001A6215">
        <w:rPr>
          <w:rStyle w:val="Emphasis"/>
          <w:rFonts w:asciiTheme="majorHAnsi" w:hAnsiTheme="majorHAnsi" w:cstheme="majorHAnsi"/>
        </w:rPr>
        <w:t>reinforces the image that men alone have the power to name</w:t>
      </w:r>
      <w:r w:rsidRPr="001A6215">
        <w:rPr>
          <w:rStyle w:val="StyleUnderline"/>
          <w:rFonts w:asciiTheme="majorHAnsi" w:hAnsiTheme="majorHAnsi" w:cstheme="majorHAnsi"/>
        </w:rPr>
        <w:t>. In the past</w:t>
      </w:r>
      <w:r w:rsidRPr="001A6215">
        <w:rPr>
          <w:rFonts w:asciiTheme="majorHAnsi" w:hAnsiTheme="majorHAnsi" w:cstheme="majorHAnsi"/>
          <w:sz w:val="14"/>
        </w:rPr>
        <w:t xml:space="preserve">, courts had often characterized the man's interest in passing his surname on to his children as a "protectible interest"'39 or a "right."'40 While many courts had used this language in the context of affording the father procedural due process to challenge a purposed name change,' the language also had substantive weight. </w:t>
      </w:r>
      <w:r w:rsidRPr="001A6215">
        <w:rPr>
          <w:rStyle w:val="StyleUnderline"/>
          <w:rFonts w:asciiTheme="majorHAnsi" w:hAnsiTheme="majorHAnsi" w:cstheme="majorHAnsi"/>
        </w:rPr>
        <w:t xml:space="preserve">A family law treatise summarized the law's "traditional view" </w:t>
      </w:r>
      <w:r w:rsidRPr="001A6215">
        <w:rPr>
          <w:rFonts w:asciiTheme="majorHAnsi" w:hAnsiTheme="majorHAnsi" w:cstheme="majorHAnsi"/>
          <w:sz w:val="14"/>
        </w:rPr>
        <w:t>of a petition by a divorcing or a divorced woman seeking to change her children's surname to either her resumed birth name or the children's stepfather's name: "[</w:t>
      </w:r>
      <w:r w:rsidRPr="001A6215">
        <w:rPr>
          <w:rStyle w:val="StyleUnderline"/>
          <w:rFonts w:asciiTheme="majorHAnsi" w:hAnsiTheme="majorHAnsi" w:cstheme="majorHAnsi"/>
        </w:rPr>
        <w:t>T]here was a sort of presumption</w:t>
      </w:r>
      <w:r w:rsidRPr="001A6215">
        <w:rPr>
          <w:rFonts w:asciiTheme="majorHAnsi" w:hAnsiTheme="majorHAnsi" w:cstheme="majorHAnsi"/>
          <w:sz w:val="14"/>
        </w:rPr>
        <w:t xml:space="preserve"> or vaguely qualified right in the child's father </w:t>
      </w:r>
      <w:r w:rsidRPr="001A6215">
        <w:rPr>
          <w:rStyle w:val="StyleUnderline"/>
          <w:rFonts w:asciiTheme="majorHAnsi" w:hAnsiTheme="majorHAnsi" w:cstheme="majorHAnsi"/>
        </w:rPr>
        <w:t>that the child should continue to have the father's surname</w:t>
      </w:r>
      <w:r w:rsidRPr="001A6215">
        <w:rPr>
          <w:rFonts w:asciiTheme="majorHAnsi" w:hAnsiTheme="majorHAnsi" w:cstheme="majorHAnsi"/>
          <w:sz w:val="14"/>
        </w:rPr>
        <w:t xml:space="preserve">.” 142 Although women may now have the equal legal right to pass their surnames on to their children,"' </w:t>
      </w:r>
      <w:r w:rsidRPr="001A6215">
        <w:rPr>
          <w:rStyle w:val="StyleUnderline"/>
          <w:rFonts w:asciiTheme="majorHAnsi" w:hAnsiTheme="majorHAnsi" w:cstheme="majorHAnsi"/>
        </w:rPr>
        <w:t xml:space="preserve">numerous </w:t>
      </w:r>
      <w:r w:rsidRPr="001A6215">
        <w:rPr>
          <w:rStyle w:val="Emphasis"/>
          <w:rFonts w:asciiTheme="majorHAnsi" w:hAnsiTheme="majorHAnsi" w:cstheme="majorHAnsi"/>
        </w:rPr>
        <w:t>decisions</w:t>
      </w:r>
      <w:r w:rsidRPr="001A6215">
        <w:rPr>
          <w:rStyle w:val="StyleUnderline"/>
          <w:rFonts w:asciiTheme="majorHAnsi" w:hAnsiTheme="majorHAnsi" w:cstheme="majorHAnsi"/>
        </w:rPr>
        <w:t xml:space="preserve"> within the last decade </w:t>
      </w:r>
      <w:r w:rsidRPr="001A6215">
        <w:rPr>
          <w:rStyle w:val="Emphasis"/>
          <w:rFonts w:asciiTheme="majorHAnsi" w:hAnsiTheme="majorHAnsi" w:cstheme="majorHAnsi"/>
        </w:rPr>
        <w:t>continue to characterize the father's interest as</w:t>
      </w:r>
      <w:r w:rsidRPr="001A6215">
        <w:rPr>
          <w:rFonts w:asciiTheme="majorHAnsi" w:hAnsiTheme="majorHAnsi" w:cstheme="majorHAnsi"/>
          <w:sz w:val="14"/>
        </w:rPr>
        <w:t xml:space="preserve"> a "</w:t>
      </w:r>
      <w:r w:rsidRPr="001A6215">
        <w:rPr>
          <w:rStyle w:val="Emphasis"/>
          <w:rFonts w:asciiTheme="majorHAnsi" w:hAnsiTheme="majorHAnsi" w:cstheme="majorHAnsi"/>
        </w:rPr>
        <w:t xml:space="preserve">protectible </w:t>
      </w:r>
      <w:r w:rsidRPr="001A6215">
        <w:rPr>
          <w:rFonts w:asciiTheme="majorHAnsi" w:hAnsiTheme="majorHAnsi" w:cstheme="majorHAnsi"/>
          <w:sz w:val="14"/>
        </w:rPr>
        <w:t xml:space="preserve">interest" or a "right." " </w:t>
      </w:r>
      <w:r w:rsidRPr="001A6215">
        <w:rPr>
          <w:rStyle w:val="StyleUnderline"/>
          <w:rFonts w:asciiTheme="majorHAnsi" w:hAnsiTheme="majorHAnsi" w:cstheme="majorHAnsi"/>
        </w:rPr>
        <w:t xml:space="preserve">Such language persists because most children receive the patronym at birth </w:t>
      </w:r>
      <w:r w:rsidRPr="001A6215">
        <w:rPr>
          <w:rFonts w:asciiTheme="majorHAnsi" w:hAnsiTheme="majorHAnsi" w:cstheme="majorHAnsi"/>
          <w:sz w:val="14"/>
        </w:rPr>
        <w:t xml:space="preserve">and therefore it is their fathers' "protectible interest" that is implicated by name change petitions.14 Consequently, </w:t>
      </w:r>
      <w:r w:rsidRPr="001A6215">
        <w:rPr>
          <w:rStyle w:val="StyleUnderline"/>
          <w:rFonts w:asciiTheme="majorHAnsi" w:hAnsiTheme="majorHAnsi" w:cstheme="majorHAnsi"/>
        </w:rPr>
        <w:t xml:space="preserve">the notion of dominion that attaches to the dissemination of a man's surname continues to receive the state's imprimatur by the courts' </w:t>
      </w:r>
      <w:r w:rsidRPr="001A6215">
        <w:rPr>
          <w:rFonts w:asciiTheme="majorHAnsi" w:hAnsiTheme="majorHAnsi" w:cstheme="majorHAnsi"/>
          <w:sz w:val="14"/>
        </w:rPr>
        <w:t xml:space="preserve">strong </w:t>
      </w:r>
      <w:r w:rsidRPr="001A6215">
        <w:rPr>
          <w:rStyle w:val="StyleUnderline"/>
          <w:rFonts w:asciiTheme="majorHAnsi" w:hAnsiTheme="majorHAnsi" w:cstheme="majorHAnsi"/>
        </w:rPr>
        <w:t>descriptive language.</w:t>
      </w:r>
      <w:r w:rsidRPr="001A6215">
        <w:rPr>
          <w:rFonts w:asciiTheme="majorHAnsi" w:hAnsiTheme="majorHAnsi" w:cstheme="majorHAnsi"/>
          <w:sz w:val="14"/>
        </w:rPr>
        <w:t xml:space="preserve"> It appears that </w:t>
      </w:r>
      <w:r w:rsidRPr="001A6215">
        <w:rPr>
          <w:rStyle w:val="Emphasis"/>
          <w:rFonts w:asciiTheme="majorHAnsi" w:hAnsiTheme="majorHAnsi" w:cstheme="majorHAnsi"/>
        </w:rPr>
        <w:t>the ramifications</w:t>
      </w:r>
      <w:r w:rsidRPr="001A6215">
        <w:rPr>
          <w:rStyle w:val="StyleUnderline"/>
          <w:rFonts w:asciiTheme="majorHAnsi" w:hAnsiTheme="majorHAnsi" w:cstheme="majorHAnsi"/>
        </w:rPr>
        <w:t xml:space="preserve"> of patronymy </w:t>
      </w:r>
      <w:r w:rsidRPr="001A6215">
        <w:rPr>
          <w:rStyle w:val="Emphasis"/>
          <w:rFonts w:asciiTheme="majorHAnsi" w:hAnsiTheme="majorHAnsi" w:cstheme="majorHAnsi"/>
        </w:rPr>
        <w:t>are not merely symbolic</w:t>
      </w:r>
      <w:r w:rsidRPr="001A6215">
        <w:rPr>
          <w:rStyle w:val="StyleUnderline"/>
          <w:rFonts w:asciiTheme="majorHAnsi" w:hAnsiTheme="majorHAnsi" w:cstheme="majorHAnsi"/>
        </w:rPr>
        <w:t>. This practice disseminates a message</w:t>
      </w:r>
      <w:r w:rsidRPr="001A6215">
        <w:rPr>
          <w:rFonts w:asciiTheme="majorHAnsi" w:hAnsiTheme="majorHAnsi" w:cstheme="majorHAnsi"/>
          <w:sz w:val="14"/>
        </w:rPr>
        <w:t xml:space="preserve"> (subconsciously or overtly) </w:t>
      </w:r>
      <w:r w:rsidRPr="001A6215">
        <w:rPr>
          <w:rStyle w:val="StyleUnderline"/>
          <w:rFonts w:asciiTheme="majorHAnsi" w:hAnsiTheme="majorHAnsi" w:cstheme="majorHAnsi"/>
        </w:rPr>
        <w:t>that reinforces patriarchy</w:t>
      </w:r>
      <w:r w:rsidRPr="001A6215">
        <w:rPr>
          <w:rFonts w:asciiTheme="majorHAnsi" w:hAnsiTheme="majorHAnsi" w:cstheme="majorHAnsi"/>
          <w:sz w:val="14"/>
        </w:rPr>
        <w:t xml:space="preserve">. "In Western society the patronym embodies the forces of tradition and authority; it enables the dominant ideology and culture., 14 6 In addition, </w:t>
      </w:r>
      <w:r w:rsidRPr="001A6215">
        <w:rPr>
          <w:rStyle w:val="StyleUnderline"/>
          <w:rFonts w:asciiTheme="majorHAnsi" w:hAnsiTheme="majorHAnsi" w:cstheme="majorHAnsi"/>
        </w:rPr>
        <w:t>the continued practice of families bearing the male surname</w:t>
      </w:r>
      <w:r w:rsidRPr="001A6215">
        <w:rPr>
          <w:rFonts w:asciiTheme="majorHAnsi" w:hAnsiTheme="majorHAnsi" w:cstheme="majorHAnsi"/>
          <w:sz w:val="14"/>
        </w:rPr>
        <w:t xml:space="preserve"> both </w:t>
      </w:r>
      <w:r w:rsidRPr="001A6215">
        <w:rPr>
          <w:rStyle w:val="StyleUnderline"/>
          <w:rFonts w:asciiTheme="majorHAnsi" w:hAnsiTheme="majorHAnsi" w:cstheme="majorHAnsi"/>
        </w:rPr>
        <w:t>strengthens</w:t>
      </w:r>
      <w:r w:rsidRPr="001A6215">
        <w:rPr>
          <w:rFonts w:asciiTheme="majorHAnsi" w:hAnsiTheme="majorHAnsi" w:cstheme="majorHAnsi"/>
          <w:sz w:val="14"/>
        </w:rPr>
        <w:t xml:space="preserve"> and is strengthened by </w:t>
      </w:r>
      <w:r w:rsidRPr="001A6215">
        <w:rPr>
          <w:rStyle w:val="StyleUnderline"/>
          <w:rFonts w:asciiTheme="majorHAnsi" w:hAnsiTheme="majorHAnsi" w:cstheme="majorHAnsi"/>
        </w:rPr>
        <w:t>the</w:t>
      </w:r>
      <w:r w:rsidRPr="001A6215">
        <w:rPr>
          <w:rFonts w:asciiTheme="majorHAnsi" w:hAnsiTheme="majorHAnsi" w:cstheme="majorHAnsi"/>
          <w:sz w:val="14"/>
        </w:rPr>
        <w:t xml:space="preserve"> actual </w:t>
      </w:r>
      <w:r w:rsidRPr="001A6215">
        <w:rPr>
          <w:rStyle w:val="StyleUnderline"/>
          <w:rFonts w:asciiTheme="majorHAnsi" w:hAnsiTheme="majorHAnsi" w:cstheme="majorHAnsi"/>
        </w:rPr>
        <w:t>power that</w:t>
      </w:r>
      <w:r w:rsidRPr="001A6215">
        <w:rPr>
          <w:rFonts w:asciiTheme="majorHAnsi" w:hAnsiTheme="majorHAnsi" w:cstheme="majorHAnsi"/>
          <w:sz w:val="14"/>
        </w:rPr>
        <w:t xml:space="preserve"> many </w:t>
      </w:r>
      <w:r w:rsidRPr="001A6215">
        <w:rPr>
          <w:rStyle w:val="StyleUnderline"/>
          <w:rFonts w:asciiTheme="majorHAnsi" w:hAnsiTheme="majorHAnsi" w:cstheme="majorHAnsi"/>
        </w:rPr>
        <w:t>men wield within their families</w:t>
      </w:r>
      <w:r w:rsidRPr="001A6215">
        <w:rPr>
          <w:rFonts w:asciiTheme="majorHAnsi" w:hAnsiTheme="majorHAnsi" w:cstheme="majorHAnsi"/>
          <w:sz w:val="14"/>
        </w:rPr>
        <w:t xml:space="preserve">. This power is </w:t>
      </w:r>
      <w:r w:rsidRPr="001A6215">
        <w:rPr>
          <w:rStyle w:val="StyleUnderline"/>
          <w:rFonts w:asciiTheme="majorHAnsi" w:hAnsiTheme="majorHAnsi" w:cstheme="majorHAnsi"/>
        </w:rPr>
        <w:t>manifested through</w:t>
      </w:r>
      <w:r w:rsidRPr="001A6215">
        <w:rPr>
          <w:rFonts w:asciiTheme="majorHAnsi" w:hAnsiTheme="majorHAnsi" w:cstheme="majorHAnsi"/>
          <w:sz w:val="14"/>
        </w:rPr>
        <w:t xml:space="preserve">, among other things, </w:t>
      </w:r>
      <w:r w:rsidRPr="001A6215">
        <w:rPr>
          <w:rStyle w:val="StyleUnderline"/>
          <w:rFonts w:asciiTheme="majorHAnsi" w:hAnsiTheme="majorHAnsi" w:cstheme="majorHAnsi"/>
        </w:rPr>
        <w:t>domestic violence</w:t>
      </w:r>
      <w:r w:rsidRPr="001A6215">
        <w:rPr>
          <w:rFonts w:asciiTheme="majorHAnsi" w:hAnsiTheme="majorHAnsi" w:cstheme="majorHAnsi"/>
          <w:sz w:val="14"/>
        </w:rPr>
        <w:t xml:space="preserve">,'47 </w:t>
      </w:r>
      <w:r w:rsidRPr="001A6215">
        <w:rPr>
          <w:rStyle w:val="StyleUnderline"/>
          <w:rFonts w:asciiTheme="majorHAnsi" w:hAnsiTheme="majorHAnsi" w:cstheme="majorHAnsi"/>
        </w:rPr>
        <w:t>child discipline</w:t>
      </w:r>
      <w:r w:rsidRPr="001A6215">
        <w:rPr>
          <w:rFonts w:asciiTheme="majorHAnsi" w:hAnsiTheme="majorHAnsi" w:cstheme="majorHAnsi"/>
          <w:sz w:val="14"/>
        </w:rPr>
        <w:t xml:space="preserve">,148 </w:t>
      </w:r>
      <w:r w:rsidRPr="001A6215">
        <w:rPr>
          <w:rStyle w:val="StyleUnderline"/>
          <w:rFonts w:asciiTheme="majorHAnsi" w:hAnsiTheme="majorHAnsi" w:cstheme="majorHAnsi"/>
        </w:rPr>
        <w:t>and women's and children's economic dependence</w:t>
      </w:r>
      <w:r w:rsidRPr="001A6215">
        <w:rPr>
          <w:rFonts w:asciiTheme="majorHAnsi" w:hAnsiTheme="majorHAnsi" w:cstheme="majorHAnsi"/>
          <w:sz w:val="14"/>
        </w:rPr>
        <w:t xml:space="preserve">. 9 </w:t>
      </w:r>
      <w:r w:rsidRPr="001A6215">
        <w:rPr>
          <w:rStyle w:val="Emphasis"/>
          <w:rFonts w:asciiTheme="majorHAnsi" w:hAnsiTheme="majorHAnsi" w:cstheme="majorHAnsi"/>
        </w:rPr>
        <w:t xml:space="preserve">The courts' preference for the patronym in the </w:t>
      </w:r>
      <w:r w:rsidRPr="001A6215">
        <w:rPr>
          <w:rStyle w:val="StyleUnderline"/>
          <w:rFonts w:asciiTheme="majorHAnsi" w:hAnsiTheme="majorHAnsi" w:cstheme="majorHAnsi"/>
        </w:rPr>
        <w:t xml:space="preserve">interpretation and </w:t>
      </w:r>
      <w:r w:rsidRPr="001A6215">
        <w:rPr>
          <w:rStyle w:val="Emphasis"/>
          <w:rFonts w:asciiTheme="majorHAnsi" w:hAnsiTheme="majorHAnsi" w:cstheme="majorHAnsi"/>
        </w:rPr>
        <w:t>application of</w:t>
      </w:r>
      <w:r w:rsidRPr="001A6215">
        <w:rPr>
          <w:rStyle w:val="StyleUnderline"/>
          <w:rFonts w:asciiTheme="majorHAnsi" w:hAnsiTheme="majorHAnsi" w:cstheme="majorHAnsi"/>
        </w:rPr>
        <w:t xml:space="preserve"> the </w:t>
      </w:r>
      <w:r w:rsidRPr="001A6215">
        <w:rPr>
          <w:rStyle w:val="Emphasis"/>
          <w:rFonts w:asciiTheme="majorHAnsi" w:hAnsiTheme="majorHAnsi" w:cstheme="majorHAnsi"/>
        </w:rPr>
        <w:t>law gives men additional power</w:t>
      </w:r>
      <w:r w:rsidRPr="001A6215">
        <w:rPr>
          <w:rStyle w:val="StyleUnderline"/>
          <w:rFonts w:asciiTheme="majorHAnsi" w:hAnsiTheme="majorHAnsi" w:cstheme="majorHAnsi"/>
        </w:rPr>
        <w:t xml:space="preserve"> that women do not have.</w:t>
      </w:r>
    </w:p>
    <w:p w14:paraId="07303F1F" w14:textId="77777777" w:rsidR="00052C07" w:rsidRPr="001A6215" w:rsidRDefault="00052C07" w:rsidP="00052C07">
      <w:pPr>
        <w:rPr>
          <w:rFonts w:asciiTheme="majorHAnsi" w:hAnsiTheme="majorHAnsi" w:cstheme="majorHAnsi"/>
        </w:rPr>
      </w:pPr>
    </w:p>
    <w:p w14:paraId="40BE9BC0" w14:textId="6B69ECDD" w:rsidR="00943ECF" w:rsidRPr="001A6215" w:rsidRDefault="00943ECF" w:rsidP="00943ECF">
      <w:pPr>
        <w:pStyle w:val="Heading2"/>
        <w:rPr>
          <w:rFonts w:asciiTheme="majorHAnsi" w:hAnsiTheme="majorHAnsi" w:cstheme="majorHAnsi"/>
        </w:rPr>
      </w:pPr>
      <w:r w:rsidRPr="001A6215">
        <w:rPr>
          <w:rFonts w:asciiTheme="majorHAnsi" w:hAnsiTheme="majorHAnsi" w:cstheme="majorHAnsi"/>
        </w:rPr>
        <w:t>2ac Work</w:t>
      </w:r>
    </w:p>
    <w:p w14:paraId="1D68C7E5" w14:textId="707602EE" w:rsidR="00410D01" w:rsidRDefault="00410D01" w:rsidP="00410D01">
      <w:pPr>
        <w:pStyle w:val="Heading3"/>
        <w:rPr>
          <w:rFonts w:asciiTheme="majorHAnsi" w:hAnsiTheme="majorHAnsi" w:cstheme="majorHAnsi"/>
        </w:rPr>
      </w:pPr>
      <w:r w:rsidRPr="001A6215">
        <w:rPr>
          <w:rFonts w:asciiTheme="majorHAnsi" w:hAnsiTheme="majorHAnsi" w:cstheme="majorHAnsi"/>
        </w:rPr>
        <w:t>FW</w:t>
      </w:r>
    </w:p>
    <w:p w14:paraId="06BB8C3F" w14:textId="77777777" w:rsidR="007163E5" w:rsidRDefault="007163E5" w:rsidP="007163E5">
      <w:pPr>
        <w:pStyle w:val="Heading4"/>
      </w:pPr>
      <w:r>
        <w:t>Bastardy is a crucial metaphor to understand the function of signification itself—every social formation is the product of the signifier, and every signifier can be cancelled out, but the very act of removing it makes it meaningful. The aff’s exploration of bastardy is a means for understanding how language is fluid and subject to change, but negation can never be the mechanism for that change</w:t>
      </w:r>
    </w:p>
    <w:p w14:paraId="640006CE" w14:textId="77777777" w:rsidR="007163E5" w:rsidRDefault="007163E5" w:rsidP="007163E5">
      <w:r w:rsidRPr="003E7794">
        <w:rPr>
          <w:rStyle w:val="Style13ptBold"/>
        </w:rPr>
        <w:t>LACAN 2017</w:t>
      </w:r>
      <w:r>
        <w:t xml:space="preserve"> </w:t>
      </w:r>
      <w:r w:rsidRPr="003E7794">
        <w:rPr>
          <w:sz w:val="20"/>
        </w:rPr>
        <w:t xml:space="preserve">(Jacques, psychoanalyst, </w:t>
      </w:r>
      <w:r w:rsidRPr="003E7794">
        <w:rPr>
          <w:i/>
          <w:sz w:val="20"/>
        </w:rPr>
        <w:t xml:space="preserve">Seminar of Jacques Lacan Book V: Formations of the Unconscious, </w:t>
      </w:r>
      <w:r w:rsidRPr="003E7794">
        <w:rPr>
          <w:sz w:val="20"/>
        </w:rPr>
        <w:t>trans. Russell Grigg, ed. Jacques-Alain Miller, pp. 322-324)</w:t>
      </w:r>
    </w:p>
    <w:p w14:paraId="7011F655" w14:textId="77777777" w:rsidR="007163E5" w:rsidRPr="003E7794" w:rsidRDefault="007163E5" w:rsidP="007163E5">
      <w:pPr>
        <w:rPr>
          <w:sz w:val="16"/>
        </w:rPr>
      </w:pPr>
      <w:r w:rsidRPr="003E7794">
        <w:rPr>
          <w:sz w:val="16"/>
        </w:rPr>
        <w:t xml:space="preserve">Let’s begin with what a trace is. A trace is an imprint, not a signifier. One does, however, get the sense that there may be a relationship between the two, and in actual fact what is called </w:t>
      </w:r>
      <w:r w:rsidRPr="003E7794">
        <w:rPr>
          <w:u w:val="single"/>
        </w:rPr>
        <w:t>the material of signifiers always partakes in something of the evanescent character of a trace</w:t>
      </w:r>
      <w:r w:rsidRPr="003E7794">
        <w:rPr>
          <w:sz w:val="16"/>
        </w:rPr>
        <w:t xml:space="preserve">. That even seems to be one of the conditions of the existence of signifying material. It is not a signifier, however. </w:t>
      </w:r>
      <w:r w:rsidRPr="003E7794">
        <w:rPr>
          <w:u w:val="single"/>
        </w:rPr>
        <w:t>Friday’s footprint</w:t>
      </w:r>
      <w:r w:rsidRPr="003E7794">
        <w:rPr>
          <w:sz w:val="16"/>
        </w:rPr>
        <w:t xml:space="preserve"> that Roinson Cursoe discovers during his walk on the island </w:t>
      </w:r>
      <w:r w:rsidRPr="003E7794">
        <w:rPr>
          <w:u w:val="single"/>
        </w:rPr>
        <w:t>is not a signifier. On the other hand, if</w:t>
      </w:r>
      <w:r w:rsidRPr="003E7794">
        <w:rPr>
          <w:sz w:val="16"/>
        </w:rPr>
        <w:t xml:space="preserve"> we suppose that for one reason or another he, Robinson </w:t>
      </w:r>
      <w:r w:rsidRPr="003E7794">
        <w:rPr>
          <w:u w:val="single"/>
        </w:rPr>
        <w:t>Crusoe, effaces this trace, then the dimension of signifiers is clearly introduced. As soon as its removed, where removing it has a meaning, that of which there is a trace is manifestly constituted as signified</w:t>
      </w:r>
      <w:r w:rsidRPr="003E7794">
        <w:rPr>
          <w:sz w:val="16"/>
        </w:rPr>
        <w:t xml:space="preserve">. </w:t>
      </w:r>
    </w:p>
    <w:p w14:paraId="7C24117D" w14:textId="77777777" w:rsidR="007163E5" w:rsidRPr="003E7794" w:rsidRDefault="007163E5" w:rsidP="007163E5">
      <w:pPr>
        <w:rPr>
          <w:sz w:val="16"/>
        </w:rPr>
      </w:pPr>
      <w:r w:rsidRPr="003E7794">
        <w:rPr>
          <w:u w:val="single"/>
        </w:rPr>
        <w:t>If the signifier is thus a hollow, it’s insofar as it bears witness to a past presence. Conversely, in</w:t>
      </w:r>
      <w:r w:rsidRPr="003E7794">
        <w:rPr>
          <w:sz w:val="16"/>
        </w:rPr>
        <w:t xml:space="preserve"> what is a signifier, in </w:t>
      </w:r>
      <w:r w:rsidRPr="003E7794">
        <w:rPr>
          <w:u w:val="single"/>
        </w:rPr>
        <w:t>fully developed signifiers in speech, there is always a passage,</w:t>
      </w:r>
      <w:r w:rsidRPr="003E7794">
        <w:rPr>
          <w:sz w:val="16"/>
        </w:rPr>
        <w:t xml:space="preserve"> that is, </w:t>
      </w:r>
      <w:r w:rsidRPr="003E7794">
        <w:rPr>
          <w:u w:val="single"/>
        </w:rPr>
        <w:t xml:space="preserve">something following each of the elements that are articulated together and that are, by nature, fleeting and evanescent. It’s this passage from one to the next that constitutes the </w:t>
      </w:r>
      <w:r w:rsidRPr="003E7794">
        <w:rPr>
          <w:sz w:val="16"/>
        </w:rPr>
        <w:t xml:space="preserve">essential feature of what I call </w:t>
      </w:r>
      <w:r w:rsidRPr="003E7794">
        <w:rPr>
          <w:u w:val="single"/>
        </w:rPr>
        <w:t>the signifying chain</w:t>
      </w:r>
      <w:r w:rsidRPr="003E7794">
        <w:rPr>
          <w:sz w:val="16"/>
        </w:rPr>
        <w:t>.</w:t>
      </w:r>
    </w:p>
    <w:p w14:paraId="0EBFD6EF" w14:textId="77777777" w:rsidR="007163E5" w:rsidRPr="003E7794" w:rsidRDefault="007163E5" w:rsidP="007163E5">
      <w:pPr>
        <w:rPr>
          <w:sz w:val="16"/>
        </w:rPr>
      </w:pPr>
      <w:r w:rsidRPr="003E7794">
        <w:rPr>
          <w:sz w:val="16"/>
        </w:rPr>
        <w:t xml:space="preserve">This passage, so far as it’s evanescent, is the very thing that becomes voice—I won’t even say ‘signifying articulation,’ for it’s possible that the articulation remains enigmatic, but it’s the voice that sustains this passage. It’s also at this level that what corresponds to what we initially designated as the signifier as bearing witness to a past presence emerges. Conversely, </w:t>
      </w:r>
      <w:r w:rsidRPr="003E7794">
        <w:rPr>
          <w:u w:val="single"/>
        </w:rPr>
        <w:t>when the passage is present, something emerges that deepens it, that is beyond it and that makes it a voice</w:t>
      </w:r>
      <w:r w:rsidRPr="003E7794">
        <w:rPr>
          <w:sz w:val="16"/>
        </w:rPr>
        <w:t>.</w:t>
      </w:r>
    </w:p>
    <w:p w14:paraId="70A53F4D" w14:textId="77777777" w:rsidR="007163E5" w:rsidRPr="000F0687" w:rsidRDefault="007163E5" w:rsidP="007163E5">
      <w:pPr>
        <w:rPr>
          <w:sz w:val="16"/>
        </w:rPr>
      </w:pPr>
      <w:r w:rsidRPr="000F0687">
        <w:rPr>
          <w:sz w:val="16"/>
        </w:rPr>
        <w:t xml:space="preserve">What we still find there is that if there is a text, if the signifier is inscribed among other signifiers, what remains after the effacement is </w:t>
      </w:r>
      <w:r>
        <w:rPr>
          <w:u w:val="single"/>
        </w:rPr>
        <w:t>the place where one has done the effacing</w:t>
      </w:r>
      <w:r w:rsidRPr="000F0687">
        <w:rPr>
          <w:sz w:val="16"/>
        </w:rPr>
        <w:t xml:space="preserve">, and this place </w:t>
      </w:r>
      <w:r>
        <w:rPr>
          <w:u w:val="single"/>
        </w:rPr>
        <w:t>also sustains transmission</w:t>
      </w:r>
      <w:r w:rsidRPr="000F0687">
        <w:rPr>
          <w:sz w:val="16"/>
        </w:rPr>
        <w:t xml:space="preserve">. Transmission is something essential there, </w:t>
      </w:r>
      <w:r>
        <w:rPr>
          <w:u w:val="single"/>
        </w:rPr>
        <w:t>since</w:t>
      </w:r>
      <w:r w:rsidRPr="000F0687">
        <w:rPr>
          <w:sz w:val="16"/>
        </w:rPr>
        <w:t xml:space="preserve"> it’s due to it that </w:t>
      </w:r>
      <w:r>
        <w:rPr>
          <w:u w:val="single"/>
        </w:rPr>
        <w:t>what is linked together in the passage adopts the consistency of voice</w:t>
      </w:r>
      <w:r w:rsidRPr="000F0687">
        <w:rPr>
          <w:sz w:val="16"/>
        </w:rPr>
        <w:t xml:space="preserve">. </w:t>
      </w:r>
    </w:p>
    <w:p w14:paraId="0E7A5AD2" w14:textId="77777777" w:rsidR="007163E5" w:rsidRPr="000F0687" w:rsidRDefault="007163E5" w:rsidP="007163E5">
      <w:pPr>
        <w:rPr>
          <w:sz w:val="16"/>
        </w:rPr>
      </w:pPr>
      <w:r w:rsidRPr="000F0687">
        <w:rPr>
          <w:sz w:val="16"/>
        </w:rPr>
        <w:t xml:space="preserve">As to the question of emergence, this is one essential point to grasp, which is that </w:t>
      </w:r>
      <w:r w:rsidRPr="000F0687">
        <w:rPr>
          <w:u w:val="single"/>
        </w:rPr>
        <w:t>a signifier as such is something that can be effaced, leaving nothing but its place</w:t>
      </w:r>
      <w:r w:rsidRPr="000F0687">
        <w:rPr>
          <w:sz w:val="16"/>
        </w:rPr>
        <w:t xml:space="preserve">—that is, it can no longer be found. This is an essential property, and it means that, while one can speak of emergence, one cannot speak of development. In reality a signifier contains this property within itself. I mean that </w:t>
      </w:r>
      <w:r w:rsidRPr="000F0687">
        <w:rPr>
          <w:u w:val="single"/>
        </w:rPr>
        <w:t>one of the fundamental dimensions of a signifier is to be able to cancel itself out</w:t>
      </w:r>
      <w:r w:rsidRPr="000F0687">
        <w:rPr>
          <w:sz w:val="16"/>
        </w:rPr>
        <w:t xml:space="preserve">. It is a possibility that in this context we can describe it </w:t>
      </w:r>
      <w:r w:rsidRPr="000F0687">
        <w:rPr>
          <w:u w:val="single"/>
        </w:rPr>
        <w:t>as a mode of the signifier itself. It’s materialized by something very simple</w:t>
      </w:r>
      <w:r w:rsidRPr="000F0687">
        <w:rPr>
          <w:sz w:val="16"/>
        </w:rPr>
        <w:t xml:space="preserve"> which we are all familiar with, and we cannot allow the trivial nature of its use to hide its originality—</w:t>
      </w:r>
      <w:r w:rsidRPr="000F0687">
        <w:rPr>
          <w:u w:val="single"/>
        </w:rPr>
        <w:t>it’s the bar. Every kind of signifier is by nature something that can be barred</w:t>
      </w:r>
      <w:r w:rsidRPr="000F0687">
        <w:rPr>
          <w:sz w:val="16"/>
        </w:rPr>
        <w:t>.</w:t>
      </w:r>
    </w:p>
    <w:p w14:paraId="06FAE8DC" w14:textId="77777777" w:rsidR="007163E5" w:rsidRPr="003E7794" w:rsidRDefault="007163E5" w:rsidP="007163E5">
      <w:pPr>
        <w:rPr>
          <w:sz w:val="16"/>
        </w:rPr>
      </w:pPr>
      <w:r w:rsidRPr="003E7794">
        <w:rPr>
          <w:sz w:val="16"/>
        </w:rPr>
        <w:t xml:space="preserve">Ever since there have been philosophers who think, a great deal has been said about </w:t>
      </w:r>
      <w:r w:rsidRPr="003E7794">
        <w:rPr>
          <w:i/>
          <w:sz w:val="16"/>
        </w:rPr>
        <w:t>Aufhebung</w:t>
      </w:r>
      <w:r w:rsidRPr="003E7794">
        <w:rPr>
          <w:sz w:val="16"/>
        </w:rPr>
        <w:t xml:space="preserve">, and they have learnt to make a more or less cunning use of it. The word essentially means </w:t>
      </w:r>
      <w:r w:rsidRPr="003E7794">
        <w:rPr>
          <w:u w:val="single"/>
        </w:rPr>
        <w:t>cancellation</w:t>
      </w:r>
      <w:r w:rsidRPr="003E7794">
        <w:rPr>
          <w:sz w:val="16"/>
        </w:rPr>
        <w:t xml:space="preserve">—for example, I cancel my subscription to a newspaper, or may reservation somewhere. It </w:t>
      </w:r>
      <w:r w:rsidRPr="003E7794">
        <w:rPr>
          <w:u w:val="single"/>
        </w:rPr>
        <w:t>also means</w:t>
      </w:r>
      <w:r w:rsidRPr="003E7794">
        <w:rPr>
          <w:sz w:val="16"/>
        </w:rPr>
        <w:t xml:space="preserve">, owning to an ambiguity of meaning that renders it valuable in the German language, </w:t>
      </w:r>
      <w:r w:rsidRPr="003E7794">
        <w:rPr>
          <w:u w:val="single"/>
        </w:rPr>
        <w:t>raise to a</w:t>
      </w:r>
      <w:r>
        <w:rPr>
          <w:u w:val="single"/>
        </w:rPr>
        <w:t xml:space="preserve"> </w:t>
      </w:r>
      <w:r w:rsidRPr="003E7794">
        <w:rPr>
          <w:u w:val="single"/>
        </w:rPr>
        <w:t>power, to a higher si</w:t>
      </w:r>
      <w:r>
        <w:rPr>
          <w:u w:val="single"/>
        </w:rPr>
        <w:t>t</w:t>
      </w:r>
      <w:r w:rsidRPr="003E7794">
        <w:rPr>
          <w:u w:val="single"/>
        </w:rPr>
        <w:t>uation</w:t>
      </w:r>
      <w:r w:rsidRPr="003E7794">
        <w:rPr>
          <w:sz w:val="16"/>
        </w:rPr>
        <w:t xml:space="preserve">. It doesn’t seem that one dwells enough on the fact that properly speaking </w:t>
      </w:r>
      <w:r w:rsidRPr="003E7794">
        <w:rPr>
          <w:u w:val="single"/>
        </w:rPr>
        <w:t>there is only one kind of thing that</w:t>
      </w:r>
      <w:r w:rsidRPr="003E7794">
        <w:rPr>
          <w:sz w:val="16"/>
        </w:rPr>
        <w:t xml:space="preserve">, in general terms, </w:t>
      </w:r>
      <w:r w:rsidRPr="003E7794">
        <w:rPr>
          <w:u w:val="single"/>
        </w:rPr>
        <w:t>can be annulled, and that is a signifier</w:t>
      </w:r>
      <w:r w:rsidRPr="003E7794">
        <w:rPr>
          <w:sz w:val="16"/>
        </w:rPr>
        <w:t xml:space="preserve">. In truth, </w:t>
      </w:r>
      <w:r w:rsidRPr="003E7794">
        <w:rPr>
          <w:u w:val="single"/>
        </w:rPr>
        <w:t>when we cancel anything else, whether it’s imaginary or real, we thereby elevate it to the</w:t>
      </w:r>
      <w:r w:rsidRPr="003E7794">
        <w:rPr>
          <w:sz w:val="16"/>
        </w:rPr>
        <w:t xml:space="preserve"> grade, to the title of a </w:t>
      </w:r>
      <w:r w:rsidRPr="003E7794">
        <w:rPr>
          <w:u w:val="single"/>
        </w:rPr>
        <w:t>signifier</w:t>
      </w:r>
      <w:r w:rsidRPr="003E7794">
        <w:rPr>
          <w:sz w:val="16"/>
        </w:rPr>
        <w:t>.</w:t>
      </w:r>
    </w:p>
    <w:p w14:paraId="62C3E6BC" w14:textId="77777777" w:rsidR="007163E5" w:rsidRPr="004A6C99" w:rsidRDefault="007163E5" w:rsidP="007163E5">
      <w:pPr>
        <w:rPr>
          <w:u w:val="single"/>
        </w:rPr>
      </w:pPr>
      <w:r w:rsidRPr="003E7794">
        <w:rPr>
          <w:u w:val="single"/>
        </w:rPr>
        <w:t>There is</w:t>
      </w:r>
      <w:r w:rsidRPr="004A6C99">
        <w:rPr>
          <w:sz w:val="16"/>
        </w:rPr>
        <w:t xml:space="preserve">, therefore, in signifiers, </w:t>
      </w:r>
      <w:r w:rsidRPr="003E7794">
        <w:rPr>
          <w:u w:val="single"/>
        </w:rPr>
        <w:t>in a chain of signifiers</w:t>
      </w:r>
      <w:r w:rsidRPr="004A6C99">
        <w:rPr>
          <w:sz w:val="16"/>
        </w:rPr>
        <w:t xml:space="preserve"> in operating with or using them, </w:t>
      </w:r>
      <w:r w:rsidRPr="003E7794">
        <w:rPr>
          <w:u w:val="single"/>
        </w:rPr>
        <w:t>something that is always apt to demote them from their function in</w:t>
      </w:r>
      <w:r w:rsidRPr="004A6C99">
        <w:rPr>
          <w:sz w:val="16"/>
        </w:rPr>
        <w:t xml:space="preserve"> aline or in </w:t>
      </w:r>
      <w:r w:rsidRPr="003E7794">
        <w:rPr>
          <w:u w:val="single"/>
        </w:rPr>
        <w:t>a lineage—the bar is a sign of bastardy—to denounce them as such by virtue of the properly signifying function of</w:t>
      </w:r>
      <w:r w:rsidRPr="004A6C99">
        <w:rPr>
          <w:sz w:val="16"/>
        </w:rPr>
        <w:t xml:space="preserve"> what I will call </w:t>
      </w:r>
      <w:r w:rsidRPr="003E7794">
        <w:rPr>
          <w:u w:val="single"/>
        </w:rPr>
        <w:t>‘high regard’</w:t>
      </w:r>
      <w:r w:rsidRPr="004A6C99">
        <w:rPr>
          <w:sz w:val="16"/>
        </w:rPr>
        <w:t xml:space="preserve">. I mean that </w:t>
      </w:r>
      <w:r w:rsidRPr="003E7794">
        <w:rPr>
          <w:u w:val="single"/>
        </w:rPr>
        <w:t xml:space="preserve">a signifier can have a place in what is pre-given in a battery of signifiers, insofar as this battery forms </w:t>
      </w:r>
      <w:r>
        <w:rPr>
          <w:u w:val="single"/>
        </w:rPr>
        <w:t>a particular</w:t>
      </w:r>
      <w:r w:rsidRPr="003E7794">
        <w:rPr>
          <w:u w:val="single"/>
        </w:rPr>
        <w:t xml:space="preserve"> system of signs that are available in an actual, concrete discourse, and also that it can always lose the function its place creates for it and be torn from this place in the constellation tha</w:t>
      </w:r>
      <w:r>
        <w:rPr>
          <w:u w:val="single"/>
        </w:rPr>
        <w:t>t</w:t>
      </w:r>
      <w:r w:rsidRPr="003E7794">
        <w:rPr>
          <w:u w:val="single"/>
        </w:rPr>
        <w:t xml:space="preserve"> the signifying system introduces when it applies itself to the world and punctuates it. From there, it falls from discredit</w:t>
      </w:r>
      <w:r w:rsidRPr="004A6C99">
        <w:rPr>
          <w:sz w:val="16"/>
        </w:rPr>
        <w:t xml:space="preserve"> [</w:t>
      </w:r>
      <w:r w:rsidRPr="004A6C99">
        <w:rPr>
          <w:i/>
          <w:sz w:val="16"/>
        </w:rPr>
        <w:t>desideration</w:t>
      </w:r>
      <w:r w:rsidRPr="004A6C99">
        <w:rPr>
          <w:sz w:val="16"/>
        </w:rPr>
        <w:t xml:space="preserve">], </w:t>
      </w:r>
      <w:r w:rsidRPr="004A6C99">
        <w:rPr>
          <w:u w:val="single"/>
        </w:rPr>
        <w:t>where it’s marked by the fact that it leaves something to be desired.</w:t>
      </w:r>
    </w:p>
    <w:p w14:paraId="10779796" w14:textId="77777777" w:rsidR="007163E5" w:rsidRPr="004A6C99" w:rsidRDefault="007163E5" w:rsidP="007163E5">
      <w:pPr>
        <w:rPr>
          <w:sz w:val="16"/>
        </w:rPr>
      </w:pPr>
      <w:r w:rsidRPr="004A6C99">
        <w:rPr>
          <w:sz w:val="16"/>
        </w:rPr>
        <w:t xml:space="preserve">I am not just amusing myself by playing on words. I merely wish, through the use of words, to show you which direction brings us closer to our object, which is desire, by exploring its links with the play of signifiers. </w:t>
      </w:r>
      <w:r w:rsidRPr="004A6C99">
        <w:rPr>
          <w:u w:val="single"/>
        </w:rPr>
        <w:t>Contrasting ‘consideration’ with ‘desideration’ marked by the bar of the signifier is, of courses, only a beginning</w:t>
      </w:r>
      <w:r w:rsidRPr="004A6C99">
        <w:rPr>
          <w:sz w:val="16"/>
        </w:rPr>
        <w:t xml:space="preserve"> and doesn’t solve the question of desire, whatever homonymy the conjunction of these two terms which meet in the Latin etymology of the French word ‘</w:t>
      </w:r>
      <w:r w:rsidRPr="004A6C99">
        <w:rPr>
          <w:i/>
          <w:sz w:val="16"/>
        </w:rPr>
        <w:t>désir</w:t>
      </w:r>
      <w:r w:rsidRPr="004A6C99">
        <w:rPr>
          <w:sz w:val="16"/>
        </w:rPr>
        <w:t>’ lends itself to.</w:t>
      </w:r>
    </w:p>
    <w:p w14:paraId="56FF0E70" w14:textId="77777777" w:rsidR="007163E5" w:rsidRPr="004A6C99" w:rsidRDefault="007163E5" w:rsidP="007163E5">
      <w:pPr>
        <w:rPr>
          <w:sz w:val="16"/>
        </w:rPr>
      </w:pPr>
      <w:r w:rsidRPr="004A6C99">
        <w:rPr>
          <w:u w:val="single"/>
        </w:rPr>
        <w:t>The fact remains that it’s when a signifier is present as struck out, marked by the bar, that we have</w:t>
      </w:r>
      <w:r w:rsidRPr="004A6C99">
        <w:rPr>
          <w:sz w:val="16"/>
        </w:rPr>
        <w:t xml:space="preserve"> what one can call </w:t>
      </w:r>
      <w:r w:rsidRPr="004A6C99">
        <w:rPr>
          <w:u w:val="single"/>
        </w:rPr>
        <w:t>a product of the symbolic function. It’s a product insofar as it’s isolated and distinct from the general chain of signifiers and the law it establishes. It’s only when it can be barred that a signifier acquires its proper status</w:t>
      </w:r>
      <w:r w:rsidRPr="004A6C99">
        <w:rPr>
          <w:sz w:val="16"/>
        </w:rPr>
        <w:t xml:space="preserve">, that is, enters into this dimension </w:t>
      </w:r>
      <w:r w:rsidRPr="004A6C99">
        <w:rPr>
          <w:u w:val="single"/>
        </w:rPr>
        <w:t>which makes every signifier</w:t>
      </w:r>
      <w:r w:rsidRPr="004A6C99">
        <w:rPr>
          <w:sz w:val="16"/>
        </w:rPr>
        <w:t>, in principle—to specify what I mean here—</w:t>
      </w:r>
      <w:r w:rsidRPr="004A6C99">
        <w:rPr>
          <w:u w:val="single"/>
        </w:rPr>
        <w:t>revocable</w:t>
      </w:r>
      <w:r w:rsidRPr="004A6C99">
        <w:rPr>
          <w:sz w:val="16"/>
        </w:rPr>
        <w:t>.</w:t>
      </w:r>
    </w:p>
    <w:p w14:paraId="11D9BA54" w14:textId="77777777" w:rsidR="007163E5" w:rsidRPr="004A6C99" w:rsidRDefault="007163E5" w:rsidP="007163E5">
      <w:pPr>
        <w:rPr>
          <w:sz w:val="14"/>
        </w:rPr>
      </w:pPr>
      <w:r w:rsidRPr="004A6C99">
        <w:rPr>
          <w:sz w:val="14"/>
        </w:rPr>
        <w:t xml:space="preserve">The term </w:t>
      </w:r>
      <w:r w:rsidRPr="004A6C99">
        <w:rPr>
          <w:i/>
          <w:sz w:val="14"/>
        </w:rPr>
        <w:t>‘Aufhebung’</w:t>
      </w:r>
      <w:r w:rsidRPr="004A6C99">
        <w:rPr>
          <w:sz w:val="14"/>
        </w:rPr>
        <w:t xml:space="preserve"> is used by Freud, and in some quite amusing places where no one seems to have thought of looking for it. Ah! All of a sudden, when Freud uses it, we wake up. It’s not that the word has the same resonance for him as it does for Hegel.</w:t>
      </w:r>
    </w:p>
    <w:p w14:paraId="68CDE19C" w14:textId="77777777" w:rsidR="007163E5" w:rsidRDefault="007163E5" w:rsidP="007163E5">
      <w:r w:rsidRPr="004A6C99">
        <w:rPr>
          <w:u w:val="single"/>
        </w:rPr>
        <w:t>Every signifier is revocable in principle. As a result, for anything that is not a signifier—that is, for the real in particular—the bar is one of the surest and shortes</w:t>
      </w:r>
      <w:r>
        <w:rPr>
          <w:u w:val="single"/>
        </w:rPr>
        <w:t>t</w:t>
      </w:r>
      <w:r w:rsidRPr="004A6C99">
        <w:rPr>
          <w:u w:val="single"/>
        </w:rPr>
        <w:t xml:space="preserve"> ways to raise it to the dignity of a signifier</w:t>
      </w:r>
      <w:r>
        <w:t>.</w:t>
      </w:r>
    </w:p>
    <w:p w14:paraId="3D55073F" w14:textId="77777777" w:rsidR="007163E5" w:rsidRDefault="007163E5" w:rsidP="007163E5"/>
    <w:p w14:paraId="58AD2D9C" w14:textId="77777777" w:rsidR="007163E5" w:rsidRPr="007163E5" w:rsidRDefault="007163E5" w:rsidP="007163E5">
      <w:bookmarkStart w:id="0" w:name="_GoBack"/>
      <w:bookmarkEnd w:id="0"/>
    </w:p>
    <w:p w14:paraId="52799D5E" w14:textId="77777777" w:rsidR="00E06C4C" w:rsidRPr="001A6215" w:rsidRDefault="00E06C4C" w:rsidP="00E06C4C">
      <w:pPr>
        <w:pStyle w:val="Heading4"/>
        <w:rPr>
          <w:rFonts w:asciiTheme="majorHAnsi" w:hAnsiTheme="majorHAnsi" w:cstheme="majorHAnsi"/>
        </w:rPr>
      </w:pPr>
      <w:r w:rsidRPr="001A6215">
        <w:rPr>
          <w:rFonts w:asciiTheme="majorHAnsi" w:hAnsiTheme="majorHAnsi" w:cstheme="majorHAnsi"/>
        </w:rPr>
        <w:t xml:space="preserve">Here’s some trivia for you logophiles – Immigration was originally an auto-antonym before it was arbitrarily redefined to include the intent to displace – That means nativism is foundational to their interpretation </w:t>
      </w:r>
    </w:p>
    <w:p w14:paraId="1E96F6D1" w14:textId="77777777" w:rsidR="00E06C4C" w:rsidRPr="001A6215" w:rsidRDefault="00E06C4C" w:rsidP="00E06C4C">
      <w:pPr>
        <w:rPr>
          <w:rFonts w:asciiTheme="majorHAnsi" w:hAnsiTheme="majorHAnsi" w:cstheme="majorHAnsi"/>
        </w:rPr>
      </w:pPr>
      <w:r w:rsidRPr="001A6215">
        <w:rPr>
          <w:rStyle w:val="Style13ptBold"/>
          <w:rFonts w:asciiTheme="majorHAnsi" w:hAnsiTheme="majorHAnsi" w:cstheme="majorHAnsi"/>
        </w:rPr>
        <w:t>Wills</w:t>
      </w:r>
      <w:r w:rsidRPr="001A6215">
        <w:rPr>
          <w:rFonts w:asciiTheme="majorHAnsi" w:hAnsiTheme="majorHAnsi" w:cstheme="majorHAnsi"/>
        </w:rPr>
        <w:t xml:space="preserve"> 20</w:t>
      </w:r>
      <w:r w:rsidRPr="001A6215">
        <w:rPr>
          <w:rStyle w:val="Style13ptBold"/>
          <w:rFonts w:asciiTheme="majorHAnsi" w:hAnsiTheme="majorHAnsi" w:cstheme="majorHAnsi"/>
        </w:rPr>
        <w:t>17</w:t>
      </w:r>
      <w:r w:rsidRPr="001A6215">
        <w:rPr>
          <w:rFonts w:asciiTheme="majorHAnsi" w:hAnsiTheme="majorHAnsi" w:cstheme="majorHAnsi"/>
        </w:rPr>
        <w:t xml:space="preserve"> (Mathew W. has advanced degrees in library science and film studies. He has published in Poetry, Huffington Post, and Nature Conservancy Magazine, among other places, and blogs regularly about urban natural history. ‘How Noah Webster Invented the Word Immigration,” JSTOR Daily, </w:t>
      </w:r>
      <w:hyperlink r:id="rId9" w:history="1">
        <w:r w:rsidRPr="001A6215">
          <w:rPr>
            <w:rStyle w:val="Hyperlink"/>
            <w:rFonts w:asciiTheme="majorHAnsi" w:hAnsiTheme="majorHAnsi" w:cstheme="majorHAnsi"/>
          </w:rPr>
          <w:t>https://daily.jstor.org/how-noah-webster-invented-the-word-immigration/</w:t>
        </w:r>
      </w:hyperlink>
      <w:r w:rsidRPr="001A6215">
        <w:rPr>
          <w:rFonts w:asciiTheme="majorHAnsi" w:hAnsiTheme="majorHAnsi" w:cstheme="majorHAnsi"/>
        </w:rPr>
        <w:t xml:space="preserve"> -CR)</w:t>
      </w:r>
    </w:p>
    <w:p w14:paraId="20877756" w14:textId="77777777" w:rsidR="00E06C4C" w:rsidRPr="001A6215" w:rsidRDefault="00E06C4C" w:rsidP="00E06C4C">
      <w:pPr>
        <w:rPr>
          <w:rStyle w:val="StyleUnderline"/>
          <w:rFonts w:asciiTheme="majorHAnsi" w:hAnsiTheme="majorHAnsi" w:cstheme="majorHAnsi"/>
        </w:rPr>
      </w:pPr>
      <w:r w:rsidRPr="001A6215">
        <w:rPr>
          <w:rStyle w:val="StyleUnderline"/>
          <w:rFonts w:asciiTheme="majorHAnsi" w:hAnsiTheme="majorHAnsi" w:cstheme="majorHAnsi"/>
        </w:rPr>
        <w:t xml:space="preserve">Here’s some trivia for you logophiles out there: Noah </w:t>
      </w:r>
      <w:r w:rsidRPr="001A6215">
        <w:rPr>
          <w:rStyle w:val="Emphasis"/>
          <w:rFonts w:asciiTheme="majorHAnsi" w:hAnsiTheme="majorHAnsi" w:cstheme="majorHAnsi"/>
        </w:rPr>
        <w:t>Webster</w:t>
      </w:r>
      <w:r w:rsidRPr="001A6215">
        <w:rPr>
          <w:rStyle w:val="StyleUnderline"/>
          <w:rFonts w:asciiTheme="majorHAnsi" w:hAnsiTheme="majorHAnsi" w:cstheme="majorHAnsi"/>
        </w:rPr>
        <w:t xml:space="preserve">, author of An American Dictionary of the English Language (1828), </w:t>
      </w:r>
      <w:r w:rsidRPr="001A6215">
        <w:rPr>
          <w:rStyle w:val="Emphasis"/>
          <w:rFonts w:asciiTheme="majorHAnsi" w:hAnsiTheme="majorHAnsi" w:cstheme="majorHAnsi"/>
        </w:rPr>
        <w:t>invented the word “immigration</w:t>
      </w:r>
      <w:r w:rsidRPr="001A6215">
        <w:rPr>
          <w:rFonts w:asciiTheme="majorHAnsi" w:hAnsiTheme="majorHAnsi" w:cstheme="majorHAnsi"/>
          <w:sz w:val="16"/>
        </w:rPr>
        <w:t xml:space="preserve">.” That is, </w:t>
      </w:r>
      <w:r w:rsidRPr="001A6215">
        <w:rPr>
          <w:rStyle w:val="StyleUnderline"/>
          <w:rFonts w:asciiTheme="majorHAnsi" w:hAnsiTheme="majorHAnsi" w:cstheme="majorHAnsi"/>
        </w:rPr>
        <w:t xml:space="preserve">he took </w:t>
      </w:r>
      <w:r w:rsidRPr="001A6215">
        <w:rPr>
          <w:rFonts w:asciiTheme="majorHAnsi" w:hAnsiTheme="majorHAnsi" w:cstheme="majorHAnsi"/>
          <w:sz w:val="16"/>
        </w:rPr>
        <w:t xml:space="preserve">an existing word—in fact </w:t>
      </w:r>
      <w:r w:rsidRPr="001A6215">
        <w:rPr>
          <w:rStyle w:val="StyleUnderline"/>
          <w:rFonts w:asciiTheme="majorHAnsi" w:hAnsiTheme="majorHAnsi" w:cstheme="majorHAnsi"/>
        </w:rPr>
        <w:t>all the variations of to migrate</w:t>
      </w:r>
      <w:r w:rsidRPr="001A6215">
        <w:rPr>
          <w:rFonts w:asciiTheme="majorHAnsi" w:hAnsiTheme="majorHAnsi" w:cstheme="majorHAnsi"/>
          <w:sz w:val="16"/>
        </w:rPr>
        <w:t>, including commigrate, transmigrate, emigrate, and remigrate—</w:t>
      </w:r>
      <w:r w:rsidRPr="001A6215">
        <w:rPr>
          <w:rStyle w:val="StyleUnderline"/>
          <w:rFonts w:asciiTheme="majorHAnsi" w:hAnsiTheme="majorHAnsi" w:cstheme="majorHAnsi"/>
        </w:rPr>
        <w:t>and</w:t>
      </w:r>
      <w:r w:rsidRPr="001A6215">
        <w:rPr>
          <w:rFonts w:asciiTheme="majorHAnsi" w:hAnsiTheme="majorHAnsi" w:cstheme="majorHAnsi"/>
          <w:sz w:val="16"/>
        </w:rPr>
        <w:t xml:space="preserve"> subtly but </w:t>
      </w:r>
      <w:r w:rsidRPr="001A6215">
        <w:rPr>
          <w:rStyle w:val="StyleUnderline"/>
          <w:rFonts w:asciiTheme="majorHAnsi" w:hAnsiTheme="majorHAnsi" w:cstheme="majorHAnsi"/>
        </w:rPr>
        <w:t>profoundly transformed them</w:t>
      </w:r>
      <w:r w:rsidRPr="001A6215">
        <w:rPr>
          <w:rFonts w:asciiTheme="majorHAnsi" w:hAnsiTheme="majorHAnsi" w:cstheme="majorHAnsi"/>
          <w:sz w:val="16"/>
        </w:rPr>
        <w:t xml:space="preserve">. He did this </w:t>
      </w:r>
      <w:r w:rsidRPr="001A6215">
        <w:rPr>
          <w:rStyle w:val="Emphasis"/>
          <w:rFonts w:asciiTheme="majorHAnsi" w:hAnsiTheme="majorHAnsi" w:cstheme="majorHAnsi"/>
        </w:rPr>
        <w:t>based on his</w:t>
      </w:r>
      <w:r w:rsidRPr="001A6215">
        <w:rPr>
          <w:rFonts w:asciiTheme="majorHAnsi" w:hAnsiTheme="majorHAnsi" w:cstheme="majorHAnsi"/>
          <w:sz w:val="16"/>
        </w:rPr>
        <w:t xml:space="preserve"> long study of word origins and perhaps his </w:t>
      </w:r>
      <w:r w:rsidRPr="001A6215">
        <w:rPr>
          <w:rStyle w:val="StyleUnderline"/>
          <w:rFonts w:asciiTheme="majorHAnsi" w:hAnsiTheme="majorHAnsi" w:cstheme="majorHAnsi"/>
        </w:rPr>
        <w:t xml:space="preserve">own </w:t>
      </w:r>
      <w:r w:rsidRPr="001A6215">
        <w:rPr>
          <w:rFonts w:asciiTheme="majorHAnsi" w:hAnsiTheme="majorHAnsi" w:cstheme="majorHAnsi"/>
          <w:sz w:val="16"/>
        </w:rPr>
        <w:t xml:space="preserve">historical </w:t>
      </w:r>
      <w:r w:rsidRPr="001A6215">
        <w:rPr>
          <w:rStyle w:val="Emphasis"/>
          <w:rFonts w:asciiTheme="majorHAnsi" w:hAnsiTheme="majorHAnsi" w:cstheme="majorHAnsi"/>
        </w:rPr>
        <w:t>experience as an ardent American nationalist</w:t>
      </w:r>
      <w:r w:rsidRPr="001A6215">
        <w:rPr>
          <w:rFonts w:asciiTheme="majorHAnsi" w:hAnsiTheme="majorHAnsi" w:cstheme="majorHAnsi"/>
          <w:sz w:val="16"/>
        </w:rPr>
        <w:t xml:space="preserve">. In so doing, </w:t>
      </w:r>
      <w:r w:rsidRPr="001A6215">
        <w:rPr>
          <w:rStyle w:val="StyleUnderline"/>
          <w:rFonts w:asciiTheme="majorHAnsi" w:hAnsiTheme="majorHAnsi" w:cstheme="majorHAnsi"/>
        </w:rPr>
        <w:t>he created “definitions that had never before appeared in a dictionary of the English language</w:t>
      </w:r>
      <w:r w:rsidRPr="001A6215">
        <w:rPr>
          <w:rFonts w:asciiTheme="majorHAnsi" w:hAnsiTheme="majorHAnsi" w:cstheme="majorHAnsi"/>
          <w:sz w:val="16"/>
        </w:rPr>
        <w:t xml:space="preserve">,” writes scholar Neil Larry Shumsky. What </w:t>
      </w:r>
      <w:r w:rsidRPr="001A6215">
        <w:rPr>
          <w:rStyle w:val="StyleUnderline"/>
          <w:rFonts w:asciiTheme="majorHAnsi" w:hAnsiTheme="majorHAnsi" w:cstheme="majorHAnsi"/>
        </w:rPr>
        <w:t>Webster</w:t>
      </w:r>
      <w:r w:rsidRPr="001A6215">
        <w:rPr>
          <w:rFonts w:asciiTheme="majorHAnsi" w:hAnsiTheme="majorHAnsi" w:cstheme="majorHAnsi"/>
          <w:sz w:val="16"/>
        </w:rPr>
        <w:t xml:space="preserve"> did was </w:t>
      </w:r>
      <w:r w:rsidRPr="001A6215">
        <w:rPr>
          <w:rStyle w:val="StyleUnderline"/>
          <w:rFonts w:asciiTheme="majorHAnsi" w:hAnsiTheme="majorHAnsi" w:cstheme="majorHAnsi"/>
        </w:rPr>
        <w:t>make “space, time, and purpose fundamental characteristics of migration</w:t>
      </w:r>
      <w:r w:rsidRPr="001A6215">
        <w:rPr>
          <w:rFonts w:asciiTheme="majorHAnsi" w:hAnsiTheme="majorHAnsi" w:cstheme="majorHAnsi"/>
          <w:sz w:val="16"/>
        </w:rPr>
        <w:t xml:space="preserve">.” Shumsky tracks the changes from Webster’s lesser-known dictionary of 1806, A Compendious Dictionary of the English Language, which largely followed the definitions in Samuel Johnson’s 1755 Dictionary of the English Language. </w:t>
      </w:r>
      <w:r w:rsidRPr="001A6215">
        <w:rPr>
          <w:rStyle w:val="StyleUnderline"/>
          <w:rFonts w:asciiTheme="majorHAnsi" w:hAnsiTheme="majorHAnsi" w:cstheme="majorHAnsi"/>
        </w:rPr>
        <w:t>Johnson defined migration as “an act of changing place</w:t>
      </w:r>
      <w:r w:rsidRPr="001A6215">
        <w:rPr>
          <w:rFonts w:asciiTheme="majorHAnsi" w:hAnsiTheme="majorHAnsi" w:cstheme="majorHAnsi"/>
          <w:sz w:val="16"/>
        </w:rPr>
        <w:t xml:space="preserve">” but did not define migrate or immigrate. Webster did. This is </w:t>
      </w:r>
      <w:r w:rsidRPr="001A6215">
        <w:rPr>
          <w:rStyle w:val="StyleUnderline"/>
          <w:rFonts w:asciiTheme="majorHAnsi" w:hAnsiTheme="majorHAnsi" w:cstheme="majorHAnsi"/>
        </w:rPr>
        <w:t>Webster’s 1806 definition</w:t>
      </w:r>
      <w:r w:rsidRPr="001A6215">
        <w:rPr>
          <w:rFonts w:asciiTheme="majorHAnsi" w:hAnsiTheme="majorHAnsi" w:cstheme="majorHAnsi"/>
          <w:sz w:val="16"/>
        </w:rPr>
        <w:t xml:space="preserve"> of immigrate: “</w:t>
      </w:r>
      <w:r w:rsidRPr="001A6215">
        <w:rPr>
          <w:rStyle w:val="StyleUnderline"/>
          <w:rFonts w:asciiTheme="majorHAnsi" w:hAnsiTheme="majorHAnsi" w:cstheme="majorHAnsi"/>
        </w:rPr>
        <w:t xml:space="preserve">to remove into a country.” It’s </w:t>
      </w:r>
      <w:r w:rsidRPr="001A6215">
        <w:rPr>
          <w:rStyle w:val="Emphasis"/>
          <w:rFonts w:asciiTheme="majorHAnsi" w:hAnsiTheme="majorHAnsi" w:cstheme="majorHAnsi"/>
        </w:rPr>
        <w:t>similar to</w:t>
      </w:r>
      <w:r w:rsidRPr="001A6215">
        <w:rPr>
          <w:rStyle w:val="StyleUnderline"/>
          <w:rFonts w:asciiTheme="majorHAnsi" w:hAnsiTheme="majorHAnsi" w:cstheme="majorHAnsi"/>
        </w:rPr>
        <w:t xml:space="preserve"> his </w:t>
      </w:r>
      <w:r w:rsidRPr="001A6215">
        <w:rPr>
          <w:rStyle w:val="Emphasis"/>
          <w:rFonts w:asciiTheme="majorHAnsi" w:hAnsiTheme="majorHAnsi" w:cstheme="majorHAnsi"/>
        </w:rPr>
        <w:t>emigrate</w:t>
      </w:r>
      <w:r w:rsidRPr="001A6215">
        <w:rPr>
          <w:rFonts w:asciiTheme="majorHAnsi" w:hAnsiTheme="majorHAnsi" w:cstheme="majorHAnsi"/>
          <w:sz w:val="16"/>
        </w:rPr>
        <w:t>: “</w:t>
      </w:r>
      <w:r w:rsidRPr="001A6215">
        <w:rPr>
          <w:rStyle w:val="StyleUnderline"/>
          <w:rFonts w:asciiTheme="majorHAnsi" w:hAnsiTheme="majorHAnsi" w:cstheme="majorHAnsi"/>
        </w:rPr>
        <w:t>to remove from place to place</w:t>
      </w:r>
      <w:r w:rsidRPr="001A6215">
        <w:rPr>
          <w:rFonts w:asciiTheme="majorHAnsi" w:hAnsiTheme="majorHAnsi" w:cstheme="majorHAnsi"/>
          <w:sz w:val="16"/>
        </w:rPr>
        <w:t xml:space="preserve">.” Here’s </w:t>
      </w:r>
      <w:r w:rsidRPr="001A6215">
        <w:rPr>
          <w:rStyle w:val="StyleUnderline"/>
          <w:rFonts w:asciiTheme="majorHAnsi" w:hAnsiTheme="majorHAnsi" w:cstheme="majorHAnsi"/>
        </w:rPr>
        <w:t>Webster’s more elaborate, 1928 definition</w:t>
      </w:r>
      <w:r w:rsidRPr="001A6215">
        <w:rPr>
          <w:rFonts w:asciiTheme="majorHAnsi" w:hAnsiTheme="majorHAnsi" w:cstheme="majorHAnsi"/>
          <w:sz w:val="16"/>
        </w:rPr>
        <w:t xml:space="preserve"> of immigrate: “</w:t>
      </w:r>
      <w:r w:rsidRPr="001A6215">
        <w:rPr>
          <w:rStyle w:val="StyleUnderline"/>
          <w:rFonts w:asciiTheme="majorHAnsi" w:hAnsiTheme="majorHAnsi" w:cstheme="majorHAnsi"/>
        </w:rPr>
        <w:t>To remove into a country for the purpose of permanent residence.” Contrast Webster’s definition with the Oxford English Dictionary’s</w:t>
      </w:r>
      <w:r w:rsidRPr="001A6215">
        <w:rPr>
          <w:rFonts w:asciiTheme="majorHAnsi" w:hAnsiTheme="majorHAnsi" w:cstheme="majorHAnsi"/>
          <w:sz w:val="16"/>
        </w:rPr>
        <w:t xml:space="preserve"> definition of immigrate as “to come to settle in a country (which is not one’s own); </w:t>
      </w:r>
      <w:r w:rsidRPr="001A6215">
        <w:rPr>
          <w:rStyle w:val="StyleUnderline"/>
          <w:rFonts w:asciiTheme="majorHAnsi" w:hAnsiTheme="majorHAnsi" w:cstheme="majorHAnsi"/>
        </w:rPr>
        <w:t>to pass into a new habit or place of residence</w:t>
      </w:r>
      <w:r w:rsidRPr="001A6215">
        <w:rPr>
          <w:rFonts w:asciiTheme="majorHAnsi" w:hAnsiTheme="majorHAnsi" w:cstheme="majorHAnsi"/>
          <w:sz w:val="16"/>
        </w:rPr>
        <w:t xml:space="preserve">.” Shumsky calls this definition “more ample in its options and less pointed in its purpose than Webster’s.” Shumsky doesn’t think Webster took his immigrate‘s tripartite characteristics of crossing international borders, permanency, and residency from any other lexicographer. But </w:t>
      </w:r>
      <w:r w:rsidRPr="001A6215">
        <w:rPr>
          <w:rStyle w:val="StyleUnderline"/>
          <w:rFonts w:asciiTheme="majorHAnsi" w:hAnsiTheme="majorHAnsi" w:cstheme="majorHAnsi"/>
        </w:rPr>
        <w:t>other lexicographers</w:t>
      </w:r>
      <w:r w:rsidRPr="001A6215">
        <w:rPr>
          <w:rFonts w:asciiTheme="majorHAnsi" w:hAnsiTheme="majorHAnsi" w:cstheme="majorHAnsi"/>
          <w:sz w:val="16"/>
        </w:rPr>
        <w:t xml:space="preserve"> certainly </w:t>
      </w:r>
      <w:r w:rsidRPr="001A6215">
        <w:rPr>
          <w:rStyle w:val="StyleUnderline"/>
          <w:rFonts w:asciiTheme="majorHAnsi" w:hAnsiTheme="majorHAnsi" w:cstheme="majorHAnsi"/>
        </w:rPr>
        <w:t>took Webster’s definition</w:t>
      </w:r>
      <w:r w:rsidRPr="001A6215">
        <w:rPr>
          <w:rFonts w:asciiTheme="majorHAnsi" w:hAnsiTheme="majorHAnsi" w:cstheme="majorHAnsi"/>
          <w:sz w:val="16"/>
        </w:rPr>
        <w:t xml:space="preserve">, as it became an American word. Quoting </w:t>
      </w:r>
      <w:r w:rsidRPr="001A6215">
        <w:rPr>
          <w:rStyle w:val="StyleUnderline"/>
          <w:rFonts w:asciiTheme="majorHAnsi" w:hAnsiTheme="majorHAnsi" w:cstheme="majorHAnsi"/>
        </w:rPr>
        <w:t>half a dozen</w:t>
      </w:r>
      <w:r w:rsidRPr="001A6215">
        <w:rPr>
          <w:rFonts w:asciiTheme="majorHAnsi" w:hAnsiTheme="majorHAnsi" w:cstheme="majorHAnsi"/>
          <w:sz w:val="16"/>
        </w:rPr>
        <w:t xml:space="preserve"> more </w:t>
      </w:r>
      <w:r w:rsidRPr="001A6215">
        <w:rPr>
          <w:rStyle w:val="Emphasis"/>
          <w:rFonts w:asciiTheme="majorHAnsi" w:hAnsiTheme="majorHAnsi" w:cstheme="majorHAnsi"/>
        </w:rPr>
        <w:t>recent dictionaries,</w:t>
      </w:r>
      <w:r w:rsidRPr="001A6215">
        <w:rPr>
          <w:rFonts w:asciiTheme="majorHAnsi" w:hAnsiTheme="majorHAnsi" w:cstheme="majorHAnsi"/>
          <w:sz w:val="16"/>
        </w:rPr>
        <w:t xml:space="preserve"> Shumsky shows they </w:t>
      </w:r>
      <w:r w:rsidRPr="001A6215">
        <w:rPr>
          <w:rStyle w:val="StyleUnderline"/>
          <w:rFonts w:asciiTheme="majorHAnsi" w:hAnsiTheme="majorHAnsi" w:cstheme="majorHAnsi"/>
        </w:rPr>
        <w:t xml:space="preserve">have </w:t>
      </w:r>
      <w:r w:rsidRPr="001A6215">
        <w:rPr>
          <w:rStyle w:val="Emphasis"/>
          <w:rFonts w:asciiTheme="majorHAnsi" w:hAnsiTheme="majorHAnsi" w:cstheme="majorHAnsi"/>
        </w:rPr>
        <w:t>often use</w:t>
      </w:r>
      <w:r w:rsidRPr="001A6215">
        <w:rPr>
          <w:rStyle w:val="StyleUnderline"/>
          <w:rFonts w:asciiTheme="majorHAnsi" w:hAnsiTheme="majorHAnsi" w:cstheme="majorHAnsi"/>
        </w:rPr>
        <w:t xml:space="preserve">d </w:t>
      </w:r>
      <w:r w:rsidRPr="001A6215">
        <w:rPr>
          <w:rStyle w:val="Emphasis"/>
          <w:rFonts w:asciiTheme="majorHAnsi" w:hAnsiTheme="majorHAnsi" w:cstheme="majorHAnsi"/>
        </w:rPr>
        <w:t xml:space="preserve">Webster’s exact wording. </w:t>
      </w:r>
      <w:r w:rsidRPr="001A6215">
        <w:rPr>
          <w:rFonts w:asciiTheme="majorHAnsi" w:hAnsiTheme="majorHAnsi" w:cstheme="majorHAnsi"/>
          <w:sz w:val="16"/>
        </w:rPr>
        <w:t xml:space="preserve">Probably </w:t>
      </w:r>
      <w:r w:rsidRPr="001A6215">
        <w:rPr>
          <w:rStyle w:val="Emphasis"/>
          <w:rFonts w:asciiTheme="majorHAnsi" w:hAnsiTheme="majorHAnsi" w:cstheme="majorHAnsi"/>
        </w:rPr>
        <w:t>no other word in Webster’s work has had “such an impact</w:t>
      </w:r>
      <w:r w:rsidRPr="001A6215">
        <w:rPr>
          <w:rStyle w:val="StyleUnderline"/>
          <w:rFonts w:asciiTheme="majorHAnsi" w:hAnsiTheme="majorHAnsi" w:cstheme="majorHAnsi"/>
        </w:rPr>
        <w:t xml:space="preserve"> in the United States</w:t>
      </w:r>
      <w:r w:rsidRPr="001A6215">
        <w:rPr>
          <w:rFonts w:asciiTheme="majorHAnsi" w:hAnsiTheme="majorHAnsi" w:cstheme="majorHAnsi"/>
          <w:sz w:val="16"/>
        </w:rPr>
        <w:t xml:space="preserve"> than his reworking of immigration,” Shumsky argues. He goes on to say, </w:t>
      </w:r>
      <w:r w:rsidRPr="001A6215">
        <w:rPr>
          <w:rStyle w:val="StyleUnderline"/>
          <w:rFonts w:asciiTheme="majorHAnsi" w:hAnsiTheme="majorHAnsi" w:cstheme="majorHAnsi"/>
        </w:rPr>
        <w:t xml:space="preserve">By telling Americans that immigration involves coming from another country, </w:t>
      </w:r>
      <w:r w:rsidRPr="001A6215">
        <w:rPr>
          <w:rStyle w:val="Emphasis"/>
          <w:rFonts w:asciiTheme="majorHAnsi" w:hAnsiTheme="majorHAnsi" w:cstheme="majorHAnsi"/>
        </w:rPr>
        <w:t>Webster set up an us-versus-them opposition</w:t>
      </w:r>
      <w:r w:rsidRPr="001A6215">
        <w:rPr>
          <w:rStyle w:val="StyleUnderline"/>
          <w:rFonts w:asciiTheme="majorHAnsi" w:hAnsiTheme="majorHAnsi" w:cstheme="majorHAnsi"/>
        </w:rPr>
        <w:t>, foreigner against native-born. By telling</w:t>
      </w:r>
      <w:r w:rsidRPr="001A6215">
        <w:rPr>
          <w:rFonts w:asciiTheme="majorHAnsi" w:hAnsiTheme="majorHAnsi" w:cstheme="majorHAnsi"/>
          <w:sz w:val="16"/>
        </w:rPr>
        <w:t xml:space="preserve"> Americans </w:t>
      </w:r>
      <w:r w:rsidRPr="001A6215">
        <w:rPr>
          <w:rStyle w:val="StyleUnderline"/>
          <w:rFonts w:asciiTheme="majorHAnsi" w:hAnsiTheme="majorHAnsi" w:cstheme="majorHAnsi"/>
        </w:rPr>
        <w:t>that immigration is permanent and</w:t>
      </w:r>
      <w:r w:rsidRPr="001A6215">
        <w:rPr>
          <w:rFonts w:asciiTheme="majorHAnsi" w:hAnsiTheme="majorHAnsi" w:cstheme="majorHAnsi"/>
          <w:sz w:val="16"/>
        </w:rPr>
        <w:t xml:space="preserve"> </w:t>
      </w:r>
      <w:r w:rsidRPr="001A6215">
        <w:rPr>
          <w:rStyle w:val="StyleUnderline"/>
          <w:rFonts w:asciiTheme="majorHAnsi" w:hAnsiTheme="majorHAnsi" w:cstheme="majorHAnsi"/>
        </w:rPr>
        <w:t>involves</w:t>
      </w:r>
      <w:r w:rsidRPr="001A6215">
        <w:rPr>
          <w:rFonts w:asciiTheme="majorHAnsi" w:hAnsiTheme="majorHAnsi" w:cstheme="majorHAnsi"/>
          <w:sz w:val="16"/>
        </w:rPr>
        <w:t xml:space="preserve"> the intent of </w:t>
      </w:r>
      <w:r w:rsidRPr="001A6215">
        <w:rPr>
          <w:rStyle w:val="StyleUnderline"/>
          <w:rFonts w:asciiTheme="majorHAnsi" w:hAnsiTheme="majorHAnsi" w:cstheme="majorHAnsi"/>
        </w:rPr>
        <w:t>residence, Webster encouraged them to fear that</w:t>
      </w:r>
      <w:r w:rsidRPr="001A6215">
        <w:rPr>
          <w:rFonts w:asciiTheme="majorHAnsi" w:hAnsiTheme="majorHAnsi" w:cstheme="majorHAnsi"/>
          <w:sz w:val="16"/>
        </w:rPr>
        <w:t xml:space="preserve"> in time </w:t>
      </w:r>
      <w:r w:rsidRPr="001A6215">
        <w:rPr>
          <w:rStyle w:val="StyleUnderline"/>
          <w:rFonts w:asciiTheme="majorHAnsi" w:hAnsiTheme="majorHAnsi" w:cstheme="majorHAnsi"/>
        </w:rPr>
        <w:t>they might be displaced, their cities overrun and their jobs jeopardized.</w:t>
      </w:r>
    </w:p>
    <w:p w14:paraId="0BA4F5E2" w14:textId="77777777" w:rsidR="00E06C4C" w:rsidRPr="001A6215" w:rsidRDefault="00E06C4C" w:rsidP="00E06C4C">
      <w:pPr>
        <w:rPr>
          <w:rFonts w:asciiTheme="majorHAnsi" w:hAnsiTheme="majorHAnsi" w:cstheme="majorHAnsi"/>
        </w:rPr>
      </w:pPr>
    </w:p>
    <w:p w14:paraId="692579A0" w14:textId="77777777" w:rsidR="00E6354F" w:rsidRPr="001A6215" w:rsidRDefault="00E6354F" w:rsidP="00E6354F">
      <w:pPr>
        <w:pStyle w:val="Heading4"/>
        <w:rPr>
          <w:rFonts w:asciiTheme="majorHAnsi" w:hAnsiTheme="majorHAnsi" w:cstheme="majorHAnsi"/>
        </w:rPr>
      </w:pPr>
      <w:r w:rsidRPr="001A6215">
        <w:rPr>
          <w:rFonts w:asciiTheme="majorHAnsi" w:hAnsiTheme="majorHAnsi" w:cstheme="majorHAnsi"/>
        </w:rPr>
        <w:t>Purely linguistic inquiry fails to denote the distinction between of difference such as “legitimate/illegitimate” or “legal/illegal” – (The words in the resolution don’t have a stable meaning)</w:t>
      </w:r>
    </w:p>
    <w:p w14:paraId="5DB7DDDE" w14:textId="77777777" w:rsidR="00E6354F" w:rsidRPr="001A6215" w:rsidRDefault="00E6354F" w:rsidP="00E6354F">
      <w:pPr>
        <w:rPr>
          <w:rFonts w:asciiTheme="majorHAnsi" w:hAnsiTheme="majorHAnsi" w:cstheme="majorHAnsi"/>
        </w:rPr>
      </w:pPr>
      <w:r w:rsidRPr="001A6215">
        <w:rPr>
          <w:rStyle w:val="Style13ptBold"/>
          <w:rFonts w:asciiTheme="majorHAnsi" w:hAnsiTheme="majorHAnsi" w:cstheme="majorHAnsi"/>
        </w:rPr>
        <w:t>Teichman</w:t>
      </w:r>
      <w:r w:rsidRPr="001A6215">
        <w:rPr>
          <w:rFonts w:asciiTheme="majorHAnsi" w:hAnsiTheme="majorHAnsi" w:cstheme="majorHAnsi"/>
        </w:rPr>
        <w:t xml:space="preserve"> 19</w:t>
      </w:r>
      <w:r w:rsidRPr="001A6215">
        <w:rPr>
          <w:rStyle w:val="Style13ptBold"/>
          <w:rFonts w:asciiTheme="majorHAnsi" w:hAnsiTheme="majorHAnsi" w:cstheme="majorHAnsi"/>
        </w:rPr>
        <w:t>82</w:t>
      </w:r>
      <w:r w:rsidRPr="001A6215">
        <w:rPr>
          <w:rFonts w:asciiTheme="majorHAnsi" w:hAnsiTheme="majorHAnsi" w:cstheme="majorHAnsi"/>
        </w:rPr>
        <w:t xml:space="preserve"> (Jenny is a Fellow of New Hall, Cambridge. She is the author of numerous journal articles and textbooks on a wide range of philosophical issues. “Illegitimacy: An Examination of Bastardry,” Cornell University Press, Print, OCRed online, –CR) Edited for ablest language </w:t>
      </w:r>
    </w:p>
    <w:p w14:paraId="71C77951" w14:textId="77777777" w:rsidR="00E6354F" w:rsidRPr="001A6215" w:rsidRDefault="00E6354F" w:rsidP="00E6354F">
      <w:pPr>
        <w:rPr>
          <w:rStyle w:val="StyleUnderline"/>
          <w:rFonts w:asciiTheme="majorHAnsi" w:hAnsiTheme="majorHAnsi" w:cstheme="majorHAnsi"/>
        </w:rPr>
      </w:pPr>
      <w:r w:rsidRPr="001A6215">
        <w:rPr>
          <w:rFonts w:asciiTheme="majorHAnsi" w:hAnsiTheme="majorHAnsi" w:cstheme="majorHAnsi"/>
          <w:sz w:val="12"/>
        </w:rPr>
        <w:t>The [</w:t>
      </w:r>
      <w:r w:rsidRPr="001A6215">
        <w:rPr>
          <w:rFonts w:asciiTheme="majorHAnsi" w:hAnsiTheme="majorHAnsi" w:cstheme="majorHAnsi"/>
          <w:i/>
          <w:sz w:val="12"/>
        </w:rPr>
        <w:t>Oxford English Dictionary</w:t>
      </w:r>
      <w:r w:rsidRPr="001A6215">
        <w:rPr>
          <w:rFonts w:asciiTheme="majorHAnsi" w:hAnsiTheme="majorHAnsi" w:cstheme="majorHAnsi"/>
          <w:sz w:val="12"/>
        </w:rPr>
        <w:t xml:space="preserve">] says that </w:t>
      </w:r>
      <w:r w:rsidRPr="001A6215">
        <w:rPr>
          <w:rStyle w:val="StyleUnderline"/>
          <w:rFonts w:asciiTheme="majorHAnsi" w:hAnsiTheme="majorHAnsi" w:cstheme="majorHAnsi"/>
        </w:rPr>
        <w:t xml:space="preserve">bastard is derived from </w:t>
      </w:r>
      <w:r w:rsidRPr="001A6215">
        <w:rPr>
          <w:rFonts w:asciiTheme="majorHAnsi" w:hAnsiTheme="majorHAnsi" w:cstheme="majorHAnsi"/>
          <w:sz w:val="12"/>
        </w:rPr>
        <w:t xml:space="preserve">Old French </w:t>
      </w:r>
      <w:r w:rsidRPr="001A6215">
        <w:rPr>
          <w:rStyle w:val="StyleUnderline"/>
          <w:rFonts w:asciiTheme="majorHAnsi" w:hAnsiTheme="majorHAnsi" w:cstheme="majorHAnsi"/>
        </w:rPr>
        <w:t>ba(s)t, which means baggage</w:t>
      </w:r>
      <w:r w:rsidRPr="001A6215">
        <w:rPr>
          <w:rFonts w:asciiTheme="majorHAnsi" w:hAnsiTheme="majorHAnsi" w:cstheme="majorHAnsi"/>
          <w:sz w:val="12"/>
        </w:rPr>
        <w:t xml:space="preserve"> generally and particularly a kind of pack-saddle which could be used as a rough bed by a muleteer or other traveller, plus the ending —ard, a suffix which commonly forms derogatory nouns, such as 'sluggard', 'drunkard'. is also the root of 'barman', which originally meant 'luggage-man', i.e., a servant in charge of an army officer's luggage. </w:t>
      </w:r>
      <w:r w:rsidRPr="001A6215">
        <w:rPr>
          <w:rStyle w:val="StyleUnderline"/>
          <w:rFonts w:asciiTheme="majorHAnsi" w:hAnsiTheme="majorHAnsi" w:cstheme="majorHAnsi"/>
        </w:rPr>
        <w:t>It is not</w:t>
      </w:r>
      <w:r w:rsidRPr="001A6215">
        <w:rPr>
          <w:rFonts w:asciiTheme="majorHAnsi" w:hAnsiTheme="majorHAnsi" w:cstheme="majorHAnsi"/>
          <w:sz w:val="12"/>
        </w:rPr>
        <w:t xml:space="preserve"> altogether </w:t>
      </w:r>
      <w:r w:rsidRPr="001A6215">
        <w:rPr>
          <w:rStyle w:val="StyleUnderline"/>
          <w:rFonts w:asciiTheme="majorHAnsi" w:hAnsiTheme="majorHAnsi" w:cstheme="majorHAnsi"/>
        </w:rPr>
        <w:t>clear why an illegitimate child should be called a baggage-child. Maybe the baggage</w:t>
      </w:r>
      <w:r w:rsidRPr="001A6215">
        <w:rPr>
          <w:rFonts w:asciiTheme="majorHAnsi" w:hAnsiTheme="majorHAnsi" w:cstheme="majorHAnsi"/>
          <w:sz w:val="12"/>
        </w:rPr>
        <w:t xml:space="preserve"> in question </w:t>
      </w:r>
      <w:r w:rsidRPr="001A6215">
        <w:rPr>
          <w:rStyle w:val="StyleUnderline"/>
          <w:rFonts w:asciiTheme="majorHAnsi" w:hAnsiTheme="majorHAnsi" w:cstheme="majorHAnsi"/>
        </w:rPr>
        <w:t>was the father's luggage and an emblem of his short stay</w:t>
      </w:r>
      <w:r w:rsidRPr="001A6215">
        <w:rPr>
          <w:rFonts w:asciiTheme="majorHAnsi" w:hAnsiTheme="majorHAnsi" w:cstheme="majorHAnsi"/>
          <w:sz w:val="12"/>
        </w:rPr>
        <w:t xml:space="preserve"> in town, like a commercial traveller's suitcase. </w:t>
      </w:r>
      <w:r w:rsidRPr="001A6215">
        <w:rPr>
          <w:rStyle w:val="StyleUnderline"/>
          <w:rFonts w:asciiTheme="majorHAnsi" w:hAnsiTheme="majorHAnsi" w:cstheme="majorHAnsi"/>
        </w:rPr>
        <w:t>Or perhaps the</w:t>
      </w:r>
      <w:r w:rsidRPr="001A6215">
        <w:rPr>
          <w:rFonts w:asciiTheme="majorHAnsi" w:hAnsiTheme="majorHAnsi" w:cstheme="majorHAnsi"/>
          <w:sz w:val="12"/>
        </w:rPr>
        <w:t xml:space="preserve"> bag or </w:t>
      </w:r>
      <w:r w:rsidRPr="001A6215">
        <w:rPr>
          <w:rStyle w:val="StyleUnderline"/>
          <w:rFonts w:asciiTheme="majorHAnsi" w:hAnsiTheme="majorHAnsi" w:cstheme="majorHAnsi"/>
        </w:rPr>
        <w:t>baggage</w:t>
      </w:r>
      <w:r w:rsidRPr="001A6215">
        <w:rPr>
          <w:rFonts w:asciiTheme="majorHAnsi" w:hAnsiTheme="majorHAnsi" w:cstheme="majorHAnsi"/>
          <w:sz w:val="12"/>
        </w:rPr>
        <w:t xml:space="preserve"> </w:t>
      </w:r>
      <w:r w:rsidRPr="001A6215">
        <w:rPr>
          <w:rStyle w:val="StyleUnderline"/>
          <w:rFonts w:asciiTheme="majorHAnsi" w:hAnsiTheme="majorHAnsi" w:cstheme="majorHAnsi"/>
        </w:rPr>
        <w:t>is the child's mother — thus labelled as a disreputable woman</w:t>
      </w:r>
      <w:r w:rsidRPr="001A6215">
        <w:rPr>
          <w:rFonts w:asciiTheme="majorHAnsi" w:hAnsiTheme="majorHAnsi" w:cstheme="majorHAnsi"/>
          <w:sz w:val="12"/>
        </w:rPr>
        <w:t xml:space="preserve">. </w:t>
      </w:r>
      <w:r w:rsidRPr="001A6215">
        <w:rPr>
          <w:rStyle w:val="StyleUnderline"/>
          <w:rFonts w:asciiTheme="majorHAnsi" w:hAnsiTheme="majorHAnsi" w:cstheme="majorHAnsi"/>
        </w:rPr>
        <w:t>Or again</w:t>
      </w:r>
      <w:r w:rsidRPr="001A6215">
        <w:rPr>
          <w:rFonts w:asciiTheme="majorHAnsi" w:hAnsiTheme="majorHAnsi" w:cstheme="majorHAnsi"/>
          <w:sz w:val="12"/>
        </w:rPr>
        <w:t xml:space="preserve">, perhaps </w:t>
      </w:r>
      <w:r w:rsidRPr="001A6215">
        <w:rPr>
          <w:rStyle w:val="StyleUnderline"/>
          <w:rFonts w:asciiTheme="majorHAnsi" w:hAnsiTheme="majorHAnsi" w:cstheme="majorHAnsi"/>
        </w:rPr>
        <w:t>the baggage</w:t>
      </w:r>
      <w:r w:rsidRPr="001A6215">
        <w:rPr>
          <w:rFonts w:asciiTheme="majorHAnsi" w:hAnsiTheme="majorHAnsi" w:cstheme="majorHAnsi"/>
          <w:sz w:val="12"/>
        </w:rPr>
        <w:t xml:space="preserve"> or pack-saddle </w:t>
      </w:r>
      <w:r w:rsidRPr="001A6215">
        <w:rPr>
          <w:rStyle w:val="StyleUnderline"/>
          <w:rFonts w:asciiTheme="majorHAnsi" w:hAnsiTheme="majorHAnsi" w:cstheme="majorHAnsi"/>
        </w:rPr>
        <w:t>is the place of conception</w:t>
      </w:r>
      <w:r w:rsidRPr="001A6215">
        <w:rPr>
          <w:rFonts w:asciiTheme="majorHAnsi" w:hAnsiTheme="majorHAnsi" w:cstheme="majorHAnsi"/>
          <w:sz w:val="12"/>
        </w:rPr>
        <w:t xml:space="preserve">, the temporary bed symbolizing a temporary sexual union. </w:t>
      </w:r>
      <w:r w:rsidRPr="001A6215">
        <w:rPr>
          <w:rStyle w:val="StyleUnderline"/>
          <w:rFonts w:asciiTheme="majorHAnsi" w:hAnsiTheme="majorHAnsi" w:cstheme="majorHAnsi"/>
        </w:rPr>
        <w:t>In German the word</w:t>
      </w:r>
      <w:r w:rsidRPr="001A6215">
        <w:rPr>
          <w:rFonts w:asciiTheme="majorHAnsi" w:hAnsiTheme="majorHAnsi" w:cstheme="majorHAnsi"/>
          <w:sz w:val="12"/>
        </w:rPr>
        <w:t xml:space="preserve"> for bastard </w:t>
      </w:r>
      <w:r w:rsidRPr="001A6215">
        <w:rPr>
          <w:rStyle w:val="StyleUnderline"/>
          <w:rFonts w:asciiTheme="majorHAnsi" w:hAnsiTheme="majorHAnsi" w:cstheme="majorHAnsi"/>
        </w:rPr>
        <w:t>is Bänkling, meaning 'bench-child</w:t>
      </w:r>
      <w:r w:rsidRPr="001A6215">
        <w:rPr>
          <w:rFonts w:asciiTheme="majorHAnsi" w:hAnsiTheme="majorHAnsi" w:cstheme="majorHAnsi"/>
          <w:sz w:val="12"/>
        </w:rPr>
        <w:t xml:space="preserve">' — presumably, </w:t>
      </w:r>
      <w:r w:rsidRPr="001A6215">
        <w:rPr>
          <w:rStyle w:val="StyleUnderline"/>
          <w:rFonts w:asciiTheme="majorHAnsi" w:hAnsiTheme="majorHAnsi" w:cstheme="majorHAnsi"/>
        </w:rPr>
        <w:t>a child begotten on a bench instead of in a proper marital bed</w:t>
      </w:r>
      <w:r w:rsidRPr="001A6215">
        <w:rPr>
          <w:rFonts w:asciiTheme="majorHAnsi" w:hAnsiTheme="majorHAnsi" w:cstheme="majorHAnsi"/>
          <w:sz w:val="12"/>
        </w:rPr>
        <w:t xml:space="preserve">. Bankling may be related to the archaic English 'bantling•, which means 'brat'. 'Brat' itself is Welsh. It can be seen from the above that </w:t>
      </w:r>
      <w:r w:rsidRPr="001A6215">
        <w:rPr>
          <w:rStyle w:val="StyleUnderline"/>
          <w:rFonts w:asciiTheme="majorHAnsi" w:hAnsiTheme="majorHAnsi" w:cstheme="majorHAnsi"/>
        </w:rPr>
        <w:t>the etymology of the word 'bastard' makes only sidelong reference to the illicit character of the parents' union. The word</w:t>
      </w:r>
      <w:r w:rsidRPr="001A6215">
        <w:rPr>
          <w:rFonts w:asciiTheme="majorHAnsi" w:hAnsiTheme="majorHAnsi" w:cstheme="majorHAnsi"/>
          <w:sz w:val="12"/>
        </w:rPr>
        <w:t xml:space="preserve"> 'bastard' </w:t>
      </w:r>
      <w:r w:rsidRPr="001A6215">
        <w:rPr>
          <w:rStyle w:val="StyleUnderline"/>
          <w:rFonts w:asciiTheme="majorHAnsi" w:hAnsiTheme="majorHAnsi" w:cstheme="majorHAnsi"/>
        </w:rPr>
        <w:t>is</w:t>
      </w:r>
      <w:r w:rsidRPr="001A6215">
        <w:rPr>
          <w:rFonts w:asciiTheme="majorHAnsi" w:hAnsiTheme="majorHAnsi" w:cstheme="majorHAnsi"/>
          <w:sz w:val="12"/>
        </w:rPr>
        <w:t xml:space="preserve"> normally </w:t>
      </w:r>
      <w:r w:rsidRPr="001A6215">
        <w:rPr>
          <w:rStyle w:val="StyleUnderline"/>
          <w:rFonts w:asciiTheme="majorHAnsi" w:hAnsiTheme="majorHAnsi" w:cstheme="majorHAnsi"/>
        </w:rPr>
        <w:t>used as an insult</w:t>
      </w:r>
      <w:r w:rsidRPr="001A6215">
        <w:rPr>
          <w:rFonts w:asciiTheme="majorHAnsi" w:hAnsiTheme="majorHAnsi" w:cstheme="majorHAnsi"/>
          <w:sz w:val="12"/>
        </w:rPr>
        <w:t xml:space="preserve">, </w:t>
      </w:r>
      <w:r w:rsidRPr="001A6215">
        <w:rPr>
          <w:rStyle w:val="StyleUnderline"/>
          <w:rFonts w:asciiTheme="majorHAnsi" w:hAnsiTheme="majorHAnsi" w:cstheme="majorHAnsi"/>
        </w:rPr>
        <w:t>but</w:t>
      </w:r>
      <w:r w:rsidRPr="001A6215">
        <w:rPr>
          <w:rFonts w:asciiTheme="majorHAnsi" w:hAnsiTheme="majorHAnsi" w:cstheme="majorHAnsi"/>
          <w:sz w:val="12"/>
        </w:rPr>
        <w:t xml:space="preserve"> nowa- days, </w:t>
      </w:r>
      <w:r w:rsidRPr="001A6215">
        <w:rPr>
          <w:rStyle w:val="StyleUnderline"/>
          <w:rFonts w:asciiTheme="majorHAnsi" w:hAnsiTheme="majorHAnsi" w:cstheme="majorHAnsi"/>
        </w:rPr>
        <w:t xml:space="preserve">it </w:t>
      </w:r>
      <w:r w:rsidRPr="001A6215">
        <w:rPr>
          <w:rFonts w:asciiTheme="majorHAnsi" w:hAnsiTheme="majorHAnsi" w:cstheme="majorHAnsi"/>
          <w:sz w:val="12"/>
        </w:rPr>
        <w:t xml:space="preserve">seems, that </w:t>
      </w:r>
      <w:r w:rsidRPr="001A6215">
        <w:rPr>
          <w:rStyle w:val="StyleUnderline"/>
          <w:rFonts w:asciiTheme="majorHAnsi" w:hAnsiTheme="majorHAnsi" w:cstheme="majorHAnsi"/>
        </w:rPr>
        <w:t>is not</w:t>
      </w:r>
      <w:r w:rsidRPr="001A6215">
        <w:rPr>
          <w:rFonts w:asciiTheme="majorHAnsi" w:hAnsiTheme="majorHAnsi" w:cstheme="majorHAnsi"/>
          <w:sz w:val="12"/>
        </w:rPr>
        <w:t xml:space="preserve"> because it is </w:t>
      </w:r>
      <w:r w:rsidRPr="001A6215">
        <w:rPr>
          <w:rStyle w:val="StyleUnderline"/>
          <w:rFonts w:asciiTheme="majorHAnsi" w:hAnsiTheme="majorHAnsi" w:cstheme="majorHAnsi"/>
        </w:rPr>
        <w:t>equivalent in meaning to 'illegitimate person</w:t>
      </w:r>
      <w:r w:rsidRPr="001A6215">
        <w:rPr>
          <w:rFonts w:asciiTheme="majorHAnsi" w:hAnsiTheme="majorHAnsi" w:cstheme="majorHAnsi"/>
          <w:sz w:val="12"/>
        </w:rPr>
        <w:t xml:space="preserve">'. On the contrary, anyone who wants to use 'bastard' in place of 'illegitimate person' will have to explain that he means it in the literal sense. </w:t>
      </w:r>
      <w:r w:rsidRPr="001A6215">
        <w:rPr>
          <w:rStyle w:val="StyleUnderline"/>
          <w:rFonts w:asciiTheme="majorHAnsi" w:hAnsiTheme="majorHAnsi" w:cstheme="majorHAnsi"/>
        </w:rPr>
        <w:t>The literal sense is</w:t>
      </w:r>
      <w:r w:rsidRPr="001A6215">
        <w:rPr>
          <w:rFonts w:asciiTheme="majorHAnsi" w:hAnsiTheme="majorHAnsi" w:cstheme="majorHAnsi"/>
          <w:sz w:val="12"/>
        </w:rPr>
        <w:t xml:space="preserve">, in a way, </w:t>
      </w:r>
      <w:r w:rsidRPr="001A6215">
        <w:rPr>
          <w:rStyle w:val="StyleUnderline"/>
          <w:rFonts w:asciiTheme="majorHAnsi" w:hAnsiTheme="majorHAnsi" w:cstheme="majorHAnsi"/>
        </w:rPr>
        <w:t>no longer the primary sense, nor is it necessarily insulting</w:t>
      </w:r>
      <w:r w:rsidRPr="001A6215">
        <w:rPr>
          <w:rFonts w:asciiTheme="majorHAnsi" w:hAnsiTheme="majorHAnsi" w:cstheme="majorHAnsi"/>
          <w:sz w:val="12"/>
        </w:rPr>
        <w:t xml:space="preserve">; it can be argued that when the descriptive term 'illegitimate' is thought of as insulting, it is because it is perceived as formally equivalent to the offensive word ‘bastard', not the other way round. </w:t>
      </w:r>
      <w:r w:rsidRPr="001A6215">
        <w:rPr>
          <w:rStyle w:val="StyleUnderline"/>
          <w:rFonts w:asciiTheme="majorHAnsi" w:hAnsiTheme="majorHAnsi" w:cstheme="majorHAnsi"/>
        </w:rPr>
        <w:t xml:space="preserve">Its offensiveness, then, has nothing to do with any reference to illicit birth. </w:t>
      </w:r>
      <w:r w:rsidRPr="001A6215">
        <w:rPr>
          <w:rFonts w:asciiTheme="majorHAnsi" w:hAnsiTheme="majorHAnsi" w:cstheme="majorHAnsi"/>
          <w:sz w:val="12"/>
        </w:rPr>
        <w:t xml:space="preserve">'Bastard' is more than an insult; it is also a bad word, vulgar, coarse, obscene, almost a swear word. </w:t>
      </w:r>
      <w:r w:rsidRPr="001A6215">
        <w:rPr>
          <w:rStyle w:val="StyleUnderline"/>
          <w:rFonts w:asciiTheme="majorHAnsi" w:hAnsiTheme="majorHAnsi" w:cstheme="majorHAnsi"/>
        </w:rPr>
        <w:t>'Bastard' is bad lan- guage, whereas 'illegitimate' is not</w:t>
      </w:r>
      <w:r w:rsidRPr="001A6215">
        <w:rPr>
          <w:rFonts w:asciiTheme="majorHAnsi" w:hAnsiTheme="majorHAnsi" w:cstheme="majorHAnsi"/>
          <w:sz w:val="12"/>
        </w:rPr>
        <w:t xml:space="preserve">. Hence red-blooded he-men use the word 'bastard' continually, sometimes even as a term of endearment. </w:t>
      </w:r>
      <w:r w:rsidRPr="001A6215">
        <w:rPr>
          <w:rStyle w:val="StyleUnderline"/>
          <w:rFonts w:asciiTheme="majorHAnsi" w:hAnsiTheme="majorHAnsi" w:cstheme="majorHAnsi"/>
          <w:sz w:val="12"/>
        </w:rPr>
        <w:t>…</w:t>
      </w:r>
      <w:r w:rsidRPr="001A6215">
        <w:rPr>
          <w:rFonts w:asciiTheme="majorHAnsi" w:hAnsiTheme="majorHAnsi" w:cstheme="majorHAnsi"/>
          <w:sz w:val="12"/>
        </w:rPr>
        <w:t xml:space="preserve"> It is the official policy of the National Council for One- Parent Families (NCOPF) in England never to use the word 'illegitimate' in its publications. An examination of the dictionary definition, </w:t>
      </w:r>
      <w:r w:rsidRPr="001A6215">
        <w:rPr>
          <w:rStyle w:val="StyleUnderline"/>
          <w:rFonts w:asciiTheme="majorHAnsi" w:hAnsiTheme="majorHAnsi" w:cstheme="majorHAnsi"/>
        </w:rPr>
        <w:t>the etymology and the general aura</w:t>
      </w:r>
      <w:r w:rsidRPr="001A6215">
        <w:rPr>
          <w:rFonts w:asciiTheme="majorHAnsi" w:hAnsiTheme="majorHAnsi" w:cstheme="majorHAnsi"/>
          <w:sz w:val="12"/>
        </w:rPr>
        <w:t xml:space="preserve"> of a word </w:t>
      </w:r>
      <w:r w:rsidRPr="001A6215">
        <w:rPr>
          <w:rStyle w:val="StyleUnderline"/>
          <w:rFonts w:asciiTheme="majorHAnsi" w:hAnsiTheme="majorHAnsi" w:cstheme="majorHAnsi"/>
        </w:rPr>
        <w:t>may tell us a lot</w:t>
      </w:r>
      <w:r w:rsidRPr="001A6215">
        <w:rPr>
          <w:rFonts w:asciiTheme="majorHAnsi" w:hAnsiTheme="majorHAnsi" w:cstheme="majorHAnsi"/>
          <w:sz w:val="12"/>
        </w:rPr>
        <w:t xml:space="preserve"> or a little about a concept. It really all depends on what the word is. The dictionary definition of a word such as ‘doll', for instance, will probably tell us most of what there is to know about the concept, mainly because there is not a great deal to know anyway. The case is otherwise with words such as 'proposition', 'mind', 'necessity', 'law', 'legitimacy', etc. In such cases a purely </w:t>
      </w:r>
      <w:r w:rsidRPr="001A6215">
        <w:rPr>
          <w:rStyle w:val="StyleUnderline"/>
          <w:rFonts w:asciiTheme="majorHAnsi" w:hAnsiTheme="majorHAnsi" w:cstheme="majorHAnsi"/>
        </w:rPr>
        <w:t>linguistic enquiry can tell us something about the concepts but not a great deal</w:t>
      </w:r>
      <w:r w:rsidRPr="001A6215">
        <w:rPr>
          <w:rFonts w:asciiTheme="majorHAnsi" w:hAnsiTheme="majorHAnsi" w:cstheme="majorHAnsi"/>
          <w:sz w:val="12"/>
        </w:rPr>
        <w:t xml:space="preserve">. Thus, </w:t>
      </w:r>
      <w:r w:rsidRPr="001A6215">
        <w:rPr>
          <w:rStyle w:val="StyleUnderline"/>
          <w:rFonts w:asciiTheme="majorHAnsi" w:hAnsiTheme="majorHAnsi" w:cstheme="majorHAnsi"/>
        </w:rPr>
        <w:t>when a pair of words marks a difference</w:t>
      </w:r>
      <w:r w:rsidRPr="001A6215">
        <w:rPr>
          <w:rFonts w:asciiTheme="majorHAnsi" w:hAnsiTheme="majorHAnsi" w:cstheme="majorHAnsi"/>
          <w:sz w:val="12"/>
        </w:rPr>
        <w:t xml:space="preserve"> — </w:t>
      </w:r>
      <w:r w:rsidRPr="001A6215">
        <w:rPr>
          <w:rStyle w:val="StyleUnderline"/>
          <w:rFonts w:asciiTheme="majorHAnsi" w:hAnsiTheme="majorHAnsi" w:cstheme="majorHAnsi"/>
        </w:rPr>
        <w:t xml:space="preserve">e.g., </w:t>
      </w:r>
      <w:r w:rsidRPr="001A6215">
        <w:rPr>
          <w:rStyle w:val="Emphasis"/>
          <w:rFonts w:asciiTheme="majorHAnsi" w:hAnsiTheme="majorHAnsi" w:cstheme="majorHAnsi"/>
        </w:rPr>
        <w:t>legal/illegal,</w:t>
      </w:r>
      <w:r w:rsidRPr="001A6215">
        <w:rPr>
          <w:rStyle w:val="StyleUnderline"/>
          <w:rFonts w:asciiTheme="majorHAnsi" w:hAnsiTheme="majorHAnsi" w:cstheme="majorHAnsi"/>
        </w:rPr>
        <w:t xml:space="preserve"> or slave/freeman, </w:t>
      </w:r>
      <w:r w:rsidRPr="001A6215">
        <w:rPr>
          <w:rStyle w:val="Emphasis"/>
          <w:rFonts w:asciiTheme="majorHAnsi" w:hAnsiTheme="majorHAnsi" w:cstheme="majorHAnsi"/>
        </w:rPr>
        <w:t>or citizen/alien</w:t>
      </w:r>
      <w:r w:rsidRPr="001A6215">
        <w:rPr>
          <w:rFonts w:asciiTheme="majorHAnsi" w:hAnsiTheme="majorHAnsi" w:cstheme="majorHAnsi"/>
          <w:sz w:val="12"/>
        </w:rPr>
        <w:t xml:space="preserve"> —</w:t>
      </w:r>
      <w:r w:rsidRPr="001A6215">
        <w:rPr>
          <w:rStyle w:val="Emphasis"/>
          <w:rFonts w:asciiTheme="majorHAnsi" w:hAnsiTheme="majorHAnsi" w:cstheme="majorHAnsi"/>
        </w:rPr>
        <w:t>a dictionary</w:t>
      </w:r>
      <w:r w:rsidRPr="001A6215">
        <w:rPr>
          <w:rFonts w:asciiTheme="majorHAnsi" w:hAnsiTheme="majorHAnsi" w:cstheme="majorHAnsi"/>
          <w:sz w:val="12"/>
        </w:rPr>
        <w:t>, however excellent,</w:t>
      </w:r>
      <w:r w:rsidRPr="001A6215">
        <w:rPr>
          <w:rStyle w:val="Emphasis"/>
          <w:rFonts w:asciiTheme="majorHAnsi" w:hAnsiTheme="majorHAnsi" w:cstheme="majorHAnsi"/>
        </w:rPr>
        <w:t xml:space="preserve"> will not explain the point of the distinction</w:t>
      </w:r>
      <w:r w:rsidRPr="001A6215">
        <w:rPr>
          <w:rFonts w:asciiTheme="majorHAnsi" w:hAnsiTheme="majorHAnsi" w:cstheme="majorHAnsi"/>
          <w:sz w:val="12"/>
        </w:rPr>
        <w:t xml:space="preserve">; and </w:t>
      </w:r>
      <w:r w:rsidRPr="001A6215">
        <w:rPr>
          <w:rStyle w:val="StyleUnderline"/>
          <w:rFonts w:asciiTheme="majorHAnsi" w:hAnsiTheme="majorHAnsi" w:cstheme="majorHAnsi"/>
        </w:rPr>
        <w:t>if we do not understand the point of the distinction we do not</w:t>
      </w:r>
      <w:r w:rsidRPr="001A6215">
        <w:rPr>
          <w:rFonts w:asciiTheme="majorHAnsi" w:hAnsiTheme="majorHAnsi" w:cstheme="majorHAnsi"/>
          <w:sz w:val="12"/>
        </w:rPr>
        <w:t xml:space="preserve"> perfectly </w:t>
      </w:r>
      <w:r w:rsidRPr="001A6215">
        <w:rPr>
          <w:rStyle w:val="StyleUnderline"/>
          <w:rFonts w:asciiTheme="majorHAnsi" w:hAnsiTheme="majorHAnsi" w:cstheme="majorHAnsi"/>
        </w:rPr>
        <w:t>grasp the concept</w:t>
      </w:r>
      <w:r w:rsidRPr="001A6215">
        <w:rPr>
          <w:rFonts w:asciiTheme="majorHAnsi" w:hAnsiTheme="majorHAnsi" w:cstheme="majorHAnsi"/>
          <w:sz w:val="12"/>
        </w:rPr>
        <w:t xml:space="preserve">. About 8 or 9 per cent of people in Britain are born out of wedlock. This proportion is in no way atypical or startling. Over Europe as a whole over the last 100 years the proportion has varied from between 2 and 3 per cent (in Eire most of the time), 13 per cent (in Bavaria just before the First World War), up to 37 per cent (in Sweden in 1979). Quite a few people born out of wedlock are legitimized before they grow up, either by the subsequent marriage of their parents or by adoption. Of those who remain illegitimate, many suffer from some degree of social, legal and financial disadvantage. Even </w:t>
      </w:r>
      <w:r w:rsidRPr="001A6215">
        <w:rPr>
          <w:rStyle w:val="StyleUnderline"/>
          <w:rFonts w:asciiTheme="majorHAnsi" w:hAnsiTheme="majorHAnsi" w:cstheme="majorHAnsi"/>
        </w:rPr>
        <w:t>in the quite recent past the stigma of illegitimacy was</w:t>
      </w:r>
      <w:r w:rsidRPr="001A6215">
        <w:rPr>
          <w:rFonts w:asciiTheme="majorHAnsi" w:hAnsiTheme="majorHAnsi" w:cstheme="majorHAnsi"/>
          <w:sz w:val="12"/>
        </w:rPr>
        <w:t xml:space="preserve"> very </w:t>
      </w:r>
      <w:r w:rsidRPr="001A6215">
        <w:rPr>
          <w:rStyle w:val="StyleUnderline"/>
          <w:rFonts w:asciiTheme="majorHAnsi" w:hAnsiTheme="majorHAnsi" w:cstheme="majorHAnsi"/>
        </w:rPr>
        <w:t xml:space="preserve">heavy and the </w:t>
      </w:r>
      <w:r w:rsidRPr="001A6215">
        <w:rPr>
          <w:rStyle w:val="StyleUnderline"/>
          <w:rFonts w:asciiTheme="majorHAnsi" w:hAnsiTheme="majorHAnsi" w:cstheme="majorHAnsi"/>
          <w:strike/>
        </w:rPr>
        <w:t>disabilities</w:t>
      </w:r>
      <w:r w:rsidRPr="001A6215">
        <w:rPr>
          <w:rStyle w:val="StyleUnderline"/>
          <w:rFonts w:asciiTheme="majorHAnsi" w:hAnsiTheme="majorHAnsi" w:cstheme="majorHAnsi"/>
        </w:rPr>
        <w:t xml:space="preserve"> [restrictions] very great</w:t>
      </w:r>
      <w:r w:rsidRPr="001A6215">
        <w:rPr>
          <w:rFonts w:asciiTheme="majorHAnsi" w:hAnsiTheme="majorHAnsi" w:cstheme="majorHAnsi"/>
          <w:sz w:val="12"/>
        </w:rPr>
        <w:t xml:space="preserve">. Willie Hamilton, MP for Fife, when speaking in the House of Commons in 1978 on a Bill designed to ‘abolish illegitimacy' broke down and wept as he described the penury and ostracism suffered in childhood by his wife, who was born illegitimate. This kind of </w:t>
      </w:r>
      <w:r w:rsidRPr="001A6215">
        <w:rPr>
          <w:rStyle w:val="StyleUnderline"/>
          <w:rFonts w:asciiTheme="majorHAnsi" w:hAnsiTheme="majorHAnsi" w:cstheme="majorHAnsi"/>
        </w:rPr>
        <w:t>pain and sorrow is hidden</w:t>
      </w:r>
      <w:r w:rsidRPr="001A6215">
        <w:rPr>
          <w:rFonts w:asciiTheme="majorHAnsi" w:hAnsiTheme="majorHAnsi" w:cstheme="majorHAnsi"/>
          <w:sz w:val="12"/>
        </w:rPr>
        <w:t xml:space="preserve"> from most of us most of the time, </w:t>
      </w:r>
      <w:r w:rsidRPr="001A6215">
        <w:rPr>
          <w:rStyle w:val="StyleUnderline"/>
          <w:rFonts w:asciiTheme="majorHAnsi" w:hAnsiTheme="majorHAnsi" w:cstheme="majorHAnsi"/>
        </w:rPr>
        <w:t xml:space="preserve">just as illegitimacy itself </w:t>
      </w:r>
      <w:r w:rsidRPr="001A6215">
        <w:rPr>
          <w:rFonts w:asciiTheme="majorHAnsi" w:hAnsiTheme="majorHAnsi" w:cstheme="majorHAnsi"/>
          <w:sz w:val="12"/>
        </w:rPr>
        <w:t xml:space="preserve">is hidden. It is true that legal disabilities [restrictions] have been reduced in many of the countries of Western Europe and that ostracism is quite out of date in progressive circles, but </w:t>
      </w:r>
      <w:r w:rsidRPr="001A6215">
        <w:rPr>
          <w:rStyle w:val="StyleUnderline"/>
          <w:rFonts w:asciiTheme="majorHAnsi" w:hAnsiTheme="majorHAnsi" w:cstheme="majorHAnsi"/>
        </w:rPr>
        <w:t>it would be parochial</w:t>
      </w:r>
      <w:r w:rsidRPr="001A6215">
        <w:rPr>
          <w:rFonts w:asciiTheme="majorHAnsi" w:hAnsiTheme="majorHAnsi" w:cstheme="majorHAnsi"/>
          <w:sz w:val="12"/>
        </w:rPr>
        <w:t xml:space="preserve"> indeed </w:t>
      </w:r>
      <w:r w:rsidRPr="001A6215">
        <w:rPr>
          <w:rStyle w:val="StyleUnderline"/>
          <w:rFonts w:asciiTheme="majorHAnsi" w:hAnsiTheme="majorHAnsi" w:cstheme="majorHAnsi"/>
        </w:rPr>
        <w:t>to suppose that the stigma and disadvantages have</w:t>
      </w:r>
      <w:r w:rsidRPr="001A6215">
        <w:rPr>
          <w:rFonts w:asciiTheme="majorHAnsi" w:hAnsiTheme="majorHAnsi" w:cstheme="majorHAnsi"/>
          <w:sz w:val="12"/>
        </w:rPr>
        <w:t xml:space="preserve"> everywhere </w:t>
      </w:r>
      <w:r w:rsidRPr="001A6215">
        <w:rPr>
          <w:rStyle w:val="StyleUnderline"/>
          <w:rFonts w:asciiTheme="majorHAnsi" w:hAnsiTheme="majorHAnsi" w:cstheme="majorHAnsi"/>
        </w:rPr>
        <w:t>been totally abolished</w:t>
      </w:r>
      <w:r w:rsidRPr="001A6215">
        <w:rPr>
          <w:rFonts w:asciiTheme="majorHAnsi" w:hAnsiTheme="majorHAnsi" w:cstheme="majorHAnsi"/>
          <w:sz w:val="12"/>
        </w:rPr>
        <w:t xml:space="preserve">. There is also the question of whether the stigma of illegitimacy can be totally abolished, and even, supposing it can, of whether it ought to be. The fact that quite a large number of people are born out of wedlock and the fact that this usually entails some disadvantage (or even positive suffering) are enough to show that </w:t>
      </w:r>
      <w:r w:rsidRPr="001A6215">
        <w:rPr>
          <w:rStyle w:val="StyleUnderline"/>
          <w:rFonts w:asciiTheme="majorHAnsi" w:hAnsiTheme="majorHAnsi" w:cstheme="majorHAnsi"/>
        </w:rPr>
        <w:t>illegitimacy has importance</w:t>
      </w:r>
      <w:r w:rsidRPr="001A6215">
        <w:rPr>
          <w:rFonts w:asciiTheme="majorHAnsi" w:hAnsiTheme="majorHAnsi" w:cstheme="majorHAnsi"/>
          <w:sz w:val="12"/>
        </w:rPr>
        <w:t xml:space="preserve"> — importance, that is to say, </w:t>
      </w:r>
      <w:r w:rsidRPr="001A6215">
        <w:rPr>
          <w:rStyle w:val="StyleUnderline"/>
          <w:rFonts w:asciiTheme="majorHAnsi" w:hAnsiTheme="majorHAnsi" w:cstheme="majorHAnsi"/>
        </w:rPr>
        <w:t>in the sense of being of human concern, like crime, or poverty</w:t>
      </w:r>
      <w:r w:rsidRPr="001A6215">
        <w:rPr>
          <w:rFonts w:asciiTheme="majorHAnsi" w:hAnsiTheme="majorHAnsi" w:cstheme="majorHAnsi"/>
          <w:sz w:val="12"/>
        </w:rPr>
        <w:t xml:space="preserve">, or transplant surgery. But its importance (in the sense of its point) is </w:t>
      </w:r>
      <w:r w:rsidRPr="001A6215">
        <w:rPr>
          <w:rStyle w:val="StyleUnderline"/>
          <w:rFonts w:asciiTheme="majorHAnsi" w:hAnsiTheme="majorHAnsi" w:cstheme="majorHAnsi"/>
        </w:rPr>
        <w:t>not revealed by these facts. The point of the legitimate/ illegitimate distinction</w:t>
      </w:r>
      <w:r w:rsidRPr="001A6215">
        <w:rPr>
          <w:rFonts w:asciiTheme="majorHAnsi" w:hAnsiTheme="majorHAnsi" w:cstheme="majorHAnsi"/>
          <w:sz w:val="12"/>
        </w:rPr>
        <w:t xml:space="preserve"> is not to cause suffering; rather, it </w:t>
      </w:r>
      <w:r w:rsidRPr="001A6215">
        <w:rPr>
          <w:rStyle w:val="StyleUnderline"/>
          <w:rFonts w:asciiTheme="majorHAnsi" w:hAnsiTheme="majorHAnsi" w:cstheme="majorHAnsi"/>
        </w:rPr>
        <w:t>has to do with</w:t>
      </w:r>
      <w:r w:rsidRPr="001A6215">
        <w:rPr>
          <w:rFonts w:asciiTheme="majorHAnsi" w:hAnsiTheme="majorHAnsi" w:cstheme="majorHAnsi"/>
          <w:sz w:val="12"/>
        </w:rPr>
        <w:t xml:space="preserve"> certain widespread human aims connected with </w:t>
      </w:r>
      <w:r w:rsidRPr="001A6215">
        <w:rPr>
          <w:rStyle w:val="StyleUnderline"/>
          <w:rFonts w:asciiTheme="majorHAnsi" w:hAnsiTheme="majorHAnsi" w:cstheme="majorHAnsi"/>
        </w:rPr>
        <w:t xml:space="preserve">the regulation of sexual activities and of population. </w:t>
      </w:r>
      <w:r w:rsidRPr="001A6215">
        <w:rPr>
          <w:rFonts w:asciiTheme="majorHAnsi" w:hAnsiTheme="majorHAnsi" w:cstheme="majorHAnsi"/>
          <w:sz w:val="12"/>
        </w:rPr>
        <w:t xml:space="preserve">Human beings control the reproduction of their farm animals and domestic pets for a variety of reasons and in a number of different ways. The main reasons are to increase numbers, to decrease numbers, to maintain numbers and to improve the quality of stock. The means of control include the physical separation of male and female animals, the killing of young male animals (farm stock) or of young female animals (unpedigreed pets), artificial insemination, sterilization and castration. </w:t>
      </w:r>
      <w:r w:rsidRPr="001A6215">
        <w:rPr>
          <w:rStyle w:val="StyleUnderline"/>
          <w:rFonts w:asciiTheme="majorHAnsi" w:hAnsiTheme="majorHAnsi" w:cstheme="majorHAnsi"/>
        </w:rPr>
        <w:t>Human beings</w:t>
      </w:r>
      <w:r w:rsidRPr="001A6215">
        <w:rPr>
          <w:rFonts w:asciiTheme="majorHAnsi" w:hAnsiTheme="majorHAnsi" w:cstheme="majorHAnsi"/>
          <w:sz w:val="12"/>
        </w:rPr>
        <w:t xml:space="preserve"> also </w:t>
      </w:r>
      <w:r w:rsidRPr="001A6215">
        <w:rPr>
          <w:rStyle w:val="StyleUnderline"/>
          <w:rFonts w:asciiTheme="majorHAnsi" w:hAnsiTheme="majorHAnsi" w:cstheme="majorHAnsi"/>
        </w:rPr>
        <w:t>control</w:t>
      </w:r>
      <w:r w:rsidRPr="001A6215">
        <w:rPr>
          <w:rFonts w:asciiTheme="majorHAnsi" w:hAnsiTheme="majorHAnsi" w:cstheme="majorHAnsi"/>
          <w:sz w:val="12"/>
        </w:rPr>
        <w:t xml:space="preserve">, and probably always have controlled, </w:t>
      </w:r>
      <w:r w:rsidRPr="001A6215">
        <w:rPr>
          <w:rStyle w:val="StyleUnderline"/>
          <w:rFonts w:asciiTheme="majorHAnsi" w:hAnsiTheme="majorHAnsi" w:cstheme="majorHAnsi"/>
        </w:rPr>
        <w:t>the reproductive activities of their own species. The means</w:t>
      </w:r>
      <w:r w:rsidRPr="001A6215">
        <w:rPr>
          <w:rFonts w:asciiTheme="majorHAnsi" w:hAnsiTheme="majorHAnsi" w:cstheme="majorHAnsi"/>
          <w:sz w:val="12"/>
        </w:rPr>
        <w:t xml:space="preserve"> used are more various and </w:t>
      </w:r>
      <w:r w:rsidRPr="001A6215">
        <w:rPr>
          <w:rStyle w:val="StyleUnderline"/>
          <w:rFonts w:asciiTheme="majorHAnsi" w:hAnsiTheme="majorHAnsi" w:cstheme="majorHAnsi"/>
        </w:rPr>
        <w:t>include</w:t>
      </w:r>
      <w:r w:rsidRPr="001A6215">
        <w:rPr>
          <w:rFonts w:asciiTheme="majorHAnsi" w:hAnsiTheme="majorHAnsi" w:cstheme="majorHAnsi"/>
          <w:sz w:val="12"/>
        </w:rPr>
        <w:t xml:space="preserve">, of course, </w:t>
      </w:r>
      <w:r w:rsidRPr="001A6215">
        <w:rPr>
          <w:rStyle w:val="StyleUnderline"/>
          <w:rFonts w:asciiTheme="majorHAnsi" w:hAnsiTheme="majorHAnsi" w:cstheme="majorHAnsi"/>
        </w:rPr>
        <w:t>the influence of law, religion, custom and ideology</w:t>
      </w:r>
      <w:r w:rsidRPr="001A6215">
        <w:rPr>
          <w:rFonts w:asciiTheme="majorHAnsi" w:hAnsiTheme="majorHAnsi" w:cstheme="majorHAnsi"/>
          <w:sz w:val="12"/>
        </w:rPr>
        <w:t xml:space="preserve"> generally. These physical means are not dissimilar to those used with animals which is not surprising, since human beings are an animal species. These physical means include sexual abstinence (voluntary or enforced), the separation of males and females (e.g. in boarding schools, workhouses, convents, prisons), contraception, abortion and infanticide. The control that human beings exercise over the reproductive activity of their own species is not aimed only at control of numbers. It is rarely overtly aimed at 'improving the stock'. The main </w:t>
      </w:r>
      <w:r w:rsidRPr="001A6215">
        <w:rPr>
          <w:rStyle w:val="StyleUnderline"/>
          <w:rFonts w:asciiTheme="majorHAnsi" w:hAnsiTheme="majorHAnsi" w:cstheme="majorHAnsi"/>
        </w:rPr>
        <w:t>aims of control include the organization of people into families</w:t>
      </w:r>
      <w:r w:rsidRPr="001A6215">
        <w:rPr>
          <w:rFonts w:asciiTheme="majorHAnsi" w:hAnsiTheme="majorHAnsi" w:cstheme="majorHAnsi"/>
          <w:sz w:val="12"/>
        </w:rPr>
        <w:t xml:space="preserve">, kin-groups and tribes; </w:t>
      </w:r>
      <w:r w:rsidRPr="001A6215">
        <w:rPr>
          <w:rStyle w:val="StyleUnderline"/>
          <w:rFonts w:asciiTheme="majorHAnsi" w:hAnsiTheme="majorHAnsi" w:cstheme="majorHAnsi"/>
        </w:rPr>
        <w:t>the support of children; and the preservation of a real or imagined racial or religious</w:t>
      </w:r>
      <w:r w:rsidRPr="001A6215">
        <w:rPr>
          <w:rFonts w:asciiTheme="majorHAnsi" w:hAnsiTheme="majorHAnsi" w:cstheme="majorHAnsi"/>
          <w:sz w:val="12"/>
        </w:rPr>
        <w:t xml:space="preserve"> group </w:t>
      </w:r>
      <w:r w:rsidRPr="001A6215">
        <w:rPr>
          <w:rStyle w:val="StyleUnderline"/>
          <w:rFonts w:asciiTheme="majorHAnsi" w:hAnsiTheme="majorHAnsi" w:cstheme="majorHAnsi"/>
        </w:rPr>
        <w:t>identity</w:t>
      </w:r>
      <w:r w:rsidRPr="001A6215">
        <w:rPr>
          <w:rFonts w:asciiTheme="majorHAnsi" w:hAnsiTheme="majorHAnsi" w:cstheme="majorHAnsi"/>
          <w:sz w:val="12"/>
        </w:rPr>
        <w:t xml:space="preserve">. </w:t>
      </w:r>
      <w:r w:rsidRPr="001A6215">
        <w:rPr>
          <w:rStyle w:val="StyleUnderline"/>
          <w:rFonts w:asciiTheme="majorHAnsi" w:hAnsiTheme="majorHAnsi" w:cstheme="majorHAnsi"/>
        </w:rPr>
        <w:t>Marriage itself is a kind of</w:t>
      </w:r>
      <w:r w:rsidRPr="001A6215">
        <w:rPr>
          <w:rFonts w:asciiTheme="majorHAnsi" w:hAnsiTheme="majorHAnsi" w:cstheme="majorHAnsi"/>
          <w:sz w:val="12"/>
        </w:rPr>
        <w:t xml:space="preserve"> reproduction </w:t>
      </w:r>
      <w:r w:rsidRPr="001A6215">
        <w:rPr>
          <w:rStyle w:val="StyleUnderline"/>
          <w:rFonts w:asciiTheme="majorHAnsi" w:hAnsiTheme="majorHAnsi" w:cstheme="majorHAnsi"/>
        </w:rPr>
        <w:t>regulator</w:t>
      </w:r>
      <w:r w:rsidRPr="001A6215">
        <w:rPr>
          <w:rFonts w:asciiTheme="majorHAnsi" w:hAnsiTheme="majorHAnsi" w:cstheme="majorHAnsi"/>
          <w:sz w:val="12"/>
        </w:rPr>
        <w:t xml:space="preserve">; indeed, it could be called a form of birth control, since marriage law of any kind effectively prevents some people from reproducing while encouraging others. </w:t>
      </w:r>
      <w:r w:rsidRPr="001A6215">
        <w:rPr>
          <w:rStyle w:val="StyleUnderline"/>
          <w:rFonts w:asciiTheme="majorHAnsi" w:hAnsiTheme="majorHAnsi" w:cstheme="majorHAnsi"/>
        </w:rPr>
        <w:t>In polygamous societies</w:t>
      </w:r>
      <w:r w:rsidRPr="001A6215">
        <w:rPr>
          <w:rFonts w:asciiTheme="majorHAnsi" w:hAnsiTheme="majorHAnsi" w:cstheme="majorHAnsi"/>
          <w:sz w:val="12"/>
        </w:rPr>
        <w:t xml:space="preserve">, for example, </w:t>
      </w:r>
      <w:r w:rsidRPr="001A6215">
        <w:rPr>
          <w:rStyle w:val="StyleUnderline"/>
          <w:rFonts w:asciiTheme="majorHAnsi" w:hAnsiTheme="majorHAnsi" w:cstheme="majorHAnsi"/>
        </w:rPr>
        <w:t>men who are</w:t>
      </w:r>
      <w:r w:rsidRPr="001A6215">
        <w:rPr>
          <w:rFonts w:asciiTheme="majorHAnsi" w:hAnsiTheme="majorHAnsi" w:cstheme="majorHAnsi"/>
          <w:sz w:val="12"/>
        </w:rPr>
        <w:t xml:space="preserve"> of royal blood or who are </w:t>
      </w:r>
      <w:r w:rsidRPr="001A6215">
        <w:rPr>
          <w:rStyle w:val="StyleUnderline"/>
          <w:rFonts w:asciiTheme="majorHAnsi" w:hAnsiTheme="majorHAnsi" w:cstheme="majorHAnsi"/>
        </w:rPr>
        <w:t>very rich beget many children, those who are</w:t>
      </w:r>
      <w:r w:rsidRPr="001A6215">
        <w:rPr>
          <w:rFonts w:asciiTheme="majorHAnsi" w:hAnsiTheme="majorHAnsi" w:cstheme="majorHAnsi"/>
          <w:sz w:val="12"/>
        </w:rPr>
        <w:t xml:space="preserve"> slaves or </w:t>
      </w:r>
      <w:r w:rsidRPr="001A6215">
        <w:rPr>
          <w:rStyle w:val="StyleUnderline"/>
          <w:rFonts w:asciiTheme="majorHAnsi" w:hAnsiTheme="majorHAnsi" w:cstheme="majorHAnsi"/>
        </w:rPr>
        <w:t>are poor beget few or none</w:t>
      </w:r>
      <w:r w:rsidRPr="001A6215">
        <w:rPr>
          <w:rFonts w:asciiTheme="majorHAnsi" w:hAnsiTheme="majorHAnsi" w:cstheme="majorHAnsi"/>
          <w:sz w:val="12"/>
        </w:rPr>
        <w:t xml:space="preserve">. Laws which raise or lower the minimum age of marriage, which prevent or permit divorce, which forbid or enforce </w:t>
      </w:r>
      <w:r w:rsidRPr="001A6215">
        <w:rPr>
          <w:rStyle w:val="StyleUnderline"/>
          <w:rFonts w:asciiTheme="majorHAnsi" w:hAnsiTheme="majorHAnsi" w:cstheme="majorHAnsi"/>
        </w:rPr>
        <w:t>marriage</w:t>
      </w:r>
      <w:r w:rsidRPr="001A6215">
        <w:rPr>
          <w:rFonts w:asciiTheme="majorHAnsi" w:hAnsiTheme="majorHAnsi" w:cstheme="majorHAnsi"/>
          <w:sz w:val="12"/>
        </w:rPr>
        <w:t xml:space="preserve"> between cousins, which outlaw marriage between blacks and whites, or between Catholics and Protes- rants, or between Islamic women and non-lslamic men — all such </w:t>
      </w:r>
      <w:r w:rsidRPr="001A6215">
        <w:rPr>
          <w:rStyle w:val="StyleUnderline"/>
          <w:rFonts w:asciiTheme="majorHAnsi" w:hAnsiTheme="majorHAnsi" w:cstheme="majorHAnsi"/>
        </w:rPr>
        <w:t>laws</w:t>
      </w:r>
      <w:r w:rsidRPr="001A6215">
        <w:rPr>
          <w:rFonts w:asciiTheme="majorHAnsi" w:hAnsiTheme="majorHAnsi" w:cstheme="majorHAnsi"/>
          <w:sz w:val="12"/>
        </w:rPr>
        <w:t xml:space="preserve"> prevent some couplings and conceivings, </w:t>
      </w:r>
      <w:r w:rsidRPr="001A6215">
        <w:rPr>
          <w:rStyle w:val="StyleUnderline"/>
          <w:rFonts w:asciiTheme="majorHAnsi" w:hAnsiTheme="majorHAnsi" w:cstheme="majorHAnsi"/>
        </w:rPr>
        <w:t xml:space="preserve">discourage others and encourage yet others. </w:t>
      </w:r>
      <w:r w:rsidRPr="001A6215">
        <w:rPr>
          <w:rFonts w:asciiTheme="majorHAnsi" w:hAnsiTheme="majorHAnsi" w:cstheme="majorHAnsi"/>
          <w:sz w:val="12"/>
        </w:rPr>
        <w:t xml:space="preserve">Population control, when this merely means attempts to stabilize or increase or decrease numbers, is not, in my view, inherently good or bad; but the means may be either all right or bad, and the circumstances may make the aim itself good or bad. It would be wrong, surely, to try deliberately to increase the population of a country (e.g., by means of some law) if the country were already overpopulated, and wrong, also, to try to further reduce the population of a twenty-first century world emptied by nuclear war. In different imaginable circumstances the attempt to change population numbers one way or the other could be sensible and laudable. As to the means, some are all right and some are not. Some of those actually used, especially in the past, were often fairly nasty, as a matter of fact. It is well-known that the Greeks and Romans both practiced infanticide; indeed, the exposure of an unwanted infant is the beginning of some extremely famous myths. Female infanticide is more common than male infanticide and more common than a general culling: thus the human race treats itself more as it treats unpedigreed pets than as it treats farm animals. Female infanticide was mentioned by prophet Mahomet, who condemned it. It was practised by the Eskimo, by some Australian Aboriginal tribes and by the Chinese. (As a matter of fact, Chinese attitudes have not changed as much as Mao Tse-tung, allegedly a feminist, would have wished: according to </w:t>
      </w:r>
      <w:r w:rsidRPr="001A6215">
        <w:rPr>
          <w:rFonts w:asciiTheme="majorHAnsi" w:hAnsiTheme="majorHAnsi" w:cstheme="majorHAnsi"/>
          <w:i/>
          <w:sz w:val="12"/>
        </w:rPr>
        <w:t>The Times</w:t>
      </w:r>
      <w:r w:rsidRPr="001A6215">
        <w:rPr>
          <w:rFonts w:asciiTheme="majorHAnsi" w:hAnsiTheme="majorHAnsi" w:cstheme="majorHAnsi"/>
          <w:sz w:val="12"/>
        </w:rPr>
        <w:t xml:space="preserve">, in one of its science reports of 1977, Chinese married couples in some towns were being offered a test of the amniotic fluid before deciding about abortion. This test shows the sex of the fetus as well as the presence of certain genetically determined defects. Hospital statistics in China showed that when the parents knew of the sex of the fetus 87 per cent of the females were aborted but only a small minority of the mates.) St Augustine spoke of lust as 'cruel'. Was he thinking of rape and sadism, or the lust of men brutal by nature or brutalized by circumstances? It seems not: he was talking about the infanticide made necessary — or apparently made necessary — by the occurrence of unregulated sex.4 It is true that he did nor differentiate between infanticide and abortion, but it is plain that he was referring to both. In the past, then, infanticide was a common method of birth control. As to the future no one can say, but novelists sonW times make a guess. In Brave New Worlds Aldous Huxley supposed that future generations would control population by pills and also by breeding sterile human beings. In a later book, Ape and Essence," the same author describes a world in which the deformed survivors of a nuclear war have to submit all their infants to a board of examiners made up ofcxperts. %ese experts, each one a witch-doctor. scientist and priest, decide which infants shall live and which shall die. The infants are assessed according to a schedule which lists the permitted number of genetic defects, so that a child with 12 fingers and six nipples is allowed to live; more fingers or nipples than that means death. Meanwhile the parents are ceremoniously beaten with bulls' pizztcs just to remind them that reproduction is a serious matter.... Huxley's first futuristic novel came partly true, as far as population control was concerned, in his own lifetime; it would be unpleasant if his later prediction also turned out to be correct. Our own civilization, i.e., the civilization founded on Jewish and Christian traditions, has never officially permitted infanticide but has controlled population by regulating sexual activity (sometimes fairly strictly) and (recently) by allowing contraception and abortion. Whatever means are used to control population and however complex the aim, </w:t>
      </w:r>
      <w:r w:rsidRPr="001A6215">
        <w:rPr>
          <w:rStyle w:val="StyleUnderline"/>
          <w:rFonts w:asciiTheme="majorHAnsi" w:hAnsiTheme="majorHAnsi" w:cstheme="majorHAnsi"/>
        </w:rPr>
        <w:t>the existence of a system of</w:t>
      </w:r>
      <w:r w:rsidRPr="001A6215">
        <w:rPr>
          <w:rFonts w:asciiTheme="majorHAnsi" w:hAnsiTheme="majorHAnsi" w:cstheme="majorHAnsi"/>
          <w:sz w:val="12"/>
        </w:rPr>
        <w:t xml:space="preserve"> regulation and </w:t>
      </w:r>
      <w:r w:rsidRPr="001A6215">
        <w:rPr>
          <w:rStyle w:val="StyleUnderline"/>
          <w:rFonts w:asciiTheme="majorHAnsi" w:hAnsiTheme="majorHAnsi" w:cstheme="majorHAnsi"/>
        </w:rPr>
        <w:t>control must</w:t>
      </w:r>
      <w:r w:rsidRPr="001A6215">
        <w:rPr>
          <w:rFonts w:asciiTheme="majorHAnsi" w:hAnsiTheme="majorHAnsi" w:cstheme="majorHAnsi"/>
          <w:sz w:val="12"/>
        </w:rPr>
        <w:t xml:space="preserve"> of necessity </w:t>
      </w:r>
      <w:r w:rsidRPr="001A6215">
        <w:rPr>
          <w:rStyle w:val="StyleUnderline"/>
          <w:rFonts w:asciiTheme="majorHAnsi" w:hAnsiTheme="majorHAnsi" w:cstheme="majorHAnsi"/>
        </w:rPr>
        <w:t>generate the concept of a child which ought not to have been born. Ideological means</w:t>
      </w:r>
      <w:r w:rsidRPr="001A6215">
        <w:rPr>
          <w:rFonts w:asciiTheme="majorHAnsi" w:hAnsiTheme="majorHAnsi" w:cstheme="majorHAnsi"/>
          <w:sz w:val="12"/>
        </w:rPr>
        <w:t xml:space="preserve">, such as marriage laws, </w:t>
      </w:r>
      <w:r w:rsidRPr="001A6215">
        <w:rPr>
          <w:rStyle w:val="StyleUnderline"/>
          <w:rFonts w:asciiTheme="majorHAnsi" w:hAnsiTheme="majorHAnsi" w:cstheme="majorHAnsi"/>
        </w:rPr>
        <w:t>generate the concept of 'people who ought not to match</w:t>
      </w:r>
      <w:r w:rsidRPr="001A6215">
        <w:rPr>
          <w:rFonts w:asciiTheme="majorHAnsi" w:hAnsiTheme="majorHAnsi" w:cstheme="majorHAnsi"/>
          <w:sz w:val="12"/>
        </w:rPr>
        <w:t xml:space="preserve"> (or not with each other)'. Normally these two ideas go together to some extent, though they don't have to. A racist's idea of 'a child which ought not to have been born' is a half-caste: whether a half-caste's parents happen to be married or not is not the racist's primary concern. A eugenicist's idea of 'a child which ought not to have been born' is a child with inherited physical or mental defects. In overpopulated countries, society's idea of 'a child that ought not to have been born may include the third, fourth or later children of properly married couples. </w:t>
      </w:r>
      <w:r w:rsidRPr="001A6215">
        <w:rPr>
          <w:rStyle w:val="Emphasis"/>
          <w:rFonts w:asciiTheme="majorHAnsi" w:hAnsiTheme="majorHAnsi" w:cstheme="majorHAnsi"/>
        </w:rPr>
        <w:t>The traditional idea</w:t>
      </w:r>
      <w:r w:rsidRPr="001A6215">
        <w:rPr>
          <w:rStyle w:val="StyleUnderline"/>
          <w:rFonts w:asciiTheme="majorHAnsi" w:hAnsiTheme="majorHAnsi" w:cstheme="majorHAnsi"/>
        </w:rPr>
        <w:t xml:space="preserve"> in our own society</w:t>
      </w:r>
      <w:r w:rsidRPr="001A6215">
        <w:rPr>
          <w:rFonts w:asciiTheme="majorHAnsi" w:hAnsiTheme="majorHAnsi" w:cstheme="majorHAnsi"/>
          <w:sz w:val="12"/>
        </w:rPr>
        <w:t xml:space="preserve">, however, </w:t>
      </w:r>
      <w:r w:rsidRPr="001A6215">
        <w:rPr>
          <w:rStyle w:val="Emphasis"/>
          <w:rFonts w:asciiTheme="majorHAnsi" w:hAnsiTheme="majorHAnsi" w:cstheme="majorHAnsi"/>
        </w:rPr>
        <w:t>is economic</w:t>
      </w:r>
      <w:r w:rsidRPr="001A6215">
        <w:rPr>
          <w:rFonts w:asciiTheme="majorHAnsi" w:hAnsiTheme="majorHAnsi" w:cstheme="majorHAnsi"/>
          <w:sz w:val="12"/>
        </w:rPr>
        <w:t xml:space="preserve">, as it were, </w:t>
      </w:r>
      <w:r w:rsidRPr="001A6215">
        <w:rPr>
          <w:rStyle w:val="StyleUnderline"/>
          <w:rFonts w:asciiTheme="majorHAnsi" w:hAnsiTheme="majorHAnsi" w:cstheme="majorHAnsi"/>
        </w:rPr>
        <w:t>so that ‘a child which ought not to have been born' is</w:t>
      </w:r>
      <w:r w:rsidRPr="001A6215">
        <w:rPr>
          <w:rFonts w:asciiTheme="majorHAnsi" w:hAnsiTheme="majorHAnsi" w:cstheme="majorHAnsi"/>
          <w:sz w:val="12"/>
        </w:rPr>
        <w:t xml:space="preserve">, in the consciousness of people in the West, a child which will have no one to care for it and protect it, an </w:t>
      </w:r>
      <w:r w:rsidRPr="001A6215">
        <w:rPr>
          <w:rStyle w:val="StyleUnderline"/>
          <w:rFonts w:asciiTheme="majorHAnsi" w:hAnsiTheme="majorHAnsi" w:cstheme="majorHAnsi"/>
        </w:rPr>
        <w:t>'</w:t>
      </w:r>
      <w:r w:rsidRPr="001A6215">
        <w:rPr>
          <w:rStyle w:val="Emphasis"/>
          <w:rFonts w:asciiTheme="majorHAnsi" w:hAnsiTheme="majorHAnsi" w:cstheme="majorHAnsi"/>
        </w:rPr>
        <w:t xml:space="preserve">unwanted </w:t>
      </w:r>
      <w:r w:rsidRPr="001A6215">
        <w:rPr>
          <w:rFonts w:asciiTheme="majorHAnsi" w:hAnsiTheme="majorHAnsi" w:cstheme="majorHAnsi"/>
          <w:sz w:val="12"/>
        </w:rPr>
        <w:t xml:space="preserve">child', a child who will become </w:t>
      </w:r>
      <w:r w:rsidRPr="001A6215">
        <w:rPr>
          <w:rStyle w:val="Emphasis"/>
          <w:rFonts w:asciiTheme="majorHAnsi" w:hAnsiTheme="majorHAnsi" w:cstheme="majorHAnsi"/>
        </w:rPr>
        <w:t>a burden to the state and the taxpayer</w:t>
      </w:r>
      <w:r w:rsidRPr="001A6215">
        <w:rPr>
          <w:rFonts w:asciiTheme="majorHAnsi" w:hAnsiTheme="majorHAnsi" w:cstheme="majorHAnsi"/>
          <w:sz w:val="12"/>
        </w:rPr>
        <w:t xml:space="preserve"> </w:t>
      </w:r>
      <w:r w:rsidRPr="001A6215">
        <w:rPr>
          <w:rStyle w:val="StyleUnderline"/>
          <w:rFonts w:asciiTheme="majorHAnsi" w:hAnsiTheme="majorHAnsi" w:cstheme="majorHAnsi"/>
        </w:rPr>
        <w:t>and</w:t>
      </w:r>
      <w:r w:rsidRPr="001A6215">
        <w:rPr>
          <w:rFonts w:asciiTheme="majorHAnsi" w:hAnsiTheme="majorHAnsi" w:cstheme="majorHAnsi"/>
          <w:sz w:val="12"/>
        </w:rPr>
        <w:t>, in all probability, a misery to itself; in other words,</w:t>
      </w:r>
      <w:r w:rsidRPr="001A6215">
        <w:rPr>
          <w:rStyle w:val="StyleUnderline"/>
          <w:rFonts w:asciiTheme="majorHAnsi" w:hAnsiTheme="majorHAnsi" w:cstheme="majorHAnsi"/>
        </w:rPr>
        <w:t xml:space="preserve"> a child with no legal claim on a breadwinning (male) parent—an illegitimate child. </w:t>
      </w:r>
    </w:p>
    <w:p w14:paraId="044A85DD" w14:textId="77777777" w:rsidR="00547866" w:rsidRPr="001A6215" w:rsidRDefault="00547866" w:rsidP="00547866">
      <w:pPr>
        <w:rPr>
          <w:rFonts w:asciiTheme="majorHAnsi" w:hAnsiTheme="majorHAnsi" w:cstheme="majorHAnsi"/>
        </w:rPr>
      </w:pPr>
    </w:p>
    <w:p w14:paraId="39FE20F7" w14:textId="47304723" w:rsidR="00547866" w:rsidRPr="001A6215" w:rsidRDefault="00547866" w:rsidP="00547866">
      <w:pPr>
        <w:pStyle w:val="Heading3"/>
        <w:rPr>
          <w:rFonts w:asciiTheme="majorHAnsi" w:hAnsiTheme="majorHAnsi" w:cstheme="majorHAnsi"/>
        </w:rPr>
      </w:pPr>
      <w:r w:rsidRPr="001A6215">
        <w:rPr>
          <w:rFonts w:asciiTheme="majorHAnsi" w:hAnsiTheme="majorHAnsi" w:cstheme="majorHAnsi"/>
        </w:rPr>
        <w:t>APess</w:t>
      </w:r>
    </w:p>
    <w:p w14:paraId="6543679D" w14:textId="77777777" w:rsidR="00547866" w:rsidRPr="001A6215" w:rsidRDefault="00547866" w:rsidP="00547866">
      <w:pPr>
        <w:rPr>
          <w:rFonts w:asciiTheme="majorHAnsi" w:hAnsiTheme="majorHAnsi" w:cstheme="majorHAnsi"/>
        </w:rPr>
      </w:pPr>
    </w:p>
    <w:p w14:paraId="1B96F40B" w14:textId="77777777" w:rsidR="00547866" w:rsidRPr="001A6215" w:rsidRDefault="00547866" w:rsidP="00547866">
      <w:pPr>
        <w:pStyle w:val="Heading4"/>
        <w:rPr>
          <w:rFonts w:asciiTheme="majorHAnsi" w:hAnsiTheme="majorHAnsi" w:cstheme="majorHAnsi"/>
        </w:rPr>
      </w:pPr>
      <w:r w:rsidRPr="001A6215">
        <w:rPr>
          <w:rFonts w:asciiTheme="majorHAnsi" w:hAnsiTheme="majorHAnsi" w:cstheme="majorHAnsi"/>
        </w:rPr>
        <w:t xml:space="preserve">Psychoanalysis is necessary for understanding the way racial difference extends beyond symbolization and language </w:t>
      </w:r>
    </w:p>
    <w:p w14:paraId="091D11DB" w14:textId="77777777" w:rsidR="00547866" w:rsidRPr="001A6215" w:rsidRDefault="00547866" w:rsidP="00547866">
      <w:pPr>
        <w:rPr>
          <w:rFonts w:asciiTheme="majorHAnsi" w:hAnsiTheme="majorHAnsi" w:cstheme="majorHAnsi"/>
        </w:rPr>
      </w:pPr>
      <w:r w:rsidRPr="001A6215">
        <w:rPr>
          <w:rStyle w:val="Style13ptBold"/>
          <w:rFonts w:asciiTheme="majorHAnsi" w:hAnsiTheme="majorHAnsi" w:cstheme="majorHAnsi"/>
        </w:rPr>
        <w:t>Tuhkanen</w:t>
      </w:r>
      <w:r w:rsidRPr="001A6215">
        <w:rPr>
          <w:rFonts w:asciiTheme="majorHAnsi" w:hAnsiTheme="majorHAnsi" w:cstheme="majorHAnsi"/>
        </w:rPr>
        <w:t xml:space="preserve"> 20</w:t>
      </w:r>
      <w:r w:rsidRPr="001A6215">
        <w:rPr>
          <w:rStyle w:val="Style13ptBold"/>
          <w:rFonts w:asciiTheme="majorHAnsi" w:hAnsiTheme="majorHAnsi" w:cstheme="majorHAnsi"/>
        </w:rPr>
        <w:t>10</w:t>
      </w:r>
      <w:r w:rsidRPr="001A6215">
        <w:rPr>
          <w:rFonts w:asciiTheme="majorHAnsi" w:hAnsiTheme="majorHAnsi" w:cstheme="majorHAnsi"/>
        </w:rPr>
        <w:t xml:space="preserve"> (Mikko T. is an Associate Professor of English and Africana Studies at Texas A&amp;M University. His essays have appeared in diacritics, American Literature, GLQ, Modern Fiction Studies, and Cultural Critique. “The American Optic : Psychoanalysis, critical race theory, and Richard Wright,” State University of New York Press, </w:t>
      </w:r>
      <w:hyperlink r:id="rId10" w:history="1">
        <w:r w:rsidRPr="001A6215">
          <w:rPr>
            <w:rStyle w:val="Hyperlink"/>
            <w:rFonts w:asciiTheme="majorHAnsi" w:hAnsiTheme="majorHAnsi" w:cstheme="majorHAnsi"/>
          </w:rPr>
          <w:t>https://trove.nla.gov.au/work/34972542</w:t>
        </w:r>
      </w:hyperlink>
      <w:r w:rsidRPr="001A6215">
        <w:rPr>
          <w:rFonts w:asciiTheme="majorHAnsi" w:hAnsiTheme="majorHAnsi" w:cstheme="majorHAnsi"/>
        </w:rPr>
        <w:t xml:space="preserve"> -CR)</w:t>
      </w:r>
    </w:p>
    <w:p w14:paraId="3B42B974" w14:textId="77777777" w:rsidR="00547866" w:rsidRPr="001A6215" w:rsidRDefault="00547866" w:rsidP="00547866">
      <w:pPr>
        <w:rPr>
          <w:rStyle w:val="StyleUnderline"/>
          <w:rFonts w:asciiTheme="majorHAnsi" w:hAnsiTheme="majorHAnsi" w:cstheme="majorHAnsi"/>
        </w:rPr>
      </w:pPr>
      <w:r w:rsidRPr="001A6215">
        <w:rPr>
          <w:rFonts w:asciiTheme="majorHAnsi" w:hAnsiTheme="majorHAnsi" w:cstheme="majorHAnsi"/>
          <w:sz w:val="14"/>
        </w:rPr>
        <w:t xml:space="preserve">If one insists on Lacanian psychoanalysis as a methodology, </w:t>
      </w:r>
      <w:r w:rsidRPr="001A6215">
        <w:rPr>
          <w:rStyle w:val="StyleUnderline"/>
          <w:rFonts w:asciiTheme="majorHAnsi" w:hAnsiTheme="majorHAnsi" w:cstheme="majorHAnsi"/>
        </w:rPr>
        <w:t>the appropriate response to Gibson’s admonition that we must avoid the</w:t>
      </w:r>
      <w:r w:rsidRPr="001A6215">
        <w:rPr>
          <w:rFonts w:asciiTheme="majorHAnsi" w:hAnsiTheme="majorHAnsi" w:cstheme="majorHAnsi"/>
          <w:sz w:val="14"/>
        </w:rPr>
        <w:t xml:space="preserve"> psychoanalytic </w:t>
      </w:r>
      <w:r w:rsidRPr="001A6215">
        <w:rPr>
          <w:rStyle w:val="StyleUnderline"/>
          <w:rFonts w:asciiTheme="majorHAnsi" w:hAnsiTheme="majorHAnsi" w:cstheme="majorHAnsi"/>
        </w:rPr>
        <w:t>tendency</w:t>
      </w:r>
      <w:r w:rsidRPr="001A6215">
        <w:rPr>
          <w:rFonts w:asciiTheme="majorHAnsi" w:hAnsiTheme="majorHAnsi" w:cstheme="majorHAnsi"/>
          <w:sz w:val="14"/>
        </w:rPr>
        <w:t xml:space="preserve"> </w:t>
      </w:r>
      <w:r w:rsidRPr="001A6215">
        <w:rPr>
          <w:rStyle w:val="StyleUnderline"/>
          <w:rFonts w:asciiTheme="majorHAnsi" w:hAnsiTheme="majorHAnsi" w:cstheme="majorHAnsi"/>
        </w:rPr>
        <w:t>to conceptualize subjectivity</w:t>
      </w:r>
      <w:r w:rsidRPr="001A6215">
        <w:rPr>
          <w:rFonts w:asciiTheme="majorHAnsi" w:hAnsiTheme="majorHAnsi" w:cstheme="majorHAnsi"/>
          <w:sz w:val="14"/>
        </w:rPr>
        <w:t xml:space="preserve"> and pathology </w:t>
      </w:r>
      <w:r w:rsidRPr="001A6215">
        <w:rPr>
          <w:rStyle w:val="StyleUnderline"/>
          <w:rFonts w:asciiTheme="majorHAnsi" w:hAnsiTheme="majorHAnsi" w:cstheme="majorHAnsi"/>
        </w:rPr>
        <w:t>in a “vacuum</w:t>
      </w:r>
      <w:r w:rsidRPr="001A6215">
        <w:rPr>
          <w:rFonts w:asciiTheme="majorHAnsi" w:hAnsiTheme="majorHAnsi" w:cstheme="majorHAnsi"/>
          <w:sz w:val="14"/>
        </w:rPr>
        <w:t xml:space="preserve">” (Fanon 2) </w:t>
      </w:r>
      <w:r w:rsidRPr="001A6215">
        <w:rPr>
          <w:rStyle w:val="StyleUnderline"/>
          <w:rFonts w:asciiTheme="majorHAnsi" w:hAnsiTheme="majorHAnsi" w:cstheme="majorHAnsi"/>
        </w:rPr>
        <w:t>is to point out that the only such zone</w:t>
      </w:r>
      <w:r w:rsidRPr="001A6215">
        <w:rPr>
          <w:rFonts w:asciiTheme="majorHAnsi" w:hAnsiTheme="majorHAnsi" w:cstheme="majorHAnsi"/>
          <w:sz w:val="14"/>
        </w:rPr>
        <w:t xml:space="preserve"> of nonexistence </w:t>
      </w:r>
      <w:r w:rsidRPr="001A6215">
        <w:rPr>
          <w:rStyle w:val="StyleUnderline"/>
          <w:rFonts w:asciiTheme="majorHAnsi" w:hAnsiTheme="majorHAnsi" w:cstheme="majorHAnsi"/>
        </w:rPr>
        <w:t>in psychoanalysis</w:t>
      </w:r>
      <w:r w:rsidRPr="001A6215">
        <w:rPr>
          <w:rFonts w:asciiTheme="majorHAnsi" w:hAnsiTheme="majorHAnsi" w:cstheme="majorHAnsi"/>
          <w:sz w:val="14"/>
        </w:rPr>
        <w:t xml:space="preserve"> </w:t>
      </w:r>
      <w:r w:rsidRPr="001A6215">
        <w:rPr>
          <w:rStyle w:val="StyleUnderline"/>
          <w:rFonts w:asciiTheme="majorHAnsi" w:hAnsiTheme="majorHAnsi" w:cstheme="majorHAnsi"/>
        </w:rPr>
        <w:t>is</w:t>
      </w:r>
      <w:r w:rsidRPr="001A6215">
        <w:rPr>
          <w:rFonts w:asciiTheme="majorHAnsi" w:hAnsiTheme="majorHAnsi" w:cstheme="majorHAnsi"/>
          <w:sz w:val="14"/>
        </w:rPr>
        <w:t xml:space="preserve"> that which Lacan calls </w:t>
      </w:r>
      <w:r w:rsidRPr="001A6215">
        <w:rPr>
          <w:rStyle w:val="StyleUnderline"/>
          <w:rFonts w:asciiTheme="majorHAnsi" w:hAnsiTheme="majorHAnsi" w:cstheme="majorHAnsi"/>
        </w:rPr>
        <w:t>the real. It is this nothingness that</w:t>
      </w:r>
      <w:r w:rsidRPr="001A6215">
        <w:rPr>
          <w:rFonts w:asciiTheme="majorHAnsi" w:hAnsiTheme="majorHAnsi" w:cstheme="majorHAnsi"/>
          <w:sz w:val="14"/>
        </w:rPr>
        <w:t xml:space="preserve">, for psychoanalytic ethics, </w:t>
      </w:r>
      <w:r w:rsidRPr="001A6215">
        <w:rPr>
          <w:rStyle w:val="StyleUnderline"/>
          <w:rFonts w:asciiTheme="majorHAnsi" w:hAnsiTheme="majorHAnsi" w:cstheme="majorHAnsi"/>
        </w:rPr>
        <w:t>drives the subject off symbolic circuits and onto another trajectory</w:t>
      </w:r>
      <w:r w:rsidRPr="001A6215">
        <w:rPr>
          <w:rFonts w:asciiTheme="majorHAnsi" w:hAnsiTheme="majorHAnsi" w:cstheme="majorHAnsi"/>
          <w:sz w:val="14"/>
        </w:rPr>
        <w:t xml:space="preserve">, one whose precise form is yet to come. </w:t>
      </w:r>
      <w:r w:rsidRPr="001A6215">
        <w:rPr>
          <w:rStyle w:val="StyleUnderline"/>
          <w:rFonts w:asciiTheme="majorHAnsi" w:hAnsiTheme="majorHAnsi" w:cstheme="majorHAnsi"/>
        </w:rPr>
        <w:t>In this mode of becoming, psychoanalytic ethics is characterized by the</w:t>
      </w:r>
      <w:r w:rsidRPr="001A6215">
        <w:rPr>
          <w:rFonts w:asciiTheme="majorHAnsi" w:hAnsiTheme="majorHAnsi" w:cstheme="majorHAnsi"/>
          <w:sz w:val="14"/>
        </w:rPr>
        <w:t xml:space="preserve"> very </w:t>
      </w:r>
      <w:r w:rsidRPr="001A6215">
        <w:rPr>
          <w:rStyle w:val="StyleUnderline"/>
          <w:rFonts w:asciiTheme="majorHAnsi" w:hAnsiTheme="majorHAnsi" w:cstheme="majorHAnsi"/>
        </w:rPr>
        <w:t>temporality that names the field of postcolonial theory</w:t>
      </w:r>
      <w:r w:rsidRPr="001A6215">
        <w:rPr>
          <w:rFonts w:asciiTheme="majorHAnsi" w:hAnsiTheme="majorHAnsi" w:cstheme="majorHAnsi"/>
          <w:sz w:val="14"/>
        </w:rPr>
        <w:t xml:space="preserve">. Consequently, I suggest that, </w:t>
      </w:r>
      <w:r w:rsidRPr="001A6215">
        <w:rPr>
          <w:rStyle w:val="StyleUnderline"/>
          <w:rFonts w:asciiTheme="majorHAnsi" w:hAnsiTheme="majorHAnsi" w:cstheme="majorHAnsi"/>
        </w:rPr>
        <w:t>in complicating our understanding of the subject</w:t>
      </w:r>
      <w:r w:rsidRPr="001A6215">
        <w:rPr>
          <w:rFonts w:asciiTheme="majorHAnsi" w:hAnsiTheme="majorHAnsi" w:cstheme="majorHAnsi"/>
          <w:sz w:val="14"/>
        </w:rPr>
        <w:t xml:space="preserve">’s cultural immanence, </w:t>
      </w:r>
      <w:r w:rsidRPr="001A6215">
        <w:rPr>
          <w:rStyle w:val="StyleUnderline"/>
          <w:rFonts w:asciiTheme="majorHAnsi" w:hAnsiTheme="majorHAnsi" w:cstheme="majorHAnsi"/>
        </w:rPr>
        <w:t>psychoanalysis can respond to Fanon’s call</w:t>
      </w:r>
      <w:r w:rsidRPr="001A6215">
        <w:rPr>
          <w:rFonts w:asciiTheme="majorHAnsi" w:hAnsiTheme="majorHAnsi" w:cstheme="majorHAnsi"/>
          <w:sz w:val="14"/>
        </w:rPr>
        <w:t xml:space="preserve">, at the end of Black Skin and The Wretched of the Earth, </w:t>
      </w:r>
      <w:r w:rsidRPr="001A6215">
        <w:rPr>
          <w:rStyle w:val="StyleUnderline"/>
          <w:rFonts w:asciiTheme="majorHAnsi" w:hAnsiTheme="majorHAnsi" w:cstheme="majorHAnsi"/>
        </w:rPr>
        <w:t xml:space="preserve">for </w:t>
      </w:r>
      <w:r w:rsidRPr="001A6215">
        <w:rPr>
          <w:rFonts w:asciiTheme="majorHAnsi" w:hAnsiTheme="majorHAnsi" w:cstheme="majorHAnsi"/>
          <w:sz w:val="14"/>
          <w:szCs w:val="14"/>
        </w:rPr>
        <w:t>the future’s</w:t>
      </w:r>
      <w:r w:rsidRPr="001A6215">
        <w:rPr>
          <w:rStyle w:val="StyleUnderline"/>
          <w:rFonts w:asciiTheme="majorHAnsi" w:hAnsiTheme="majorHAnsi" w:cstheme="majorHAnsi"/>
        </w:rPr>
        <w:t xml:space="preserve"> radical openness</w:t>
      </w:r>
      <w:r w:rsidRPr="001A6215">
        <w:rPr>
          <w:rFonts w:asciiTheme="majorHAnsi" w:hAnsiTheme="majorHAnsi" w:cstheme="majorHAnsi"/>
          <w:sz w:val="14"/>
        </w:rPr>
        <w:t xml:space="preserve">. It is </w:t>
      </w:r>
      <w:r w:rsidRPr="001A6215">
        <w:rPr>
          <w:rStyle w:val="StyleUnderline"/>
          <w:rFonts w:asciiTheme="majorHAnsi" w:hAnsiTheme="majorHAnsi" w:cstheme="majorHAnsi"/>
        </w:rPr>
        <w:t>through the examples of tragedy found in Fanon, Wright, and Lacan that I approach the question of symbolic change</w:t>
      </w:r>
      <w:r w:rsidRPr="001A6215">
        <w:rPr>
          <w:rFonts w:asciiTheme="majorHAnsi" w:hAnsiTheme="majorHAnsi" w:cstheme="majorHAnsi"/>
          <w:sz w:val="14"/>
        </w:rPr>
        <w:t xml:space="preserve"> in this chapter. The fact that the tragic figures in the work of all three male writers are women engages Lacan’s theory of the organization of differences around the undifferentiation of the real. Arguably responding to feminist criticism of his earlier work (Luepnitz 227–28), in Seminar XX </w:t>
      </w:r>
      <w:r w:rsidRPr="001A6215">
        <w:rPr>
          <w:rStyle w:val="StyleUnderline"/>
          <w:rFonts w:asciiTheme="majorHAnsi" w:hAnsiTheme="majorHAnsi" w:cstheme="majorHAnsi"/>
        </w:rPr>
        <w:t>Lacan sees sexual difference as bespeaking the impasses of the real</w:t>
      </w:r>
      <w:r w:rsidRPr="001A6215">
        <w:rPr>
          <w:rFonts w:asciiTheme="majorHAnsi" w:hAnsiTheme="majorHAnsi" w:cstheme="majorHAnsi"/>
          <w:sz w:val="14"/>
        </w:rPr>
        <w:t>. In the work of recent psychoanalytic critics—“the New Lacanians,” as James Mellard dubs them—</w:t>
      </w:r>
      <w:r w:rsidRPr="001A6215">
        <w:rPr>
          <w:rStyle w:val="StyleUnderline"/>
          <w:rFonts w:asciiTheme="majorHAnsi" w:hAnsiTheme="majorHAnsi" w:cstheme="majorHAnsi"/>
        </w:rPr>
        <w:t>this question of the real is articulated as a</w:t>
      </w:r>
      <w:r w:rsidRPr="001A6215">
        <w:rPr>
          <w:rFonts w:asciiTheme="majorHAnsi" w:hAnsiTheme="majorHAnsi" w:cstheme="majorHAnsi"/>
          <w:sz w:val="14"/>
        </w:rPr>
        <w:t xml:space="preserve">n ethical </w:t>
      </w:r>
      <w:r w:rsidRPr="001A6215">
        <w:rPr>
          <w:rStyle w:val="StyleUnderline"/>
          <w:rFonts w:asciiTheme="majorHAnsi" w:hAnsiTheme="majorHAnsi" w:cstheme="majorHAnsi"/>
        </w:rPr>
        <w:t xml:space="preserve">question about the </w:t>
      </w:r>
      <w:r w:rsidRPr="001A6215">
        <w:rPr>
          <w:rStyle w:val="Emphasis"/>
          <w:rFonts w:asciiTheme="majorHAnsi" w:hAnsiTheme="majorHAnsi" w:cstheme="majorHAnsi"/>
        </w:rPr>
        <w:t>subject’s relation to the limits of symbolic intelligibility</w:t>
      </w:r>
      <w:r w:rsidRPr="001A6215">
        <w:rPr>
          <w:rFonts w:asciiTheme="majorHAnsi" w:hAnsiTheme="majorHAnsi" w:cstheme="majorHAnsi"/>
          <w:sz w:val="14"/>
        </w:rPr>
        <w:t xml:space="preserve"> </w:t>
      </w:r>
      <w:r w:rsidRPr="001A6215">
        <w:rPr>
          <w:rStyle w:val="StyleUnderline"/>
          <w:rFonts w:asciiTheme="majorHAnsi" w:hAnsiTheme="majorHAnsi" w:cstheme="majorHAnsi"/>
        </w:rPr>
        <w:t>and</w:t>
      </w:r>
      <w:r w:rsidRPr="001A6215">
        <w:rPr>
          <w:rFonts w:asciiTheme="majorHAnsi" w:hAnsiTheme="majorHAnsi" w:cstheme="majorHAnsi"/>
          <w:sz w:val="14"/>
        </w:rPr>
        <w:t xml:space="preserve">, consequently, </w:t>
      </w:r>
      <w:r w:rsidRPr="001A6215">
        <w:rPr>
          <w:rStyle w:val="StyleUnderline"/>
          <w:rFonts w:asciiTheme="majorHAnsi" w:hAnsiTheme="majorHAnsi" w:cstheme="majorHAnsi"/>
        </w:rPr>
        <w:t>about the symbolic order’s openness to change</w:t>
      </w:r>
      <w:r w:rsidRPr="001A6215">
        <w:rPr>
          <w:rFonts w:asciiTheme="majorHAnsi" w:hAnsiTheme="majorHAnsi" w:cstheme="majorHAnsi"/>
          <w:sz w:val="14"/>
        </w:rPr>
        <w:t xml:space="preserve">. Furthermore, </w:t>
      </w:r>
      <w:r w:rsidRPr="001A6215">
        <w:rPr>
          <w:rStyle w:val="StyleUnderline"/>
          <w:rFonts w:asciiTheme="majorHAnsi" w:hAnsiTheme="majorHAnsi" w:cstheme="majorHAnsi"/>
        </w:rPr>
        <w:t>posing the question of futurity and change in</w:t>
      </w:r>
      <w:r w:rsidRPr="001A6215">
        <w:rPr>
          <w:rFonts w:asciiTheme="majorHAnsi" w:hAnsiTheme="majorHAnsi" w:cstheme="majorHAnsi"/>
          <w:sz w:val="14"/>
        </w:rPr>
        <w:t xml:space="preserve"> postcolonial and </w:t>
      </w:r>
      <w:r w:rsidRPr="001A6215">
        <w:rPr>
          <w:rStyle w:val="StyleUnderline"/>
          <w:rFonts w:asciiTheme="majorHAnsi" w:hAnsiTheme="majorHAnsi" w:cstheme="majorHAnsi"/>
        </w:rPr>
        <w:t xml:space="preserve">critical race theory through the question of the real </w:t>
      </w:r>
      <w:r w:rsidRPr="001A6215">
        <w:rPr>
          <w:rStyle w:val="Emphasis"/>
          <w:rFonts w:asciiTheme="majorHAnsi" w:hAnsiTheme="majorHAnsi" w:cstheme="majorHAnsi"/>
        </w:rPr>
        <w:t>addresses</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 xml:space="preserve">the disagreement </w:t>
      </w:r>
      <w:r w:rsidRPr="001A6215">
        <w:rPr>
          <w:rStyle w:val="StyleUnderline"/>
          <w:rFonts w:asciiTheme="majorHAnsi" w:hAnsiTheme="majorHAnsi" w:cstheme="majorHAnsi"/>
        </w:rPr>
        <w:t xml:space="preserve">between </w:t>
      </w:r>
      <w:r w:rsidRPr="001A6215">
        <w:rPr>
          <w:rFonts w:asciiTheme="majorHAnsi" w:hAnsiTheme="majorHAnsi" w:cstheme="majorHAnsi"/>
          <w:sz w:val="14"/>
        </w:rPr>
        <w:t xml:space="preserve">recent Lacanian </w:t>
      </w:r>
      <w:r w:rsidRPr="001A6215">
        <w:rPr>
          <w:rStyle w:val="StyleUnderline"/>
          <w:rFonts w:asciiTheme="majorHAnsi" w:hAnsiTheme="majorHAnsi" w:cstheme="majorHAnsi"/>
        </w:rPr>
        <w:t xml:space="preserve">theorists on sexual difference’s possible priority as a real difference vis-à-vis the symbolic nature of </w:t>
      </w:r>
      <w:r w:rsidRPr="001A6215">
        <w:rPr>
          <w:rStyle w:val="StyleUnderline"/>
          <w:rFonts w:asciiTheme="majorHAnsi" w:hAnsiTheme="majorHAnsi" w:cstheme="majorHAnsi"/>
          <w:sz w:val="14"/>
          <w:szCs w:val="14"/>
        </w:rPr>
        <w:t xml:space="preserve">other, including </w:t>
      </w:r>
      <w:r w:rsidRPr="001A6215">
        <w:rPr>
          <w:rStyle w:val="StyleUnderline"/>
          <w:rFonts w:asciiTheme="majorHAnsi" w:hAnsiTheme="majorHAnsi" w:cstheme="majorHAnsi"/>
        </w:rPr>
        <w:t>racial, differences</w:t>
      </w:r>
      <w:r w:rsidRPr="001A6215">
        <w:rPr>
          <w:rFonts w:asciiTheme="majorHAnsi" w:hAnsiTheme="majorHAnsi" w:cstheme="majorHAnsi"/>
          <w:sz w:val="14"/>
        </w:rPr>
        <w:t xml:space="preserve">. While Joan Copjec and Kalpana SeshadriCrooks insist on sexual difference as the only properly real difference, others, most notably Dean and Charles Shepherdson, have suggested that other forms of difference can be understood as of the order of the real. </w:t>
      </w:r>
      <w:r w:rsidRPr="001A6215">
        <w:rPr>
          <w:rStyle w:val="StyleUnderline"/>
          <w:rFonts w:asciiTheme="majorHAnsi" w:hAnsiTheme="majorHAnsi" w:cstheme="majorHAnsi"/>
        </w:rPr>
        <w:t>A dialogue between Lacan’s work and the postcolonial theories of Fanon and Wright helps us intervene in these debates. Suggesting similarities between Fanon</w:t>
      </w:r>
      <w:r w:rsidRPr="001A6215">
        <w:rPr>
          <w:rFonts w:asciiTheme="majorHAnsi" w:hAnsiTheme="majorHAnsi" w:cstheme="majorHAnsi"/>
          <w:sz w:val="14"/>
        </w:rPr>
        <w:t xml:space="preserve">’s </w:t>
      </w:r>
      <w:r w:rsidRPr="001A6215">
        <w:rPr>
          <w:rStyle w:val="StyleUnderline"/>
          <w:rFonts w:asciiTheme="majorHAnsi" w:hAnsiTheme="majorHAnsi" w:cstheme="majorHAnsi"/>
        </w:rPr>
        <w:t>and Wright’s understanding of visibility and resistance</w:t>
      </w:r>
      <w:r w:rsidRPr="001A6215">
        <w:rPr>
          <w:rFonts w:asciiTheme="majorHAnsi" w:hAnsiTheme="majorHAnsi" w:cstheme="majorHAnsi"/>
          <w:sz w:val="14"/>
        </w:rPr>
        <w:t xml:space="preserve">, </w:t>
      </w:r>
      <w:r w:rsidRPr="001A6215">
        <w:rPr>
          <w:rStyle w:val="StyleUnderline"/>
          <w:rFonts w:asciiTheme="majorHAnsi" w:hAnsiTheme="majorHAnsi" w:cstheme="majorHAnsi"/>
        </w:rPr>
        <w:t>I open my discussion by considering the gendered dynamics of (anti)colonial negotiation</w:t>
      </w:r>
      <w:r w:rsidRPr="001A6215">
        <w:rPr>
          <w:rFonts w:asciiTheme="majorHAnsi" w:hAnsiTheme="majorHAnsi" w:cstheme="majorHAnsi"/>
          <w:sz w:val="14"/>
        </w:rPr>
        <w:t xml:space="preserve"> in Black Skin, A Dying Colonialism, and Th e Wretched of the Earth. I find it necessary to revisit this perhaps familiar problematic in order to highlight tragedy’s role in anticolonial action not only in “Algeria Unveiled” but also in Wright’s early short story “Bright and Morning Star.” </w:t>
      </w:r>
      <w:r w:rsidRPr="001A6215">
        <w:rPr>
          <w:rStyle w:val="StyleUnderline"/>
          <w:rFonts w:asciiTheme="majorHAnsi" w:hAnsiTheme="majorHAnsi" w:cstheme="majorHAnsi"/>
        </w:rPr>
        <w:t>The question of tragedy is prominently featured</w:t>
      </w:r>
      <w:r w:rsidRPr="001A6215">
        <w:rPr>
          <w:rFonts w:asciiTheme="majorHAnsi" w:hAnsiTheme="majorHAnsi" w:cstheme="majorHAnsi"/>
          <w:sz w:val="14"/>
        </w:rPr>
        <w:t xml:space="preserve"> also </w:t>
      </w:r>
      <w:r w:rsidRPr="001A6215">
        <w:rPr>
          <w:rStyle w:val="StyleUnderline"/>
          <w:rFonts w:asciiTheme="majorHAnsi" w:hAnsiTheme="majorHAnsi" w:cstheme="majorHAnsi"/>
        </w:rPr>
        <w:t>in Lacan’s discussion of ethics and difference</w:t>
      </w:r>
      <w:r w:rsidRPr="001A6215">
        <w:rPr>
          <w:rFonts w:asciiTheme="majorHAnsi" w:hAnsiTheme="majorHAnsi" w:cstheme="majorHAnsi"/>
          <w:sz w:val="14"/>
        </w:rPr>
        <w:t xml:space="preserve"> in Seminar VII: The Ethics of Psychoanalysis and Seminar XX: On Feminine Sexuality. </w:t>
      </w:r>
      <w:r w:rsidRPr="001A6215">
        <w:rPr>
          <w:rStyle w:val="Emphasis"/>
          <w:rFonts w:asciiTheme="majorHAnsi" w:hAnsiTheme="majorHAnsi" w:cstheme="majorHAnsi"/>
        </w:rPr>
        <w:t>Through rough tragedy, we can connect Lacan’s understanding</w:t>
      </w:r>
      <w:r w:rsidRPr="001A6215">
        <w:rPr>
          <w:rStyle w:val="StyleUnderline"/>
          <w:rFonts w:asciiTheme="majorHAnsi" w:hAnsiTheme="majorHAnsi" w:cstheme="majorHAnsi"/>
        </w:rPr>
        <w:t xml:space="preserve"> of sexuation </w:t>
      </w:r>
      <w:r w:rsidRPr="001A6215">
        <w:rPr>
          <w:rStyle w:val="Emphasis"/>
          <w:rFonts w:asciiTheme="majorHAnsi" w:hAnsiTheme="majorHAnsi" w:cstheme="majorHAnsi"/>
        </w:rPr>
        <w:t>to</w:t>
      </w:r>
      <w:r w:rsidRPr="001A6215">
        <w:rPr>
          <w:rStyle w:val="StyleUnderline"/>
          <w:rFonts w:asciiTheme="majorHAnsi" w:hAnsiTheme="majorHAnsi" w:cstheme="majorHAnsi"/>
        </w:rPr>
        <w:t xml:space="preserve"> the theory of </w:t>
      </w:r>
      <w:r w:rsidRPr="001A6215">
        <w:rPr>
          <w:rStyle w:val="Emphasis"/>
          <w:rFonts w:asciiTheme="majorHAnsi" w:hAnsiTheme="majorHAnsi" w:cstheme="majorHAnsi"/>
        </w:rPr>
        <w:t xml:space="preserve">racialization and visibility </w:t>
      </w:r>
      <w:r w:rsidRPr="001A6215">
        <w:rPr>
          <w:rFonts w:asciiTheme="majorHAnsi" w:hAnsiTheme="majorHAnsi" w:cstheme="majorHAnsi"/>
          <w:sz w:val="14"/>
        </w:rPr>
        <w:t xml:space="preserve">that I have been pursuing in this study. I argue that, </w:t>
      </w:r>
      <w:r w:rsidRPr="001A6215">
        <w:rPr>
          <w:rStyle w:val="StyleUnderline"/>
          <w:rFonts w:asciiTheme="majorHAnsi" w:hAnsiTheme="majorHAnsi" w:cstheme="majorHAnsi"/>
        </w:rPr>
        <w:t>as much as the subject’s relation to the real is given form through sex, in symbolic orders</w:t>
      </w:r>
      <w:r w:rsidRPr="001A6215">
        <w:rPr>
          <w:rFonts w:asciiTheme="majorHAnsi" w:hAnsiTheme="majorHAnsi" w:cstheme="majorHAnsi"/>
          <w:sz w:val="14"/>
        </w:rPr>
        <w:t xml:space="preserve"> where race is of profound consequence, </w:t>
      </w:r>
      <w:r w:rsidRPr="001A6215">
        <w:rPr>
          <w:rStyle w:val="StyleUnderline"/>
          <w:rFonts w:asciiTheme="majorHAnsi" w:hAnsiTheme="majorHAnsi" w:cstheme="majorHAnsi"/>
        </w:rPr>
        <w:t>racial difference too may determine the subject’s relation to that which is beyond symbolization, that is, the form of</w:t>
      </w:r>
      <w:r w:rsidRPr="001A6215">
        <w:rPr>
          <w:rFonts w:asciiTheme="majorHAnsi" w:hAnsiTheme="majorHAnsi" w:cstheme="majorHAnsi"/>
          <w:sz w:val="14"/>
        </w:rPr>
        <w:t xml:space="preserve"> his or her </w:t>
      </w:r>
      <w:r w:rsidRPr="001A6215">
        <w:rPr>
          <w:rStyle w:val="StyleUnderline"/>
          <w:rFonts w:asciiTheme="majorHAnsi" w:hAnsiTheme="majorHAnsi" w:cstheme="majorHAnsi"/>
        </w:rPr>
        <w:t>jouissance</w:t>
      </w:r>
      <w:r w:rsidRPr="001A6215">
        <w:rPr>
          <w:rFonts w:asciiTheme="majorHAnsi" w:hAnsiTheme="majorHAnsi" w:cstheme="majorHAnsi"/>
          <w:sz w:val="14"/>
        </w:rPr>
        <w:t xml:space="preserve">. For Lacanian theory, this argument necessitates decoupling the real and sexual difference. To do this, I take my cue from </w:t>
      </w:r>
      <w:r w:rsidRPr="001A6215">
        <w:rPr>
          <w:rStyle w:val="StyleUnderline"/>
          <w:rFonts w:asciiTheme="majorHAnsi" w:hAnsiTheme="majorHAnsi" w:cstheme="majorHAnsi"/>
        </w:rPr>
        <w:t>Dean’s contribution[s]</w:t>
      </w:r>
      <w:r w:rsidRPr="001A6215">
        <w:rPr>
          <w:rFonts w:asciiTheme="majorHAnsi" w:hAnsiTheme="majorHAnsi" w:cstheme="majorHAnsi"/>
          <w:sz w:val="14"/>
        </w:rPr>
        <w:t xml:space="preserve"> to psychoanalytic queer theory that </w:t>
      </w:r>
      <w:r w:rsidRPr="001A6215">
        <w:rPr>
          <w:rStyle w:val="StyleUnderline"/>
          <w:rFonts w:asciiTheme="majorHAnsi" w:hAnsiTheme="majorHAnsi" w:cstheme="majorHAnsi"/>
        </w:rPr>
        <w:t>argue we shift our focus</w:t>
      </w:r>
      <w:r w:rsidRPr="001A6215">
        <w:rPr>
          <w:rFonts w:asciiTheme="majorHAnsi" w:hAnsiTheme="majorHAnsi" w:cstheme="majorHAnsi"/>
          <w:sz w:val="14"/>
        </w:rPr>
        <w:t xml:space="preserve"> from the Lacanian phallus </w:t>
      </w:r>
      <w:r w:rsidRPr="001A6215">
        <w:rPr>
          <w:rStyle w:val="StyleUnderline"/>
          <w:rFonts w:asciiTheme="majorHAnsi" w:hAnsiTheme="majorHAnsi" w:cstheme="majorHAnsi"/>
        </w:rPr>
        <w:t xml:space="preserve">to the objet a. </w:t>
      </w:r>
      <w:r w:rsidRPr="001A6215">
        <w:rPr>
          <w:rFonts w:asciiTheme="majorHAnsi" w:hAnsiTheme="majorHAnsi" w:cstheme="majorHAnsi"/>
          <w:sz w:val="14"/>
        </w:rPr>
        <w:t xml:space="preserve">I further argue that, </w:t>
      </w:r>
      <w:r w:rsidRPr="001A6215">
        <w:rPr>
          <w:rStyle w:val="StyleUnderline"/>
          <w:rFonts w:asciiTheme="majorHAnsi" w:hAnsiTheme="majorHAnsi" w:cstheme="majorHAnsi"/>
        </w:rPr>
        <w:t>in their discussion of</w:t>
      </w:r>
      <w:r w:rsidRPr="001A6215">
        <w:rPr>
          <w:rFonts w:asciiTheme="majorHAnsi" w:hAnsiTheme="majorHAnsi" w:cstheme="majorHAnsi"/>
          <w:sz w:val="14"/>
        </w:rPr>
        <w:t xml:space="preserve"> the unstable dynamics of “</w:t>
      </w:r>
      <w:r w:rsidRPr="001A6215">
        <w:rPr>
          <w:rStyle w:val="StyleUnderline"/>
          <w:rFonts w:asciiTheme="majorHAnsi" w:hAnsiTheme="majorHAnsi" w:cstheme="majorHAnsi"/>
        </w:rPr>
        <w:t>acting,” “veiling,” and “epidermalization,” Fanon and Wright point to the ways in which sex and race affect the</w:t>
      </w:r>
      <w:r w:rsidRPr="001A6215">
        <w:rPr>
          <w:rFonts w:asciiTheme="majorHAnsi" w:hAnsiTheme="majorHAnsi" w:cstheme="majorHAnsi"/>
          <w:sz w:val="14"/>
        </w:rPr>
        <w:t xml:space="preserve"> “not-whole” </w:t>
      </w:r>
      <w:r w:rsidRPr="001A6215">
        <w:rPr>
          <w:rStyle w:val="StyleUnderline"/>
          <w:rFonts w:asciiTheme="majorHAnsi" w:hAnsiTheme="majorHAnsi" w:cstheme="majorHAnsi"/>
        </w:rPr>
        <w:t>subject’s negotiation with</w:t>
      </w:r>
      <w:r w:rsidRPr="001A6215">
        <w:rPr>
          <w:rFonts w:asciiTheme="majorHAnsi" w:hAnsiTheme="majorHAnsi" w:cstheme="majorHAnsi"/>
          <w:sz w:val="14"/>
        </w:rPr>
        <w:t xml:space="preserve">, and possible disruption of, </w:t>
      </w:r>
      <w:r w:rsidRPr="001A6215">
        <w:rPr>
          <w:rStyle w:val="StyleUnderline"/>
          <w:rFonts w:asciiTheme="majorHAnsi" w:hAnsiTheme="majorHAnsi" w:cstheme="majorHAnsi"/>
        </w:rPr>
        <w:t>the symbolic order. These dynamics</w:t>
      </w:r>
      <w:r w:rsidRPr="001A6215">
        <w:rPr>
          <w:rFonts w:asciiTheme="majorHAnsi" w:hAnsiTheme="majorHAnsi" w:cstheme="majorHAnsi"/>
          <w:sz w:val="14"/>
        </w:rPr>
        <w:t>—Fanon’s theory of epidermalization and veiling as well as Wright’s description of the morphing of (emasculating, subordinate) acting into a violent, and characteristically tragic, act against the symbolic order—</w:t>
      </w:r>
      <w:r w:rsidRPr="001A6215">
        <w:rPr>
          <w:rStyle w:val="StyleUnderline"/>
          <w:rFonts w:asciiTheme="majorHAnsi" w:hAnsiTheme="majorHAnsi" w:cstheme="majorHAnsi"/>
        </w:rPr>
        <w:t>illustrate the Lacanian shift from symbolic to Other jouissance.</w:t>
      </w:r>
      <w:r w:rsidRPr="001A6215">
        <w:rPr>
          <w:rFonts w:asciiTheme="majorHAnsi" w:hAnsiTheme="majorHAnsi" w:cstheme="majorHAnsi"/>
          <w:sz w:val="14"/>
        </w:rPr>
        <w:t xml:space="preserve"> Finally, </w:t>
      </w:r>
      <w:r w:rsidRPr="001A6215">
        <w:rPr>
          <w:rStyle w:val="StyleUnderline"/>
          <w:rFonts w:asciiTheme="majorHAnsi" w:hAnsiTheme="majorHAnsi" w:cstheme="majorHAnsi"/>
        </w:rPr>
        <w:t>connecting</w:t>
      </w:r>
      <w:r w:rsidRPr="001A6215">
        <w:rPr>
          <w:rFonts w:asciiTheme="majorHAnsi" w:hAnsiTheme="majorHAnsi" w:cstheme="majorHAnsi"/>
          <w:sz w:val="14"/>
        </w:rPr>
        <w:t xml:space="preserve"> Fanon’s and Wright’s depiction of racialization to the dynamics of Lacanian sexuation </w:t>
      </w:r>
      <w:r w:rsidRPr="001A6215">
        <w:rPr>
          <w:rStyle w:val="StyleUnderline"/>
          <w:rFonts w:asciiTheme="majorHAnsi" w:hAnsiTheme="majorHAnsi" w:cstheme="majorHAnsi"/>
        </w:rPr>
        <w:t xml:space="preserve">allows us to intervene in a </w:t>
      </w:r>
      <w:r w:rsidRPr="001A6215">
        <w:rPr>
          <w:rFonts w:asciiTheme="majorHAnsi" w:hAnsiTheme="majorHAnsi" w:cstheme="majorHAnsi"/>
          <w:sz w:val="14"/>
        </w:rPr>
        <w:t xml:space="preserve">central </w:t>
      </w:r>
      <w:r w:rsidRPr="001A6215">
        <w:rPr>
          <w:rStyle w:val="StyleUnderline"/>
          <w:rFonts w:asciiTheme="majorHAnsi" w:hAnsiTheme="majorHAnsi" w:cstheme="majorHAnsi"/>
        </w:rPr>
        <w:t>debate</w:t>
      </w:r>
      <w:r w:rsidRPr="001A6215">
        <w:rPr>
          <w:rFonts w:asciiTheme="majorHAnsi" w:hAnsiTheme="majorHAnsi" w:cstheme="majorHAnsi"/>
          <w:sz w:val="14"/>
        </w:rPr>
        <w:t xml:space="preserve"> in contemporary feminist-psychoanalytic theory, </w:t>
      </w:r>
      <w:r w:rsidRPr="001A6215">
        <w:rPr>
          <w:rStyle w:val="StyleUnderline"/>
          <w:rFonts w:asciiTheme="majorHAnsi" w:hAnsiTheme="majorHAnsi" w:cstheme="majorHAnsi"/>
        </w:rPr>
        <w:t xml:space="preserve">around the possibility of symbolic change. </w:t>
      </w:r>
      <w:r w:rsidRPr="001A6215">
        <w:rPr>
          <w:rFonts w:asciiTheme="majorHAnsi" w:hAnsiTheme="majorHAnsi" w:cstheme="majorHAnsi"/>
          <w:sz w:val="14"/>
        </w:rPr>
        <w:t xml:space="preserve">From Epidermalization to Veiling: The historic dynamism of livrée In Black Skin, White Masks, Fanon’s theoretical vehicle for understanding racial visibility is the concept of </w:t>
      </w:r>
      <w:r w:rsidRPr="001A6215">
        <w:rPr>
          <w:rStyle w:val="StyleUnderline"/>
          <w:rFonts w:asciiTheme="majorHAnsi" w:hAnsiTheme="majorHAnsi" w:cstheme="majorHAnsi"/>
        </w:rPr>
        <w:t>epidermalization</w:t>
      </w:r>
      <w:r w:rsidRPr="001A6215">
        <w:rPr>
          <w:rFonts w:asciiTheme="majorHAnsi" w:hAnsiTheme="majorHAnsi" w:cstheme="majorHAnsi"/>
          <w:sz w:val="14"/>
        </w:rPr>
        <w:t xml:space="preserve">. With this coinage, Fanon </w:t>
      </w:r>
      <w:r w:rsidRPr="001A6215">
        <w:rPr>
          <w:rStyle w:val="StyleUnderline"/>
          <w:rFonts w:asciiTheme="majorHAnsi" w:hAnsiTheme="majorHAnsi" w:cstheme="majorHAnsi"/>
        </w:rPr>
        <w:t>refers to the dialectic whereby feelings of inferiority, cultivated</w:t>
      </w:r>
      <w:r w:rsidRPr="001A6215">
        <w:rPr>
          <w:rFonts w:asciiTheme="majorHAnsi" w:hAnsiTheme="majorHAnsi" w:cstheme="majorHAnsi"/>
          <w:sz w:val="14"/>
        </w:rPr>
        <w:t xml:space="preserve"> in the colonized </w:t>
      </w:r>
      <w:r w:rsidRPr="001A6215">
        <w:rPr>
          <w:rStyle w:val="StyleUnderline"/>
          <w:rFonts w:asciiTheme="majorHAnsi" w:hAnsiTheme="majorHAnsi" w:cstheme="majorHAnsi"/>
        </w:rPr>
        <w:t>by the colonizing culture, are anchored in appearances</w:t>
      </w:r>
      <w:r w:rsidRPr="001A6215">
        <w:rPr>
          <w:rFonts w:asciiTheme="majorHAnsi" w:hAnsiTheme="majorHAnsi" w:cstheme="majorHAnsi"/>
          <w:sz w:val="14"/>
        </w:rPr>
        <w:t xml:space="preserve">, in epidermal differences. The epidermalized subject, “overdetermined” and “fixed” (116) by the colonial gaze, finds that his body has become indelibly marked in relation to the white man.13 </w:t>
      </w:r>
      <w:r w:rsidRPr="001A6215">
        <w:rPr>
          <w:rStyle w:val="StyleUnderline"/>
          <w:rFonts w:asciiTheme="majorHAnsi" w:hAnsiTheme="majorHAnsi" w:cstheme="majorHAnsi"/>
        </w:rPr>
        <w:t>This “burden of corporeal malediction</w:t>
      </w:r>
      <w:r w:rsidRPr="001A6215">
        <w:rPr>
          <w:rFonts w:asciiTheme="majorHAnsi" w:hAnsiTheme="majorHAnsi" w:cstheme="majorHAnsi"/>
          <w:sz w:val="14"/>
        </w:rPr>
        <w:t xml:space="preserve">” (111) </w:t>
      </w:r>
      <w:r w:rsidRPr="001A6215">
        <w:rPr>
          <w:rStyle w:val="StyleUnderline"/>
          <w:rFonts w:asciiTheme="majorHAnsi" w:hAnsiTheme="majorHAnsi" w:cstheme="majorHAnsi"/>
        </w:rPr>
        <w:t>makes it impossible for the colonized to effectively challenge colonial discourse</w:t>
      </w:r>
      <w:r w:rsidRPr="001A6215">
        <w:rPr>
          <w:rFonts w:asciiTheme="majorHAnsi" w:hAnsiTheme="majorHAnsi" w:cstheme="majorHAnsi"/>
          <w:sz w:val="14"/>
        </w:rPr>
        <w:t xml:space="preserve">: according to Fanon, </w:t>
      </w:r>
      <w:r w:rsidRPr="001A6215">
        <w:rPr>
          <w:rStyle w:val="StyleUnderline"/>
          <w:rFonts w:asciiTheme="majorHAnsi" w:hAnsiTheme="majorHAnsi" w:cstheme="majorHAnsi"/>
        </w:rPr>
        <w:t xml:space="preserve">counterdiscourses such as negritude are merely stages in the colonial dialectic, </w:t>
      </w:r>
      <w:r w:rsidRPr="001A6215">
        <w:rPr>
          <w:rFonts w:asciiTheme="majorHAnsi" w:hAnsiTheme="majorHAnsi" w:cstheme="majorHAnsi"/>
          <w:sz w:val="14"/>
        </w:rPr>
        <w:t>themselves caught</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in the throes of its “Manichean delirium” (Black 183).14 With allusions to Jean-Paul Sartre’s study of anti-Semitism,15 </w:t>
      </w:r>
      <w:r w:rsidRPr="001A6215">
        <w:rPr>
          <w:rStyle w:val="StyleUnderline"/>
          <w:rFonts w:asciiTheme="majorHAnsi" w:hAnsiTheme="majorHAnsi" w:cstheme="majorHAnsi"/>
        </w:rPr>
        <w:t>epidermalization describes what</w:t>
      </w:r>
      <w:r w:rsidRPr="001A6215">
        <w:rPr>
          <w:rFonts w:asciiTheme="majorHAnsi" w:hAnsiTheme="majorHAnsi" w:cstheme="majorHAnsi"/>
          <w:sz w:val="14"/>
        </w:rPr>
        <w:t xml:space="preserve"> W. E. B. </w:t>
      </w:r>
      <w:r w:rsidRPr="001A6215">
        <w:rPr>
          <w:rStyle w:val="StyleUnderline"/>
          <w:rFonts w:asciiTheme="majorHAnsi" w:hAnsiTheme="majorHAnsi" w:cstheme="majorHAnsi"/>
        </w:rPr>
        <w:t>Du Bois and</w:t>
      </w:r>
      <w:r w:rsidRPr="001A6215">
        <w:rPr>
          <w:rFonts w:asciiTheme="majorHAnsi" w:hAnsiTheme="majorHAnsi" w:cstheme="majorHAnsi"/>
          <w:sz w:val="14"/>
        </w:rPr>
        <w:t xml:space="preserve">, after him, </w:t>
      </w:r>
      <w:r w:rsidRPr="001A6215">
        <w:rPr>
          <w:rStyle w:val="StyleUnderline"/>
          <w:rFonts w:asciiTheme="majorHAnsi" w:hAnsiTheme="majorHAnsi" w:cstheme="majorHAnsi"/>
        </w:rPr>
        <w:t>Wright evoke as the African American experience of being measured with</w:t>
      </w:r>
      <w:r w:rsidRPr="001A6215">
        <w:rPr>
          <w:rFonts w:asciiTheme="majorHAnsi" w:hAnsiTheme="majorHAnsi" w:cstheme="majorHAnsi"/>
          <w:sz w:val="14"/>
        </w:rPr>
        <w:t xml:space="preserve"> “amused </w:t>
      </w:r>
      <w:r w:rsidRPr="001A6215">
        <w:rPr>
          <w:rStyle w:val="StyleUnderline"/>
          <w:rFonts w:asciiTheme="majorHAnsi" w:hAnsiTheme="majorHAnsi" w:cstheme="majorHAnsi"/>
        </w:rPr>
        <w:t>contempt and pity</w:t>
      </w:r>
      <w:r w:rsidRPr="001A6215">
        <w:rPr>
          <w:rFonts w:asciiTheme="majorHAnsi" w:hAnsiTheme="majorHAnsi" w:cstheme="majorHAnsi"/>
          <w:sz w:val="14"/>
        </w:rPr>
        <w:t xml:space="preserve">” (Du Bois, Souls 11; Wright, 12 Million 103). </w:t>
      </w:r>
      <w:r w:rsidRPr="001A6215">
        <w:rPr>
          <w:rStyle w:val="StyleUnderline"/>
          <w:rFonts w:asciiTheme="majorHAnsi" w:hAnsiTheme="majorHAnsi" w:cstheme="majorHAnsi"/>
        </w:rPr>
        <w:t xml:space="preserve">The “two frames of reference” </w:t>
      </w:r>
      <w:r w:rsidRPr="001A6215">
        <w:rPr>
          <w:rFonts w:asciiTheme="majorHAnsi" w:hAnsiTheme="majorHAnsi" w:cstheme="majorHAnsi"/>
          <w:sz w:val="14"/>
        </w:rPr>
        <w:t xml:space="preserve">that the colonial intrusion forces upon the colonized (Black 110) also </w:t>
      </w:r>
      <w:r w:rsidRPr="001A6215">
        <w:rPr>
          <w:rStyle w:val="StyleUnderline"/>
          <w:rFonts w:asciiTheme="majorHAnsi" w:hAnsiTheme="majorHAnsi" w:cstheme="majorHAnsi"/>
        </w:rPr>
        <w:t>echo Du Bois’s description of double consciousness</w:t>
      </w:r>
      <w:r w:rsidRPr="001A6215">
        <w:rPr>
          <w:rFonts w:asciiTheme="majorHAnsi" w:hAnsiTheme="majorHAnsi" w:cstheme="majorHAnsi"/>
          <w:sz w:val="14"/>
        </w:rPr>
        <w:t xml:space="preserve">. Similarly, there are obvious parallels between Wright’s and Fanon’s descriptions of racialization and epidermalization. As much as “an invisible burden” (Native 101) weighs on Bigger Thomas, an encounter with “the white man’s eyes” posits “[a]n unfamiliar weight” on Fanon’s narrator (110): “I become aware of my uniform [ma livrée]. I had not seen it. It is indeed ugly” (114/112). But </w:t>
      </w:r>
      <w:r w:rsidRPr="001A6215">
        <w:rPr>
          <w:rStyle w:val="StyleUnderline"/>
          <w:rFonts w:asciiTheme="majorHAnsi" w:hAnsiTheme="majorHAnsi" w:cstheme="majorHAnsi"/>
        </w:rPr>
        <w:t>what precisely is the uniform that epidermalization weaves?</w:t>
      </w:r>
      <w:r w:rsidRPr="001A6215">
        <w:rPr>
          <w:rFonts w:asciiTheme="majorHAnsi" w:hAnsiTheme="majorHAnsi" w:cstheme="majorHAnsi"/>
          <w:sz w:val="14"/>
        </w:rPr>
        <w:t xml:space="preserve"> The term livrée translates as “livery” or, in zoology, as “coat” (Carney 159). “</w:t>
      </w:r>
      <w:r w:rsidRPr="001A6215">
        <w:rPr>
          <w:rStyle w:val="StyleUnderline"/>
          <w:rFonts w:asciiTheme="majorHAnsi" w:hAnsiTheme="majorHAnsi" w:cstheme="majorHAnsi"/>
        </w:rPr>
        <w:t>Livery,</w:t>
      </w:r>
      <w:r w:rsidRPr="001A6215">
        <w:rPr>
          <w:rFonts w:asciiTheme="majorHAnsi" w:hAnsiTheme="majorHAnsi" w:cstheme="majorHAnsi"/>
          <w:sz w:val="14"/>
        </w:rPr>
        <w:t xml:space="preserve">” according to The Oxford English Dictionary, </w:t>
      </w:r>
      <w:r w:rsidRPr="001A6215">
        <w:rPr>
          <w:rStyle w:val="StyleUnderline"/>
          <w:rFonts w:asciiTheme="majorHAnsi" w:hAnsiTheme="majorHAnsi" w:cstheme="majorHAnsi"/>
        </w:rPr>
        <w:t>refers</w:t>
      </w:r>
      <w:r w:rsidRPr="001A6215">
        <w:rPr>
          <w:rFonts w:asciiTheme="majorHAnsi" w:hAnsiTheme="majorHAnsi" w:cstheme="majorHAnsi"/>
          <w:sz w:val="14"/>
        </w:rPr>
        <w:t xml:space="preserve"> in a general sense </w:t>
      </w:r>
      <w:r w:rsidRPr="001A6215">
        <w:rPr>
          <w:rStyle w:val="StyleUnderline"/>
          <w:rFonts w:asciiTheme="majorHAnsi" w:hAnsiTheme="majorHAnsi" w:cstheme="majorHAnsi"/>
        </w:rPr>
        <w:t>to “the</w:t>
      </w:r>
      <w:r w:rsidRPr="001A6215">
        <w:rPr>
          <w:rFonts w:asciiTheme="majorHAnsi" w:hAnsiTheme="majorHAnsi" w:cstheme="majorHAnsi"/>
          <w:sz w:val="14"/>
        </w:rPr>
        <w:t xml:space="preserve"> distinctive </w:t>
      </w:r>
      <w:r w:rsidRPr="001A6215">
        <w:rPr>
          <w:rStyle w:val="StyleUnderline"/>
          <w:rFonts w:asciiTheme="majorHAnsi" w:hAnsiTheme="majorHAnsi" w:cstheme="majorHAnsi"/>
        </w:rPr>
        <w:t>uniform style of dress worn by a person’s servants</w:t>
      </w:r>
      <w:r w:rsidRPr="001A6215">
        <w:rPr>
          <w:rFonts w:asciiTheme="majorHAnsi" w:hAnsiTheme="majorHAnsi" w:cstheme="majorHAnsi"/>
          <w:sz w:val="14"/>
        </w:rPr>
        <w:t xml:space="preserve">,” nowadays exclusively male servants. More precisely, the term stands for servants’ apparel, “formerly sometimes a badge or cognizance (e.g. a collar or hood),” </w:t>
      </w:r>
      <w:r w:rsidRPr="001A6215">
        <w:rPr>
          <w:rStyle w:val="StyleUnderline"/>
          <w:rFonts w:asciiTheme="majorHAnsi" w:hAnsiTheme="majorHAnsi" w:cstheme="majorHAnsi"/>
        </w:rPr>
        <w:t>that allows their identification as the master’s property</w:t>
      </w:r>
      <w:r w:rsidRPr="001A6215">
        <w:rPr>
          <w:rFonts w:asciiTheme="majorHAnsi" w:hAnsiTheme="majorHAnsi" w:cstheme="majorHAnsi"/>
          <w:sz w:val="14"/>
        </w:rPr>
        <w:t xml:space="preserve">. In zoology, “coat” denotes an “animal’s covering of hair, fur, wool, feathers, etc.; rarely the skin or hide.” </w:t>
      </w:r>
      <w:r w:rsidRPr="001A6215">
        <w:rPr>
          <w:rStyle w:val="StyleUnderline"/>
          <w:rFonts w:asciiTheme="majorHAnsi" w:hAnsiTheme="majorHAnsi" w:cstheme="majorHAnsi"/>
        </w:rPr>
        <w:t>By having to adorn his livrée, the narrator</w:t>
      </w:r>
      <w:r w:rsidRPr="001A6215">
        <w:rPr>
          <w:rFonts w:asciiTheme="majorHAnsi" w:hAnsiTheme="majorHAnsi" w:cstheme="majorHAnsi"/>
          <w:sz w:val="14"/>
        </w:rPr>
        <w:t xml:space="preserve"> of Black Skin </w:t>
      </w:r>
      <w:r w:rsidRPr="001A6215">
        <w:rPr>
          <w:rStyle w:val="StyleUnderline"/>
          <w:rFonts w:asciiTheme="majorHAnsi" w:hAnsiTheme="majorHAnsi" w:cstheme="majorHAnsi"/>
        </w:rPr>
        <w:t>is thus dehumanized</w:t>
      </w:r>
      <w:r w:rsidRPr="001A6215">
        <w:rPr>
          <w:rFonts w:asciiTheme="majorHAnsi" w:hAnsiTheme="majorHAnsi" w:cstheme="majorHAnsi"/>
          <w:sz w:val="14"/>
        </w:rPr>
        <w:t xml:space="preserve">, his skin becoming like an outer layer of the body of an animal, a coat of hair or feathers. His livery brands him the property of his master, the white man. Serving as “a token by which [the servants] may be recognized” (OED), livrée represents the same kind of visual overdetermination that Wright describes in Native Son: </w:t>
      </w:r>
      <w:r w:rsidRPr="001A6215">
        <w:rPr>
          <w:rStyle w:val="StyleUnderline"/>
          <w:rFonts w:asciiTheme="majorHAnsi" w:hAnsiTheme="majorHAnsi" w:cstheme="majorHAnsi"/>
        </w:rPr>
        <w:t>it marks its carrier as both nonhuman and possessed</w:t>
      </w:r>
      <w:r w:rsidRPr="001A6215">
        <w:rPr>
          <w:rFonts w:asciiTheme="majorHAnsi" w:hAnsiTheme="majorHAnsi" w:cstheme="majorHAnsi"/>
          <w:sz w:val="14"/>
        </w:rPr>
        <w:t xml:space="preserve">. The term thus encapsulates the threefold function of epidermalization in Fanon’s work: livrée becomes a livery, a coat, and a uniform. In the first function, epidermalization weaves an unremovable, encompassing sign of servitude on the colonized subject. In the second function, it imposes a mark of subhumanity on the colonized, allowing the colonizer to refer to them in “zoological terms” (Wretched 42). Finally, livrée marks the epidermalized subjects as indistinguishable from one another and absolutely different from the colonizers. Livrée furthermore points to the confluence of surface and depth in the process of racialization, which I discussed in Chapter 1. According to the OED, livery has progressively become a more encompassing sign of proprietorship. Whereas it originally referred to “a badge or cognizance,” it </w:t>
      </w:r>
      <w:r w:rsidRPr="001A6215">
        <w:rPr>
          <w:rStyle w:val="StyleUnderline"/>
          <w:rFonts w:asciiTheme="majorHAnsi" w:hAnsiTheme="majorHAnsi" w:cstheme="majorHAnsi"/>
        </w:rPr>
        <w:t>later</w:t>
      </w:r>
      <w:r w:rsidRPr="001A6215">
        <w:rPr>
          <w:rFonts w:asciiTheme="majorHAnsi" w:hAnsiTheme="majorHAnsi" w:cstheme="majorHAnsi"/>
          <w:sz w:val="14"/>
        </w:rPr>
        <w:t xml:space="preserve"> came to denote an entire piece of garment, a servant’s uniform. In Peau noire, masques blancs, </w:t>
      </w:r>
      <w:r w:rsidRPr="001A6215">
        <w:rPr>
          <w:rStyle w:val="StyleUnderline"/>
          <w:rFonts w:asciiTheme="majorHAnsi" w:hAnsiTheme="majorHAnsi" w:cstheme="majorHAnsi"/>
        </w:rPr>
        <w:t>Fanon extends livrée’s reference</w:t>
      </w:r>
      <w:r w:rsidRPr="001A6215">
        <w:rPr>
          <w:rFonts w:asciiTheme="majorHAnsi" w:hAnsiTheme="majorHAnsi" w:cstheme="majorHAnsi"/>
          <w:sz w:val="14"/>
        </w:rPr>
        <w:t xml:space="preserve"> not only </w:t>
      </w:r>
      <w:r w:rsidRPr="001A6215">
        <w:rPr>
          <w:rStyle w:val="StyleUnderline"/>
          <w:rFonts w:asciiTheme="majorHAnsi" w:hAnsiTheme="majorHAnsi" w:cstheme="majorHAnsi"/>
        </w:rPr>
        <w:t>to the subject’s</w:t>
      </w:r>
      <w:r w:rsidRPr="001A6215">
        <w:rPr>
          <w:rFonts w:asciiTheme="majorHAnsi" w:hAnsiTheme="majorHAnsi" w:cstheme="majorHAnsi"/>
          <w:sz w:val="14"/>
        </w:rPr>
        <w:t xml:space="preserve"> skin but </w:t>
      </w:r>
      <w:r w:rsidRPr="001A6215">
        <w:rPr>
          <w:rStyle w:val="StyleUnderline"/>
          <w:rFonts w:asciiTheme="majorHAnsi" w:hAnsiTheme="majorHAnsi" w:cstheme="majorHAnsi"/>
        </w:rPr>
        <w:t>entire corporeality, which</w:t>
      </w:r>
      <w:r w:rsidRPr="001A6215">
        <w:rPr>
          <w:rFonts w:asciiTheme="majorHAnsi" w:hAnsiTheme="majorHAnsi" w:cstheme="majorHAnsi"/>
          <w:sz w:val="14"/>
        </w:rPr>
        <w:t xml:space="preserve"> cannot be doffed at will but </w:t>
      </w:r>
      <w:r w:rsidRPr="001A6215">
        <w:rPr>
          <w:rStyle w:val="StyleUnderline"/>
          <w:rFonts w:asciiTheme="majorHAnsi" w:hAnsiTheme="majorHAnsi" w:cstheme="majorHAnsi"/>
        </w:rPr>
        <w:t>indelibly determines the subject</w:t>
      </w:r>
      <w:r w:rsidRPr="001A6215">
        <w:rPr>
          <w:rFonts w:asciiTheme="majorHAnsi" w:hAnsiTheme="majorHAnsi" w:cstheme="majorHAnsi"/>
          <w:sz w:val="14"/>
        </w:rPr>
        <w:t xml:space="preserve">. Thus repeating the logic of racialization that metamorphizes the “black skin” of a Reverend Taylor (Wright, “Fire” 138) into Bigger’s “black body” (Native 40), the colonized subject’s epidermis begins to control him. Moreover, as much as the shift from surface to depth illustrates the disciplinary dynamic of nineteenth-century scientific racism, Fanon’s narrator points to the instrumental position of Western science in constructing racial, epidermalized differences: “I am being dissected under white eyes, the only real eyes. I am fixed. Having adjusted their microtomes, they objectively cut away slices of my reality. I am laid bare. I feel, I see in those white faces that it is not a new man who has come in, but a new kind of man, a new genus. Why, it’s a Negro!” (116). As a result of such operations of racial sciences, the racialized/epidermalized subject is firmly located in his place: like Bigger, whose place seems to allow others intimate knowledge of him, Fanon’s racialized subject feels “responsible at the same time for [his] body, for [his] race, for [his] ancestors” (112). As much as Bigger is immobilized, the narrator in Black Skin is “unmercifully imprisoned” (112), “told to stay within [his] bounds” (115).16 The most notable difference between Bigger and Fanon’s narrator is that the latter does not learn to use self-concealment protectively. In Native Son, Bigger loses, if only momentarily, the weight of racialization: after killing Mary, he experiences “a lessening of tension in his muscles,” feeling that “he had shed an invisible burden he had long carried” (97). Becoming partially invisible to the world that had so effectively imprisoned him, he escapes “the overwhelming corporeality of blackness” (Barrett, “African-American” 415). Moreover, Bigger’s transgression is enabled by the unintentional eff ects of racialization itself: as Stanley Edgar Hyman writes, it is “the terror-inspired muscle tension that unwittingly smothers Mary Dalton” (2011), a crime that in turn allows Bigger’s radical shift of perspective. In his consequent guerrilla warfare, Bigger learns how to activate livery’s more archaic usage, where it signifies “the uniform of a soldier” (OED). On the other hand, for Fanon’s narrator, even his possible disappearance from visibility would not allow for the kind of agency that Bigger experiences; his desire for inconspicuousness marks an acceptance of his place: “I slip into corners, I remain silent, I strive for anonymity, for invisibility. Look, I will accept the lot, as long as no one notices me!” (116). If the narrator of Black Skin thus remains inert and fixed, in Fanon’s study of the Algerian resistance movement, however, </w:t>
      </w:r>
      <w:r w:rsidRPr="001A6215">
        <w:rPr>
          <w:rStyle w:val="StyleUnderline"/>
          <w:rFonts w:asciiTheme="majorHAnsi" w:hAnsiTheme="majorHAnsi" w:cstheme="majorHAnsi"/>
        </w:rPr>
        <w:t>a visible sign similar to that of the black epidermis is mobilized by the colonized</w:t>
      </w:r>
      <w:r w:rsidRPr="001A6215">
        <w:rPr>
          <w:rFonts w:asciiTheme="majorHAnsi" w:hAnsiTheme="majorHAnsi" w:cstheme="majorHAnsi"/>
          <w:sz w:val="14"/>
        </w:rPr>
        <w:t xml:space="preserve">. Like blackness for the epidermalized subject, </w:t>
      </w:r>
      <w:r w:rsidRPr="001A6215">
        <w:rPr>
          <w:rStyle w:val="StyleUnderline"/>
          <w:rFonts w:asciiTheme="majorHAnsi" w:hAnsiTheme="majorHAnsi" w:cstheme="majorHAnsi"/>
        </w:rPr>
        <w:t>the haïk</w:t>
      </w:r>
      <w:r w:rsidRPr="001A6215">
        <w:rPr>
          <w:rFonts w:asciiTheme="majorHAnsi" w:hAnsiTheme="majorHAnsi" w:cstheme="majorHAnsi"/>
          <w:sz w:val="14"/>
        </w:rPr>
        <w:t xml:space="preserve">17 </w:t>
      </w:r>
      <w:r w:rsidRPr="001A6215">
        <w:rPr>
          <w:rStyle w:val="StyleUnderline"/>
          <w:rFonts w:asciiTheme="majorHAnsi" w:hAnsiTheme="majorHAnsi" w:cstheme="majorHAnsi"/>
        </w:rPr>
        <w:t>marks a transgressive-yet-contained femininity</w:t>
      </w:r>
      <w:r w:rsidRPr="001A6215">
        <w:rPr>
          <w:rFonts w:asciiTheme="majorHAnsi" w:hAnsiTheme="majorHAnsi" w:cstheme="majorHAnsi"/>
          <w:sz w:val="14"/>
        </w:rPr>
        <w:t xml:space="preserve">, showing that the woman, by occupying public space, is transgressing her place. This encroachment on male space is tolerated only as long as it is made obvious, as long as the veil announces that “women should ideally be inconspicuous” (Odeh 33): “The veil is an expression of the invisibility of women on the street, a male space par excellence. . . . [It] means that the woman is present in the men’s world, but invisible; she has no right to be in the street” (Mernissi 51, 84).18 As Ralph Ellison writes, it is such “high visibility” that secures black invisibility (“Introduction” xxv); similarly, </w:t>
      </w:r>
      <w:r w:rsidRPr="001A6215">
        <w:rPr>
          <w:rStyle w:val="StyleUnderline"/>
          <w:rFonts w:asciiTheme="majorHAnsi" w:hAnsiTheme="majorHAnsi" w:cstheme="majorHAnsi"/>
        </w:rPr>
        <w:t>while the veil renders the woman conspicuously out-of-place</w:t>
      </w:r>
      <w:r w:rsidRPr="001A6215">
        <w:rPr>
          <w:rFonts w:asciiTheme="majorHAnsi" w:hAnsiTheme="majorHAnsi" w:cstheme="majorHAnsi"/>
          <w:sz w:val="14"/>
        </w:rPr>
        <w:t xml:space="preserve"> in the public sphere, </w:t>
      </w:r>
      <w:r w:rsidRPr="001A6215">
        <w:rPr>
          <w:rStyle w:val="StyleUnderline"/>
          <w:rFonts w:asciiTheme="majorHAnsi" w:hAnsiTheme="majorHAnsi" w:cstheme="majorHAnsi"/>
        </w:rPr>
        <w:t>“[t]he Algerian man has an attitude</w:t>
      </w:r>
      <w:r w:rsidRPr="001A6215">
        <w:rPr>
          <w:rFonts w:asciiTheme="majorHAnsi" w:hAnsiTheme="majorHAnsi" w:cstheme="majorHAnsi"/>
          <w:sz w:val="14"/>
        </w:rPr>
        <w:t xml:space="preserve"> toward the Algerian women </w:t>
      </w:r>
      <w:r w:rsidRPr="001A6215">
        <w:rPr>
          <w:rStyle w:val="StyleUnderline"/>
          <w:rFonts w:asciiTheme="majorHAnsi" w:hAnsiTheme="majorHAnsi" w:cstheme="majorHAnsi"/>
        </w:rPr>
        <w:t>which is on the whole clear. He does not see her</w:t>
      </w:r>
      <w:r w:rsidRPr="001A6215">
        <w:rPr>
          <w:rFonts w:asciiTheme="majorHAnsi" w:hAnsiTheme="majorHAnsi" w:cstheme="majorHAnsi"/>
          <w:sz w:val="14"/>
        </w:rPr>
        <w:t xml:space="preserve">. There is even a permanent intention not to perceive the feminine profile, not to pay attention to women” (Fanon, Dying 44). </w:t>
      </w:r>
      <w:r w:rsidRPr="001A6215">
        <w:rPr>
          <w:rStyle w:val="StyleUnderline"/>
          <w:rFonts w:asciiTheme="majorHAnsi" w:hAnsiTheme="majorHAnsi" w:cstheme="majorHAnsi"/>
        </w:rPr>
        <w:t>The veil</w:t>
      </w:r>
      <w:r w:rsidRPr="001A6215">
        <w:rPr>
          <w:rFonts w:asciiTheme="majorHAnsi" w:hAnsiTheme="majorHAnsi" w:cstheme="majorHAnsi"/>
          <w:sz w:val="14"/>
        </w:rPr>
        <w:t xml:space="preserve"> in “Algeria Unveiled,” like epidermalized blackness in Native Son and Black Skin, </w:t>
      </w:r>
      <w:r w:rsidRPr="001A6215">
        <w:rPr>
          <w:rStyle w:val="StyleUnderline"/>
          <w:rFonts w:asciiTheme="majorHAnsi" w:hAnsiTheme="majorHAnsi" w:cstheme="majorHAnsi"/>
        </w:rPr>
        <w:t>functions as a corporeal inscription that announces the subject’s rigid place in the symbolic order</w:t>
      </w:r>
      <w:r w:rsidRPr="001A6215">
        <w:rPr>
          <w:rFonts w:asciiTheme="majorHAnsi" w:hAnsiTheme="majorHAnsi" w:cstheme="majorHAnsi"/>
          <w:sz w:val="14"/>
        </w:rPr>
        <w:t xml:space="preserve">. </w:t>
      </w:r>
      <w:r w:rsidRPr="001A6215">
        <w:rPr>
          <w:rStyle w:val="StyleUnderline"/>
          <w:rFonts w:asciiTheme="majorHAnsi" w:hAnsiTheme="majorHAnsi" w:cstheme="majorHAnsi"/>
        </w:rPr>
        <w:t>This emphasis on visibility points to one of Fanon’s most</w:t>
      </w:r>
      <w:r w:rsidRPr="001A6215">
        <w:rPr>
          <w:rFonts w:asciiTheme="majorHAnsi" w:hAnsiTheme="majorHAnsi" w:cstheme="majorHAnsi"/>
          <w:sz w:val="14"/>
        </w:rPr>
        <w:t xml:space="preserve"> original and </w:t>
      </w:r>
      <w:r w:rsidRPr="001A6215">
        <w:rPr>
          <w:rStyle w:val="StyleUnderline"/>
          <w:rFonts w:asciiTheme="majorHAnsi" w:hAnsiTheme="majorHAnsi" w:cstheme="majorHAnsi"/>
        </w:rPr>
        <w:t>enduring insights</w:t>
      </w:r>
      <w:r w:rsidRPr="001A6215">
        <w:rPr>
          <w:rFonts w:asciiTheme="majorHAnsi" w:hAnsiTheme="majorHAnsi" w:cstheme="majorHAnsi"/>
          <w:sz w:val="14"/>
        </w:rPr>
        <w:t xml:space="preserve">, which bears repeating here: </w:t>
      </w:r>
      <w:r w:rsidRPr="001A6215">
        <w:rPr>
          <w:rStyle w:val="StyleUnderline"/>
          <w:rFonts w:asciiTheme="majorHAnsi" w:hAnsiTheme="majorHAnsi" w:cstheme="majorHAnsi"/>
        </w:rPr>
        <w:t>colonial power’s demand that nothing frustrate its desire for an all-encompassing surveillance</w:t>
      </w:r>
      <w:r w:rsidRPr="001A6215">
        <w:rPr>
          <w:rFonts w:asciiTheme="majorHAnsi" w:hAnsiTheme="majorHAnsi" w:cstheme="majorHAnsi"/>
          <w:sz w:val="14"/>
        </w:rPr>
        <w:t xml:space="preserve">. Others have since corroborated and elaborated on his observations about Western observers’ vacillating feelings of “romantic exoticism,” “aggressiveness,” and “[f]rustration” (Dying 43–44) when confronted with the veil. Edward </w:t>
      </w:r>
      <w:r w:rsidRPr="001A6215">
        <w:rPr>
          <w:rStyle w:val="StyleUnderline"/>
          <w:rFonts w:asciiTheme="majorHAnsi" w:hAnsiTheme="majorHAnsi" w:cstheme="majorHAnsi"/>
        </w:rPr>
        <w:t>Said</w:t>
      </w:r>
      <w:r w:rsidRPr="001A6215">
        <w:rPr>
          <w:rFonts w:asciiTheme="majorHAnsi" w:hAnsiTheme="majorHAnsi" w:cstheme="majorHAnsi"/>
          <w:sz w:val="14"/>
        </w:rPr>
        <w:t xml:space="preserve">, for example, </w:t>
      </w:r>
      <w:r w:rsidRPr="001A6215">
        <w:rPr>
          <w:rStyle w:val="StyleUnderline"/>
          <w:rFonts w:asciiTheme="majorHAnsi" w:hAnsiTheme="majorHAnsi" w:cstheme="majorHAnsi"/>
        </w:rPr>
        <w:t>points out the recurrent “metaphors of secrecy, depth, and sexuality</w:t>
      </w:r>
      <w:r w:rsidRPr="001A6215">
        <w:rPr>
          <w:rFonts w:asciiTheme="majorHAnsi" w:hAnsiTheme="majorHAnsi" w:cstheme="majorHAnsi"/>
          <w:sz w:val="14"/>
        </w:rPr>
        <w:t xml:space="preserve">” (Orientalism 222) </w:t>
      </w:r>
      <w:r w:rsidRPr="001A6215">
        <w:rPr>
          <w:rStyle w:val="StyleUnderline"/>
          <w:rFonts w:asciiTheme="majorHAnsi" w:hAnsiTheme="majorHAnsi" w:cstheme="majorHAnsi"/>
        </w:rPr>
        <w:t>in Orientalist descriptions</w:t>
      </w:r>
      <w:r w:rsidRPr="001A6215">
        <w:rPr>
          <w:rFonts w:asciiTheme="majorHAnsi" w:hAnsiTheme="majorHAnsi" w:cstheme="majorHAnsi"/>
          <w:sz w:val="14"/>
        </w:rPr>
        <w:t xml:space="preserve">. Judy Mabro similarly writes that, because the veil and the harem have “prevented the observer from seeing and communicating with women,” they have “produced feelings of frustration and aggressive behaviour” in Western observers while tantalizing them with “the promise of exotic and erotic with the ‘beauty behind the veil’” (2).19 Mabro echoes also Fanon’s argument of the veil’s thwarting the colonial occupation by not only hiding but in fact giving women an unreciprocated visual access to the Western visitors (4–5).20 </w:t>
      </w:r>
      <w:r w:rsidRPr="001A6215">
        <w:rPr>
          <w:rStyle w:val="StyleUnderline"/>
          <w:rFonts w:asciiTheme="majorHAnsi" w:hAnsiTheme="majorHAnsi" w:cstheme="majorHAnsi"/>
        </w:rPr>
        <w:t>In Fanon’s</w:t>
      </w:r>
      <w:r w:rsidRPr="001A6215">
        <w:rPr>
          <w:rFonts w:asciiTheme="majorHAnsi" w:hAnsiTheme="majorHAnsi" w:cstheme="majorHAnsi"/>
          <w:sz w:val="14"/>
        </w:rPr>
        <w:t xml:space="preserve"> famous </w:t>
      </w:r>
      <w:r w:rsidRPr="001A6215">
        <w:rPr>
          <w:rStyle w:val="StyleUnderline"/>
          <w:rFonts w:asciiTheme="majorHAnsi" w:hAnsiTheme="majorHAnsi" w:cstheme="majorHAnsi"/>
        </w:rPr>
        <w:t>analysis, the dialectics of (un)veiling and resistance are initiated by the</w:t>
      </w:r>
      <w:r w:rsidRPr="001A6215">
        <w:rPr>
          <w:rFonts w:asciiTheme="majorHAnsi" w:hAnsiTheme="majorHAnsi" w:cstheme="majorHAnsi"/>
          <w:sz w:val="14"/>
        </w:rPr>
        <w:t xml:space="preserve"> attempt </w:t>
      </w:r>
      <w:r w:rsidRPr="001A6215">
        <w:rPr>
          <w:rStyle w:val="StyleUnderline"/>
          <w:rFonts w:asciiTheme="majorHAnsi" w:hAnsiTheme="majorHAnsi" w:cstheme="majorHAnsi"/>
        </w:rPr>
        <w:t>of the French to conquer the Algerian nation by encouraging its women to abandon their traditions</w:t>
      </w:r>
      <w:r w:rsidRPr="001A6215">
        <w:rPr>
          <w:rFonts w:asciiTheme="majorHAnsi" w:hAnsiTheme="majorHAnsi" w:cstheme="majorHAnsi"/>
          <w:sz w:val="14"/>
        </w:rPr>
        <w:t xml:space="preserve">. In this, </w:t>
      </w:r>
      <w:r w:rsidRPr="001A6215">
        <w:rPr>
          <w:rStyle w:val="StyleUnderline"/>
          <w:rFonts w:asciiTheme="majorHAnsi" w:hAnsiTheme="majorHAnsi" w:cstheme="majorHAnsi"/>
        </w:rPr>
        <w:t>the colonizers recognized the position of women as “the symbolic repository of group identity</w:t>
      </w:r>
      <w:r w:rsidRPr="001A6215">
        <w:rPr>
          <w:rFonts w:asciiTheme="majorHAnsi" w:hAnsiTheme="majorHAnsi" w:cstheme="majorHAnsi"/>
          <w:sz w:val="14"/>
        </w:rPr>
        <w:t>,” “</w:t>
      </w:r>
      <w:r w:rsidRPr="001A6215">
        <w:rPr>
          <w:rStyle w:val="StyleUnderline"/>
          <w:rFonts w:asciiTheme="majorHAnsi" w:hAnsiTheme="majorHAnsi" w:cstheme="majorHAnsi"/>
        </w:rPr>
        <w:t>the</w:t>
      </w:r>
      <w:r w:rsidRPr="001A6215">
        <w:rPr>
          <w:rFonts w:asciiTheme="majorHAnsi" w:hAnsiTheme="majorHAnsi" w:cstheme="majorHAnsi"/>
          <w:sz w:val="14"/>
        </w:rPr>
        <w:t xml:space="preserve"> privileged </w:t>
      </w:r>
      <w:r w:rsidRPr="001A6215">
        <w:rPr>
          <w:rStyle w:val="StyleUnderline"/>
          <w:rFonts w:asciiTheme="majorHAnsi" w:hAnsiTheme="majorHAnsi" w:cstheme="majorHAnsi"/>
        </w:rPr>
        <w:t>bearers of corporate identities and</w:t>
      </w:r>
      <w:r w:rsidRPr="001A6215">
        <w:rPr>
          <w:rFonts w:asciiTheme="majorHAnsi" w:hAnsiTheme="majorHAnsi" w:cstheme="majorHAnsi"/>
          <w:sz w:val="14"/>
        </w:rPr>
        <w:t xml:space="preserve"> boundary </w:t>
      </w:r>
      <w:r w:rsidRPr="001A6215">
        <w:rPr>
          <w:rStyle w:val="StyleUnderline"/>
          <w:rFonts w:asciiTheme="majorHAnsi" w:hAnsiTheme="majorHAnsi" w:cstheme="majorHAnsi"/>
        </w:rPr>
        <w:t>markers of their communities</w:t>
      </w:r>
      <w:r w:rsidRPr="001A6215">
        <w:rPr>
          <w:rFonts w:asciiTheme="majorHAnsi" w:hAnsiTheme="majorHAnsi" w:cstheme="majorHAnsi"/>
          <w:sz w:val="14"/>
        </w:rPr>
        <w:t xml:space="preserve">” (Kandiyoti 382, 388). Because women were thus the “key symbols of the colony’s cultural identity” for both the colonizers and the colonized, </w:t>
      </w:r>
      <w:r w:rsidRPr="001A6215">
        <w:rPr>
          <w:rStyle w:val="StyleUnderline"/>
          <w:rFonts w:asciiTheme="majorHAnsi" w:hAnsiTheme="majorHAnsi" w:cstheme="majorHAnsi"/>
        </w:rPr>
        <w:t xml:space="preserve">“[i]n the colonialist fantasy, to possess Algeria’s women is to possess Algeria” </w:t>
      </w:r>
      <w:r w:rsidRPr="001A6215">
        <w:rPr>
          <w:rFonts w:asciiTheme="majorHAnsi" w:hAnsiTheme="majorHAnsi" w:cstheme="majorHAnsi"/>
          <w:sz w:val="14"/>
        </w:rPr>
        <w:t xml:space="preserve">(Woodhull 19, 16).21 The strategy thus employed what Sharpley-Whiting calls “colonial feminism,” the alleged Western concern for the well-being and rights of Muslim women (5, 67).22 Calls were made by school teachers and charity organizations, by government officials and social workers, for Algerian women to renounce their male oppressors by doffing their veils: The dominant administration solemnly undertook to defend this woman, pictured as humiliated, sequestered, cloistered . . . It described the immense possibilities of woman, unfortunately transformed by the Algerian man into an inert, demonetized, indeed dehumanized object. The behavior of the Algerian was very firmly denounced and described as medieval and barbaric. (Fanon, Dying 38; ellipsis in original) </w:t>
      </w:r>
      <w:r w:rsidRPr="001A6215">
        <w:rPr>
          <w:rStyle w:val="StyleUnderline"/>
          <w:rFonts w:asciiTheme="majorHAnsi" w:hAnsiTheme="majorHAnsi" w:cstheme="majorHAnsi"/>
        </w:rPr>
        <w:t>The colonizers sought to disrupt the native cultural economy by refiguring the circulation of its women</w:t>
      </w:r>
      <w:r w:rsidRPr="001A6215">
        <w:rPr>
          <w:rFonts w:asciiTheme="majorHAnsi" w:hAnsiTheme="majorHAnsi" w:cstheme="majorHAnsi"/>
          <w:sz w:val="14"/>
        </w:rPr>
        <w:t xml:space="preserve">. According to the French propaganda, the Algerian woman, hidden behind her veil and cloistered in her home, had been withdrawn from circulation, turned into an object devoid of exchange value. </w:t>
      </w:r>
      <w:r w:rsidRPr="001A6215">
        <w:rPr>
          <w:rStyle w:val="StyleUnderline"/>
          <w:rFonts w:asciiTheme="majorHAnsi" w:hAnsiTheme="majorHAnsi" w:cstheme="majorHAnsi"/>
        </w:rPr>
        <w:t>By monetizing female bodies, the occupiers sought to reconfigure</w:t>
      </w:r>
      <w:r w:rsidRPr="001A6215">
        <w:rPr>
          <w:rFonts w:asciiTheme="majorHAnsi" w:hAnsiTheme="majorHAnsi" w:cstheme="majorHAnsi"/>
          <w:sz w:val="14"/>
        </w:rPr>
        <w:t xml:space="preserve"> and ultimately collapse </w:t>
      </w:r>
      <w:r w:rsidRPr="001A6215">
        <w:rPr>
          <w:rStyle w:val="StyleUnderline"/>
          <w:rFonts w:asciiTheme="majorHAnsi" w:hAnsiTheme="majorHAnsi" w:cstheme="majorHAnsi"/>
        </w:rPr>
        <w:t>the economy of Algerian life</w:t>
      </w:r>
      <w:r w:rsidRPr="001A6215">
        <w:rPr>
          <w:rFonts w:asciiTheme="majorHAnsi" w:hAnsiTheme="majorHAnsi" w:cstheme="majorHAnsi"/>
          <w:sz w:val="14"/>
        </w:rPr>
        <w:t xml:space="preserve">, which bred and nourished anticolonial resistance. </w:t>
      </w:r>
      <w:r w:rsidRPr="001A6215">
        <w:rPr>
          <w:rStyle w:val="StyleUnderline"/>
          <w:rFonts w:asciiTheme="majorHAnsi" w:hAnsiTheme="majorHAnsi" w:cstheme="majorHAnsi"/>
        </w:rPr>
        <w:t>Algerian women did take up the colonizers’ call, abandoning the veil</w:t>
      </w:r>
      <w:r w:rsidRPr="001A6215">
        <w:rPr>
          <w:rFonts w:asciiTheme="majorHAnsi" w:hAnsiTheme="majorHAnsi" w:cstheme="majorHAnsi"/>
          <w:sz w:val="14"/>
        </w:rPr>
        <w:t xml:space="preserve"> and joining the traffic of the colonial city: “These test-women, with bare faces and free bodies, henceforth circulated like sound currency in the European society of Algeria” (42</w:t>
      </w:r>
      <w:r w:rsidRPr="001A6215">
        <w:rPr>
          <w:rStyle w:val="StyleUnderline"/>
          <w:rFonts w:asciiTheme="majorHAnsi" w:hAnsiTheme="majorHAnsi" w:cstheme="majorHAnsi"/>
        </w:rPr>
        <w:t>). Yet, the French failed to see that the Algerians</w:t>
      </w:r>
      <w:r w:rsidRPr="001A6215">
        <w:rPr>
          <w:rFonts w:asciiTheme="majorHAnsi" w:hAnsiTheme="majorHAnsi" w:cstheme="majorHAnsi"/>
          <w:sz w:val="14"/>
        </w:rPr>
        <w:t xml:space="preserve">, “radically transformed into [European women], poised and unconstrained” (57), </w:t>
      </w:r>
      <w:r w:rsidRPr="001A6215">
        <w:rPr>
          <w:rStyle w:val="StyleUnderline"/>
          <w:rFonts w:asciiTheme="majorHAnsi" w:hAnsiTheme="majorHAnsi" w:cstheme="majorHAnsi"/>
        </w:rPr>
        <w:t>had entered the circulation as counterfeits</w:t>
      </w:r>
      <w:r w:rsidRPr="001A6215">
        <w:rPr>
          <w:rFonts w:asciiTheme="majorHAnsi" w:hAnsiTheme="majorHAnsi" w:cstheme="majorHAnsi"/>
          <w:sz w:val="14"/>
        </w:rPr>
        <w:t xml:space="preserve">, passing in the occupiers’ economy like queer money. Such passing conferred on them what Bigger realizes as his “queer sense of power” (203): in an ingenious strategy of perverting the opponents’ perspective, they were able to move in and out of enemy territory, perfectly visible yet unreadable for the colonizers’ gaze. When the French found out about the terrorist tactics of the “Europeanized” women—“since certain militant women had spoken under torture” (61)—the veil was reassumed, again for revolutionary ends: “a new technique had to be learned: how to carry a rather heavy object dangerous to handle under the veil and still give the impression of having one’s hands free, that there was nothing under the haïk, except a poor woman or an insignifi cant young girl” (61). In “the intense emotive politics of dress” (McClintock 365), the haïk begins to function as a decoy that can be mobilized either way, through its absence or its presence. Wearing the veil, the Algerian woman signals a passivity that would exclude participation in a violent, subversive activity; abandoning the garment, she seems to have adopted Western ideals and the French objectives. </w:t>
      </w:r>
      <w:r w:rsidRPr="001A6215">
        <w:rPr>
          <w:rStyle w:val="StyleUnderline"/>
          <w:rFonts w:asciiTheme="majorHAnsi" w:hAnsiTheme="majorHAnsi" w:cstheme="majorHAnsi"/>
        </w:rPr>
        <w:t>The exchange</w:t>
      </w:r>
      <w:r w:rsidRPr="001A6215">
        <w:rPr>
          <w:rFonts w:asciiTheme="majorHAnsi" w:hAnsiTheme="majorHAnsi" w:cstheme="majorHAnsi"/>
          <w:sz w:val="14"/>
        </w:rPr>
        <w:t xml:space="preserve"> between the French and the Algerians </w:t>
      </w:r>
      <w:r w:rsidRPr="001A6215">
        <w:rPr>
          <w:rStyle w:val="StyleUnderline"/>
          <w:rFonts w:asciiTheme="majorHAnsi" w:hAnsiTheme="majorHAnsi" w:cstheme="majorHAnsi"/>
        </w:rPr>
        <w:t>unfolds as a game of paranoid knowledge where the player of “superior intelligence</w:t>
      </w:r>
      <w:r w:rsidRPr="001A6215">
        <w:rPr>
          <w:rFonts w:asciiTheme="majorHAnsi" w:hAnsiTheme="majorHAnsi" w:cstheme="majorHAnsi"/>
          <w:sz w:val="14"/>
        </w:rPr>
        <w:t xml:space="preserve">” (Lacan, SII 180) </w:t>
      </w:r>
      <w:r w:rsidRPr="001A6215">
        <w:rPr>
          <w:rStyle w:val="StyleUnderline"/>
          <w:rFonts w:asciiTheme="majorHAnsi" w:hAnsiTheme="majorHAnsi" w:cstheme="majorHAnsi"/>
        </w:rPr>
        <w:t xml:space="preserve">remains one step ahead </w:t>
      </w:r>
      <w:r w:rsidRPr="001A6215">
        <w:rPr>
          <w:rFonts w:asciiTheme="majorHAnsi" w:hAnsiTheme="majorHAnsi" w:cstheme="majorHAnsi"/>
          <w:sz w:val="14"/>
        </w:rPr>
        <w:t xml:space="preserve">of the opponent’s strategies. Like Bigger, who, playing (like) an idiot, learns to mobilize his “curtain,” Algerians turn into tricksters in their response to colonial strategies: “In the presence of the occupier, the occupied learns to dissemble, to resort to trickery. To the scandal of military occupation, [s]he opposes a scandal of contact. Every contact between the occupied and the occupier is a falsehood” (65).23 Lethally queer, the Algerian women hide behind the veil or its absence “revolvers, grenades, hundreds of false identity cards or bombs” (58), becoming terrorists in the true sense of the word: they use guerrilla tactics of concealment to deliver their deadly messages to its unsuspecting destination. In the dynamics of (un)veiling, the haïk thus situates the colonized in the picture such that they become invisible to the aggressors’ eyes. The latter, arrogating themselves to the position of external observers, are blinded because the picture has ceased to be readable according to the rules of geometral perspective. </w:t>
      </w:r>
      <w:r w:rsidRPr="001A6215">
        <w:rPr>
          <w:rStyle w:val="StyleUnderline"/>
          <w:rFonts w:asciiTheme="majorHAnsi" w:hAnsiTheme="majorHAnsi" w:cstheme="majorHAnsi"/>
        </w:rPr>
        <w:t xml:space="preserve">Algerian women activate in their strategy of (un)veiling what Lacan calls the dompte-regard, </w:t>
      </w:r>
      <w:r w:rsidRPr="001A6215">
        <w:rPr>
          <w:rStyle w:val="Emphasis"/>
          <w:rFonts w:asciiTheme="majorHAnsi" w:hAnsiTheme="majorHAnsi" w:cstheme="majorHAnsi"/>
        </w:rPr>
        <w:t>the taming-of-the-gaze</w:t>
      </w:r>
      <w:r w:rsidRPr="001A6215">
        <w:rPr>
          <w:rStyle w:val="StyleUnderline"/>
          <w:rFonts w:asciiTheme="majorHAnsi" w:hAnsiTheme="majorHAnsi" w:cstheme="majorHAnsi"/>
        </w:rPr>
        <w:t xml:space="preserve"> function of painting</w:t>
      </w:r>
      <w:r w:rsidRPr="001A6215">
        <w:rPr>
          <w:rFonts w:asciiTheme="majorHAnsi" w:hAnsiTheme="majorHAnsi" w:cstheme="majorHAnsi"/>
          <w:sz w:val="14"/>
        </w:rPr>
        <w:t xml:space="preserve">, whereby “he who looks is always led by the painting to lay down his gaze” (SXI 109). </w:t>
      </w:r>
      <w:r w:rsidRPr="001A6215">
        <w:rPr>
          <w:rStyle w:val="StyleUnderline"/>
          <w:rFonts w:asciiTheme="majorHAnsi" w:hAnsiTheme="majorHAnsi" w:cstheme="majorHAnsi"/>
        </w:rPr>
        <w:t xml:space="preserve">Lacan illustrates this function with the tale of Zeuxis and Parrhasios, </w:t>
      </w:r>
      <w:r w:rsidRPr="001A6215">
        <w:rPr>
          <w:rFonts w:asciiTheme="majorHAnsi" w:hAnsiTheme="majorHAnsi" w:cstheme="majorHAnsi"/>
          <w:sz w:val="14"/>
        </w:rPr>
        <w:t xml:space="preserve">where the former produces a painting of a cluster of grapes so lifelike that it deceives a flock of birds. Parrhasios, however, “triumphs over him for having painted on the wall a veil, a veil so lifelike that Zeuxis, turning toward him said, Well, and now show us what you have painted behind it” (103). </w:t>
      </w:r>
      <w:r w:rsidRPr="001A6215">
        <w:rPr>
          <w:rStyle w:val="StyleUnderline"/>
          <w:rFonts w:asciiTheme="majorHAnsi" w:hAnsiTheme="majorHAnsi" w:cstheme="majorHAnsi"/>
        </w:rPr>
        <w:t>Lacan identifies this gaze-taming function of painting with mimicry</w:t>
      </w:r>
      <w:r w:rsidRPr="001A6215">
        <w:rPr>
          <w:rFonts w:asciiTheme="majorHAnsi" w:hAnsiTheme="majorHAnsi" w:cstheme="majorHAnsi"/>
          <w:sz w:val="14"/>
        </w:rPr>
        <w:t xml:space="preserve"> in animals: “mimicry is no doubt the equivalent of the function which, in man, is exercised in painting” (109). We can continue the analogy by suggesting that, </w:t>
      </w:r>
      <w:r w:rsidRPr="001A6215">
        <w:rPr>
          <w:rStyle w:val="StyleUnderline"/>
          <w:rFonts w:asciiTheme="majorHAnsi" w:hAnsiTheme="majorHAnsi" w:cstheme="majorHAnsi"/>
        </w:rPr>
        <w:t>as much as animal mimicry functions like camouflage in warfare</w:t>
      </w:r>
      <w:r w:rsidRPr="001A6215">
        <w:rPr>
          <w:rFonts w:asciiTheme="majorHAnsi" w:hAnsiTheme="majorHAnsi" w:cstheme="majorHAnsi"/>
          <w:sz w:val="14"/>
        </w:rPr>
        <w:t xml:space="preserve"> (99), </w:t>
      </w:r>
      <w:r w:rsidRPr="001A6215">
        <w:rPr>
          <w:rStyle w:val="StyleUnderline"/>
          <w:rFonts w:asciiTheme="majorHAnsi" w:hAnsiTheme="majorHAnsi" w:cstheme="majorHAnsi"/>
        </w:rPr>
        <w:t>dompteregard allows subversive guerrilla tactics in human conflicts. By taming the gaze embodied in the colonizers, the haïk seduces the latter to lay down their weapons</w:t>
      </w:r>
      <w:r w:rsidRPr="001A6215">
        <w:rPr>
          <w:rFonts w:asciiTheme="majorHAnsi" w:hAnsiTheme="majorHAnsi" w:cstheme="majorHAnsi"/>
          <w:sz w:val="14"/>
        </w:rPr>
        <w:t>: as Fanon writes, “</w:t>
      </w:r>
      <w:r w:rsidRPr="001A6215">
        <w:rPr>
          <w:rStyle w:val="StyleUnderline"/>
          <w:rFonts w:asciiTheme="majorHAnsi" w:hAnsiTheme="majorHAnsi" w:cstheme="majorHAnsi"/>
        </w:rPr>
        <w:t>Showing empty and apparently</w:t>
      </w:r>
      <w:r w:rsidRPr="001A6215">
        <w:rPr>
          <w:rFonts w:asciiTheme="majorHAnsi" w:hAnsiTheme="majorHAnsi" w:cstheme="majorHAnsi"/>
          <w:sz w:val="14"/>
        </w:rPr>
        <w:t xml:space="preserve"> mobile and </w:t>
      </w:r>
      <w:r w:rsidRPr="001A6215">
        <w:rPr>
          <w:rStyle w:val="StyleUnderline"/>
          <w:rFonts w:asciiTheme="majorHAnsi" w:hAnsiTheme="majorHAnsi" w:cstheme="majorHAnsi"/>
        </w:rPr>
        <w:t>free hands [from under the veil] is the sign that disarms the enemy soldier</w:t>
      </w:r>
      <w:r w:rsidRPr="001A6215">
        <w:rPr>
          <w:rFonts w:asciiTheme="majorHAnsi" w:hAnsiTheme="majorHAnsi" w:cstheme="majorHAnsi"/>
          <w:sz w:val="14"/>
        </w:rPr>
        <w:t>” (Dying 62; emphasis added). While Zeuxis’s mastery allows imaginary deception— his painting addresses need, embodied in the birds—P</w:t>
      </w:r>
      <w:r w:rsidRPr="001A6215">
        <w:rPr>
          <w:rStyle w:val="StyleUnderline"/>
          <w:rFonts w:asciiTheme="majorHAnsi" w:hAnsiTheme="majorHAnsi" w:cstheme="majorHAnsi"/>
        </w:rPr>
        <w:t>arrhasios’s seduction mobilizes symbolic desire. His veil prompts Zeuxis to look for what remains invisible in representation</w:t>
      </w:r>
      <w:r w:rsidRPr="001A6215">
        <w:rPr>
          <w:rFonts w:asciiTheme="majorHAnsi" w:hAnsiTheme="majorHAnsi" w:cstheme="majorHAnsi"/>
          <w:sz w:val="14"/>
        </w:rPr>
        <w:t xml:space="preserve">. The painting of the veil functions as a screen behind which the desiring spectator seeks answers that are in fact hidden on the surface. It is such symbolic screening that allows Bigger to frame Jan and that, according to Lacan’s reading of Edgar Allan Poe’s short story, the Queen and the Minister deploy in their eff orts to hide the purloined letter (Lacan, “Seminar”). </w:t>
      </w:r>
      <w:r w:rsidRPr="001A6215">
        <w:rPr>
          <w:rStyle w:val="StyleUnderline"/>
          <w:rFonts w:asciiTheme="majorHAnsi" w:hAnsiTheme="majorHAnsi" w:cstheme="majorHAnsi"/>
        </w:rPr>
        <w:t>Such deceptions depend on an “imaginarization” of the other’s perspective.</w:t>
      </w:r>
    </w:p>
    <w:p w14:paraId="09D16824" w14:textId="77777777" w:rsidR="00547866" w:rsidRPr="001A6215" w:rsidRDefault="00547866" w:rsidP="00547866">
      <w:pPr>
        <w:rPr>
          <w:rFonts w:asciiTheme="majorHAnsi" w:hAnsiTheme="majorHAnsi" w:cstheme="majorHAnsi"/>
        </w:rPr>
      </w:pPr>
    </w:p>
    <w:p w14:paraId="4194EE1E" w14:textId="77777777" w:rsidR="00547866" w:rsidRPr="001A6215" w:rsidRDefault="00547866" w:rsidP="00547866">
      <w:pPr>
        <w:pStyle w:val="Heading4"/>
        <w:rPr>
          <w:rFonts w:asciiTheme="majorHAnsi" w:hAnsiTheme="majorHAnsi" w:cstheme="majorHAnsi"/>
        </w:rPr>
      </w:pPr>
      <w:r w:rsidRPr="001A6215">
        <w:rPr>
          <w:rFonts w:asciiTheme="majorHAnsi" w:hAnsiTheme="majorHAnsi" w:cstheme="majorHAnsi"/>
        </w:rPr>
        <w:t>A war that doesn’t trace a network won’t be a successful one</w:t>
      </w:r>
    </w:p>
    <w:p w14:paraId="097FC1DA" w14:textId="77777777" w:rsidR="00547866" w:rsidRPr="001A6215" w:rsidRDefault="00547866" w:rsidP="00547866">
      <w:pPr>
        <w:rPr>
          <w:rFonts w:asciiTheme="majorHAnsi" w:hAnsiTheme="majorHAnsi" w:cstheme="majorHAnsi"/>
        </w:rPr>
      </w:pPr>
      <w:r w:rsidRPr="001A6215">
        <w:rPr>
          <w:rStyle w:val="Style13ptBold"/>
          <w:rFonts w:asciiTheme="majorHAnsi" w:hAnsiTheme="majorHAnsi" w:cstheme="majorHAnsi"/>
        </w:rPr>
        <w:t xml:space="preserve">Latour </w:t>
      </w:r>
      <w:r w:rsidRPr="001A6215">
        <w:rPr>
          <w:rFonts w:asciiTheme="majorHAnsi" w:hAnsiTheme="majorHAnsi" w:cstheme="majorHAnsi"/>
        </w:rPr>
        <w:t>20</w:t>
      </w:r>
      <w:r w:rsidRPr="001A6215">
        <w:rPr>
          <w:rStyle w:val="Style13ptBold"/>
          <w:rFonts w:asciiTheme="majorHAnsi" w:hAnsiTheme="majorHAnsi" w:cstheme="majorHAnsi"/>
        </w:rPr>
        <w:t>05</w:t>
      </w:r>
      <w:r w:rsidRPr="001A6215">
        <w:rPr>
          <w:rFonts w:asciiTheme="majorHAnsi" w:hAnsiTheme="majorHAnsi" w:cstheme="majorHAnsi"/>
        </w:rPr>
        <w:t xml:space="preserve"> (Bruno, Prof. AT Sciences Po and director of the Theory of Actor-network and Research in Digital Environments program. “Reassembling the Social: An Introduction to Actor-Network Theory,” pp. 249-253       -CR)</w:t>
      </w:r>
    </w:p>
    <w:p w14:paraId="053C9094" w14:textId="77777777" w:rsidR="00547866" w:rsidRPr="001A6215" w:rsidRDefault="00547866" w:rsidP="00547866">
      <w:pPr>
        <w:rPr>
          <w:rFonts w:asciiTheme="majorHAnsi" w:hAnsiTheme="majorHAnsi" w:cstheme="majorHAnsi"/>
          <w:sz w:val="16"/>
        </w:rPr>
      </w:pPr>
      <w:r w:rsidRPr="001A6215">
        <w:rPr>
          <w:rFonts w:asciiTheme="majorHAnsi" w:hAnsiTheme="majorHAnsi" w:cstheme="majorHAnsi"/>
          <w:sz w:val="16"/>
        </w:rPr>
        <w:t xml:space="preserve">But no matter how respectable these reasons may appear, they should not suspend the labor of deploying and collecting the associations. </w:t>
      </w:r>
      <w:r w:rsidRPr="001A6215">
        <w:rPr>
          <w:rStyle w:val="StyleUnderline"/>
          <w:rFonts w:asciiTheme="majorHAnsi" w:hAnsiTheme="majorHAnsi" w:cstheme="majorHAnsi"/>
        </w:rPr>
        <w:t>If what is to be assembled is not first opened up, de-fragmented, and inspected, it cannot be reassembled again. It does not require</w:t>
      </w:r>
      <w:r w:rsidRPr="001A6215">
        <w:rPr>
          <w:rFonts w:asciiTheme="majorHAnsi" w:hAnsiTheme="majorHAnsi" w:cstheme="majorHAnsi"/>
          <w:sz w:val="16"/>
        </w:rPr>
        <w:t xml:space="preserve"> enormous skill or </w:t>
      </w:r>
      <w:r w:rsidRPr="001A6215">
        <w:rPr>
          <w:rStyle w:val="StyleUnderline"/>
          <w:rFonts w:asciiTheme="majorHAnsi" w:hAnsiTheme="majorHAnsi" w:cstheme="majorHAnsi"/>
        </w:rPr>
        <w:t>political acumen to realize that if you have to fight against a force that is invisible, untraceable, ubiquitous, and total, you will be powerless and roundly defeated. It’s only if forces are made of smaller ties, whose resistance can be tested one by one, that you might have a chance to modify a given state of affairs.</w:t>
      </w:r>
      <w:r w:rsidRPr="001A6215">
        <w:rPr>
          <w:rFonts w:asciiTheme="majorHAnsi" w:hAnsiTheme="majorHAnsi" w:cstheme="majorHAnsi"/>
          <w:sz w:val="16"/>
        </w:rPr>
        <w:t xml:space="preserve"> To put it bluntly: </w:t>
      </w:r>
      <w:r w:rsidRPr="001A6215">
        <w:rPr>
          <w:rStyle w:val="StyleUnderline"/>
          <w:rFonts w:asciiTheme="majorHAnsi" w:hAnsiTheme="majorHAnsi" w:cstheme="majorHAnsi"/>
        </w:rPr>
        <w:t>if there is a society, then no politics is possible.</w:t>
      </w:r>
      <w:r w:rsidRPr="001A6215">
        <w:rPr>
          <w:rFonts w:asciiTheme="majorHAnsi" w:hAnsiTheme="majorHAnsi" w:cstheme="majorHAnsi"/>
          <w:sz w:val="16"/>
        </w:rPr>
        <w:t xml:space="preserve">347 So, </w:t>
      </w:r>
      <w:r w:rsidRPr="001A6215">
        <w:rPr>
          <w:rStyle w:val="StyleUnderline"/>
          <w:rFonts w:asciiTheme="majorHAnsi" w:hAnsiTheme="majorHAnsi" w:cstheme="majorHAnsi"/>
        </w:rPr>
        <w:t>contrary to the first impression, there is a strong conflict between gaining political relevance and offering social explanations.</w:t>
      </w:r>
      <w:r w:rsidRPr="001A6215">
        <w:rPr>
          <w:rFonts w:asciiTheme="majorHAnsi" w:hAnsiTheme="majorHAnsi" w:cstheme="majorHAnsi"/>
          <w:sz w:val="16"/>
        </w:rPr>
        <w:t xml:space="preserve"> Or, at the very least, there is no guarantee that critical sociology will automatically give you some critical edge. As I have already stated several times, </w:t>
      </w:r>
      <w:r w:rsidRPr="001A6215">
        <w:rPr>
          <w:rStyle w:val="StyleUnderline"/>
          <w:rFonts w:asciiTheme="majorHAnsi" w:hAnsiTheme="majorHAnsi" w:cstheme="majorHAnsi"/>
        </w:rPr>
        <w:t>the great danger of critical sociology is that it never fails to explain.</w:t>
      </w:r>
      <w:r w:rsidRPr="001A6215">
        <w:rPr>
          <w:rFonts w:asciiTheme="majorHAnsi" w:hAnsiTheme="majorHAnsi" w:cstheme="majorHAnsi"/>
          <w:sz w:val="16"/>
        </w:rPr>
        <w:t xml:space="preserve"> This is why it always runs the danger of becoming empirically empty and politically moot. </w:t>
      </w:r>
      <w:r w:rsidRPr="001A6215">
        <w:rPr>
          <w:rStyle w:val="StyleUnderline"/>
          <w:rFonts w:asciiTheme="majorHAnsi" w:hAnsiTheme="majorHAnsi" w:cstheme="majorHAnsi"/>
        </w:rPr>
        <w:t>Leaving open the possibility for failure is important because it’s the only way to maintain the quality of the scientific grasp and the chance of political relevance.</w:t>
      </w:r>
      <w:r w:rsidRPr="001A6215">
        <w:rPr>
          <w:rFonts w:asciiTheme="majorHAnsi" w:hAnsiTheme="majorHAnsi" w:cstheme="majorHAnsi"/>
          <w:sz w:val="16"/>
        </w:rPr>
        <w:t xml:space="preserve"> The definition of a social science I have proposed here by building on the sociology of science should be able to reclaim an empirical grasp, since it travels wherever new associations go rather than stopping short at the limit of the former social. It should regain political significance since it tackles again the question of assembling with the new participants that which has been ferreted out. But that requires a simultaneous tuning of science and politics. Not ‘seeing double’ is what we have learned from studying science and society.348 </w:t>
      </w:r>
      <w:r w:rsidRPr="001A6215">
        <w:rPr>
          <w:rStyle w:val="StyleUnderline"/>
          <w:rFonts w:asciiTheme="majorHAnsi" w:hAnsiTheme="majorHAnsi" w:cstheme="majorHAnsi"/>
        </w:rPr>
        <w:t>The idea is not to strive for a purely objective science of the social, nor is it</w:t>
      </w:r>
      <w:r w:rsidRPr="001A6215">
        <w:rPr>
          <w:rFonts w:asciiTheme="majorHAnsi" w:hAnsiTheme="majorHAnsi" w:cstheme="majorHAnsi"/>
          <w:sz w:val="16"/>
        </w:rPr>
        <w:t xml:space="preserve">, if the dream of a disinterested science is abandoned, </w:t>
      </w:r>
      <w:r w:rsidRPr="001A6215">
        <w:rPr>
          <w:rStyle w:val="StyleUnderline"/>
          <w:rFonts w:asciiTheme="majorHAnsi" w:hAnsiTheme="majorHAnsi" w:cstheme="majorHAnsi"/>
        </w:rPr>
        <w:t>to see the social sciences bogged down in the dirty tricks of politics forever.</w:t>
      </w:r>
      <w:r w:rsidRPr="001A6215">
        <w:rPr>
          <w:rFonts w:asciiTheme="majorHAnsi" w:hAnsiTheme="majorHAnsi" w:cstheme="majorHAnsi"/>
          <w:sz w:val="16"/>
        </w:rPr>
        <w:t xml:space="preserve"> It simply means that another distribution of roles between science and politics should be attempted. The difficulty comes from deciding what it means to study something if it is not to alternate between the dream of disinterestedness and the opposite dream of engagement and relevance. It’s worth noting at this point that ANT has been accused of two symmetric and contradictory sins: the first is that it extends politics everywhere, including the inner sanctum of science and technology; the second is that it is so indifferent to inequalities and power struggles that it offers no critical leverage—being content only to connive with those in power.349 Although the two accusations should cancel each other out—how can one extend politics so much and yet doing so little for it?—they are not necessarily contradictory. Since the Left has always leaned on some science to reinforce its project of emancipation, politicizing science amounts to depriving the exploited from the only chance they have of redressing the balance by appealing to objectivity and rationality.350 Although the false sciences have to be exposed—they are nothing but barely disguised ideology—there resides in the purely scientific ones the only court of appeal capable of adjudicating all the disputes. Only the most reactionary people rejoice at a weakening of reason. If not, the underdogs are left with ‘mere’ power relations—and at that game the lambs will be eaten much faster than the wolves. Moreover, by delivering the keys of a politicized science to the hands of the powerful, ANT turns into nothing but a ‘sociology of engineers’, or worse, a group of consultants teaching those who have been freed from the disciplining power of reason to be even more Machiavellian, even more scheming, even more indifferent to the difference between science and ideology. In the name of the extension of networks, the naked emperor gets more of the latest ‘wearables’.351 ANT is nothing but an extended form of Machiavellianism. I have always been puzzled by those critiques. It seems to me, on the contrary, that those who call themselves men and women of progress should not tie themselves to the social theory least able to accommodate their various programs of emancipation. </w:t>
      </w:r>
      <w:r w:rsidRPr="001A6215">
        <w:rPr>
          <w:rStyle w:val="StyleUnderline"/>
          <w:rFonts w:asciiTheme="majorHAnsi" w:hAnsiTheme="majorHAnsi" w:cstheme="majorHAnsi"/>
        </w:rPr>
        <w:t>If there is no way to inspect and decompose the contents of social forces, if they remain unexplained or overpowering, then there is not much that can be done. To insist that behind all the various issues there exists the overarching presence of the same system</w:t>
      </w:r>
      <w:r w:rsidRPr="001A6215">
        <w:rPr>
          <w:rFonts w:asciiTheme="majorHAnsi" w:hAnsiTheme="majorHAnsi" w:cstheme="majorHAnsi"/>
          <w:sz w:val="16"/>
        </w:rPr>
        <w:t xml:space="preserve">, the same </w:t>
      </w:r>
      <w:r w:rsidRPr="001A6215">
        <w:rPr>
          <w:rStyle w:val="StyleUnderline"/>
          <w:rFonts w:asciiTheme="majorHAnsi" w:hAnsiTheme="majorHAnsi" w:cstheme="majorHAnsi"/>
        </w:rPr>
        <w:t>empire</w:t>
      </w:r>
      <w:r w:rsidRPr="001A6215">
        <w:rPr>
          <w:rFonts w:asciiTheme="majorHAnsi" w:hAnsiTheme="majorHAnsi" w:cstheme="majorHAnsi"/>
          <w:sz w:val="16"/>
        </w:rPr>
        <w:t xml:space="preserve">, the same </w:t>
      </w:r>
      <w:r w:rsidRPr="001A6215">
        <w:rPr>
          <w:rStyle w:val="StyleUnderline"/>
          <w:rFonts w:asciiTheme="majorHAnsi" w:hAnsiTheme="majorHAnsi" w:cstheme="majorHAnsi"/>
        </w:rPr>
        <w:t>totality, has always struck me as an extreme case of masochism, a perverted way to look for a sure defeat while enjoying the bittersweet feeling of superior political correctness. Nietzsche</w:t>
      </w:r>
      <w:r w:rsidRPr="001A6215">
        <w:rPr>
          <w:rFonts w:asciiTheme="majorHAnsi" w:hAnsiTheme="majorHAnsi" w:cstheme="majorHAnsi"/>
          <w:sz w:val="16"/>
        </w:rPr>
        <w:t xml:space="preserve"> had </w:t>
      </w:r>
      <w:r w:rsidRPr="001A6215">
        <w:rPr>
          <w:rStyle w:val="StyleUnderline"/>
          <w:rFonts w:asciiTheme="majorHAnsi" w:hAnsiTheme="majorHAnsi" w:cstheme="majorHAnsi"/>
        </w:rPr>
        <w:t>traced the immortal portrait of the ‘man of resentment’, by which he meant a Christian, but a critical sociologist would fit just as well.</w:t>
      </w:r>
      <w:r w:rsidRPr="001A6215">
        <w:rPr>
          <w:rFonts w:asciiTheme="majorHAnsi" w:hAnsiTheme="majorHAnsi" w:cstheme="majorHAnsi"/>
          <w:sz w:val="16"/>
        </w:rPr>
        <w:t xml:space="preserve"> Is it not obvious then that </w:t>
      </w:r>
      <w:r w:rsidRPr="001A6215">
        <w:rPr>
          <w:rStyle w:val="StyleUnderline"/>
          <w:rFonts w:asciiTheme="majorHAnsi" w:hAnsiTheme="majorHAnsi" w:cstheme="majorHAnsi"/>
        </w:rPr>
        <w:t>only a skein of weak ties</w:t>
      </w:r>
      <w:r w:rsidRPr="001A6215">
        <w:rPr>
          <w:rFonts w:asciiTheme="majorHAnsi" w:hAnsiTheme="majorHAnsi" w:cstheme="majorHAnsi"/>
          <w:sz w:val="16"/>
        </w:rPr>
        <w:t xml:space="preserve">, of </w:t>
      </w:r>
      <w:r w:rsidRPr="001A6215">
        <w:rPr>
          <w:rStyle w:val="StyleUnderline"/>
          <w:rFonts w:asciiTheme="majorHAnsi" w:hAnsiTheme="majorHAnsi" w:cstheme="majorHAnsi"/>
        </w:rPr>
        <w:t>constructed, artificial, assignable, accountable, and surprising connections is the only way to begin contemplating any kind of fight</w:t>
      </w:r>
      <w:r w:rsidRPr="001A6215">
        <w:rPr>
          <w:rFonts w:asciiTheme="majorHAnsi" w:hAnsiTheme="majorHAnsi" w:cstheme="majorHAnsi"/>
          <w:sz w:val="16"/>
        </w:rPr>
        <w:t xml:space="preserve">? </w:t>
      </w:r>
      <w:r w:rsidRPr="001A6215">
        <w:rPr>
          <w:rStyle w:val="StyleUnderline"/>
          <w:rFonts w:asciiTheme="majorHAnsi" w:hAnsiTheme="majorHAnsi" w:cstheme="majorHAnsi"/>
        </w:rPr>
        <w:t>With respect to the Total, there is nothing to do except to genuflect before it, or worse, to dream of occupying the place of complete power.</w:t>
      </w:r>
      <w:r w:rsidRPr="001A6215">
        <w:rPr>
          <w:rFonts w:asciiTheme="majorHAnsi" w:hAnsiTheme="majorHAnsi" w:cstheme="majorHAnsi"/>
          <w:sz w:val="16"/>
        </w:rPr>
        <w:t xml:space="preserve"> I think it would be much safer to claim that </w:t>
      </w:r>
      <w:r w:rsidRPr="001A6215">
        <w:rPr>
          <w:rStyle w:val="StyleUnderline"/>
          <w:rFonts w:asciiTheme="majorHAnsi" w:hAnsiTheme="majorHAnsi" w:cstheme="majorHAnsi"/>
        </w:rPr>
        <w:t>action is possible only in a territory that has been opened up, flattened down, and cut down to size in a place where formats, structures, globalization, and totalities circulate inside tiny conduits, and where for each of their applications they need to rely on masses of hidden potentialities.</w:t>
      </w:r>
      <w:r w:rsidRPr="001A6215">
        <w:rPr>
          <w:rFonts w:asciiTheme="majorHAnsi" w:hAnsiTheme="majorHAnsi" w:cstheme="majorHAnsi"/>
          <w:sz w:val="16"/>
        </w:rPr>
        <w:t xml:space="preserve"> </w:t>
      </w:r>
      <w:r w:rsidRPr="001A6215">
        <w:rPr>
          <w:rStyle w:val="StyleUnderline"/>
          <w:rFonts w:asciiTheme="majorHAnsi" w:hAnsiTheme="majorHAnsi" w:cstheme="majorHAnsi"/>
        </w:rPr>
        <w:t>If this is not possible, then there is no politics.</w:t>
      </w:r>
      <w:r w:rsidRPr="001A6215">
        <w:rPr>
          <w:rFonts w:asciiTheme="majorHAnsi" w:hAnsiTheme="majorHAnsi" w:cstheme="majorHAnsi"/>
          <w:sz w:val="16"/>
        </w:rPr>
        <w:t xml:space="preserve"> </w:t>
      </w:r>
      <w:r w:rsidRPr="001A6215">
        <w:rPr>
          <w:rStyle w:val="StyleUnderline"/>
          <w:rFonts w:asciiTheme="majorHAnsi" w:hAnsiTheme="majorHAnsi" w:cstheme="majorHAnsi"/>
        </w:rPr>
        <w:t>No battle has ever been won without resorting to new combinations and surprising events.</w:t>
      </w:r>
      <w:r w:rsidRPr="001A6215">
        <w:rPr>
          <w:rFonts w:asciiTheme="majorHAnsi" w:hAnsiTheme="majorHAnsi" w:cstheme="majorHAnsi"/>
          <w:sz w:val="16"/>
        </w:rPr>
        <w:t xml:space="preserve"> One’s own actions ‘make a difference’ only in a world made of differences. But is this not the topography of the social that emerges once we practice the three moves I proposed in Part II? When pointing out the ‘plasma’, don’t we discover a reserve army whose size is, as Garfinkel said, ‘astronomically bigger’ than what it has to fight? </w:t>
      </w:r>
      <w:r w:rsidRPr="001A6215">
        <w:rPr>
          <w:rStyle w:val="StyleUnderline"/>
          <w:rFonts w:asciiTheme="majorHAnsi" w:hAnsiTheme="majorHAnsi" w:cstheme="majorHAnsi"/>
        </w:rPr>
        <w:t>At least the odds of winning are much better</w:t>
      </w:r>
      <w:r w:rsidRPr="001A6215">
        <w:rPr>
          <w:rFonts w:asciiTheme="majorHAnsi" w:hAnsiTheme="majorHAnsi" w:cstheme="majorHAnsi"/>
          <w:sz w:val="16"/>
        </w:rPr>
        <w:t>—and the occasions to nurture masochism much rarer. Critical proximity, not critical distance, is what we should aim for.</w:t>
      </w:r>
      <w:r w:rsidRPr="001A6215">
        <w:rPr>
          <w:rStyle w:val="Style13ptBold"/>
          <w:rFonts w:asciiTheme="majorHAnsi" w:hAnsiTheme="majorHAnsi" w:cstheme="majorHAnsi"/>
          <w:sz w:val="16"/>
        </w:rPr>
        <w:t xml:space="preserve"> </w:t>
      </w:r>
    </w:p>
    <w:p w14:paraId="7F834312" w14:textId="77777777" w:rsidR="00547866" w:rsidRPr="001A6215" w:rsidRDefault="00547866" w:rsidP="00547866">
      <w:pPr>
        <w:rPr>
          <w:rFonts w:asciiTheme="majorHAnsi" w:hAnsiTheme="majorHAnsi" w:cstheme="majorHAnsi"/>
        </w:rPr>
      </w:pPr>
    </w:p>
    <w:p w14:paraId="69B10A6A" w14:textId="77777777" w:rsidR="00547866" w:rsidRPr="001A6215" w:rsidRDefault="00547866" w:rsidP="00547866">
      <w:pPr>
        <w:pStyle w:val="Heading4"/>
        <w:rPr>
          <w:rFonts w:asciiTheme="majorHAnsi" w:hAnsiTheme="majorHAnsi" w:cstheme="majorHAnsi"/>
        </w:rPr>
      </w:pPr>
      <w:r w:rsidRPr="001A6215">
        <w:rPr>
          <w:rFonts w:asciiTheme="majorHAnsi" w:hAnsiTheme="majorHAnsi" w:cstheme="majorHAnsi"/>
        </w:rPr>
        <w:t>Lacan’s method enables a reading of civil society through which phobia and filia exist as products of subject-hood (retag maybe)</w:t>
      </w:r>
    </w:p>
    <w:p w14:paraId="47E96E88" w14:textId="77777777" w:rsidR="00547866" w:rsidRPr="001A6215" w:rsidRDefault="00547866" w:rsidP="00547866">
      <w:pPr>
        <w:rPr>
          <w:rFonts w:asciiTheme="majorHAnsi" w:hAnsiTheme="majorHAnsi" w:cstheme="majorHAnsi"/>
        </w:rPr>
      </w:pPr>
      <w:r w:rsidRPr="001A6215">
        <w:rPr>
          <w:rStyle w:val="Style13ptBold"/>
          <w:rFonts w:asciiTheme="majorHAnsi" w:hAnsiTheme="majorHAnsi" w:cstheme="majorHAnsi"/>
        </w:rPr>
        <w:t>Tuhkanen</w:t>
      </w:r>
      <w:r w:rsidRPr="001A6215">
        <w:rPr>
          <w:rFonts w:asciiTheme="majorHAnsi" w:hAnsiTheme="majorHAnsi" w:cstheme="majorHAnsi"/>
        </w:rPr>
        <w:t xml:space="preserve"> 20</w:t>
      </w:r>
      <w:r w:rsidRPr="001A6215">
        <w:rPr>
          <w:rStyle w:val="Style13ptBold"/>
          <w:rFonts w:asciiTheme="majorHAnsi" w:hAnsiTheme="majorHAnsi" w:cstheme="majorHAnsi"/>
        </w:rPr>
        <w:t>10</w:t>
      </w:r>
      <w:r w:rsidRPr="001A6215">
        <w:rPr>
          <w:rFonts w:asciiTheme="majorHAnsi" w:hAnsiTheme="majorHAnsi" w:cstheme="majorHAnsi"/>
        </w:rPr>
        <w:t xml:space="preserve"> (Mikko T. is an Associate Professor of English and Africana Studies at Texas A&amp;M University. His essays have appeared in diacritics, American Literature, GLQ, Modern Fiction Studies, and Cultural Critique. “The American Optic : Psychoanalysis, critical race theory, and Richard Wright,” State University of New York Press, </w:t>
      </w:r>
      <w:hyperlink r:id="rId11" w:history="1">
        <w:r w:rsidRPr="001A6215">
          <w:rPr>
            <w:rStyle w:val="Hyperlink"/>
            <w:rFonts w:asciiTheme="majorHAnsi" w:hAnsiTheme="majorHAnsi" w:cstheme="majorHAnsi"/>
          </w:rPr>
          <w:t>https://trove.nla.gov.au/work/34972542</w:t>
        </w:r>
      </w:hyperlink>
      <w:r w:rsidRPr="001A6215">
        <w:rPr>
          <w:rFonts w:asciiTheme="majorHAnsi" w:hAnsiTheme="majorHAnsi" w:cstheme="majorHAnsi"/>
        </w:rPr>
        <w:t xml:space="preserve"> -CR)</w:t>
      </w:r>
    </w:p>
    <w:p w14:paraId="61423211" w14:textId="77777777" w:rsidR="00547866" w:rsidRPr="001A6215" w:rsidRDefault="00547866" w:rsidP="00547866">
      <w:pPr>
        <w:rPr>
          <w:rStyle w:val="StyleUnderline"/>
          <w:rFonts w:asciiTheme="majorHAnsi" w:hAnsiTheme="majorHAnsi" w:cstheme="majorHAnsi"/>
        </w:rPr>
      </w:pPr>
      <w:r w:rsidRPr="001A6215">
        <w:rPr>
          <w:rFonts w:asciiTheme="majorHAnsi" w:hAnsiTheme="majorHAnsi" w:cstheme="majorHAnsi"/>
          <w:sz w:val="14"/>
        </w:rPr>
        <w:t>For JanMohamed, “</w:t>
      </w:r>
      <w:r w:rsidRPr="001A6215">
        <w:rPr>
          <w:rStyle w:val="StyleUnderline"/>
          <w:rFonts w:asciiTheme="majorHAnsi" w:hAnsiTheme="majorHAnsi" w:cstheme="majorHAnsi"/>
        </w:rPr>
        <w:t>Bright and Morning Star” is an early example of Wright’s</w:t>
      </w:r>
      <w:r w:rsidRPr="001A6215">
        <w:rPr>
          <w:rFonts w:asciiTheme="majorHAnsi" w:hAnsiTheme="majorHAnsi" w:cstheme="majorHAnsi"/>
          <w:sz w:val="14"/>
        </w:rPr>
        <w:t xml:space="preserve"> life-long </w:t>
      </w:r>
      <w:r w:rsidRPr="001A6215">
        <w:rPr>
          <w:rStyle w:val="StyleUnderline"/>
          <w:rFonts w:asciiTheme="majorHAnsi" w:hAnsiTheme="majorHAnsi" w:cstheme="majorHAnsi"/>
        </w:rPr>
        <w:t>illustration of</w:t>
      </w:r>
      <w:r w:rsidRPr="001A6215">
        <w:rPr>
          <w:rFonts w:asciiTheme="majorHAnsi" w:hAnsiTheme="majorHAnsi" w:cstheme="majorHAnsi"/>
          <w:sz w:val="14"/>
        </w:rPr>
        <w:t xml:space="preserve"> and negotiation with “</w:t>
      </w:r>
      <w:r w:rsidRPr="001A6215">
        <w:rPr>
          <w:rStyle w:val="StyleUnderline"/>
          <w:rFonts w:asciiTheme="majorHAnsi" w:hAnsiTheme="majorHAnsi" w:cstheme="majorHAnsi"/>
        </w:rPr>
        <w:t>the dialectics of death</w:t>
      </w:r>
      <w:r w:rsidRPr="001A6215">
        <w:rPr>
          <w:rFonts w:asciiTheme="majorHAnsi" w:hAnsiTheme="majorHAnsi" w:cstheme="majorHAnsi"/>
          <w:sz w:val="14"/>
        </w:rPr>
        <w:t xml:space="preserve">.” In The Death-Bound-Subject: Richard Wright and the Archaeology of Death (2005), </w:t>
      </w:r>
      <w:r w:rsidRPr="001A6215">
        <w:rPr>
          <w:rStyle w:val="StyleUnderline"/>
          <w:rFonts w:asciiTheme="majorHAnsi" w:hAnsiTheme="majorHAnsi" w:cstheme="majorHAnsi"/>
        </w:rPr>
        <w:t>he designates with this term the formation of the subject within the symbolic order organized according to the exigencies of slavery and</w:t>
      </w:r>
      <w:r w:rsidRPr="001A6215">
        <w:rPr>
          <w:rFonts w:asciiTheme="majorHAnsi" w:hAnsiTheme="majorHAnsi" w:cstheme="majorHAnsi"/>
          <w:sz w:val="14"/>
        </w:rPr>
        <w:t xml:space="preserve"> subsequently </w:t>
      </w:r>
      <w:r w:rsidRPr="001A6215">
        <w:rPr>
          <w:rStyle w:val="StyleUnderline"/>
          <w:rFonts w:asciiTheme="majorHAnsi" w:hAnsiTheme="majorHAnsi" w:cstheme="majorHAnsi"/>
        </w:rPr>
        <w:t>mutated into the practices of Jim Crow</w:t>
      </w:r>
      <w:r w:rsidRPr="001A6215">
        <w:rPr>
          <w:rFonts w:asciiTheme="majorHAnsi" w:hAnsiTheme="majorHAnsi" w:cstheme="majorHAnsi"/>
          <w:sz w:val="14"/>
        </w:rPr>
        <w:t xml:space="preserve">. JanMohamed argues that </w:t>
      </w:r>
      <w:r w:rsidRPr="001A6215">
        <w:rPr>
          <w:rStyle w:val="StyleUnderline"/>
          <w:rFonts w:asciiTheme="majorHAnsi" w:hAnsiTheme="majorHAnsi" w:cstheme="majorHAnsi"/>
        </w:rPr>
        <w:t>Lacan provides us a crucial rereading of Hegel—especially the exchanges between the lord and the bondsman—which pushes</w:t>
      </w:r>
      <w:r w:rsidRPr="001A6215">
        <w:rPr>
          <w:rFonts w:asciiTheme="majorHAnsi" w:hAnsiTheme="majorHAnsi" w:cstheme="majorHAnsi"/>
          <w:sz w:val="14"/>
        </w:rPr>
        <w:t xml:space="preserve"> the </w:t>
      </w:r>
      <w:r w:rsidRPr="001A6215">
        <w:rPr>
          <w:rStyle w:val="StyleUnderline"/>
          <w:rFonts w:asciiTheme="majorHAnsi" w:hAnsiTheme="majorHAnsi" w:cstheme="majorHAnsi"/>
        </w:rPr>
        <w:t>dialectics beyond the</w:t>
      </w:r>
      <w:r w:rsidRPr="001A6215">
        <w:rPr>
          <w:rFonts w:asciiTheme="majorHAnsi" w:hAnsiTheme="majorHAnsi" w:cstheme="majorHAnsi"/>
          <w:sz w:val="14"/>
        </w:rPr>
        <w:t xml:space="preserve"> arguably </w:t>
      </w:r>
      <w:r w:rsidRPr="001A6215">
        <w:rPr>
          <w:rStyle w:val="StyleUnderline"/>
          <w:rFonts w:asciiTheme="majorHAnsi" w:hAnsiTheme="majorHAnsi" w:cstheme="majorHAnsi"/>
        </w:rPr>
        <w:t>conformist logic</w:t>
      </w:r>
      <w:r w:rsidRPr="001A6215">
        <w:rPr>
          <w:rFonts w:asciiTheme="majorHAnsi" w:hAnsiTheme="majorHAnsi" w:cstheme="majorHAnsi"/>
          <w:sz w:val="14"/>
        </w:rPr>
        <w:t xml:space="preserve"> of the Sittlichkeit </w:t>
      </w:r>
      <w:r w:rsidRPr="001A6215">
        <w:rPr>
          <w:rStyle w:val="StyleUnderline"/>
          <w:rFonts w:asciiTheme="majorHAnsi" w:hAnsiTheme="majorHAnsi" w:cstheme="majorHAnsi"/>
        </w:rPr>
        <w:t>of Hegel</w:t>
      </w:r>
      <w:r w:rsidRPr="001A6215">
        <w:rPr>
          <w:rFonts w:asciiTheme="majorHAnsi" w:hAnsiTheme="majorHAnsi" w:cstheme="majorHAnsi"/>
          <w:sz w:val="14"/>
        </w:rPr>
        <w:t xml:space="preserve">ian ethics. </w:t>
      </w:r>
      <w:r w:rsidRPr="001A6215">
        <w:rPr>
          <w:rStyle w:val="Emphasis"/>
          <w:rFonts w:asciiTheme="majorHAnsi" w:hAnsiTheme="majorHAnsi" w:cstheme="majorHAnsi"/>
        </w:rPr>
        <w:t>Lacan</w:t>
      </w:r>
      <w:r w:rsidRPr="001A6215">
        <w:rPr>
          <w:rStyle w:val="StyleUnderline"/>
          <w:rFonts w:asciiTheme="majorHAnsi" w:hAnsiTheme="majorHAnsi" w:cstheme="majorHAnsi"/>
        </w:rPr>
        <w:t xml:space="preserve"> allows one to </w:t>
      </w:r>
      <w:r w:rsidRPr="001A6215">
        <w:rPr>
          <w:rStyle w:val="Emphasis"/>
          <w:rFonts w:asciiTheme="majorHAnsi" w:hAnsiTheme="majorHAnsi" w:cstheme="majorHAnsi"/>
        </w:rPr>
        <w:t>theorize the slave’s futurity other than through</w:t>
      </w:r>
      <w:r w:rsidRPr="001A6215">
        <w:rPr>
          <w:rFonts w:asciiTheme="majorHAnsi" w:hAnsiTheme="majorHAnsi" w:cstheme="majorHAnsi"/>
          <w:sz w:val="14"/>
        </w:rPr>
        <w:t xml:space="preserve"> the </w:t>
      </w:r>
      <w:r w:rsidRPr="001A6215">
        <w:rPr>
          <w:rStyle w:val="StyleUnderline"/>
          <w:rFonts w:asciiTheme="majorHAnsi" w:hAnsiTheme="majorHAnsi" w:cstheme="majorHAnsi"/>
        </w:rPr>
        <w:t>obedient “</w:t>
      </w:r>
      <w:r w:rsidRPr="001A6215">
        <w:rPr>
          <w:rStyle w:val="Emphasis"/>
          <w:rFonts w:asciiTheme="majorHAnsi" w:hAnsiTheme="majorHAnsi" w:cstheme="majorHAnsi"/>
        </w:rPr>
        <w:t>work</w:t>
      </w:r>
      <w:r w:rsidRPr="001A6215">
        <w:rPr>
          <w:rStyle w:val="StyleUnderline"/>
          <w:rFonts w:asciiTheme="majorHAnsi" w:hAnsiTheme="majorHAnsi" w:cstheme="majorHAnsi"/>
        </w:rPr>
        <w:t>” that may lead to subjective recognition. Work in the Hegelian sense becomes that which seals and sustains the death contract</w:t>
      </w:r>
      <w:r w:rsidRPr="001A6215">
        <w:rPr>
          <w:rFonts w:asciiTheme="majorHAnsi" w:hAnsiTheme="majorHAnsi" w:cstheme="majorHAnsi"/>
          <w:sz w:val="14"/>
        </w:rPr>
        <w:t xml:space="preserve"> between the master and the slave. </w:t>
      </w:r>
      <w:r w:rsidRPr="001A6215">
        <w:rPr>
          <w:rStyle w:val="StyleUnderline"/>
          <w:rFonts w:asciiTheme="majorHAnsi" w:hAnsiTheme="majorHAnsi" w:cstheme="majorHAnsi"/>
        </w:rPr>
        <w:t>In order to avoid his “actual-death,” the</w:t>
      </w:r>
      <w:r w:rsidRPr="001A6215">
        <w:rPr>
          <w:rFonts w:asciiTheme="majorHAnsi" w:hAnsiTheme="majorHAnsi" w:cstheme="majorHAnsi"/>
          <w:sz w:val="14"/>
        </w:rPr>
        <w:t xml:space="preserve"> laboring </w:t>
      </w:r>
      <w:r w:rsidRPr="001A6215">
        <w:rPr>
          <w:rStyle w:val="StyleUnderline"/>
          <w:rFonts w:asciiTheme="majorHAnsi" w:hAnsiTheme="majorHAnsi" w:cstheme="majorHAnsi"/>
        </w:rPr>
        <w:t>slave</w:t>
      </w:r>
      <w:r w:rsidRPr="001A6215">
        <w:rPr>
          <w:rFonts w:asciiTheme="majorHAnsi" w:hAnsiTheme="majorHAnsi" w:cstheme="majorHAnsi"/>
          <w:sz w:val="14"/>
        </w:rPr>
        <w:t xml:space="preserve">, as the death-boundsubject, </w:t>
      </w:r>
      <w:r w:rsidRPr="001A6215">
        <w:rPr>
          <w:rStyle w:val="StyleUnderline"/>
          <w:rFonts w:asciiTheme="majorHAnsi" w:hAnsiTheme="majorHAnsi" w:cstheme="majorHAnsi"/>
        </w:rPr>
        <w:t xml:space="preserve">is preserved but immobilized by “social-death,” the condition that for </w:t>
      </w:r>
      <w:r w:rsidRPr="001A6215">
        <w:rPr>
          <w:rFonts w:asciiTheme="majorHAnsi" w:hAnsiTheme="majorHAnsi" w:cstheme="majorHAnsi"/>
          <w:sz w:val="14"/>
        </w:rPr>
        <w:t xml:space="preserve">Orlando </w:t>
      </w:r>
      <w:r w:rsidRPr="001A6215">
        <w:rPr>
          <w:rStyle w:val="StyleUnderline"/>
          <w:rFonts w:asciiTheme="majorHAnsi" w:hAnsiTheme="majorHAnsi" w:cstheme="majorHAnsi"/>
        </w:rPr>
        <w:t>Patterson results from the slave’s “natal alienation.</w:t>
      </w:r>
      <w:r w:rsidRPr="001A6215">
        <w:rPr>
          <w:rFonts w:asciiTheme="majorHAnsi" w:hAnsiTheme="majorHAnsi" w:cstheme="majorHAnsi"/>
          <w:sz w:val="14"/>
        </w:rPr>
        <w:t xml:space="preserve">” The working slave lives on within the circumscribed temporality of his imminent but repetitively commuted death sentence. He is forced to earn such commutation by acceding to the futureless temporality of labor. Slavery’s dialectics of death offers no hope of a future different from the present state of things. </w:t>
      </w:r>
      <w:r w:rsidRPr="001A6215">
        <w:rPr>
          <w:rStyle w:val="StyleUnderline"/>
          <w:rFonts w:asciiTheme="majorHAnsi" w:hAnsiTheme="majorHAnsi" w:cstheme="majorHAnsi"/>
        </w:rPr>
        <w:t>When the subject emerges</w:t>
      </w:r>
      <w:r w:rsidRPr="001A6215">
        <w:rPr>
          <w:rFonts w:asciiTheme="majorHAnsi" w:hAnsiTheme="majorHAnsi" w:cstheme="majorHAnsi"/>
          <w:sz w:val="14"/>
        </w:rPr>
        <w:t xml:space="preserve"> and is caught in the dialectics of death, “</w:t>
      </w:r>
      <w:r w:rsidRPr="001A6215">
        <w:rPr>
          <w:rStyle w:val="StyleUnderline"/>
          <w:rFonts w:asciiTheme="majorHAnsi" w:hAnsiTheme="majorHAnsi" w:cstheme="majorHAnsi"/>
        </w:rPr>
        <w:t>effective freedom derives from negating</w:t>
      </w:r>
      <w:r w:rsidRPr="001A6215">
        <w:rPr>
          <w:rFonts w:asciiTheme="majorHAnsi" w:hAnsiTheme="majorHAnsi" w:cstheme="majorHAnsi"/>
          <w:sz w:val="14"/>
        </w:rPr>
        <w:t xml:space="preserve">, indeed destroying, </w:t>
      </w:r>
      <w:r w:rsidRPr="001A6215">
        <w:rPr>
          <w:rStyle w:val="StyleUnderline"/>
          <w:rFonts w:asciiTheme="majorHAnsi" w:hAnsiTheme="majorHAnsi" w:cstheme="majorHAnsi"/>
        </w:rPr>
        <w:t>the self-formed by hegemony and permitting a new self to emerge in its place</w:t>
      </w:r>
      <w:r w:rsidRPr="001A6215">
        <w:rPr>
          <w:rFonts w:asciiTheme="majorHAnsi" w:hAnsiTheme="majorHAnsi" w:cstheme="majorHAnsi"/>
          <w:sz w:val="14"/>
        </w:rPr>
        <w:t xml:space="preserve">” (68–69). </w:t>
      </w:r>
      <w:r w:rsidRPr="001A6215">
        <w:rPr>
          <w:rStyle w:val="StyleUnderline"/>
          <w:rFonts w:asciiTheme="majorHAnsi" w:hAnsiTheme="majorHAnsi" w:cstheme="majorHAnsi"/>
        </w:rPr>
        <w:t>What is required</w:t>
      </w:r>
      <w:r w:rsidRPr="001A6215">
        <w:rPr>
          <w:rFonts w:asciiTheme="majorHAnsi" w:hAnsiTheme="majorHAnsi" w:cstheme="majorHAnsi"/>
          <w:sz w:val="14"/>
        </w:rPr>
        <w:t xml:space="preserve">, in JanMohamed’s Lacanian terms, </w:t>
      </w:r>
      <w:r w:rsidRPr="001A6215">
        <w:rPr>
          <w:rStyle w:val="StyleUnderline"/>
          <w:rFonts w:asciiTheme="majorHAnsi" w:hAnsiTheme="majorHAnsi" w:cstheme="majorHAnsi"/>
        </w:rPr>
        <w:t>is “symbolic-death</w:t>
      </w:r>
      <w:r w:rsidRPr="001A6215">
        <w:rPr>
          <w:rFonts w:asciiTheme="majorHAnsi" w:hAnsiTheme="majorHAnsi" w:cstheme="majorHAnsi"/>
          <w:sz w:val="14"/>
        </w:rPr>
        <w:t xml:space="preserve">.” While he considers “symbolic-death” as the necessary, self-destructive choice for the racialized subject of slavery and Jim Crow, JanMohamed nevertheless does not attend to Lacan’s Ethics seminar in his discussion of Wright. I insist on </w:t>
      </w:r>
      <w:r w:rsidRPr="001A6215">
        <w:rPr>
          <w:rStyle w:val="StyleUnderline"/>
          <w:rFonts w:asciiTheme="majorHAnsi" w:hAnsiTheme="majorHAnsi" w:cstheme="majorHAnsi"/>
        </w:rPr>
        <w:t>this link</w:t>
      </w:r>
      <w:r w:rsidRPr="001A6215">
        <w:rPr>
          <w:rFonts w:asciiTheme="majorHAnsi" w:hAnsiTheme="majorHAnsi" w:cstheme="majorHAnsi"/>
          <w:sz w:val="14"/>
        </w:rPr>
        <w:t xml:space="preserve">, for the seventh seminar not only theorizes the choice of death in Antigone’s figure, but also </w:t>
      </w:r>
      <w:r w:rsidRPr="001A6215">
        <w:rPr>
          <w:rStyle w:val="StyleUnderline"/>
          <w:rFonts w:asciiTheme="majorHAnsi" w:hAnsiTheme="majorHAnsi" w:cstheme="majorHAnsi"/>
        </w:rPr>
        <w:t>marks the turning point in Lacan’s work from the ethics of desire to the ethics of the drive. Lacan emphasizes the contrast between the “irrational” doggedness of</w:t>
      </w:r>
      <w:r w:rsidRPr="001A6215">
        <w:rPr>
          <w:rFonts w:asciiTheme="majorHAnsi" w:hAnsiTheme="majorHAnsi" w:cstheme="majorHAnsi"/>
          <w:sz w:val="14"/>
        </w:rPr>
        <w:t xml:space="preserve"> Sophocles’s heroine, </w:t>
      </w:r>
      <w:r w:rsidRPr="001A6215">
        <w:rPr>
          <w:rStyle w:val="StyleUnderline"/>
          <w:rFonts w:asciiTheme="majorHAnsi" w:hAnsiTheme="majorHAnsi" w:cstheme="majorHAnsi"/>
        </w:rPr>
        <w:t>Antigone, to give her singular point of existence</w:t>
      </w:r>
      <w:r w:rsidRPr="001A6215">
        <w:rPr>
          <w:rFonts w:asciiTheme="majorHAnsi" w:hAnsiTheme="majorHAnsi" w:cstheme="majorHAnsi"/>
          <w:sz w:val="14"/>
        </w:rPr>
        <w:t xml:space="preserve">—the remains of her orphaned brother (SVII 278–79; Sophocles, lines 1001–4)—funeral rites and Creon’s persistence </w:t>
      </w:r>
      <w:r w:rsidRPr="001A6215">
        <w:rPr>
          <w:rStyle w:val="StyleUnderline"/>
          <w:rFonts w:asciiTheme="majorHAnsi" w:hAnsiTheme="majorHAnsi" w:cstheme="majorHAnsi"/>
        </w:rPr>
        <w:t>that</w:t>
      </w:r>
      <w:r w:rsidRPr="001A6215">
        <w:rPr>
          <w:rFonts w:asciiTheme="majorHAnsi" w:hAnsiTheme="majorHAnsi" w:cstheme="majorHAnsi"/>
          <w:sz w:val="14"/>
        </w:rPr>
        <w:t xml:space="preserve"> </w:t>
      </w:r>
      <w:r w:rsidRPr="001A6215">
        <w:rPr>
          <w:rStyle w:val="StyleUnderline"/>
          <w:rFonts w:asciiTheme="majorHAnsi" w:hAnsiTheme="majorHAnsi" w:cstheme="majorHAnsi"/>
        </w:rPr>
        <w:t>no one be</w:t>
      </w:r>
      <w:r w:rsidRPr="001A6215">
        <w:rPr>
          <w:rFonts w:asciiTheme="majorHAnsi" w:hAnsiTheme="majorHAnsi" w:cstheme="majorHAnsi"/>
          <w:sz w:val="14"/>
        </w:rPr>
        <w:t xml:space="preserve"> above, or </w:t>
      </w:r>
      <w:r w:rsidRPr="001A6215">
        <w:rPr>
          <w:rStyle w:val="StyleUnderline"/>
          <w:rFonts w:asciiTheme="majorHAnsi" w:hAnsiTheme="majorHAnsi" w:cstheme="majorHAnsi"/>
        </w:rPr>
        <w:t>beyond, the law</w:t>
      </w:r>
      <w:r w:rsidRPr="001A6215">
        <w:rPr>
          <w:rFonts w:asciiTheme="majorHAnsi" w:hAnsiTheme="majorHAnsi" w:cstheme="majorHAnsi"/>
          <w:sz w:val="14"/>
        </w:rPr>
        <w:t xml:space="preserve">. While </w:t>
      </w:r>
      <w:r w:rsidRPr="001A6215">
        <w:rPr>
          <w:rStyle w:val="StyleUnderline"/>
          <w:rFonts w:asciiTheme="majorHAnsi" w:hAnsiTheme="majorHAnsi" w:cstheme="majorHAnsi"/>
        </w:rPr>
        <w:t>Creon is thus identified with the Kantian universal good</w:t>
      </w:r>
      <w:r w:rsidRPr="001A6215">
        <w:rPr>
          <w:rFonts w:asciiTheme="majorHAnsi" w:hAnsiTheme="majorHAnsi" w:cstheme="majorHAnsi"/>
          <w:sz w:val="14"/>
        </w:rPr>
        <w:t xml:space="preserve"> (SVII 259), </w:t>
      </w:r>
      <w:r w:rsidRPr="001A6215">
        <w:rPr>
          <w:rStyle w:val="StyleUnderline"/>
          <w:rFonts w:asciiTheme="majorHAnsi" w:hAnsiTheme="majorHAnsi" w:cstheme="majorHAnsi"/>
        </w:rPr>
        <w:t>Antigone’s demand to bury her brother has to do with the insistence on</w:t>
      </w:r>
      <w:r w:rsidRPr="001A6215">
        <w:rPr>
          <w:rFonts w:asciiTheme="majorHAnsi" w:hAnsiTheme="majorHAnsi" w:cstheme="majorHAnsi"/>
          <w:sz w:val="14"/>
        </w:rPr>
        <w:t xml:space="preserve"> something that Lacan alludes to as “</w:t>
      </w:r>
      <w:r w:rsidRPr="001A6215">
        <w:rPr>
          <w:rStyle w:val="StyleUnderline"/>
          <w:rFonts w:asciiTheme="majorHAnsi" w:hAnsiTheme="majorHAnsi" w:cstheme="majorHAnsi"/>
        </w:rPr>
        <w:t xml:space="preserve">unwritten laws,” “a certain legality which is a consequence of the laws of the gods”: </w:t>
      </w:r>
      <w:r w:rsidRPr="001A6215">
        <w:rPr>
          <w:rFonts w:asciiTheme="majorHAnsi" w:hAnsiTheme="majorHAnsi" w:cstheme="majorHAnsi"/>
          <w:sz w:val="14"/>
        </w:rPr>
        <w:t>“</w:t>
      </w:r>
      <w:r w:rsidRPr="001A6215">
        <w:rPr>
          <w:rStyle w:val="StyleUnderline"/>
          <w:rFonts w:asciiTheme="majorHAnsi" w:hAnsiTheme="majorHAnsi" w:cstheme="majorHAnsi"/>
        </w:rPr>
        <w:t xml:space="preserve">Involved </w:t>
      </w:r>
      <w:r w:rsidRPr="001A6215">
        <w:rPr>
          <w:rStyle w:val="Emphasis"/>
          <w:rFonts w:asciiTheme="majorHAnsi" w:hAnsiTheme="majorHAnsi" w:cstheme="majorHAnsi"/>
        </w:rPr>
        <w:t>here is an invocation</w:t>
      </w:r>
      <w:r w:rsidRPr="001A6215">
        <w:rPr>
          <w:rStyle w:val="StyleUnderline"/>
          <w:rFonts w:asciiTheme="majorHAnsi" w:hAnsiTheme="majorHAnsi" w:cstheme="majorHAnsi"/>
        </w:rPr>
        <w:t xml:space="preserve"> of something that is</w:t>
      </w:r>
      <w:r w:rsidRPr="001A6215">
        <w:rPr>
          <w:rFonts w:asciiTheme="majorHAnsi" w:hAnsiTheme="majorHAnsi" w:cstheme="majorHAnsi"/>
          <w:sz w:val="14"/>
        </w:rPr>
        <w:t xml:space="preserve">, in effect, </w:t>
      </w:r>
      <w:r w:rsidRPr="001A6215">
        <w:rPr>
          <w:rStyle w:val="Emphasis"/>
          <w:rFonts w:asciiTheme="majorHAnsi" w:hAnsiTheme="majorHAnsi" w:cstheme="majorHAnsi"/>
        </w:rPr>
        <w:t>of</w:t>
      </w:r>
      <w:r w:rsidRPr="001A6215">
        <w:rPr>
          <w:rStyle w:val="StyleUnderline"/>
          <w:rFonts w:asciiTheme="majorHAnsi" w:hAnsiTheme="majorHAnsi" w:cstheme="majorHAnsi"/>
        </w:rPr>
        <w:t xml:space="preserve"> the order of </w:t>
      </w:r>
      <w:r w:rsidRPr="001A6215">
        <w:rPr>
          <w:rStyle w:val="Emphasis"/>
          <w:rFonts w:asciiTheme="majorHAnsi" w:hAnsiTheme="majorHAnsi" w:cstheme="majorHAnsi"/>
        </w:rPr>
        <w:t xml:space="preserve">law, </w:t>
      </w:r>
      <w:r w:rsidRPr="001A6215">
        <w:rPr>
          <w:rStyle w:val="StyleUnderline"/>
          <w:rFonts w:asciiTheme="majorHAnsi" w:hAnsiTheme="majorHAnsi" w:cstheme="majorHAnsi"/>
        </w:rPr>
        <w:t>but</w:t>
      </w:r>
      <w:r w:rsidRPr="001A6215">
        <w:rPr>
          <w:rStyle w:val="Emphasis"/>
          <w:rFonts w:asciiTheme="majorHAnsi" w:hAnsiTheme="majorHAnsi" w:cstheme="majorHAnsi"/>
        </w:rPr>
        <w:t xml:space="preserve"> which is not developed in any signifying chain</w:t>
      </w:r>
      <w:r w:rsidRPr="001A6215">
        <w:rPr>
          <w:rStyle w:val="StyleUnderline"/>
          <w:rFonts w:asciiTheme="majorHAnsi" w:hAnsiTheme="majorHAnsi" w:cstheme="majorHAnsi"/>
        </w:rPr>
        <w:t xml:space="preserve"> or in anything else</w:t>
      </w:r>
      <w:r w:rsidRPr="001A6215">
        <w:rPr>
          <w:rFonts w:asciiTheme="majorHAnsi" w:hAnsiTheme="majorHAnsi" w:cstheme="majorHAnsi"/>
          <w:sz w:val="14"/>
        </w:rPr>
        <w:t xml:space="preserve">” (SVII 278; see Sophocles, lines 503–5). </w:t>
      </w:r>
      <w:r w:rsidRPr="001A6215">
        <w:rPr>
          <w:rStyle w:val="StyleUnderline"/>
          <w:rFonts w:asciiTheme="majorHAnsi" w:hAnsiTheme="majorHAnsi" w:cstheme="majorHAnsi"/>
        </w:rPr>
        <w:t>For Lacan, Antigone’s ethical call responds to the beyond of symbolization,</w:t>
      </w:r>
      <w:r w:rsidRPr="001A6215">
        <w:rPr>
          <w:rFonts w:asciiTheme="majorHAnsi" w:hAnsiTheme="majorHAnsi" w:cstheme="majorHAnsi"/>
          <w:sz w:val="14"/>
        </w:rPr>
        <w:t xml:space="preserve"> that is, </w:t>
      </w:r>
      <w:r w:rsidRPr="001A6215">
        <w:rPr>
          <w:rStyle w:val="StyleUnderline"/>
          <w:rFonts w:asciiTheme="majorHAnsi" w:hAnsiTheme="majorHAnsi" w:cstheme="majorHAnsi"/>
        </w:rPr>
        <w:t>the realm of the real</w:t>
      </w:r>
      <w:r w:rsidRPr="001A6215">
        <w:rPr>
          <w:rFonts w:asciiTheme="majorHAnsi" w:hAnsiTheme="majorHAnsi" w:cstheme="majorHAnsi"/>
          <w:sz w:val="14"/>
        </w:rPr>
        <w:t xml:space="preserve"> or the death drive. Consequently, he argues, </w:t>
      </w:r>
      <w:r w:rsidRPr="001A6215">
        <w:rPr>
          <w:rStyle w:val="StyleUnderline"/>
          <w:rFonts w:asciiTheme="majorHAnsi" w:hAnsiTheme="majorHAnsi" w:cstheme="majorHAnsi"/>
        </w:rPr>
        <w:t>her refusal to follow Creon’s edicts excludes her from the community, plunges her to the limbo of the living dead</w:t>
      </w:r>
      <w:r w:rsidRPr="001A6215">
        <w:rPr>
          <w:rFonts w:asciiTheme="majorHAnsi" w:hAnsiTheme="majorHAnsi" w:cstheme="majorHAnsi"/>
          <w:sz w:val="14"/>
        </w:rPr>
        <w:t xml:space="preserve">: “Although she is not yet dead, she is eliminated from the world of the living” (SVII 280). </w:t>
      </w:r>
      <w:r w:rsidRPr="001A6215">
        <w:rPr>
          <w:rStyle w:val="StyleUnderline"/>
          <w:rFonts w:asciiTheme="majorHAnsi" w:hAnsiTheme="majorHAnsi" w:cstheme="majorHAnsi"/>
        </w:rPr>
        <w:t xml:space="preserve">By way of her ethical act, </w:t>
      </w:r>
      <w:r w:rsidRPr="001A6215">
        <w:rPr>
          <w:rStyle w:val="Emphasis"/>
          <w:rFonts w:asciiTheme="majorHAnsi" w:hAnsiTheme="majorHAnsi" w:cstheme="majorHAnsi"/>
        </w:rPr>
        <w:t>she</w:t>
      </w:r>
      <w:r w:rsidRPr="001A6215">
        <w:rPr>
          <w:rStyle w:val="StyleUnderline"/>
          <w:rFonts w:asciiTheme="majorHAnsi" w:hAnsiTheme="majorHAnsi" w:cstheme="majorHAnsi"/>
        </w:rPr>
        <w:t xml:space="preserve"> undergoes a symbolic death, </w:t>
      </w:r>
      <w:r w:rsidRPr="001A6215">
        <w:rPr>
          <w:rStyle w:val="Emphasis"/>
          <w:rFonts w:asciiTheme="majorHAnsi" w:hAnsiTheme="majorHAnsi" w:cstheme="majorHAnsi"/>
        </w:rPr>
        <w:t>withdraws from the symbolic order</w:t>
      </w:r>
      <w:r w:rsidRPr="001A6215">
        <w:rPr>
          <w:rFonts w:asciiTheme="majorHAnsi" w:hAnsiTheme="majorHAnsi" w:cstheme="majorHAnsi"/>
          <w:sz w:val="14"/>
        </w:rPr>
        <w:t xml:space="preserve">. In its unyielding insistence on that which is intolerable to symbolic laws, such suicide represents for Lacan the “only successful act”: “only such a ‘self-destructive’ act [can] clear the terrain for a new beginning” (Žižek, “Class” 123). As a living dead, </w:t>
      </w:r>
      <w:r w:rsidRPr="001A6215">
        <w:rPr>
          <w:rStyle w:val="StyleUnderline"/>
          <w:rFonts w:asciiTheme="majorHAnsi" w:hAnsiTheme="majorHAnsi" w:cstheme="majorHAnsi"/>
        </w:rPr>
        <w:t>Sue hardly experiences her physical, “actual” death. Like Antigone</w:t>
      </w:r>
      <w:r w:rsidRPr="001A6215">
        <w:rPr>
          <w:rFonts w:asciiTheme="majorHAnsi" w:hAnsiTheme="majorHAnsi" w:cstheme="majorHAnsi"/>
          <w:sz w:val="14"/>
        </w:rPr>
        <w:t xml:space="preserve">, who “gave [her]self to death” (Sophocles, line 630), </w:t>
      </w:r>
      <w:r w:rsidRPr="001A6215">
        <w:rPr>
          <w:rStyle w:val="StyleUnderline"/>
          <w:rFonts w:asciiTheme="majorHAnsi" w:hAnsiTheme="majorHAnsi" w:cstheme="majorHAnsi"/>
        </w:rPr>
        <w:t>Sue</w:t>
      </w:r>
      <w:r w:rsidRPr="001A6215">
        <w:rPr>
          <w:rFonts w:asciiTheme="majorHAnsi" w:hAnsiTheme="majorHAnsi" w:cstheme="majorHAnsi"/>
          <w:sz w:val="14"/>
        </w:rPr>
        <w:t xml:space="preserve">, “giving up her life before they [take] it from her” (261), </w:t>
      </w:r>
      <w:r w:rsidRPr="001A6215">
        <w:rPr>
          <w:rStyle w:val="StyleUnderline"/>
          <w:rFonts w:asciiTheme="majorHAnsi" w:hAnsiTheme="majorHAnsi" w:cstheme="majorHAnsi"/>
        </w:rPr>
        <w:t>withdraws from her position in the structure where the law can locate her</w:t>
      </w:r>
      <w:r w:rsidRPr="001A6215">
        <w:rPr>
          <w:rFonts w:asciiTheme="majorHAnsi" w:hAnsiTheme="majorHAnsi" w:cstheme="majorHAnsi"/>
          <w:sz w:val="14"/>
        </w:rPr>
        <w:t xml:space="preserve">. As the sheriff’s man shoots her, “[s]he yearn[s] suddenly to talk. ‘Yuh didnt git whut yuh wanted! N yuh ain gonna nevah git it! Yuh didnt kill me; Ah come here by mahsef . . . ’ She fe[els] rain falling into her wide-open, dimming eyes and hear[s] faint voices. Her lips move[] soundlessly. Yuh didnt git yuh didnt yuh didn’t . . .” (262–63; ellipses in original). </w:t>
      </w:r>
      <w:r w:rsidRPr="001A6215">
        <w:rPr>
          <w:rStyle w:val="StyleUnderline"/>
          <w:rFonts w:asciiTheme="majorHAnsi" w:hAnsiTheme="majorHAnsi" w:cstheme="majorHAnsi"/>
        </w:rPr>
        <w:t>Her insistence</w:t>
      </w:r>
      <w:r w:rsidRPr="001A6215">
        <w:rPr>
          <w:rFonts w:asciiTheme="majorHAnsi" w:hAnsiTheme="majorHAnsi" w:cstheme="majorHAnsi"/>
          <w:sz w:val="14"/>
        </w:rPr>
        <w:t xml:space="preserve"> in this scene </w:t>
      </w:r>
      <w:r w:rsidRPr="001A6215">
        <w:rPr>
          <w:rStyle w:val="StyleUnderline"/>
          <w:rFonts w:asciiTheme="majorHAnsi" w:hAnsiTheme="majorHAnsi" w:cstheme="majorHAnsi"/>
        </w:rPr>
        <w:t>on the failure of the law to reach her contrasts with her</w:t>
      </w:r>
      <w:r w:rsidRPr="001A6215">
        <w:rPr>
          <w:rFonts w:asciiTheme="majorHAnsi" w:hAnsiTheme="majorHAnsi" w:cstheme="majorHAnsi"/>
          <w:sz w:val="14"/>
        </w:rPr>
        <w:t xml:space="preserve"> similar </w:t>
      </w:r>
      <w:r w:rsidRPr="001A6215">
        <w:rPr>
          <w:rStyle w:val="StyleUnderline"/>
          <w:rFonts w:asciiTheme="majorHAnsi" w:hAnsiTheme="majorHAnsi" w:cstheme="majorHAnsi"/>
        </w:rPr>
        <w:t>claim earlier</w:t>
      </w:r>
      <w:r w:rsidRPr="001A6215">
        <w:rPr>
          <w:rFonts w:asciiTheme="majorHAnsi" w:hAnsiTheme="majorHAnsi" w:cstheme="majorHAnsi"/>
          <w:sz w:val="14"/>
        </w:rPr>
        <w:t xml:space="preserve"> in the story. In the previous scene, </w:t>
      </w:r>
      <w:r w:rsidRPr="001A6215">
        <w:rPr>
          <w:rStyle w:val="StyleUnderline"/>
          <w:rFonts w:asciiTheme="majorHAnsi" w:hAnsiTheme="majorHAnsi" w:cstheme="majorHAnsi"/>
        </w:rPr>
        <w:t>where</w:t>
      </w:r>
      <w:r w:rsidRPr="001A6215">
        <w:rPr>
          <w:rFonts w:asciiTheme="majorHAnsi" w:hAnsiTheme="majorHAnsi" w:cstheme="majorHAnsi"/>
          <w:sz w:val="14"/>
        </w:rPr>
        <w:t xml:space="preserve">, propped up by her communist faith, </w:t>
      </w:r>
      <w:r w:rsidRPr="001A6215">
        <w:rPr>
          <w:rStyle w:val="StyleUnderline"/>
          <w:rFonts w:asciiTheme="majorHAnsi" w:hAnsiTheme="majorHAnsi" w:cstheme="majorHAnsi"/>
        </w:rPr>
        <w:t>she defies the white mob ransacking her house</w:t>
      </w:r>
      <w:r w:rsidRPr="001A6215">
        <w:rPr>
          <w:rFonts w:asciiTheme="majorHAnsi" w:hAnsiTheme="majorHAnsi" w:cstheme="majorHAnsi"/>
          <w:sz w:val="14"/>
        </w:rPr>
        <w:t>—“‘Yuh didnt git what yuh wanted! N yuh ain gonna nevah git it!’” (240)—</w:t>
      </w:r>
      <w:r w:rsidRPr="001A6215">
        <w:rPr>
          <w:rStyle w:val="StyleUnderline"/>
          <w:rFonts w:asciiTheme="majorHAnsi" w:hAnsiTheme="majorHAnsi" w:cstheme="majorHAnsi"/>
        </w:rPr>
        <w:t>she succumbs to the failure of her imaginary position, her body betraying her</w:t>
      </w:r>
      <w:r w:rsidRPr="001A6215">
        <w:rPr>
          <w:rFonts w:asciiTheme="majorHAnsi" w:hAnsiTheme="majorHAnsi" w:cstheme="majorHAnsi"/>
          <w:sz w:val="14"/>
        </w:rPr>
        <w:t xml:space="preserve">. Having undergone a symbolic death, however, she can iterate the same words from a position beyond the law. </w:t>
      </w:r>
      <w:r w:rsidRPr="001A6215">
        <w:rPr>
          <w:rStyle w:val="StyleUnderline"/>
          <w:rFonts w:asciiTheme="majorHAnsi" w:hAnsiTheme="majorHAnsi" w:cstheme="majorHAnsi"/>
        </w:rPr>
        <w:t xml:space="preserve">In this, </w:t>
      </w:r>
      <w:r w:rsidRPr="001A6215">
        <w:rPr>
          <w:rStyle w:val="Emphasis"/>
          <w:rFonts w:asciiTheme="majorHAnsi" w:hAnsiTheme="majorHAnsi" w:cstheme="majorHAnsi"/>
        </w:rPr>
        <w:t>she becomes a tragic figure,</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marked by symbolic</w:t>
      </w:r>
      <w:r w:rsidRPr="001A6215">
        <w:rPr>
          <w:rStyle w:val="StyleUnderline"/>
          <w:rFonts w:asciiTheme="majorHAnsi" w:hAnsiTheme="majorHAnsi" w:cstheme="majorHAnsi"/>
        </w:rPr>
        <w:t xml:space="preserve"> self-</w:t>
      </w:r>
      <w:r w:rsidRPr="001A6215">
        <w:rPr>
          <w:rStyle w:val="Emphasis"/>
          <w:rFonts w:asciiTheme="majorHAnsi" w:hAnsiTheme="majorHAnsi" w:cstheme="majorHAnsi"/>
        </w:rPr>
        <w:t>annihilation</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The heroine’s ethical stance is thus </w:t>
      </w:r>
      <w:r w:rsidRPr="001A6215">
        <w:rPr>
          <w:rStyle w:val="Emphasis"/>
          <w:rFonts w:asciiTheme="majorHAnsi" w:hAnsiTheme="majorHAnsi" w:cstheme="majorHAnsi"/>
        </w:rPr>
        <w:t>of a</w:t>
      </w:r>
      <w:r w:rsidRPr="001A6215">
        <w:rPr>
          <w:rStyle w:val="StyleUnderline"/>
          <w:rFonts w:asciiTheme="majorHAnsi" w:hAnsiTheme="majorHAnsi" w:cstheme="majorHAnsi"/>
        </w:rPr>
        <w:t xml:space="preserve"> </w:t>
      </w:r>
      <w:r w:rsidRPr="001A6215">
        <w:rPr>
          <w:rFonts w:asciiTheme="majorHAnsi" w:hAnsiTheme="majorHAnsi" w:cstheme="majorHAnsi"/>
          <w:sz w:val="14"/>
        </w:rPr>
        <w:t>completely</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different order</w:t>
      </w:r>
      <w:r w:rsidRPr="001A6215">
        <w:rPr>
          <w:rStyle w:val="StyleUnderline"/>
          <w:rFonts w:asciiTheme="majorHAnsi" w:hAnsiTheme="majorHAnsi" w:cstheme="majorHAnsi"/>
        </w:rPr>
        <w:t xml:space="preserve"> than Creon’s embodiment of the law</w:t>
      </w:r>
      <w:r w:rsidRPr="001A6215">
        <w:rPr>
          <w:rFonts w:asciiTheme="majorHAnsi" w:hAnsiTheme="majorHAnsi" w:cstheme="majorHAnsi"/>
          <w:sz w:val="14"/>
        </w:rPr>
        <w:t xml:space="preserve">. Precisely because of his level-headedness, the latter cannot be a </w:t>
      </w:r>
      <w:r w:rsidRPr="001A6215">
        <w:rPr>
          <w:rStyle w:val="StyleUnderline"/>
          <w:rFonts w:asciiTheme="majorHAnsi" w:hAnsiTheme="majorHAnsi" w:cstheme="majorHAnsi"/>
        </w:rPr>
        <w:t>tragic figure</w:t>
      </w:r>
      <w:r w:rsidRPr="001A6215">
        <w:rPr>
          <w:rFonts w:asciiTheme="majorHAnsi" w:hAnsiTheme="majorHAnsi" w:cstheme="majorHAnsi"/>
          <w:sz w:val="14"/>
        </w:rPr>
        <w:t>: “tragic heroe</w:t>
      </w:r>
      <w:r w:rsidRPr="001A6215">
        <w:rPr>
          <w:rStyle w:val="StyleUnderline"/>
          <w:rFonts w:asciiTheme="majorHAnsi" w:hAnsiTheme="majorHAnsi" w:cstheme="majorHAnsi"/>
        </w:rPr>
        <w:t>s are always isolated</w:t>
      </w:r>
      <w:r w:rsidRPr="001A6215">
        <w:rPr>
          <w:rFonts w:asciiTheme="majorHAnsi" w:hAnsiTheme="majorHAnsi" w:cstheme="majorHAnsi"/>
          <w:sz w:val="14"/>
        </w:rPr>
        <w:t xml:space="preserve">, they are always </w:t>
      </w:r>
      <w:r w:rsidRPr="001A6215">
        <w:rPr>
          <w:rStyle w:val="StyleUnderline"/>
          <w:rFonts w:asciiTheme="majorHAnsi" w:hAnsiTheme="majorHAnsi" w:cstheme="majorHAnsi"/>
        </w:rPr>
        <w:t>beyond established limits</w:t>
      </w:r>
      <w:r w:rsidRPr="001A6215">
        <w:rPr>
          <w:rFonts w:asciiTheme="majorHAnsi" w:hAnsiTheme="majorHAnsi" w:cstheme="majorHAnsi"/>
          <w:sz w:val="14"/>
        </w:rPr>
        <w:t xml:space="preserve">, always in an exposed position </w:t>
      </w:r>
      <w:r w:rsidRPr="001A6215">
        <w:rPr>
          <w:rStyle w:val="StyleUnderline"/>
          <w:rFonts w:asciiTheme="majorHAnsi" w:hAnsiTheme="majorHAnsi" w:cstheme="majorHAnsi"/>
        </w:rPr>
        <w:t>and</w:t>
      </w:r>
      <w:r w:rsidRPr="001A6215">
        <w:rPr>
          <w:rFonts w:asciiTheme="majorHAnsi" w:hAnsiTheme="majorHAnsi" w:cstheme="majorHAnsi"/>
          <w:sz w:val="14"/>
        </w:rPr>
        <w:t>, as a result</w:t>
      </w:r>
      <w:r w:rsidRPr="001A6215">
        <w:rPr>
          <w:rStyle w:val="StyleUnderline"/>
          <w:rFonts w:asciiTheme="majorHAnsi" w:hAnsiTheme="majorHAnsi" w:cstheme="majorHAnsi"/>
        </w:rPr>
        <w:t>, separated</w:t>
      </w:r>
      <w:r w:rsidRPr="001A6215">
        <w:rPr>
          <w:rFonts w:asciiTheme="majorHAnsi" w:hAnsiTheme="majorHAnsi" w:cstheme="majorHAnsi"/>
          <w:sz w:val="14"/>
        </w:rPr>
        <w:t xml:space="preserve"> in one way or another </w:t>
      </w:r>
      <w:r w:rsidRPr="001A6215">
        <w:rPr>
          <w:rStyle w:val="StyleUnderline"/>
          <w:rFonts w:asciiTheme="majorHAnsi" w:hAnsiTheme="majorHAnsi" w:cstheme="majorHAnsi"/>
        </w:rPr>
        <w:t>from the structure</w:t>
      </w:r>
      <w:r w:rsidRPr="001A6215">
        <w:rPr>
          <w:rFonts w:asciiTheme="majorHAnsi" w:hAnsiTheme="majorHAnsi" w:cstheme="majorHAnsi"/>
          <w:sz w:val="14"/>
        </w:rPr>
        <w:t xml:space="preserve">” (SVII 271). </w:t>
      </w:r>
      <w:r w:rsidRPr="001A6215">
        <w:rPr>
          <w:rStyle w:val="StyleUnderline"/>
          <w:rFonts w:asciiTheme="majorHAnsi" w:hAnsiTheme="majorHAnsi" w:cstheme="majorHAnsi"/>
        </w:rPr>
        <w:t>Having relinquished</w:t>
      </w:r>
      <w:r w:rsidRPr="001A6215">
        <w:rPr>
          <w:rFonts w:asciiTheme="majorHAnsi" w:hAnsiTheme="majorHAnsi" w:cstheme="majorHAnsi"/>
          <w:sz w:val="14"/>
        </w:rPr>
        <w:t xml:space="preserve"> all </w:t>
      </w:r>
      <w:r w:rsidRPr="001A6215">
        <w:rPr>
          <w:rStyle w:val="StyleUnderline"/>
          <w:rFonts w:asciiTheme="majorHAnsi" w:hAnsiTheme="majorHAnsi" w:cstheme="majorHAnsi"/>
        </w:rPr>
        <w:t>faith</w:t>
      </w:r>
      <w:r w:rsidRPr="001A6215">
        <w:rPr>
          <w:rFonts w:asciiTheme="majorHAnsi" w:hAnsiTheme="majorHAnsi" w:cstheme="majorHAnsi"/>
          <w:sz w:val="14"/>
        </w:rPr>
        <w:t xml:space="preserve">s </w:t>
      </w:r>
      <w:r w:rsidRPr="001A6215">
        <w:rPr>
          <w:rStyle w:val="StyleUnderline"/>
          <w:rFonts w:asciiTheme="majorHAnsi" w:hAnsiTheme="majorHAnsi" w:cstheme="majorHAnsi"/>
        </w:rPr>
        <w:t>that</w:t>
      </w:r>
      <w:r w:rsidRPr="001A6215">
        <w:rPr>
          <w:rFonts w:asciiTheme="majorHAnsi" w:hAnsiTheme="majorHAnsi" w:cstheme="majorHAnsi"/>
          <w:sz w:val="14"/>
        </w:rPr>
        <w:t xml:space="preserve"> have </w:t>
      </w:r>
      <w:r w:rsidRPr="001A6215">
        <w:rPr>
          <w:rStyle w:val="StyleUnderline"/>
          <w:rFonts w:asciiTheme="majorHAnsi" w:hAnsiTheme="majorHAnsi" w:cstheme="majorHAnsi"/>
        </w:rPr>
        <w:t xml:space="preserve">allowed her orientation toward a meaningful future, Sue </w:t>
      </w:r>
      <w:r w:rsidRPr="001A6215">
        <w:rPr>
          <w:rFonts w:asciiTheme="majorHAnsi" w:hAnsiTheme="majorHAnsi" w:cstheme="majorHAnsi"/>
          <w:sz w:val="14"/>
        </w:rPr>
        <w:t>similarly</w:t>
      </w:r>
      <w:r w:rsidRPr="001A6215">
        <w:rPr>
          <w:rStyle w:val="StyleUnderline"/>
          <w:rFonts w:asciiTheme="majorHAnsi" w:hAnsiTheme="majorHAnsi" w:cstheme="majorHAnsi"/>
        </w:rPr>
        <w:t xml:space="preserve"> is swept off “</w:t>
      </w:r>
      <w:r w:rsidRPr="001A6215">
        <w:rPr>
          <w:rStyle w:val="Emphasis"/>
          <w:rFonts w:asciiTheme="majorHAnsi" w:hAnsiTheme="majorHAnsi" w:cstheme="majorHAnsi"/>
        </w:rPr>
        <w:t>beyond the limits of the human</w:t>
      </w:r>
      <w:r w:rsidRPr="001A6215">
        <w:rPr>
          <w:rStyle w:val="StyleUnderline"/>
          <w:rFonts w:asciiTheme="majorHAnsi" w:hAnsiTheme="majorHAnsi" w:cstheme="majorHAnsi"/>
        </w:rPr>
        <w:t>”</w:t>
      </w:r>
      <w:r w:rsidRPr="001A6215">
        <w:rPr>
          <w:rStyle w:val="Emphasis"/>
          <w:rFonts w:asciiTheme="majorHAnsi" w:hAnsiTheme="majorHAnsi" w:cstheme="majorHAnsi"/>
        </w:rPr>
        <w:t xml:space="preserve"> </w:t>
      </w:r>
      <w:r w:rsidRPr="001A6215">
        <w:rPr>
          <w:rFonts w:asciiTheme="majorHAnsi" w:hAnsiTheme="majorHAnsi" w:cstheme="majorHAnsi"/>
          <w:sz w:val="14"/>
        </w:rPr>
        <w:t>(SVII 263). JanMohamed argues that “</w:t>
      </w:r>
      <w:r w:rsidRPr="001A6215">
        <w:rPr>
          <w:rStyle w:val="StyleUnderline"/>
          <w:rFonts w:asciiTheme="majorHAnsi" w:hAnsiTheme="majorHAnsi" w:cstheme="majorHAnsi"/>
        </w:rPr>
        <w:t>for Sue, the plan</w:t>
      </w:r>
      <w:r w:rsidRPr="001A6215">
        <w:rPr>
          <w:rFonts w:asciiTheme="majorHAnsi" w:hAnsiTheme="majorHAnsi" w:cstheme="majorHAnsi"/>
          <w:sz w:val="14"/>
        </w:rPr>
        <w:t xml:space="preserve"> itself </w:t>
      </w:r>
      <w:r w:rsidRPr="001A6215">
        <w:rPr>
          <w:rStyle w:val="StyleUnderline"/>
          <w:rFonts w:asciiTheme="majorHAnsi" w:hAnsiTheme="majorHAnsi" w:cstheme="majorHAnsi"/>
        </w:rPr>
        <w:t>is</w:t>
      </w:r>
      <w:r w:rsidRPr="001A6215">
        <w:rPr>
          <w:rFonts w:asciiTheme="majorHAnsi" w:hAnsiTheme="majorHAnsi" w:cstheme="majorHAnsi"/>
          <w:sz w:val="14"/>
        </w:rPr>
        <w:t xml:space="preserve"> a new morning star, </w:t>
      </w:r>
      <w:r w:rsidRPr="001A6215">
        <w:rPr>
          <w:rStyle w:val="StyleUnderline"/>
          <w:rFonts w:asciiTheme="majorHAnsi" w:hAnsiTheme="majorHAnsi" w:cstheme="majorHAnsi"/>
        </w:rPr>
        <w:t>another resurrection of her</w:t>
      </w:r>
      <w:r w:rsidRPr="001A6215">
        <w:rPr>
          <w:rFonts w:asciiTheme="majorHAnsi" w:hAnsiTheme="majorHAnsi" w:cstheme="majorHAnsi"/>
          <w:sz w:val="14"/>
        </w:rPr>
        <w:t xml:space="preserve"> faith and </w:t>
      </w:r>
      <w:r w:rsidRPr="001A6215">
        <w:rPr>
          <w:rStyle w:val="StyleUnderline"/>
          <w:rFonts w:asciiTheme="majorHAnsi" w:hAnsiTheme="majorHAnsi" w:cstheme="majorHAnsi"/>
        </w:rPr>
        <w:t>capacity for resistance</w:t>
      </w:r>
      <w:r w:rsidRPr="001A6215">
        <w:rPr>
          <w:rFonts w:asciiTheme="majorHAnsi" w:hAnsiTheme="majorHAnsi" w:cstheme="majorHAnsi"/>
          <w:sz w:val="14"/>
        </w:rPr>
        <w:t xml:space="preserve">, and, if successful, it would mean a resurrection of the Party as well” (Death-BoundSubject 72–73; emphasis added). Yet, while her plan does provide her a new “star that gr[ows] bright in the morning of new hope” (251), it is not clear that it functions as a “faith.” Indeed, </w:t>
      </w:r>
      <w:r w:rsidRPr="001A6215">
        <w:rPr>
          <w:rStyle w:val="StyleUnderline"/>
          <w:rFonts w:asciiTheme="majorHAnsi" w:hAnsiTheme="majorHAnsi" w:cstheme="majorHAnsi"/>
        </w:rPr>
        <w:t>her actions</w:t>
      </w:r>
      <w:r w:rsidRPr="001A6215">
        <w:rPr>
          <w:rFonts w:asciiTheme="majorHAnsi" w:hAnsiTheme="majorHAnsi" w:cstheme="majorHAnsi"/>
          <w:sz w:val="14"/>
        </w:rPr>
        <w:t xml:space="preserve">, in their self-destructiveness, </w:t>
      </w:r>
      <w:r w:rsidRPr="001A6215">
        <w:rPr>
          <w:rStyle w:val="StyleUnderline"/>
          <w:rFonts w:asciiTheme="majorHAnsi" w:hAnsiTheme="majorHAnsi" w:cstheme="majorHAnsi"/>
        </w:rPr>
        <w:t>are the annihilation of every belief, whose previous configurations have failed</w:t>
      </w:r>
      <w:r w:rsidRPr="001A6215">
        <w:rPr>
          <w:rFonts w:asciiTheme="majorHAnsi" w:hAnsiTheme="majorHAnsi" w:cstheme="majorHAnsi"/>
          <w:sz w:val="14"/>
        </w:rPr>
        <w:t xml:space="preserve"> the tragic heroine. Having realized the betrayal of all faith, Sue comes “undone” (250). If her desperate belief in Booker pulls her up from the realm of unconsciousness and disorientation that is characterized by the droning of the rain, </w:t>
      </w:r>
      <w:r w:rsidRPr="001A6215">
        <w:rPr>
          <w:rStyle w:val="StyleUnderline"/>
          <w:rFonts w:asciiTheme="majorHAnsi" w:hAnsiTheme="majorHAnsi" w:cstheme="majorHAnsi"/>
        </w:rPr>
        <w:t xml:space="preserve">in her decision to go to the jail she </w:t>
      </w:r>
      <w:r w:rsidRPr="001A6215">
        <w:rPr>
          <w:rFonts w:asciiTheme="majorHAnsi" w:hAnsiTheme="majorHAnsi" w:cstheme="majorHAnsi"/>
          <w:sz w:val="14"/>
        </w:rPr>
        <w:t xml:space="preserve">herself </w:t>
      </w:r>
      <w:r w:rsidRPr="001A6215">
        <w:rPr>
          <w:rStyle w:val="StyleUnderline"/>
          <w:rFonts w:asciiTheme="majorHAnsi" w:hAnsiTheme="majorHAnsi" w:cstheme="majorHAnsi"/>
        </w:rPr>
        <w:t>becomes a drone, an actor that has shed everything marking her human singularity</w:t>
      </w:r>
      <w:r w:rsidRPr="001A6215">
        <w:rPr>
          <w:rFonts w:asciiTheme="majorHAnsi" w:hAnsiTheme="majorHAnsi" w:cstheme="majorHAnsi"/>
          <w:sz w:val="14"/>
        </w:rPr>
        <w:t xml:space="preserve">. The text describes JohnnyBoy’s crippling with sickening detail to emphasize Sue’s inhuman persistence in witnessing the scene of her son’s torture; she remains unsupported by all of the forms of faith—Christianity, communism, human relationality itself—on which she has attempted to anchor her symbolic order. </w:t>
      </w:r>
      <w:r w:rsidRPr="001A6215">
        <w:rPr>
          <w:rStyle w:val="StyleUnderline"/>
          <w:rFonts w:asciiTheme="majorHAnsi" w:hAnsiTheme="majorHAnsi" w:cstheme="majorHAnsi"/>
        </w:rPr>
        <w:t>In the</w:t>
      </w:r>
      <w:r w:rsidRPr="001A6215">
        <w:rPr>
          <w:rFonts w:asciiTheme="majorHAnsi" w:hAnsiTheme="majorHAnsi" w:cstheme="majorHAnsi"/>
          <w:sz w:val="14"/>
        </w:rPr>
        <w:t xml:space="preserve"> short story’s </w:t>
      </w:r>
      <w:r w:rsidRPr="001A6215">
        <w:rPr>
          <w:rStyle w:val="StyleUnderline"/>
          <w:rFonts w:asciiTheme="majorHAnsi" w:hAnsiTheme="majorHAnsi" w:cstheme="majorHAnsi"/>
        </w:rPr>
        <w:t xml:space="preserve">final passage, she is identified with “the dead,” a realm that is </w:t>
      </w:r>
      <w:r w:rsidRPr="001A6215">
        <w:rPr>
          <w:rFonts w:asciiTheme="majorHAnsi" w:hAnsiTheme="majorHAnsi" w:cstheme="majorHAnsi"/>
          <w:sz w:val="14"/>
        </w:rPr>
        <w:t xml:space="preserve">both </w:t>
      </w:r>
      <w:r w:rsidRPr="001A6215">
        <w:rPr>
          <w:rStyle w:val="StyleUnderline"/>
          <w:rFonts w:asciiTheme="majorHAnsi" w:hAnsiTheme="majorHAnsi" w:cstheme="majorHAnsi"/>
        </w:rPr>
        <w:t>immortal and singular:</w:t>
      </w:r>
      <w:r w:rsidRPr="001A6215">
        <w:rPr>
          <w:rFonts w:asciiTheme="majorHAnsi" w:hAnsiTheme="majorHAnsi" w:cstheme="majorHAnsi"/>
          <w:sz w:val="14"/>
        </w:rPr>
        <w:t xml:space="preserve"> “She felt rain falling into her wide-open, dimming eyes and heard faint voices. . . . Focused and pointed she was, buried in the depths of her star, swallowed in its peace and strength; and not feeling her flesh growing cold, cold as the rain that fell from the invisible sky upon the doomed living and the dead that never dies” (263). The story thus opens and closes with the immortal, singular droning of “the driving rain” (245): “the dead that never dies” rather than “the dead that never die.” JanMohamed’s proposition that Sue “does literally die but continues to ‘live’ in the lives of others who are the political beneficiaries of his death” (68) seems to repeat the structure of belief in futurity that has consistently failed the tragic heroine. Rather, </w:t>
      </w:r>
      <w:r w:rsidRPr="001A6215">
        <w:rPr>
          <w:rStyle w:val="StyleUnderline"/>
          <w:rFonts w:asciiTheme="majorHAnsi" w:hAnsiTheme="majorHAnsi" w:cstheme="majorHAnsi"/>
        </w:rPr>
        <w:t xml:space="preserve">what remains the locus of becoming at the end of the narrative is not identifiable within any extant form of life—the “living” are “doomed”—but in the nonhuman ontology of the “dead,” its singular “droning.” </w:t>
      </w:r>
      <w:r w:rsidRPr="001A6215">
        <w:rPr>
          <w:rFonts w:asciiTheme="majorHAnsi" w:hAnsiTheme="majorHAnsi" w:cstheme="majorHAnsi"/>
          <w:sz w:val="14"/>
        </w:rPr>
        <w:t xml:space="preserve">Wright’s Two Masks: </w:t>
      </w:r>
      <w:r w:rsidRPr="001A6215">
        <w:rPr>
          <w:rStyle w:val="StyleUnderline"/>
          <w:rFonts w:asciiTheme="majorHAnsi" w:hAnsiTheme="majorHAnsi" w:cstheme="majorHAnsi"/>
        </w:rPr>
        <w:t>Lacan’s discussion of Antigone’s</w:t>
      </w:r>
      <w:r w:rsidRPr="001A6215">
        <w:rPr>
          <w:rFonts w:asciiTheme="majorHAnsi" w:hAnsiTheme="majorHAnsi" w:cstheme="majorHAnsi"/>
          <w:sz w:val="14"/>
        </w:rPr>
        <w:t xml:space="preserve"> as an ethical </w:t>
      </w:r>
      <w:r w:rsidRPr="001A6215">
        <w:rPr>
          <w:rStyle w:val="StyleUnderline"/>
          <w:rFonts w:asciiTheme="majorHAnsi" w:hAnsiTheme="majorHAnsi" w:cstheme="majorHAnsi"/>
        </w:rPr>
        <w:t xml:space="preserve">position points to </w:t>
      </w:r>
      <w:r w:rsidRPr="001A6215">
        <w:rPr>
          <w:rStyle w:val="Emphasis"/>
          <w:rFonts w:asciiTheme="majorHAnsi" w:hAnsiTheme="majorHAnsi" w:cstheme="majorHAnsi"/>
        </w:rPr>
        <w:t>a shift</w:t>
      </w:r>
      <w:r w:rsidRPr="001A6215">
        <w:rPr>
          <w:rStyle w:val="StyleUnderline"/>
          <w:rFonts w:asciiTheme="majorHAnsi" w:hAnsiTheme="majorHAnsi" w:cstheme="majorHAnsi"/>
        </w:rPr>
        <w:t xml:space="preserve"> in his theory from the </w:t>
      </w:r>
      <w:r w:rsidRPr="001A6215">
        <w:rPr>
          <w:rStyle w:val="Emphasis"/>
          <w:rFonts w:asciiTheme="majorHAnsi" w:hAnsiTheme="majorHAnsi" w:cstheme="majorHAnsi"/>
        </w:rPr>
        <w:t>ethics of desire to</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an ethics of </w:t>
      </w:r>
      <w:r w:rsidRPr="001A6215">
        <w:rPr>
          <w:rStyle w:val="Emphasis"/>
          <w:rFonts w:asciiTheme="majorHAnsi" w:hAnsiTheme="majorHAnsi" w:cstheme="majorHAnsi"/>
        </w:rPr>
        <w:t>the drive</w:t>
      </w:r>
      <w:r w:rsidRPr="001A6215">
        <w:rPr>
          <w:rFonts w:asciiTheme="majorHAnsi" w:hAnsiTheme="majorHAnsi" w:cstheme="majorHAnsi"/>
          <w:sz w:val="14"/>
        </w:rPr>
        <w:t xml:space="preserve">, </w:t>
      </w:r>
      <w:r w:rsidRPr="001A6215">
        <w:rPr>
          <w:rStyle w:val="StyleUnderline"/>
          <w:rFonts w:asciiTheme="majorHAnsi" w:hAnsiTheme="majorHAnsi" w:cstheme="majorHAnsi"/>
        </w:rPr>
        <w:t>concomitant with the move</w:t>
      </w:r>
      <w:r w:rsidRPr="001A6215">
        <w:rPr>
          <w:rFonts w:asciiTheme="majorHAnsi" w:hAnsiTheme="majorHAnsi" w:cstheme="majorHAnsi"/>
          <w:sz w:val="14"/>
        </w:rPr>
        <w:t xml:space="preserve">, in his work, </w:t>
      </w:r>
      <w:r w:rsidRPr="001A6215">
        <w:rPr>
          <w:rStyle w:val="StyleUnderline"/>
          <w:rFonts w:asciiTheme="majorHAnsi" w:hAnsiTheme="majorHAnsi" w:cstheme="majorHAnsi"/>
        </w:rPr>
        <w:t>from an emphasis on the symbolic to one on the real.</w:t>
      </w:r>
      <w:r w:rsidRPr="001A6215">
        <w:rPr>
          <w:rFonts w:asciiTheme="majorHAnsi" w:hAnsiTheme="majorHAnsi" w:cstheme="majorHAnsi"/>
          <w:sz w:val="14"/>
        </w:rPr>
        <w:t xml:space="preserve"> James Mellard writes that, in the Ethics seminar, “Lacan insists that the true ethical position is not that which abides by the desire of the law of one’s culture but that which accords with jouissance” (406). Alenka </w:t>
      </w:r>
      <w:r w:rsidRPr="001A6215">
        <w:rPr>
          <w:rStyle w:val="StyleUnderline"/>
          <w:rFonts w:asciiTheme="majorHAnsi" w:hAnsiTheme="majorHAnsi" w:cstheme="majorHAnsi"/>
        </w:rPr>
        <w:t>Zupančič</w:t>
      </w:r>
      <w:r w:rsidRPr="001A6215">
        <w:rPr>
          <w:rFonts w:asciiTheme="majorHAnsi" w:hAnsiTheme="majorHAnsi" w:cstheme="majorHAnsi"/>
          <w:sz w:val="14"/>
        </w:rPr>
        <w:t xml:space="preserve">, too, </w:t>
      </w:r>
      <w:r w:rsidRPr="001A6215">
        <w:rPr>
          <w:rStyle w:val="StyleUnderline"/>
          <w:rFonts w:asciiTheme="majorHAnsi" w:hAnsiTheme="majorHAnsi" w:cstheme="majorHAnsi"/>
        </w:rPr>
        <w:t>notes a shift</w:t>
      </w:r>
      <w:r w:rsidRPr="001A6215">
        <w:rPr>
          <w:rFonts w:asciiTheme="majorHAnsi" w:hAnsiTheme="majorHAnsi" w:cstheme="majorHAnsi"/>
          <w:sz w:val="14"/>
        </w:rPr>
        <w:t xml:space="preserve"> in Lacan </w:t>
      </w:r>
      <w:r w:rsidRPr="001A6215">
        <w:rPr>
          <w:rStyle w:val="StyleUnderline"/>
          <w:rFonts w:asciiTheme="majorHAnsi" w:hAnsiTheme="majorHAnsi" w:cstheme="majorHAnsi"/>
        </w:rPr>
        <w:t>whereby desire is reconfigured as a defense against the real, a “compromise formation</w:t>
      </w:r>
      <w:r w:rsidRPr="001A6215">
        <w:rPr>
          <w:rFonts w:asciiTheme="majorHAnsi" w:hAnsiTheme="majorHAnsi" w:cstheme="majorHAnsi"/>
          <w:sz w:val="14"/>
        </w:rPr>
        <w:t>”: according to his later work, “</w:t>
      </w:r>
      <w:r w:rsidRPr="001A6215">
        <w:rPr>
          <w:rStyle w:val="StyleUnderline"/>
          <w:rFonts w:asciiTheme="majorHAnsi" w:hAnsiTheme="majorHAnsi" w:cstheme="majorHAnsi"/>
        </w:rPr>
        <w:t>we escape to the realm of infinite symbolic metonymy</w:t>
      </w:r>
      <w:r w:rsidRPr="001A6215">
        <w:rPr>
          <w:rFonts w:asciiTheme="majorHAnsi" w:hAnsiTheme="majorHAnsi" w:cstheme="majorHAnsi"/>
          <w:sz w:val="14"/>
        </w:rPr>
        <w:t xml:space="preserve"> in order </w:t>
      </w:r>
      <w:r w:rsidRPr="001A6215">
        <w:rPr>
          <w:rStyle w:val="StyleUnderline"/>
          <w:rFonts w:asciiTheme="majorHAnsi" w:hAnsiTheme="majorHAnsi" w:cstheme="majorHAnsi"/>
        </w:rPr>
        <w:t>to avoid the encounter with the Real of enjoyment</w:t>
      </w:r>
      <w:r w:rsidRPr="001A6215">
        <w:rPr>
          <w:rFonts w:asciiTheme="majorHAnsi" w:hAnsiTheme="majorHAnsi" w:cstheme="majorHAnsi"/>
          <w:sz w:val="14"/>
        </w:rPr>
        <w:t>” (Ethics 235</w:t>
      </w:r>
      <w:r w:rsidRPr="001A6215">
        <w:rPr>
          <w:rStyle w:val="StyleUnderline"/>
          <w:rFonts w:asciiTheme="majorHAnsi" w:hAnsiTheme="majorHAnsi" w:cstheme="majorHAnsi"/>
        </w:rPr>
        <w:t>). Yet, observing such changes</w:t>
      </w:r>
      <w:r w:rsidRPr="001A6215">
        <w:rPr>
          <w:rFonts w:asciiTheme="majorHAnsi" w:hAnsiTheme="majorHAnsi" w:cstheme="majorHAnsi"/>
          <w:sz w:val="14"/>
        </w:rPr>
        <w:t xml:space="preserve"> in Lacan’s focus from the symbolic to the real, </w:t>
      </w:r>
      <w:r w:rsidRPr="001A6215">
        <w:rPr>
          <w:rStyle w:val="StyleUnderline"/>
          <w:rFonts w:asciiTheme="majorHAnsi" w:hAnsiTheme="majorHAnsi" w:cstheme="majorHAnsi"/>
        </w:rPr>
        <w:t>we should not assume too simple a split</w:t>
      </w:r>
      <w:r w:rsidRPr="001A6215">
        <w:rPr>
          <w:rFonts w:asciiTheme="majorHAnsi" w:hAnsiTheme="majorHAnsi" w:cstheme="majorHAnsi"/>
          <w:sz w:val="14"/>
        </w:rPr>
        <w:t xml:space="preserve"> between desire and the drive. While the two forms of ethics are radically different, indeed opposed, </w:t>
      </w:r>
      <w:r w:rsidRPr="001A6215">
        <w:rPr>
          <w:rStyle w:val="StyleUnderline"/>
          <w:rFonts w:asciiTheme="majorHAnsi" w:hAnsiTheme="majorHAnsi" w:cstheme="majorHAnsi"/>
        </w:rPr>
        <w:t>the ethics of the real emerges as the always-already present underside of symbolic ethics</w:t>
      </w:r>
      <w:r w:rsidRPr="001A6215">
        <w:rPr>
          <w:rFonts w:asciiTheme="majorHAnsi" w:hAnsiTheme="majorHAnsi" w:cstheme="majorHAnsi"/>
          <w:sz w:val="14"/>
        </w:rPr>
        <w:t xml:space="preserve">. Driven after the missing part, the piece lost in the “primal separation” (SXI 83), </w:t>
      </w:r>
      <w:r w:rsidRPr="001A6215">
        <w:rPr>
          <w:rStyle w:val="StyleUnderline"/>
          <w:rFonts w:asciiTheme="majorHAnsi" w:hAnsiTheme="majorHAnsi" w:cstheme="majorHAnsi"/>
        </w:rPr>
        <w:t>desire itself always aims at symbolic limits</w:t>
      </w:r>
      <w:r w:rsidRPr="001A6215">
        <w:rPr>
          <w:rFonts w:asciiTheme="majorHAnsi" w:hAnsiTheme="majorHAnsi" w:cstheme="majorHAnsi"/>
          <w:sz w:val="14"/>
        </w:rPr>
        <w:t xml:space="preserve">. Consequently, </w:t>
      </w:r>
      <w:r w:rsidRPr="001A6215">
        <w:rPr>
          <w:rStyle w:val="StyleUnderline"/>
          <w:rFonts w:asciiTheme="majorHAnsi" w:hAnsiTheme="majorHAnsi" w:cstheme="majorHAnsi"/>
        </w:rPr>
        <w:t>the ethics of desire—“</w:t>
      </w:r>
      <w:r w:rsidRPr="001A6215">
        <w:rPr>
          <w:rStyle w:val="Emphasis"/>
          <w:rFonts w:asciiTheme="majorHAnsi" w:hAnsiTheme="majorHAnsi" w:cstheme="majorHAnsi"/>
        </w:rPr>
        <w:t>the law of one’s culture</w:t>
      </w:r>
      <w:r w:rsidRPr="001A6215">
        <w:rPr>
          <w:rFonts w:asciiTheme="majorHAnsi" w:hAnsiTheme="majorHAnsi" w:cstheme="majorHAnsi"/>
          <w:sz w:val="14"/>
        </w:rPr>
        <w:t>”—</w:t>
      </w:r>
      <w:r w:rsidRPr="001A6215">
        <w:rPr>
          <w:rStyle w:val="StyleUnderline"/>
          <w:rFonts w:asciiTheme="majorHAnsi" w:hAnsiTheme="majorHAnsi" w:cstheme="majorHAnsi"/>
        </w:rPr>
        <w:t>is</w:t>
      </w:r>
      <w:r w:rsidRPr="001A6215">
        <w:rPr>
          <w:rFonts w:asciiTheme="majorHAnsi" w:hAnsiTheme="majorHAnsi" w:cstheme="majorHAnsi"/>
          <w:sz w:val="14"/>
        </w:rPr>
        <w:t xml:space="preserve"> already </w:t>
      </w:r>
      <w:r w:rsidRPr="001A6215">
        <w:rPr>
          <w:rStyle w:val="StyleUnderline"/>
          <w:rFonts w:asciiTheme="majorHAnsi" w:hAnsiTheme="majorHAnsi" w:cstheme="majorHAnsi"/>
        </w:rPr>
        <w:t>complicated by the ethics of jouissance</w:t>
      </w:r>
      <w:r w:rsidRPr="001A6215">
        <w:rPr>
          <w:rFonts w:asciiTheme="majorHAnsi" w:hAnsiTheme="majorHAnsi" w:cstheme="majorHAnsi"/>
          <w:sz w:val="14"/>
        </w:rPr>
        <w:t xml:space="preserve">. According to Lacan, </w:t>
      </w:r>
      <w:r w:rsidRPr="001A6215">
        <w:rPr>
          <w:rStyle w:val="StyleUnderline"/>
          <w:rFonts w:asciiTheme="majorHAnsi" w:hAnsiTheme="majorHAnsi" w:cstheme="majorHAnsi"/>
        </w:rPr>
        <w:t>tragedy is concerned</w:t>
      </w:r>
      <w:r w:rsidRPr="001A6215">
        <w:rPr>
          <w:rFonts w:asciiTheme="majorHAnsi" w:hAnsiTheme="majorHAnsi" w:cstheme="majorHAnsi"/>
          <w:sz w:val="14"/>
        </w:rPr>
        <w:t xml:space="preserve"> precisely </w:t>
      </w:r>
      <w:r w:rsidRPr="001A6215">
        <w:rPr>
          <w:rStyle w:val="StyleUnderline"/>
          <w:rFonts w:asciiTheme="majorHAnsi" w:hAnsiTheme="majorHAnsi" w:cstheme="majorHAnsi"/>
        </w:rPr>
        <w:t>with this paradox: in the wake of the symbolic law, something else surfaces</w:t>
      </w:r>
      <w:r w:rsidRPr="001A6215">
        <w:rPr>
          <w:rFonts w:asciiTheme="majorHAnsi" w:hAnsiTheme="majorHAnsi" w:cstheme="majorHAnsi"/>
          <w:sz w:val="14"/>
        </w:rPr>
        <w:t xml:space="preserve">, something </w:t>
      </w:r>
      <w:r w:rsidRPr="001A6215">
        <w:rPr>
          <w:rStyle w:val="StyleUnderline"/>
          <w:rFonts w:asciiTheme="majorHAnsi" w:hAnsiTheme="majorHAnsi" w:cstheme="majorHAnsi"/>
        </w:rPr>
        <w:t>that is intimately tied to the logic of the law yet</w:t>
      </w:r>
      <w:r w:rsidRPr="001A6215">
        <w:rPr>
          <w:rFonts w:asciiTheme="majorHAnsi" w:hAnsiTheme="majorHAnsi" w:cstheme="majorHAnsi"/>
          <w:sz w:val="14"/>
        </w:rPr>
        <w:t xml:space="preserve"> nevertheless </w:t>
      </w:r>
      <w:r w:rsidRPr="001A6215">
        <w:rPr>
          <w:rStyle w:val="StyleUnderline"/>
          <w:rFonts w:asciiTheme="majorHAnsi" w:hAnsiTheme="majorHAnsi" w:cstheme="majorHAnsi"/>
        </w:rPr>
        <w:t>radically opposed to it</w:t>
      </w:r>
      <w:r w:rsidRPr="001A6215">
        <w:rPr>
          <w:rFonts w:asciiTheme="majorHAnsi" w:hAnsiTheme="majorHAnsi" w:cstheme="majorHAnsi"/>
          <w:sz w:val="14"/>
        </w:rPr>
        <w:t xml:space="preserve">: “The good cannot reign over all without an excess emerging whose fatal consequences are revealed to us in tragedy” (SVII 259). This excess is the remainder of the real that is properly speaking not outside the law or the symbolic order but internal to it: it designates the point of its failing that is identical to its very possibility.38 While Creon is on the side of the symbolic, the stubborn </w:t>
      </w:r>
      <w:r w:rsidRPr="001A6215">
        <w:rPr>
          <w:rStyle w:val="StyleUnderline"/>
          <w:rFonts w:asciiTheme="majorHAnsi" w:hAnsiTheme="majorHAnsi" w:cstheme="majorHAnsi"/>
        </w:rPr>
        <w:t>Antigone quickens this underside of the law, its internal limit</w:t>
      </w:r>
      <w:r w:rsidRPr="001A6215">
        <w:rPr>
          <w:rFonts w:asciiTheme="majorHAnsi" w:hAnsiTheme="majorHAnsi" w:cstheme="majorHAnsi"/>
          <w:sz w:val="14"/>
        </w:rPr>
        <w:t xml:space="preserve">. As I suggested in the previous chapter, </w:t>
      </w:r>
      <w:r w:rsidRPr="001A6215">
        <w:rPr>
          <w:rStyle w:val="StyleUnderline"/>
          <w:rFonts w:asciiTheme="majorHAnsi" w:hAnsiTheme="majorHAnsi" w:cstheme="majorHAnsi"/>
        </w:rPr>
        <w:t xml:space="preserve">this internal failing is signaled by the specter of </w:t>
      </w:r>
      <w:r w:rsidRPr="001A6215">
        <w:rPr>
          <w:rStyle w:val="Emphasis"/>
          <w:rFonts w:asciiTheme="majorHAnsi" w:hAnsiTheme="majorHAnsi" w:cstheme="majorHAnsi"/>
        </w:rPr>
        <w:t>the objet a</w:t>
      </w:r>
      <w:r w:rsidRPr="001A6215">
        <w:rPr>
          <w:rStyle w:val="StyleUnderline"/>
          <w:rFonts w:asciiTheme="majorHAnsi" w:hAnsiTheme="majorHAnsi" w:cstheme="majorHAnsi"/>
        </w:rPr>
        <w:t>, which designates</w:t>
      </w:r>
      <w:r w:rsidRPr="001A6215">
        <w:rPr>
          <w:rFonts w:asciiTheme="majorHAnsi" w:hAnsiTheme="majorHAnsi" w:cstheme="majorHAnsi"/>
          <w:sz w:val="14"/>
        </w:rPr>
        <w:t xml:space="preserve"> the grounding </w:t>
      </w:r>
      <w:r w:rsidRPr="001A6215">
        <w:rPr>
          <w:rStyle w:val="Emphasis"/>
          <w:rFonts w:asciiTheme="majorHAnsi" w:hAnsiTheme="majorHAnsi" w:cstheme="majorHAnsi"/>
        </w:rPr>
        <w:t>and</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the point of failure of the symbolic. This </w:t>
      </w:r>
      <w:r w:rsidRPr="001A6215">
        <w:rPr>
          <w:rStyle w:val="Emphasis"/>
          <w:rFonts w:asciiTheme="majorHAnsi" w:hAnsiTheme="majorHAnsi" w:cstheme="majorHAnsi"/>
        </w:rPr>
        <w:t>internal outside</w:t>
      </w:r>
      <w:r w:rsidRPr="001A6215">
        <w:rPr>
          <w:rFonts w:asciiTheme="majorHAnsi" w:hAnsiTheme="majorHAnsi" w:cstheme="majorHAnsi"/>
          <w:sz w:val="14"/>
        </w:rPr>
        <w:t xml:space="preserve">—or “intimate exteriority” (SVII 139)—at once </w:t>
      </w:r>
      <w:r w:rsidRPr="001A6215">
        <w:rPr>
          <w:rStyle w:val="StyleUnderline"/>
          <w:rFonts w:asciiTheme="majorHAnsi" w:hAnsiTheme="majorHAnsi" w:cstheme="majorHAnsi"/>
        </w:rPr>
        <w:t xml:space="preserve">allows the law’s functioning yet </w:t>
      </w:r>
      <w:r w:rsidRPr="001A6215">
        <w:rPr>
          <w:rStyle w:val="Emphasis"/>
          <w:rFonts w:asciiTheme="majorHAnsi" w:hAnsiTheme="majorHAnsi" w:cstheme="majorHAnsi"/>
        </w:rPr>
        <w:t>insists</w:t>
      </w:r>
      <w:r w:rsidRPr="001A6215">
        <w:rPr>
          <w:rStyle w:val="StyleUnderline"/>
          <w:rFonts w:asciiTheme="majorHAnsi" w:hAnsiTheme="majorHAnsi" w:cstheme="majorHAnsi"/>
        </w:rPr>
        <w:t xml:space="preserve"> in its circuits</w:t>
      </w:r>
      <w:r w:rsidRPr="001A6215">
        <w:rPr>
          <w:rFonts w:asciiTheme="majorHAnsi" w:hAnsiTheme="majorHAnsi" w:cstheme="majorHAnsi"/>
          <w:sz w:val="14"/>
        </w:rPr>
        <w:t xml:space="preserve"> </w:t>
      </w:r>
      <w:r w:rsidRPr="001A6215">
        <w:rPr>
          <w:rStyle w:val="Emphasis"/>
          <w:rFonts w:asciiTheme="majorHAnsi" w:hAnsiTheme="majorHAnsi" w:cstheme="majorHAnsi"/>
        </w:rPr>
        <w:t>as an inassimilable ghost</w:t>
      </w:r>
      <w:r w:rsidRPr="001A6215">
        <w:rPr>
          <w:rFonts w:asciiTheme="majorHAnsi" w:hAnsiTheme="majorHAnsi" w:cstheme="majorHAnsi"/>
          <w:sz w:val="14"/>
        </w:rPr>
        <w:t xml:space="preserve"> that continuously prevents its smooth functioning. One can similarly suggest that, </w:t>
      </w:r>
      <w:r w:rsidRPr="001A6215">
        <w:rPr>
          <w:rStyle w:val="StyleUnderline"/>
          <w:rFonts w:asciiTheme="majorHAnsi" w:hAnsiTheme="majorHAnsi" w:cstheme="majorHAnsi"/>
        </w:rPr>
        <w:t>like the law and its constitutive failing, the two Lacanian ethics</w:t>
      </w:r>
      <w:r w:rsidRPr="001A6215">
        <w:rPr>
          <w:rFonts w:asciiTheme="majorHAnsi" w:hAnsiTheme="majorHAnsi" w:cstheme="majorHAnsi"/>
          <w:sz w:val="14"/>
        </w:rPr>
        <w:t>—those of desire and the drive—</w:t>
      </w:r>
      <w:r w:rsidRPr="001A6215">
        <w:rPr>
          <w:rStyle w:val="StyleUnderline"/>
          <w:rFonts w:asciiTheme="majorHAnsi" w:hAnsiTheme="majorHAnsi" w:cstheme="majorHAnsi"/>
        </w:rPr>
        <w:t>are intimately conjoined, situated with respect to one another like</w:t>
      </w:r>
      <w:r w:rsidRPr="001A6215">
        <w:rPr>
          <w:rFonts w:asciiTheme="majorHAnsi" w:hAnsiTheme="majorHAnsi" w:cstheme="majorHAnsi"/>
          <w:sz w:val="14"/>
        </w:rPr>
        <w:t xml:space="preserve"> the surfaces of</w:t>
      </w:r>
      <w:r w:rsidRPr="001A6215">
        <w:rPr>
          <w:rStyle w:val="StyleUnderline"/>
          <w:rFonts w:asciiTheme="majorHAnsi" w:hAnsiTheme="majorHAnsi" w:cstheme="majorHAnsi"/>
        </w:rPr>
        <w:t xml:space="preserve"> a Möbius strip.</w:t>
      </w:r>
    </w:p>
    <w:p w14:paraId="43BDD936" w14:textId="4DAD4936" w:rsidR="00681584" w:rsidRPr="001A6215" w:rsidRDefault="00681584" w:rsidP="00B4199E">
      <w:pPr>
        <w:pStyle w:val="Heading3"/>
        <w:rPr>
          <w:rFonts w:asciiTheme="majorHAnsi" w:hAnsiTheme="majorHAnsi" w:cstheme="majorHAnsi"/>
        </w:rPr>
      </w:pPr>
      <w:r w:rsidRPr="001A6215">
        <w:rPr>
          <w:rFonts w:asciiTheme="majorHAnsi" w:hAnsiTheme="majorHAnsi" w:cstheme="majorHAnsi"/>
        </w:rPr>
        <w:t>Cap</w:t>
      </w:r>
    </w:p>
    <w:p w14:paraId="0BDE709E" w14:textId="77777777" w:rsidR="00681584" w:rsidRPr="001A6215" w:rsidRDefault="00681584" w:rsidP="00681584">
      <w:pPr>
        <w:pStyle w:val="Heading4"/>
        <w:rPr>
          <w:rFonts w:asciiTheme="majorHAnsi" w:hAnsiTheme="majorHAnsi" w:cstheme="majorHAnsi"/>
        </w:rPr>
      </w:pPr>
      <w:r w:rsidRPr="001A6215">
        <w:rPr>
          <w:rFonts w:asciiTheme="majorHAnsi" w:hAnsiTheme="majorHAnsi" w:cstheme="majorHAnsi"/>
        </w:rPr>
        <w:t>Empowering women solves overpopulation AND is the only possible first step towards stopping capitalism</w:t>
      </w:r>
    </w:p>
    <w:p w14:paraId="6F930243" w14:textId="77777777" w:rsidR="00681584" w:rsidRPr="001A6215" w:rsidRDefault="00681584" w:rsidP="00681584">
      <w:pPr>
        <w:rPr>
          <w:rFonts w:asciiTheme="majorHAnsi" w:hAnsiTheme="majorHAnsi" w:cstheme="majorHAnsi"/>
        </w:rPr>
      </w:pPr>
      <w:r w:rsidRPr="001A6215">
        <w:rPr>
          <w:rStyle w:val="Style13ptBold"/>
          <w:rFonts w:asciiTheme="majorHAnsi" w:hAnsiTheme="majorHAnsi" w:cstheme="majorHAnsi"/>
        </w:rPr>
        <w:t>Tracy 11</w:t>
      </w:r>
      <w:r w:rsidRPr="001A6215">
        <w:rPr>
          <w:rFonts w:asciiTheme="majorHAnsi" w:hAnsiTheme="majorHAnsi" w:cstheme="majorHAnsi"/>
        </w:rPr>
        <w:t xml:space="preserve"> (Mary Tracy, is a feminist writer and also writes about all things politics, “Overpopulation – blame patriarchy,” Published 1 November 2011, Accessed 6.27.18, </w:t>
      </w:r>
      <w:hyperlink r:id="rId12" w:history="1">
        <w:r w:rsidRPr="001A6215">
          <w:rPr>
            <w:rStyle w:val="Hyperlink"/>
            <w:rFonts w:asciiTheme="majorHAnsi" w:hAnsiTheme="majorHAnsi" w:cstheme="majorHAnsi"/>
          </w:rPr>
          <w:t>https://www.thefword.org.uk/2011/11/overpopulation_/</w:t>
        </w:r>
      </w:hyperlink>
      <w:r w:rsidRPr="001A6215">
        <w:rPr>
          <w:rFonts w:asciiTheme="majorHAnsi" w:hAnsiTheme="majorHAnsi" w:cstheme="majorHAnsi"/>
        </w:rPr>
        <w:t xml:space="preserve"> ) //ZoL</w:t>
      </w:r>
    </w:p>
    <w:p w14:paraId="75CAAC43" w14:textId="77777777" w:rsidR="00681584" w:rsidRPr="001A6215" w:rsidRDefault="00681584" w:rsidP="00681584">
      <w:pPr>
        <w:rPr>
          <w:rFonts w:asciiTheme="majorHAnsi" w:hAnsiTheme="majorHAnsi" w:cstheme="majorHAnsi"/>
          <w:sz w:val="16"/>
        </w:rPr>
      </w:pPr>
      <w:r w:rsidRPr="001A6215">
        <w:rPr>
          <w:rFonts w:asciiTheme="majorHAnsi" w:hAnsiTheme="majorHAnsi" w:cstheme="majorHAnsi"/>
          <w:highlight w:val="green"/>
          <w:u w:val="single"/>
        </w:rPr>
        <w:t>The one and only solution to “overpopulation”</w:t>
      </w:r>
      <w:r w:rsidRPr="001A6215">
        <w:rPr>
          <w:rFonts w:asciiTheme="majorHAnsi" w:hAnsiTheme="majorHAnsi" w:cstheme="majorHAnsi"/>
          <w:u w:val="single"/>
        </w:rPr>
        <w:t xml:space="preserve"> has been spelled out by feminists enough times for the whole world to know it backwards and forwards</w:t>
      </w:r>
      <w:r w:rsidRPr="001A6215">
        <w:rPr>
          <w:rFonts w:asciiTheme="majorHAnsi" w:hAnsiTheme="majorHAnsi" w:cstheme="majorHAnsi"/>
          <w:sz w:val="16"/>
        </w:rPr>
        <w:t xml:space="preserve">. But I’ll say it again. </w:t>
      </w:r>
      <w:r w:rsidRPr="001A6215">
        <w:rPr>
          <w:rStyle w:val="Emphasis"/>
          <w:rFonts w:asciiTheme="majorHAnsi" w:hAnsiTheme="majorHAnsi" w:cstheme="majorHAnsi"/>
        </w:rPr>
        <w:t xml:space="preserve">The only way to prevent overpopulation </w:t>
      </w:r>
      <w:r w:rsidRPr="001A6215">
        <w:rPr>
          <w:rStyle w:val="Emphasis"/>
          <w:rFonts w:asciiTheme="majorHAnsi" w:hAnsiTheme="majorHAnsi" w:cstheme="majorHAnsi"/>
          <w:highlight w:val="green"/>
        </w:rPr>
        <w:t>is to empower women</w:t>
      </w:r>
      <w:r w:rsidRPr="001A6215">
        <w:rPr>
          <w:rFonts w:asciiTheme="majorHAnsi" w:hAnsiTheme="majorHAnsi" w:cstheme="majorHAnsi"/>
          <w:sz w:val="16"/>
        </w:rPr>
        <w:t xml:space="preserve">. </w:t>
      </w:r>
      <w:r w:rsidRPr="001A6215">
        <w:rPr>
          <w:rStyle w:val="Emphasis"/>
          <w:rFonts w:asciiTheme="majorHAnsi" w:hAnsiTheme="majorHAnsi" w:cstheme="majorHAnsi"/>
        </w:rPr>
        <w:t>That’s it</w:t>
      </w:r>
      <w:r w:rsidRPr="001A6215">
        <w:rPr>
          <w:rFonts w:asciiTheme="majorHAnsi" w:hAnsiTheme="majorHAnsi" w:cstheme="majorHAnsi"/>
          <w:sz w:val="16"/>
        </w:rPr>
        <w:t xml:space="preserve">. Of course, to us feminists, this “solution” rings unbelievably obvious. </w:t>
      </w:r>
      <w:r w:rsidRPr="001A6215">
        <w:rPr>
          <w:rStyle w:val="Emphasis"/>
          <w:rFonts w:asciiTheme="majorHAnsi" w:hAnsiTheme="majorHAnsi" w:cstheme="majorHAnsi"/>
          <w:highlight w:val="green"/>
        </w:rPr>
        <w:t>When women have control over their lives and their environments, they have fewer children</w:t>
      </w:r>
      <w:r w:rsidRPr="001A6215">
        <w:rPr>
          <w:rFonts w:asciiTheme="majorHAnsi" w:hAnsiTheme="majorHAnsi" w:cstheme="majorHAnsi"/>
          <w:sz w:val="16"/>
        </w:rPr>
        <w:t xml:space="preserve">. </w:t>
      </w:r>
      <w:r w:rsidRPr="001A6215">
        <w:rPr>
          <w:rFonts w:asciiTheme="majorHAnsi" w:hAnsiTheme="majorHAnsi" w:cstheme="majorHAnsi"/>
          <w:u w:val="single"/>
        </w:rPr>
        <w:t>The rest of the world</w:t>
      </w:r>
      <w:r w:rsidRPr="001A6215">
        <w:rPr>
          <w:rFonts w:asciiTheme="majorHAnsi" w:hAnsiTheme="majorHAnsi" w:cstheme="majorHAnsi"/>
          <w:sz w:val="16"/>
        </w:rPr>
        <w:t xml:space="preserve">, though, </w:t>
      </w:r>
      <w:r w:rsidRPr="001A6215">
        <w:rPr>
          <w:rFonts w:asciiTheme="majorHAnsi" w:hAnsiTheme="majorHAnsi" w:cstheme="majorHAnsi"/>
          <w:u w:val="single"/>
        </w:rPr>
        <w:t>has been slow on the uptake</w:t>
      </w:r>
      <w:r w:rsidRPr="001A6215">
        <w:rPr>
          <w:rFonts w:asciiTheme="majorHAnsi" w:hAnsiTheme="majorHAnsi" w:cstheme="majorHAnsi"/>
          <w:sz w:val="16"/>
        </w:rPr>
        <w:t xml:space="preserve">. It is one of those “solutions” that nobody likes because they are complicated, uncool, old-as-the-hills and all round boring. It’d be much more fun if the answer involved robots. But it doesn’t, and it won’t. </w:t>
      </w:r>
      <w:r w:rsidRPr="001A6215">
        <w:rPr>
          <w:rFonts w:asciiTheme="majorHAnsi" w:hAnsiTheme="majorHAnsi" w:cstheme="majorHAnsi"/>
          <w:u w:val="single"/>
        </w:rPr>
        <w:t>Empowering women, that’s where it’s at</w:t>
      </w:r>
      <w:r w:rsidRPr="001A6215">
        <w:rPr>
          <w:rFonts w:asciiTheme="majorHAnsi" w:hAnsiTheme="majorHAnsi" w:cstheme="majorHAnsi"/>
          <w:sz w:val="16"/>
        </w:rPr>
        <w:t xml:space="preserve">. </w:t>
      </w:r>
      <w:r w:rsidRPr="001A6215">
        <w:rPr>
          <w:rFonts w:asciiTheme="majorHAnsi" w:hAnsiTheme="majorHAnsi" w:cstheme="majorHAnsi"/>
          <w:u w:val="single"/>
        </w:rPr>
        <w:t xml:space="preserve">As feminists </w:t>
      </w:r>
      <w:r w:rsidRPr="001A6215">
        <w:rPr>
          <w:rFonts w:asciiTheme="majorHAnsi" w:hAnsiTheme="majorHAnsi" w:cstheme="majorHAnsi"/>
          <w:highlight w:val="green"/>
          <w:u w:val="single"/>
        </w:rPr>
        <w:t>we need to be vigilant for the moment when the “overpopulation scare” turns its accusing finger towards women and their wombs</w:t>
      </w:r>
      <w:r w:rsidRPr="001A6215">
        <w:rPr>
          <w:rFonts w:asciiTheme="majorHAnsi" w:hAnsiTheme="majorHAnsi" w:cstheme="majorHAnsi"/>
          <w:sz w:val="16"/>
        </w:rPr>
        <w:t xml:space="preserve">. </w:t>
      </w:r>
      <w:r w:rsidRPr="001A6215">
        <w:rPr>
          <w:rFonts w:asciiTheme="majorHAnsi" w:hAnsiTheme="majorHAnsi" w:cstheme="majorHAnsi"/>
          <w:u w:val="single"/>
        </w:rPr>
        <w:t xml:space="preserve">As we know only too well, </w:t>
      </w:r>
      <w:r w:rsidRPr="001A6215">
        <w:rPr>
          <w:rFonts w:asciiTheme="majorHAnsi" w:hAnsiTheme="majorHAnsi" w:cstheme="majorHAnsi"/>
          <w:highlight w:val="green"/>
          <w:u w:val="single"/>
        </w:rPr>
        <w:t xml:space="preserve">procreation and fertility are always framed as a “women’s issue”. Men’s involvement in the matter is hardly ever brought up, </w:t>
      </w:r>
      <w:r w:rsidRPr="001A6215">
        <w:rPr>
          <w:rFonts w:asciiTheme="majorHAnsi" w:hAnsiTheme="majorHAnsi" w:cstheme="majorHAnsi"/>
          <w:u w:val="single"/>
        </w:rPr>
        <w:t>and never with as much outrage</w:t>
      </w:r>
      <w:r w:rsidRPr="001A6215">
        <w:rPr>
          <w:rFonts w:asciiTheme="majorHAnsi" w:hAnsiTheme="majorHAnsi" w:cstheme="majorHAnsi"/>
          <w:sz w:val="16"/>
        </w:rPr>
        <w:t xml:space="preserve">. For every mention of Vicky Pollard claiming benefits for her 14 children, not a word is spoken of the 14 men who have fathered them. </w:t>
      </w:r>
      <w:r w:rsidRPr="001A6215">
        <w:rPr>
          <w:rFonts w:asciiTheme="majorHAnsi" w:hAnsiTheme="majorHAnsi" w:cstheme="majorHAnsi"/>
          <w:highlight w:val="green"/>
          <w:u w:val="single"/>
        </w:rPr>
        <w:t>Yet</w:t>
      </w:r>
      <w:r w:rsidRPr="001A6215">
        <w:rPr>
          <w:rFonts w:asciiTheme="majorHAnsi" w:hAnsiTheme="majorHAnsi" w:cstheme="majorHAnsi"/>
          <w:u w:val="single"/>
        </w:rPr>
        <w:t xml:space="preserve"> </w:t>
      </w:r>
      <w:r w:rsidRPr="001A6215">
        <w:rPr>
          <w:rFonts w:asciiTheme="majorHAnsi" w:hAnsiTheme="majorHAnsi" w:cstheme="majorHAnsi"/>
          <w:highlight w:val="green"/>
          <w:u w:val="single"/>
        </w:rPr>
        <w:t>the issue of overpopulation has more to do with men than women</w:t>
      </w:r>
      <w:r w:rsidRPr="001A6215">
        <w:rPr>
          <w:rFonts w:asciiTheme="majorHAnsi" w:hAnsiTheme="majorHAnsi" w:cstheme="majorHAnsi"/>
          <w:sz w:val="16"/>
        </w:rPr>
        <w:t>. In order to illustrate this point, I’m going to quote part of a woman’s letter to the editor which in my opinion, is the most famous letter in herstory. I remember being at school and reading this letter in class, somewhere. Above the letter was the picture that the author was criticising, for it had been used to illustrate “overpopulation”: the profile of a pregnant woman with the world drawn on her belly. The letter appeared in Feministing, where you can read it in full. Here’s the important bit: “</w:t>
      </w:r>
      <w:r w:rsidRPr="001A6215">
        <w:rPr>
          <w:rFonts w:asciiTheme="majorHAnsi" w:hAnsiTheme="majorHAnsi" w:cstheme="majorHAnsi"/>
          <w:u w:val="single"/>
        </w:rPr>
        <w:t>Your picture of a naked, pregnant woman’s belly to symbolize the overpopulation crisis is both vulgar and misleading</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A picture of an erect penis would be more accurate. </w:t>
      </w:r>
      <w:r w:rsidRPr="001A6215">
        <w:rPr>
          <w:rStyle w:val="Emphasis"/>
          <w:rFonts w:asciiTheme="majorHAnsi" w:hAnsiTheme="majorHAnsi" w:cstheme="majorHAnsi"/>
          <w:highlight w:val="green"/>
        </w:rPr>
        <w:t>Men’s lust and arrogance</w:t>
      </w:r>
      <w:r w:rsidRPr="001A6215">
        <w:rPr>
          <w:rStyle w:val="Emphasis"/>
          <w:rFonts w:asciiTheme="majorHAnsi" w:hAnsiTheme="majorHAnsi" w:cstheme="majorHAnsi"/>
        </w:rPr>
        <w:t xml:space="preserve">, not women’s fertility, </w:t>
      </w:r>
      <w:r w:rsidRPr="001A6215">
        <w:rPr>
          <w:rStyle w:val="Emphasis"/>
          <w:rFonts w:asciiTheme="majorHAnsi" w:hAnsiTheme="majorHAnsi" w:cstheme="majorHAnsi"/>
          <w:highlight w:val="green"/>
        </w:rPr>
        <w:t>is the cause of overpopulation</w:t>
      </w:r>
      <w:r w:rsidRPr="001A6215">
        <w:rPr>
          <w:rFonts w:asciiTheme="majorHAnsi" w:hAnsiTheme="majorHAnsi" w:cstheme="majorHAnsi"/>
          <w:sz w:val="16"/>
        </w:rPr>
        <w:t xml:space="preserve">. Patriarchal religions, such as Roman Catholicism, fundamentalist Judaism, Christianity and Islam, as well as </w:t>
      </w:r>
      <w:r w:rsidRPr="001A6215">
        <w:rPr>
          <w:rFonts w:asciiTheme="majorHAnsi" w:hAnsiTheme="majorHAnsi" w:cstheme="majorHAnsi"/>
          <w:highlight w:val="green"/>
          <w:u w:val="single"/>
        </w:rPr>
        <w:t xml:space="preserve">patriarchal societies, </w:t>
      </w:r>
      <w:r w:rsidRPr="001A6215">
        <w:rPr>
          <w:rFonts w:asciiTheme="majorHAnsi" w:hAnsiTheme="majorHAnsi" w:cstheme="majorHAnsi"/>
          <w:u w:val="single"/>
        </w:rPr>
        <w:t xml:space="preserve">such as just about every one in the world, </w:t>
      </w:r>
      <w:r w:rsidRPr="001A6215">
        <w:rPr>
          <w:rFonts w:asciiTheme="majorHAnsi" w:hAnsiTheme="majorHAnsi" w:cstheme="majorHAnsi"/>
          <w:highlight w:val="green"/>
          <w:u w:val="single"/>
        </w:rPr>
        <w:t>are responsible for the overpopulation crisis”.</w:t>
      </w:r>
      <w:r w:rsidRPr="001A6215">
        <w:rPr>
          <w:rFonts w:asciiTheme="majorHAnsi" w:hAnsiTheme="majorHAnsi" w:cstheme="majorHAnsi"/>
          <w:u w:val="single"/>
        </w:rPr>
        <w:t xml:space="preserve"> </w:t>
      </w:r>
      <w:r w:rsidRPr="001A6215">
        <w:rPr>
          <w:rFonts w:asciiTheme="majorHAnsi" w:hAnsiTheme="majorHAnsi" w:cstheme="majorHAnsi"/>
          <w:sz w:val="16"/>
        </w:rPr>
        <w:t xml:space="preserve">The author is right of course. </w:t>
      </w:r>
      <w:r w:rsidRPr="001A6215">
        <w:rPr>
          <w:rFonts w:asciiTheme="majorHAnsi" w:hAnsiTheme="majorHAnsi" w:cstheme="majorHAnsi"/>
          <w:highlight w:val="green"/>
          <w:u w:val="single"/>
        </w:rPr>
        <w:t xml:space="preserve">Just as empowering women leads to a decrease in fertility rates, </w:t>
      </w:r>
      <w:r w:rsidRPr="001A6215">
        <w:rPr>
          <w:rStyle w:val="Emphasis"/>
          <w:rFonts w:asciiTheme="majorHAnsi" w:hAnsiTheme="majorHAnsi" w:cstheme="majorHAnsi"/>
          <w:highlight w:val="green"/>
        </w:rPr>
        <w:t>the oppression of women leads to its increase</w:t>
      </w:r>
      <w:r w:rsidRPr="001A6215">
        <w:rPr>
          <w:rFonts w:asciiTheme="majorHAnsi" w:hAnsiTheme="majorHAnsi" w:cstheme="majorHAnsi"/>
          <w:u w:val="single"/>
        </w:rPr>
        <w:t xml:space="preserve">. The reason is that in patriarchal societies </w:t>
      </w:r>
      <w:r w:rsidRPr="001A6215">
        <w:rPr>
          <w:rFonts w:asciiTheme="majorHAnsi" w:hAnsiTheme="majorHAnsi" w:cstheme="majorHAnsi"/>
          <w:highlight w:val="green"/>
          <w:u w:val="single"/>
        </w:rPr>
        <w:t>women are reduced to the only function men cannot perform</w:t>
      </w:r>
      <w:r w:rsidRPr="001A6215">
        <w:rPr>
          <w:rFonts w:asciiTheme="majorHAnsi" w:hAnsiTheme="majorHAnsi" w:cstheme="majorHAnsi"/>
          <w:sz w:val="16"/>
        </w:rPr>
        <w:t xml:space="preserve">. You can go further along this idea if you feel like stepping into radical feminism. </w:t>
      </w:r>
      <w:r w:rsidRPr="001A6215">
        <w:rPr>
          <w:rFonts w:asciiTheme="majorHAnsi" w:hAnsiTheme="majorHAnsi" w:cstheme="majorHAnsi"/>
          <w:u w:val="single"/>
        </w:rPr>
        <w:t>Labouring under the theme of “more” is an intrinsically patriarchal characteristic</w:t>
      </w:r>
      <w:r w:rsidRPr="001A6215">
        <w:rPr>
          <w:rFonts w:asciiTheme="majorHAnsi" w:hAnsiTheme="majorHAnsi" w:cstheme="majorHAnsi"/>
          <w:sz w:val="16"/>
        </w:rPr>
        <w:t xml:space="preserve">. Society, culture, people’s subconscious, all regard “more” as the highest possible value. </w:t>
      </w:r>
      <w:r w:rsidRPr="001A6215">
        <w:rPr>
          <w:rFonts w:asciiTheme="majorHAnsi" w:hAnsiTheme="majorHAnsi" w:cstheme="majorHAnsi"/>
          <w:u w:val="single"/>
        </w:rPr>
        <w:t xml:space="preserve">What this means, in essence, is that </w:t>
      </w:r>
      <w:r w:rsidRPr="001A6215">
        <w:rPr>
          <w:rFonts w:asciiTheme="majorHAnsi" w:hAnsiTheme="majorHAnsi" w:cstheme="majorHAnsi"/>
          <w:highlight w:val="green"/>
          <w:u w:val="single"/>
        </w:rPr>
        <w:t>people must always strive to “more”; more land, more wealth, more power, more status</w:t>
      </w:r>
      <w:r w:rsidRPr="001A6215">
        <w:rPr>
          <w:rFonts w:asciiTheme="majorHAnsi" w:hAnsiTheme="majorHAnsi" w:cstheme="majorHAnsi"/>
          <w:u w:val="single"/>
        </w:rPr>
        <w:t>. And yes</w:t>
      </w:r>
      <w:r w:rsidRPr="001A6215">
        <w:rPr>
          <w:rFonts w:asciiTheme="majorHAnsi" w:hAnsiTheme="majorHAnsi" w:cstheme="majorHAnsi"/>
          <w:highlight w:val="green"/>
          <w:u w:val="single"/>
        </w:rPr>
        <w:t>, more children</w:t>
      </w:r>
      <w:r w:rsidRPr="001A6215">
        <w:rPr>
          <w:rFonts w:asciiTheme="majorHAnsi" w:hAnsiTheme="majorHAnsi" w:cstheme="majorHAnsi"/>
          <w:u w:val="single"/>
        </w:rPr>
        <w:t>. An ever growing economy needs an ever growing population.</w:t>
      </w:r>
      <w:r w:rsidRPr="001A6215">
        <w:rPr>
          <w:rFonts w:asciiTheme="majorHAnsi" w:hAnsiTheme="majorHAnsi" w:cstheme="majorHAnsi"/>
          <w:sz w:val="16"/>
        </w:rPr>
        <w:t xml:space="preserve"> </w:t>
      </w:r>
      <w:r w:rsidRPr="001A6215">
        <w:rPr>
          <w:rStyle w:val="Emphasis"/>
          <w:rFonts w:asciiTheme="majorHAnsi" w:hAnsiTheme="majorHAnsi" w:cstheme="majorHAnsi"/>
          <w:highlight w:val="green"/>
        </w:rPr>
        <w:t>Patriarchy is therefore at the root of both overpopulation and the capitalist system</w:t>
      </w:r>
      <w:r w:rsidRPr="001A6215">
        <w:rPr>
          <w:rFonts w:asciiTheme="majorHAnsi" w:hAnsiTheme="majorHAnsi" w:cstheme="majorHAnsi"/>
          <w:sz w:val="16"/>
          <w:highlight w:val="green"/>
        </w:rPr>
        <w:t>.</w:t>
      </w:r>
      <w:r w:rsidRPr="001A6215">
        <w:rPr>
          <w:rFonts w:asciiTheme="majorHAnsi" w:hAnsiTheme="majorHAnsi" w:cstheme="majorHAnsi"/>
          <w:sz w:val="16"/>
        </w:rPr>
        <w:t xml:space="preserve"> </w:t>
      </w:r>
      <w:r w:rsidRPr="001A6215">
        <w:rPr>
          <w:rFonts w:asciiTheme="majorHAnsi" w:hAnsiTheme="majorHAnsi" w:cstheme="majorHAnsi"/>
          <w:highlight w:val="green"/>
          <w:u w:val="single"/>
        </w:rPr>
        <w:t>In order to tackle overpopulation, we would need to end the need for “more” that keeps the system running</w:t>
      </w:r>
      <w:r w:rsidRPr="001A6215">
        <w:rPr>
          <w:rFonts w:asciiTheme="majorHAnsi" w:hAnsiTheme="majorHAnsi" w:cstheme="majorHAnsi"/>
          <w:u w:val="single"/>
        </w:rPr>
        <w:t>. Without a system that requires “increasing wealth”, there won’t be a need to “increase population”.</w:t>
      </w:r>
      <w:r w:rsidRPr="001A6215">
        <w:rPr>
          <w:rFonts w:asciiTheme="majorHAnsi" w:hAnsiTheme="majorHAnsi" w:cstheme="majorHAnsi"/>
          <w:sz w:val="16"/>
        </w:rPr>
        <w:t xml:space="preserve"> </w:t>
      </w:r>
      <w:r w:rsidRPr="001A6215">
        <w:rPr>
          <w:rStyle w:val="Emphasis"/>
          <w:rFonts w:asciiTheme="majorHAnsi" w:hAnsiTheme="majorHAnsi" w:cstheme="majorHAnsi"/>
          <w:highlight w:val="green"/>
        </w:rPr>
        <w:t>That would mean getting rid of capitalism, of course; and patriarchy</w:t>
      </w:r>
      <w:r w:rsidRPr="001A6215">
        <w:rPr>
          <w:rFonts w:asciiTheme="majorHAnsi" w:hAnsiTheme="majorHAnsi" w:cstheme="majorHAnsi"/>
          <w:sz w:val="16"/>
          <w:highlight w:val="green"/>
        </w:rPr>
        <w:t>.</w:t>
      </w:r>
      <w:r w:rsidRPr="001A6215">
        <w:rPr>
          <w:rFonts w:asciiTheme="majorHAnsi" w:hAnsiTheme="majorHAnsi" w:cstheme="majorHAnsi"/>
          <w:sz w:val="16"/>
        </w:rPr>
        <w:t xml:space="preserve"> </w:t>
      </w:r>
      <w:r w:rsidRPr="001A6215">
        <w:rPr>
          <w:rFonts w:asciiTheme="majorHAnsi" w:hAnsiTheme="majorHAnsi" w:cstheme="majorHAnsi"/>
          <w:u w:val="single"/>
        </w:rPr>
        <w:t xml:space="preserve">But while both goals are as momentous as they are difficult, </w:t>
      </w:r>
      <w:r w:rsidRPr="001A6215">
        <w:rPr>
          <w:rFonts w:asciiTheme="majorHAnsi" w:hAnsiTheme="majorHAnsi" w:cstheme="majorHAnsi"/>
          <w:highlight w:val="green"/>
          <w:u w:val="single"/>
        </w:rPr>
        <w:t>empowering women is, relatively speaking, within easy reach</w:t>
      </w:r>
      <w:r w:rsidRPr="001A6215">
        <w:rPr>
          <w:rFonts w:asciiTheme="majorHAnsi" w:hAnsiTheme="majorHAnsi" w:cstheme="majorHAnsi"/>
          <w:sz w:val="16"/>
        </w:rPr>
        <w:t>. It has already succeeded in slowing down population growth in parts of the world. But more than that</w:t>
      </w:r>
      <w:r w:rsidRPr="001A6215">
        <w:rPr>
          <w:rFonts w:asciiTheme="majorHAnsi" w:hAnsiTheme="majorHAnsi" w:cstheme="majorHAnsi"/>
          <w:sz w:val="16"/>
          <w:highlight w:val="green"/>
        </w:rPr>
        <w:t xml:space="preserve">, </w:t>
      </w:r>
      <w:r w:rsidRPr="001A6215">
        <w:rPr>
          <w:rFonts w:asciiTheme="majorHAnsi" w:hAnsiTheme="majorHAnsi" w:cstheme="majorHAnsi"/>
          <w:highlight w:val="green"/>
          <w:u w:val="single"/>
        </w:rPr>
        <w:t>empowering women constitutes the essential step to dismantling patriarchy altogether. Only then will we see a real end to “more”.</w:t>
      </w:r>
    </w:p>
    <w:p w14:paraId="6542C5DB" w14:textId="77777777" w:rsidR="00681584" w:rsidRPr="001A6215" w:rsidRDefault="00681584" w:rsidP="00681584">
      <w:pPr>
        <w:rPr>
          <w:rFonts w:asciiTheme="majorHAnsi" w:hAnsiTheme="majorHAnsi" w:cstheme="majorHAnsi"/>
        </w:rPr>
      </w:pPr>
    </w:p>
    <w:p w14:paraId="7EDDBC8A" w14:textId="4DC7DD30" w:rsidR="00547866" w:rsidRPr="001A6215" w:rsidRDefault="00B4199E" w:rsidP="00B4199E">
      <w:pPr>
        <w:pStyle w:val="Heading3"/>
        <w:rPr>
          <w:rFonts w:asciiTheme="majorHAnsi" w:hAnsiTheme="majorHAnsi" w:cstheme="majorHAnsi"/>
        </w:rPr>
      </w:pPr>
      <w:r w:rsidRPr="001A6215">
        <w:rPr>
          <w:rFonts w:asciiTheme="majorHAnsi" w:hAnsiTheme="majorHAnsi" w:cstheme="majorHAnsi"/>
        </w:rPr>
        <w:t>Solvency Cards</w:t>
      </w:r>
    </w:p>
    <w:p w14:paraId="6D4522E7" w14:textId="77777777" w:rsidR="00B4199E" w:rsidRPr="001A6215" w:rsidRDefault="00B4199E" w:rsidP="00B4199E">
      <w:pPr>
        <w:pStyle w:val="Heading4"/>
        <w:rPr>
          <w:rFonts w:asciiTheme="majorHAnsi" w:hAnsiTheme="majorHAnsi" w:cstheme="majorHAnsi"/>
        </w:rPr>
      </w:pPr>
      <w:r w:rsidRPr="001A6215">
        <w:rPr>
          <w:rFonts w:asciiTheme="majorHAnsi" w:hAnsiTheme="majorHAnsi" w:cstheme="majorHAnsi"/>
        </w:rPr>
        <w:t>Social spills up and is a prereq 2 politics</w:t>
      </w:r>
    </w:p>
    <w:p w14:paraId="1058F19B" w14:textId="77777777" w:rsidR="00B4199E" w:rsidRPr="001A6215" w:rsidRDefault="00B4199E" w:rsidP="00B4199E">
      <w:pPr>
        <w:rPr>
          <w:rFonts w:asciiTheme="majorHAnsi" w:hAnsiTheme="majorHAnsi" w:cstheme="majorHAnsi"/>
          <w:sz w:val="18"/>
          <w:szCs w:val="18"/>
        </w:rPr>
      </w:pPr>
      <w:r w:rsidRPr="001A6215">
        <w:rPr>
          <w:rStyle w:val="Style13ptBold"/>
          <w:rFonts w:asciiTheme="majorHAnsi" w:hAnsiTheme="majorHAnsi" w:cstheme="majorHAnsi"/>
        </w:rPr>
        <w:t>Fraser 89</w:t>
      </w:r>
      <w:r w:rsidRPr="001A6215">
        <w:rPr>
          <w:rFonts w:asciiTheme="majorHAnsi" w:hAnsiTheme="majorHAnsi" w:cstheme="majorHAnsi"/>
        </w:rPr>
        <w:br/>
      </w:r>
      <w:r w:rsidRPr="001A6215">
        <w:rPr>
          <w:rFonts w:asciiTheme="majorHAnsi" w:hAnsiTheme="majorHAnsi" w:cstheme="majorHAnsi"/>
          <w:sz w:val="18"/>
          <w:szCs w:val="18"/>
        </w:rPr>
        <w:t>Nancy Fraser is a is an American </w:t>
      </w:r>
      <w:hyperlink r:id="rId13" w:tooltip="Critical theorist" w:history="1">
        <w:r w:rsidRPr="001A6215">
          <w:rPr>
            <w:rStyle w:val="Hyperlink"/>
            <w:rFonts w:asciiTheme="majorHAnsi" w:hAnsiTheme="majorHAnsi" w:cstheme="majorHAnsi"/>
            <w:sz w:val="18"/>
            <w:szCs w:val="18"/>
          </w:rPr>
          <w:t>critical theorist</w:t>
        </w:r>
      </w:hyperlink>
      <w:r w:rsidRPr="001A6215">
        <w:rPr>
          <w:rFonts w:asciiTheme="majorHAnsi" w:hAnsiTheme="majorHAnsi" w:cstheme="majorHAnsi"/>
          <w:sz w:val="18"/>
          <w:szCs w:val="18"/>
        </w:rPr>
        <w:t>, </w:t>
      </w:r>
      <w:hyperlink r:id="rId14" w:tooltip="Feminist" w:history="1">
        <w:r w:rsidRPr="001A6215">
          <w:rPr>
            <w:rStyle w:val="Hyperlink"/>
            <w:rFonts w:asciiTheme="majorHAnsi" w:hAnsiTheme="majorHAnsi" w:cstheme="majorHAnsi"/>
            <w:sz w:val="18"/>
            <w:szCs w:val="18"/>
          </w:rPr>
          <w:t>feminist</w:t>
        </w:r>
      </w:hyperlink>
      <w:r w:rsidRPr="001A6215">
        <w:rPr>
          <w:rFonts w:asciiTheme="majorHAnsi" w:hAnsiTheme="majorHAnsi" w:cstheme="majorHAnsi"/>
          <w:sz w:val="18"/>
          <w:szCs w:val="18"/>
        </w:rPr>
        <w:t>, and the Henry A. and Louise Loeb Professor of Political and Social Science and professor of philosophy at </w:t>
      </w:r>
      <w:hyperlink r:id="rId15" w:tooltip="The New School" w:history="1">
        <w:r w:rsidRPr="001A6215">
          <w:rPr>
            <w:rStyle w:val="Hyperlink"/>
            <w:rFonts w:asciiTheme="majorHAnsi" w:hAnsiTheme="majorHAnsi" w:cstheme="majorHAnsi"/>
            <w:sz w:val="18"/>
            <w:szCs w:val="18"/>
          </w:rPr>
          <w:t>The New School</w:t>
        </w:r>
      </w:hyperlink>
      <w:r w:rsidRPr="001A6215">
        <w:rPr>
          <w:rFonts w:asciiTheme="majorHAnsi" w:hAnsiTheme="majorHAnsi" w:cstheme="majorHAnsi"/>
          <w:sz w:val="18"/>
          <w:szCs w:val="18"/>
        </w:rPr>
        <w:t> in New York City. 1989. “Women, Welfare, and politics”. Unruly Practices: Power, Discourse, and Gender in Contemporary Social Theory. Pgs. 157-158. EL</w:t>
      </w:r>
    </w:p>
    <w:p w14:paraId="00600A92" w14:textId="26A3B469" w:rsidR="00B4199E" w:rsidRPr="001A6215" w:rsidRDefault="00B4199E" w:rsidP="00B4199E">
      <w:pPr>
        <w:rPr>
          <w:rFonts w:asciiTheme="majorHAnsi" w:hAnsiTheme="majorHAnsi" w:cstheme="majorHAnsi"/>
          <w:sz w:val="16"/>
        </w:rPr>
      </w:pPr>
      <w:r w:rsidRPr="001A6215">
        <w:rPr>
          <w:rFonts w:asciiTheme="majorHAnsi" w:hAnsiTheme="majorHAnsi" w:cstheme="majorHAnsi"/>
          <w:sz w:val="16"/>
        </w:rPr>
        <w:t xml:space="preserve">WOMEN, WELFARE, AND POLITICS 157 As the site of this excess, </w:t>
      </w:r>
      <w:r w:rsidRPr="001A6215">
        <w:rPr>
          <w:rStyle w:val="StyleUnderline"/>
          <w:rFonts w:asciiTheme="majorHAnsi" w:hAnsiTheme="majorHAnsi" w:cstheme="majorHAnsi"/>
        </w:rPr>
        <w:t>the social is by deﬁnition a terrain of contestation. It is a space in which conﬂicts among rival interpretations of people‘s needs are played out. ‘_‘ln" the social, then, one would expect to ﬁnd a plurality of com- peting ways of talking about needs</w:t>
      </w:r>
      <w:r w:rsidRPr="001A6215">
        <w:rPr>
          <w:rFonts w:asciiTheme="majorHAnsi" w:hAnsiTheme="majorHAnsi" w:cstheme="majorHAnsi"/>
          <w:sz w:val="16"/>
        </w:rPr>
        <w:t>. And, in fact, what we do ﬁnd here are at least three major kinds: (1) “</w:t>
      </w:r>
      <w:r w:rsidRPr="001A6215">
        <w:rPr>
          <w:rStyle w:val="StyleUnderline"/>
          <w:rFonts w:asciiTheme="majorHAnsi" w:hAnsiTheme="majorHAnsi" w:cstheme="majorHAnsi"/>
        </w:rPr>
        <w:t>expert” needs discourses</w:t>
      </w:r>
      <w:r w:rsidRPr="001A6215">
        <w:rPr>
          <w:rFonts w:asciiTheme="majorHAnsi" w:hAnsiTheme="majorHAnsi" w:cstheme="majorHAnsi"/>
          <w:sz w:val="16"/>
        </w:rPr>
        <w:t xml:space="preserve"> of, for example, social workers and therapists, on the one hand, and welfare administrators, planners, and policy makers, on the other. (2) </w:t>
      </w:r>
      <w:r w:rsidRPr="001A6215">
        <w:rPr>
          <w:rStyle w:val="StyleUnderline"/>
          <w:rFonts w:asciiTheme="majorHAnsi" w:hAnsiTheme="majorHAnsi" w:cstheme="majorHAnsi"/>
        </w:rPr>
        <w:t>oppositional movement needs discourses of, for exam- ple, feminists, lesbians and gays, people of color, workers, and welfare clients, and (3) “reprivatization" discourses of constituencies seeking to repatriate newly problematized needs to their former domestic or ofﬁcial economic enclav</w:t>
      </w:r>
      <w:r w:rsidRPr="001A6215">
        <w:rPr>
          <w:rFonts w:asciiTheme="majorHAnsi" w:hAnsiTheme="majorHAnsi" w:cstheme="majorHAnsi"/>
          <w:sz w:val="16"/>
        </w:rPr>
        <w:t xml:space="preserve">es. Such discourses, and others, compete with one another in addressing the frac- tured social identities of potential adherents.” Seen from this vantage point, </w:t>
      </w:r>
      <w:r w:rsidRPr="001A6215">
        <w:rPr>
          <w:rStyle w:val="StyleUnderline"/>
          <w:rFonts w:asciiTheme="majorHAnsi" w:hAnsiTheme="majorHAnsi" w:cstheme="majorHAnsi"/>
        </w:rPr>
        <w:t>the social has a twofold character. It is simulta- neously a new arena of state activity and, equally important, a new terrain of wider political contestation. It is both the home turf of the JAT and a ﬁeld of struggle on which the JAT acts as simply one contestant among others</w:t>
      </w:r>
      <w:r w:rsidRPr="001A6215">
        <w:rPr>
          <w:rFonts w:asciiTheme="majorHAnsi" w:hAnsiTheme="majorHAnsi" w:cstheme="majorHAnsi"/>
          <w:sz w:val="16"/>
        </w:rPr>
        <w:t xml:space="preserve">. It would be a mistake, then, to treat the JAT as the undisputed master of the terrain of the social. In fact, much of the growth and activity of the social branch of the state has come in response to the activities of social movements, especially the labor, black, feminist, and Progressive movements. Moreover, as Theda Skocpol has shown, </w:t>
      </w:r>
      <w:r w:rsidRPr="001A6215">
        <w:rPr>
          <w:rStyle w:val="Emphasis"/>
          <w:rFonts w:asciiTheme="majorHAnsi" w:hAnsiTheme="majorHAnsi" w:cstheme="majorHAnsi"/>
        </w:rPr>
        <w:t>the social state is not simply a uniﬁed, self-possessed political agent.“ It is, rather, in signiﬁcant respects a resultant, a complex and polyvalent nexus of compromise formations in which are sedimented the outcomes of past struggles as well as the conditions for present and future ones</w:t>
      </w:r>
      <w:r w:rsidRPr="001A6215">
        <w:rPr>
          <w:rFonts w:asciiTheme="majorHAnsi" w:hAnsiTheme="majorHAnsi" w:cstheme="majorHAnsi"/>
          <w:sz w:val="16"/>
        </w:rPr>
        <w:t xml:space="preserve">. In fact, even when the JAT does act as an agent, the results are often unintended. When it takes responsibil- ity for matters previously left to the family and/or the ofﬁcial economy, it tends to denaturalize those matters and thus risks fostering their further politicization. In any case, </w:t>
      </w:r>
      <w:r w:rsidRPr="001A6215">
        <w:rPr>
          <w:rStyle w:val="StyleUnderline"/>
          <w:rFonts w:asciiTheme="majorHAnsi" w:hAnsiTheme="majorHAnsi" w:cstheme="majorHAnsi"/>
        </w:rPr>
        <w:t>social movements, too, act on the terrain of the social</w:t>
      </w:r>
      <w:r w:rsidRPr="001A6215">
        <w:rPr>
          <w:rFonts w:asciiTheme="majorHAnsi" w:hAnsiTheme="majorHAnsi" w:cstheme="majorHAnsi"/>
          <w:sz w:val="16"/>
        </w:rPr>
        <w:t xml:space="preserve"> (as do, on a smaller scale, clients who engage the JAT in micropolitical resistances and ne- gotiations). In fact, the JAT’s </w:t>
      </w:r>
      <w:r w:rsidRPr="001A6215">
        <w:rPr>
          <w:rStyle w:val="StyleUnderline"/>
          <w:rFonts w:asciiTheme="majorHAnsi" w:hAnsiTheme="majorHAnsi" w:cstheme="majorHAnsi"/>
        </w:rPr>
        <w:t>monological, administrative approach to need def- inition can also be seen as a strategy to contain social movements. Such move- ments tend by their very nature to be dialogic and participatory</w:t>
      </w:r>
      <w:r w:rsidRPr="001A6215">
        <w:rPr>
          <w:rFonts w:asciiTheme="majorHAnsi" w:hAnsiTheme="majorHAnsi" w:cstheme="majorHAnsi"/>
          <w:sz w:val="16"/>
        </w:rPr>
        <w:t xml:space="preserve">. They represent the emergent capacities of newly politicized groups to cast off the apparently nat- "fill and prepolitical interpretations that enveloped their needs in the ofﬁcial economy and/or family. In social movements, people come to articulate altema- tive, politicized interpretations of their needs as they engage in processes of di- 3193116 and collective struggle. Thus, </w:t>
      </w:r>
      <w:r w:rsidRPr="001A6215">
        <w:rPr>
          <w:rStyle w:val="Emphasis"/>
          <w:rFonts w:asciiTheme="majorHAnsi" w:hAnsiTheme="majorHAnsi" w:cstheme="majorHAnsi"/>
        </w:rPr>
        <w:t xml:space="preserve">the confrontation of such movements with the JAT on the terrain of the social is a confrontation between conﬂicting logics of need deﬁnition. </w:t>
      </w:r>
      <w:r w:rsidRPr="001A6215">
        <w:rPr>
          <w:rFonts w:asciiTheme="majorHAnsi" w:hAnsiTheme="majorHAnsi" w:cstheme="majorHAnsi"/>
          <w:sz w:val="16"/>
        </w:rPr>
        <w:t xml:space="preserve">Feminists too, then, are actors on the terrain of the social. Indeed, from this perspective, </w:t>
      </w:r>
      <w:r w:rsidRPr="001A6215">
        <w:rPr>
          <w:rStyle w:val="StyleUnderline"/>
          <w:rFonts w:asciiTheme="majorHAnsi" w:hAnsiTheme="majorHAnsi" w:cstheme="majorHAnsi"/>
        </w:rPr>
        <w:t>we can distinguish several analytically distinct but practically inter- mingled kinds of feminist struggles</w:t>
      </w:r>
      <w:r w:rsidRPr="001A6215">
        <w:rPr>
          <w:rFonts w:asciiTheme="majorHAnsi" w:hAnsiTheme="majorHAnsi" w:cstheme="majorHAnsi"/>
          <w:sz w:val="16"/>
        </w:rPr>
        <w:t xml:space="preserve"> Worth engaging in the coming welfare wars. First, </w:t>
      </w:r>
      <w:r w:rsidRPr="001A6215">
        <w:rPr>
          <w:rStyle w:val="Emphasis"/>
          <w:rFonts w:asciiTheme="majorHAnsi" w:hAnsiTheme="majorHAnsi" w:cstheme="majorHAnsi"/>
        </w:rPr>
        <w:t>there are struggles to secure the political status of women‘s needs</w:t>
      </w:r>
      <w:r w:rsidRPr="001A6215">
        <w:rPr>
          <w:rFonts w:asciiTheme="majorHAnsi" w:hAnsiTheme="majorHAnsi" w:cstheme="majorHAnsi"/>
          <w:sz w:val="16"/>
        </w:rPr>
        <w:t xml:space="preserve">, that is, to legitimate women’s needs as genuine political issues as opposed to “private” domestic or market matters. Here, feminists would engage especially antiwelfar- ist defenders of privatization. Second, </w:t>
      </w:r>
      <w:r w:rsidRPr="001A6215">
        <w:rPr>
          <w:rStyle w:val="StyleUnderline"/>
          <w:rFonts w:asciiTheme="majorHAnsi" w:hAnsiTheme="majorHAnsi" w:cstheme="majorHAnsi"/>
        </w:rPr>
        <w:t>there are struggles over the interpreted content of women's needs, struggles to challenge the apparently natural, tradi- tional interpretations still enveloping needs only recently sprung from domestic and ofﬁcial economic enclaves of privacy</w:t>
      </w:r>
      <w:r w:rsidRPr="001A6215">
        <w:rPr>
          <w:rFonts w:asciiTheme="majorHAnsi" w:hAnsiTheme="majorHAnsi" w:cstheme="majorHAnsi"/>
          <w:sz w:val="16"/>
        </w:rPr>
        <w:t xml:space="preserve">. I-Iere, feminists would engage all those forces in the culture that perpetuate androcentric and sexist interpretations of women‘s needs, including, but not only, the social state. </w:t>
      </w:r>
      <w:r w:rsidRPr="001A6215">
        <w:rPr>
          <w:rStyle w:val="StyleUnderline"/>
          <w:rFonts w:asciiTheme="majorHAnsi" w:hAnsiTheme="majorHAnsi" w:cstheme="majorHAnsi"/>
        </w:rPr>
        <w:t>Third, there are strug- gles over the who and how of need interpretation, struggles to empower women to interpret their own needs and to challenge the antiparticipatory, monological practices of the welfare system</w:t>
      </w:r>
      <w:r w:rsidRPr="001A6215">
        <w:rPr>
          <w:rFonts w:asciiTheme="majorHAnsi" w:hAnsiTheme="majorHAnsi" w:cstheme="majorHAnsi"/>
          <w:sz w:val="16"/>
        </w:rPr>
        <w:t xml:space="preserve"> qua JAT. Fourth, </w:t>
      </w:r>
      <w:r w:rsidRPr="001A6215">
        <w:rPr>
          <w:rStyle w:val="Emphasis"/>
          <w:rFonts w:asciiTheme="majorHAnsi" w:hAnsiTheme="majorHAnsi" w:cstheme="majorHAnsi"/>
        </w:rPr>
        <w:t>there are struggles to elaborate and win support for policies based on feminist interpretations of women's needs, policies that avoid both the Scylla of private patriarchy and the Charybdis of pub- lic patriarchy</w:t>
      </w:r>
      <w:r w:rsidRPr="001A6215">
        <w:rPr>
          <w:rFonts w:asciiTheme="majorHAnsi" w:hAnsiTheme="majorHAnsi" w:cstheme="majorHAnsi"/>
          <w:sz w:val="16"/>
        </w:rPr>
        <w:t xml:space="preserve">. </w:t>
      </w:r>
      <w:r w:rsidRPr="001A6215">
        <w:rPr>
          <w:rStyle w:val="StyleUnderline"/>
          <w:rFonts w:asciiTheme="majorHAnsi" w:hAnsiTheme="majorHAnsi" w:cstheme="majorHAnsi"/>
        </w:rPr>
        <w:t>In all these cases, the focus would be as much on need interpretation as on need satisfaction. This is as it should be, since any satisfactions we are able to win will be problematic to the degree we fail to ﬁght and win the battle of inter- pretation</w:t>
      </w:r>
      <w:r w:rsidRPr="001A6215">
        <w:rPr>
          <w:rFonts w:asciiTheme="majorHAnsi" w:hAnsiTheme="majorHAnsi" w:cstheme="majorHAnsi"/>
          <w:sz w:val="16"/>
        </w:rPr>
        <w:t>.</w:t>
      </w:r>
    </w:p>
    <w:p w14:paraId="7F8227E6" w14:textId="77777777" w:rsidR="00B4199E" w:rsidRPr="001A6215" w:rsidRDefault="00B4199E" w:rsidP="00B4199E">
      <w:pPr>
        <w:pStyle w:val="Heading4"/>
        <w:rPr>
          <w:rFonts w:asciiTheme="majorHAnsi" w:hAnsiTheme="majorHAnsi" w:cstheme="majorHAnsi"/>
        </w:rPr>
      </w:pPr>
      <w:r w:rsidRPr="001A6215">
        <w:rPr>
          <w:rFonts w:asciiTheme="majorHAnsi" w:hAnsiTheme="majorHAnsi" w:cstheme="majorHAnsi"/>
        </w:rPr>
        <w:t>3 types of possible solvency mechanisms</w:t>
      </w:r>
    </w:p>
    <w:p w14:paraId="3F41B0D8" w14:textId="0263B5F8" w:rsidR="00B4199E" w:rsidRPr="001A6215" w:rsidRDefault="00B4199E" w:rsidP="00B4199E">
      <w:pPr>
        <w:rPr>
          <w:rFonts w:asciiTheme="majorHAnsi" w:hAnsiTheme="majorHAnsi" w:cstheme="majorHAnsi"/>
        </w:rPr>
      </w:pPr>
      <w:r w:rsidRPr="001A6215">
        <w:rPr>
          <w:rStyle w:val="Style13ptBold"/>
          <w:rFonts w:asciiTheme="majorHAnsi" w:hAnsiTheme="majorHAnsi" w:cstheme="majorHAnsi"/>
        </w:rPr>
        <w:t>Fraser 89</w:t>
      </w:r>
      <w:r w:rsidRPr="001A6215">
        <w:rPr>
          <w:rFonts w:asciiTheme="majorHAnsi" w:hAnsiTheme="majorHAnsi" w:cstheme="majorHAnsi"/>
        </w:rPr>
        <w:br/>
      </w:r>
      <w:r w:rsidRPr="001A6215">
        <w:rPr>
          <w:rFonts w:asciiTheme="majorHAnsi" w:hAnsiTheme="majorHAnsi" w:cstheme="majorHAnsi"/>
          <w:sz w:val="18"/>
          <w:szCs w:val="18"/>
        </w:rPr>
        <w:t>Nancy Fraser is a is an American </w:t>
      </w:r>
      <w:hyperlink r:id="rId16" w:tooltip="Critical theorist" w:history="1">
        <w:r w:rsidRPr="001A6215">
          <w:rPr>
            <w:rStyle w:val="Hyperlink"/>
            <w:rFonts w:asciiTheme="majorHAnsi" w:hAnsiTheme="majorHAnsi" w:cstheme="majorHAnsi"/>
            <w:sz w:val="18"/>
            <w:szCs w:val="18"/>
          </w:rPr>
          <w:t>critical theorist</w:t>
        </w:r>
      </w:hyperlink>
      <w:r w:rsidRPr="001A6215">
        <w:rPr>
          <w:rFonts w:asciiTheme="majorHAnsi" w:hAnsiTheme="majorHAnsi" w:cstheme="majorHAnsi"/>
          <w:sz w:val="18"/>
          <w:szCs w:val="18"/>
        </w:rPr>
        <w:t>, </w:t>
      </w:r>
      <w:hyperlink r:id="rId17" w:tooltip="Feminist" w:history="1">
        <w:r w:rsidRPr="001A6215">
          <w:rPr>
            <w:rStyle w:val="Hyperlink"/>
            <w:rFonts w:asciiTheme="majorHAnsi" w:hAnsiTheme="majorHAnsi" w:cstheme="majorHAnsi"/>
            <w:sz w:val="18"/>
            <w:szCs w:val="18"/>
          </w:rPr>
          <w:t>feminist</w:t>
        </w:r>
      </w:hyperlink>
      <w:r w:rsidRPr="001A6215">
        <w:rPr>
          <w:rFonts w:asciiTheme="majorHAnsi" w:hAnsiTheme="majorHAnsi" w:cstheme="majorHAnsi"/>
          <w:sz w:val="18"/>
          <w:szCs w:val="18"/>
        </w:rPr>
        <w:t>, and the Henry A. and Louise Loeb Professor of Political and Social Science and professor of philosophy at </w:t>
      </w:r>
      <w:hyperlink r:id="rId18" w:tooltip="The New School" w:history="1">
        <w:r w:rsidRPr="001A6215">
          <w:rPr>
            <w:rStyle w:val="Hyperlink"/>
            <w:rFonts w:asciiTheme="majorHAnsi" w:hAnsiTheme="majorHAnsi" w:cstheme="majorHAnsi"/>
            <w:sz w:val="18"/>
            <w:szCs w:val="18"/>
          </w:rPr>
          <w:t>The New School</w:t>
        </w:r>
      </w:hyperlink>
      <w:r w:rsidRPr="001A6215">
        <w:rPr>
          <w:rFonts w:asciiTheme="majorHAnsi" w:hAnsiTheme="majorHAnsi" w:cstheme="majorHAnsi"/>
          <w:sz w:val="18"/>
          <w:szCs w:val="18"/>
        </w:rPr>
        <w:t> in New York City. 1989. “Women, Welfare, and politics”. Unruly Practices: Power, Discourse, and Gender in Contemporary Social Theory. Pgs. 177-178. EL</w:t>
      </w:r>
    </w:p>
    <w:p w14:paraId="077D4ECF" w14:textId="1006E028" w:rsidR="00B4199E" w:rsidRPr="001A6215" w:rsidRDefault="00B4199E" w:rsidP="00B4199E">
      <w:pPr>
        <w:rPr>
          <w:rFonts w:asciiTheme="majorHAnsi" w:hAnsiTheme="majorHAnsi" w:cstheme="majorHAnsi"/>
          <w:sz w:val="16"/>
        </w:rPr>
      </w:pPr>
      <w:r w:rsidRPr="001A6215">
        <w:rPr>
          <w:rStyle w:val="StyleUnderline"/>
          <w:rFonts w:asciiTheme="majorHAnsi" w:hAnsiTheme="majorHAnsi" w:cstheme="majorHAnsi"/>
        </w:rPr>
        <w:t>The battered women’s shelter case exempliﬁes one tendency of needs politics in late capitalist societies: the tendency for the politics of need interpretation to devolve into the administration of need satisfaction. However, there is also a countertendency that runs from administration to client resistance and potentially back to politics</w:t>
      </w:r>
      <w:r w:rsidRPr="001A6215">
        <w:rPr>
          <w:rFonts w:asciiTheme="majorHAnsi" w:hAnsiTheme="majorHAnsi" w:cstheme="majorHAnsi"/>
          <w:sz w:val="16"/>
        </w:rPr>
        <w:t>. I would like now to document this counter tendency by discuss-</w:t>
      </w:r>
      <w:r w:rsidRPr="001A6215">
        <w:rPr>
          <w:rFonts w:asciiTheme="majorHAnsi" w:hAnsiTheme="majorHAnsi" w:cstheme="majorHAnsi"/>
          <w:u w:val="single"/>
        </w:rPr>
        <w:t xml:space="preserve"> </w:t>
      </w:r>
      <w:r w:rsidRPr="001A6215">
        <w:rPr>
          <w:rFonts w:asciiTheme="majorHAnsi" w:hAnsiTheme="majorHAnsi" w:cstheme="majorHAnsi"/>
          <w:sz w:val="16"/>
        </w:rPr>
        <w:t>ing four examples of client resistance, examples ranging from the individual, cul-tural, and informal to the collective, political, and formally organized.</w:t>
      </w:r>
      <w:r w:rsidRPr="001A6215">
        <w:rPr>
          <w:rFonts w:asciiTheme="majorHAnsi" w:hAnsiTheme="majorHAnsi" w:cstheme="majorHAnsi"/>
          <w:u w:val="single"/>
        </w:rPr>
        <w:t xml:space="preserve"> </w:t>
      </w:r>
      <w:r w:rsidRPr="001A6215">
        <w:rPr>
          <w:rFonts w:asciiTheme="majorHAnsi" w:hAnsiTheme="majorHAnsi" w:cstheme="majorHAnsi"/>
          <w:sz w:val="16"/>
        </w:rPr>
        <w:t xml:space="preserve">First, </w:t>
      </w:r>
      <w:r w:rsidRPr="001A6215">
        <w:rPr>
          <w:rStyle w:val="StyleUnderline"/>
          <w:rFonts w:asciiTheme="majorHAnsi" w:hAnsiTheme="majorHAnsi" w:cstheme="majorHAnsi"/>
        </w:rPr>
        <w:t>individuals may locate some space for maneuver within the administra-tive framework of a government agency. They may displace and/or modify an agency’s ofﬁcial interpretations of their needs, even without mounting an overt challenge</w:t>
      </w:r>
      <w:r w:rsidRPr="001A6215">
        <w:rPr>
          <w:rFonts w:asciiTheme="majorHAnsi" w:hAnsiTheme="majorHAnsi" w:cstheme="majorHAnsi"/>
          <w:sz w:val="16"/>
        </w:rPr>
        <w:t>. Historian Linda Gordon has uncovered examples of this sort of resistance in the records of child-protection agencies during the Progressive Era.</w:t>
      </w:r>
      <w:r w:rsidRPr="001A6215">
        <w:rPr>
          <w:rFonts w:asciiTheme="majorHAnsi" w:hAnsiTheme="majorHAnsi" w:cstheme="majorHAnsi"/>
          <w:u w:val="single"/>
        </w:rPr>
        <w:t xml:space="preserve"> </w:t>
      </w:r>
      <w:r w:rsidRPr="001A6215">
        <w:rPr>
          <w:rFonts w:asciiTheme="majorHAnsi" w:hAnsiTheme="majorHAnsi" w:cstheme="majorHAnsi"/>
          <w:sz w:val="16"/>
        </w:rPr>
        <w:t>Gordon cites cases in which women who had been beaten by their husbands ﬁled</w:t>
      </w:r>
      <w:r w:rsidRPr="001A6215">
        <w:rPr>
          <w:rFonts w:asciiTheme="majorHAnsi" w:hAnsiTheme="majorHAnsi" w:cstheme="majorHAnsi"/>
          <w:u w:val="single"/>
        </w:rPr>
        <w:t xml:space="preserve"> </w:t>
      </w:r>
      <w:r w:rsidRPr="001A6215">
        <w:rPr>
          <w:rFonts w:asciiTheme="majorHAnsi" w:hAnsiTheme="majorHAnsi" w:cstheme="majorHAnsi"/>
          <w:sz w:val="16"/>
        </w:rPr>
        <w:t xml:space="preserve">complaints alleging child abuse. </w:t>
      </w:r>
      <w:r w:rsidRPr="001A6215">
        <w:rPr>
          <w:rStyle w:val="StyleUnderline"/>
          <w:rFonts w:asciiTheme="majorHAnsi" w:hAnsiTheme="majorHAnsi" w:cstheme="majorHAnsi"/>
        </w:rPr>
        <w:t>Having involved case workers in their situations by invoking an interpreted need that was recognized as legitimate and as falling within the agency's jurisdiction, they managed to interest the case workers in a need that was not so recognized</w:t>
      </w:r>
      <w:r w:rsidRPr="001A6215">
        <w:rPr>
          <w:rFonts w:asciiTheme="majorHAnsi" w:hAnsiTheme="majorHAnsi" w:cstheme="majorHAnsi"/>
          <w:sz w:val="16"/>
        </w:rPr>
        <w:t xml:space="preserve">. ln some cases, these </w:t>
      </w:r>
      <w:r w:rsidRPr="001A6215">
        <w:rPr>
          <w:rStyle w:val="StyleUnderline"/>
          <w:rFonts w:asciiTheme="majorHAnsi" w:hAnsiTheme="majorHAnsi" w:cstheme="majorHAnsi"/>
        </w:rPr>
        <w:t>women succeeded in se- curing intervention under the child abuse rubric that provided them some mea- sure of relief from domestic battery.</w:t>
      </w:r>
      <w:r w:rsidRPr="001A6215">
        <w:rPr>
          <w:rFonts w:asciiTheme="majorHAnsi" w:hAnsiTheme="majorHAnsi" w:cstheme="majorHAnsi"/>
          <w:sz w:val="16"/>
        </w:rPr>
        <w:t xml:space="preserve"> Thus, they informally broadened the agency’s jurisdiction to include, indirectly, a hitherto excluded need. While cit- ing the social state‘s ofﬁcial deﬁnition of their need, they simultaniously dis- placed that deﬁnition and brought it closer in line with their own interpretations. </w:t>
      </w:r>
      <w:r w:rsidRPr="001A6215">
        <w:rPr>
          <w:rStyle w:val="Emphasis"/>
          <w:rFonts w:asciiTheme="majorHAnsi" w:hAnsiTheme="majorHAnsi" w:cstheme="majorHAnsi"/>
        </w:rPr>
        <w:t>Second, informally organized groups may develop practices and afﬁliations that are at odds with the social state’s way of positioning them</w:t>
      </w:r>
      <w:r w:rsidRPr="001A6215">
        <w:rPr>
          <w:rFonts w:asciiTheme="majorHAnsi" w:hAnsiTheme="majorHAnsi" w:cstheme="majorHAnsi"/>
          <w:sz w:val="16"/>
        </w:rPr>
        <w:t xml:space="preserve"> as &lt;&gt;l16l1Is- l" $0 doing, </w:t>
      </w:r>
      <w:r w:rsidRPr="001A6215">
        <w:rPr>
          <w:rStyle w:val="StyleUnderline"/>
          <w:rFonts w:asciiTheme="majorHAnsi" w:hAnsiTheme="majorHAnsi" w:cstheme="majorHAnsi"/>
        </w:rPr>
        <w:t>they may alter the uses and meanings of beneﬁts provided by government agencies, even without explicitly calling these into question</w:t>
      </w:r>
      <w:r w:rsidRPr="001A6215">
        <w:rPr>
          <w:rFonts w:asciiTheme="majorHAnsi" w:hAnsiTheme="majorHAnsi" w:cstheme="majorHAnsi"/>
          <w:sz w:val="16"/>
        </w:rPr>
        <w:t xml:space="preserve">. Anthropologist Carol </w:t>
      </w:r>
      <w:r w:rsidRPr="001A6215">
        <w:rPr>
          <w:rStyle w:val="StyleUnderline"/>
          <w:rFonts w:asciiTheme="majorHAnsi" w:hAnsiTheme="majorHAnsi" w:cstheme="majorHAnsi"/>
        </w:rPr>
        <w:t>Stack has documented examples of this sort of resistance in her study of “domestic kin networks” among poor black AFDC recipients in a midwestern city in the late 1960s.“ Stack describes elaborate kinship arrangements that or- ganize delayed exchanges, or “gifts,” of prepared meals, food stamps, cooking, shopping, groceries, sleeping space, cash</w:t>
      </w:r>
      <w:r w:rsidRPr="001A6215">
        <w:rPr>
          <w:rFonts w:asciiTheme="majorHAnsi" w:hAnsiTheme="majorHAnsi" w:cstheme="majorHAnsi"/>
          <w:sz w:val="16"/>
        </w:rPr>
        <w:t xml:space="preserve"> (including wages and ﬁll0W- ances), transportation, clothing, child care, even children. It is signiﬁcant that mese domestic kin networks span several physically distinct households. This means that AFDC recipients use their beneﬁts beyond the conﬁnes of the prin- cipal administrative category of government relief programs, namely, “the household.” Consequently, these </w:t>
      </w:r>
      <w:r w:rsidRPr="001A6215">
        <w:rPr>
          <w:rStyle w:val="StyleUnderline"/>
          <w:rFonts w:asciiTheme="majorHAnsi" w:hAnsiTheme="majorHAnsi" w:cstheme="majorHAnsi"/>
        </w:rPr>
        <w:t>clients circumvent the nuclear-familializing procedures of welfare administration</w:t>
      </w:r>
      <w:r w:rsidRPr="001A6215">
        <w:rPr>
          <w:rFonts w:asciiTheme="majorHAnsi" w:hAnsiTheme="majorHAnsi" w:cstheme="majorHAnsi"/>
          <w:sz w:val="16"/>
        </w:rPr>
        <w:t xml:space="preserve">. By utilizing beneﬁts beyond the conﬁnes of a “household,” </w:t>
      </w:r>
      <w:r w:rsidRPr="001A6215">
        <w:rPr>
          <w:rStyle w:val="StyleUnderline"/>
          <w:rFonts w:asciiTheme="majorHAnsi" w:hAnsiTheme="majorHAnsi" w:cstheme="majorHAnsi"/>
        </w:rPr>
        <w:t>they alter the state-deﬁned mt-mnings of those beneﬁts and, thus, of the needs those benefits purport to satisfy.</w:t>
      </w:r>
      <w:r w:rsidRPr="001A6215">
        <w:rPr>
          <w:rFonts w:asciiTheme="majorHAnsi" w:hAnsiTheme="majorHAnsi" w:cstheme="majorHAnsi"/>
          <w:sz w:val="16"/>
        </w:rPr>
        <w:t xml:space="preserve"> At the same time, they indi- rectly contest the state's way of positioning them as subjects. Whereas AFDC addressed them as biological mothers who belong to deviant nuclear families that lack male breadwinners, they double that subject-position with another one, namely, members of socially, as opposed to biologically, constituted kin networks who cooperate in coping with dire poverty. Third, </w:t>
      </w:r>
      <w:r w:rsidRPr="001A6215">
        <w:rPr>
          <w:rStyle w:val="StyleUnderline"/>
          <w:rFonts w:asciiTheme="majorHAnsi" w:hAnsiTheme="majorHAnsi" w:cstheme="majorHAnsi"/>
        </w:rPr>
        <w:t>individuals and/or groups may resist therapeutic initiatives of the social state while accepting material aid</w:t>
      </w:r>
      <w:r w:rsidRPr="001A6215">
        <w:rPr>
          <w:rFonts w:asciiTheme="majorHAnsi" w:hAnsiTheme="majorHAnsi" w:cstheme="majorHAnsi"/>
          <w:sz w:val="16"/>
        </w:rPr>
        <w:t xml:space="preserve">. </w:t>
      </w:r>
      <w:r w:rsidRPr="001A6215">
        <w:rPr>
          <w:rStyle w:val="Emphasis"/>
          <w:rFonts w:asciiTheme="majorHAnsi" w:hAnsiTheme="majorHAnsi" w:cstheme="majorHAnsi"/>
        </w:rPr>
        <w:t>They may reject state-sponsored therapeutic constructions of their life stories and capacities for agency and insist instead on alternative narratives and conceptions of identity</w:t>
      </w:r>
      <w:r w:rsidRPr="001A6215">
        <w:rPr>
          <w:rFonts w:asciiTheme="majorHAnsi" w:hAnsiTheme="majorHAnsi" w:cstheme="majorHAnsi"/>
          <w:sz w:val="16"/>
        </w:rPr>
        <w:t xml:space="preserve">. Sociologist Prudence </w:t>
      </w:r>
      <w:r w:rsidRPr="001A6215">
        <w:rPr>
          <w:rStyle w:val="StyleUnderline"/>
          <w:rFonts w:asciiTheme="majorHAnsi" w:hAnsiTheme="majorHAnsi" w:cstheme="majorHAnsi"/>
        </w:rPr>
        <w:t>Rains has documented an example of this kind of resistance in her comparative study of the “moral careers" of black and white pregnant teenagers in the late l960s</w:t>
      </w:r>
      <w:r w:rsidRPr="001A6215">
        <w:rPr>
          <w:rFonts w:asciiTheme="majorHAnsi" w:hAnsiTheme="majorHAnsi" w:cstheme="majorHAnsi"/>
          <w:sz w:val="16"/>
        </w:rPr>
        <w:t xml:space="preserve">.35 Rains contrasts the ways the two groups of young women responded to ther- apeutic constructions of their experience in two different institutional settings. The young middle-class white women were in an expensive private residential facility. This </w:t>
      </w:r>
      <w:r w:rsidRPr="001A6215">
        <w:rPr>
          <w:rStyle w:val="StyleUnderline"/>
          <w:rFonts w:asciiTheme="majorHAnsi" w:hAnsiTheme="majorHAnsi" w:cstheme="majorHAnsi"/>
        </w:rPr>
        <w:t>facility combined traditional services, such as seclusion and 3 cover for “good girls who had made a mistake," with newer therapeutic services</w:t>
      </w:r>
      <w:r w:rsidRPr="001A6215">
        <w:rPr>
          <w:rFonts w:asciiTheme="majorHAnsi" w:hAnsiTheme="majorHAnsi" w:cstheme="majorHAnsi"/>
          <w:sz w:val="16"/>
        </w:rPr>
        <w:t xml:space="preserve">, in- cluding required individual and group counseling sessions with psychiatric social workers. In these sessions, the </w:t>
      </w:r>
      <w:r w:rsidRPr="001A6215">
        <w:rPr>
          <w:rStyle w:val="StyleUnderline"/>
          <w:rFonts w:asciiTheme="majorHAnsi" w:hAnsiTheme="majorHAnsi" w:cstheme="majorHAnsi"/>
        </w:rPr>
        <w:t>young women were addressed as deep, compli- cated selves. They were encouraged to regard their pregnancies not as simple “mistakes” but, rather, as unconsciously motivated, meaningful acts expressive of latent emotional problems.</w:t>
      </w:r>
      <w:r w:rsidRPr="001A6215">
        <w:rPr>
          <w:rFonts w:asciiTheme="majorHAnsi" w:hAnsiTheme="majorHAnsi" w:cstheme="majorHAnsi"/>
          <w:sz w:val="16"/>
        </w:rPr>
        <w:t xml:space="preserve"> This meant that a girl was to interpret her pregnancy—and the sex that was its superﬁcial cause—as a form of acting out, say, a refusal of parental authority or a demand for parental love</w:t>
      </w:r>
      <w:r w:rsidRPr="001A6215">
        <w:rPr>
          <w:rStyle w:val="Emphasis"/>
          <w:rFonts w:asciiTheme="majorHAnsi" w:hAnsiTheme="majorHAnsi" w:cstheme="majorHAnsi"/>
        </w:rPr>
        <w:t>. She was wamed that unless she came to understand and acknowledge these deep, hidden motives, she would likely not succeed in avoiding future “mistakes</w:t>
      </w:r>
      <w:r w:rsidRPr="001A6215">
        <w:rPr>
          <w:rFonts w:asciiTheme="majorHAnsi" w:hAnsiTheme="majorHAnsi" w:cstheme="majorHAnsi"/>
          <w:sz w:val="16"/>
        </w:rPr>
        <w:t>.”</w:t>
      </w:r>
    </w:p>
    <w:p w14:paraId="11349050" w14:textId="77777777" w:rsidR="000F50FE" w:rsidRPr="001A6215" w:rsidRDefault="000F50FE" w:rsidP="000F50FE">
      <w:pPr>
        <w:pStyle w:val="Heading3"/>
        <w:rPr>
          <w:rFonts w:asciiTheme="majorHAnsi" w:hAnsiTheme="majorHAnsi" w:cstheme="majorHAnsi"/>
        </w:rPr>
      </w:pPr>
      <w:r w:rsidRPr="001A6215">
        <w:rPr>
          <w:rFonts w:asciiTheme="majorHAnsi" w:hAnsiTheme="majorHAnsi" w:cstheme="majorHAnsi"/>
        </w:rPr>
        <w:t>More Solvency</w:t>
      </w:r>
    </w:p>
    <w:p w14:paraId="28910A21" w14:textId="77777777" w:rsidR="000F50FE" w:rsidRPr="001A6215" w:rsidRDefault="000F50FE" w:rsidP="000F50FE">
      <w:pPr>
        <w:pStyle w:val="Heading4"/>
        <w:rPr>
          <w:rFonts w:asciiTheme="majorHAnsi" w:hAnsiTheme="majorHAnsi" w:cstheme="majorHAnsi"/>
        </w:rPr>
      </w:pPr>
      <w:r w:rsidRPr="001A6215">
        <w:rPr>
          <w:rFonts w:asciiTheme="majorHAnsi" w:eastAsiaTheme="minorHAnsi" w:hAnsiTheme="majorHAnsi" w:cstheme="majorHAnsi"/>
        </w:rPr>
        <w:t xml:space="preserve">That’s key to experimenting with a resignification of relationships based in an ethics and politics of solidarity </w:t>
      </w:r>
    </w:p>
    <w:p w14:paraId="5F3E6F40" w14:textId="77777777" w:rsidR="000F50FE" w:rsidRPr="001A6215" w:rsidRDefault="000F50FE" w:rsidP="000F50FE">
      <w:pPr>
        <w:rPr>
          <w:rStyle w:val="Style13ptBold"/>
          <w:rFonts w:asciiTheme="majorHAnsi" w:hAnsiTheme="majorHAnsi" w:cstheme="majorHAnsi"/>
        </w:rPr>
      </w:pPr>
      <w:r w:rsidRPr="001A6215">
        <w:rPr>
          <w:rStyle w:val="Style13ptBold"/>
          <w:rFonts w:asciiTheme="majorHAnsi" w:hAnsiTheme="majorHAnsi" w:cstheme="majorHAnsi"/>
        </w:rPr>
        <w:t xml:space="preserve">Bergeron and Healy </w:t>
      </w:r>
      <w:r w:rsidRPr="001A6215">
        <w:rPr>
          <w:rFonts w:asciiTheme="majorHAnsi" w:hAnsiTheme="majorHAnsi" w:cstheme="majorHAnsi"/>
        </w:rPr>
        <w:t>20</w:t>
      </w:r>
      <w:r w:rsidRPr="001A6215">
        <w:rPr>
          <w:rStyle w:val="Style13ptBold"/>
          <w:rFonts w:asciiTheme="majorHAnsi" w:hAnsiTheme="majorHAnsi" w:cstheme="majorHAnsi"/>
        </w:rPr>
        <w:t>15</w:t>
      </w:r>
      <w:r w:rsidRPr="001A6215">
        <w:rPr>
          <w:rFonts w:asciiTheme="majorHAnsi" w:hAnsiTheme="majorHAnsi" w:cstheme="majorHAnsi"/>
        </w:rPr>
        <w:t xml:space="preserve"> (Suzanne Bergeron is the Helen M. Graves Collegiate Professor of Women's Studies and Social Sciences. She teaches courses on Sex, Gender and the Body in Development; Gender and Globalization; Economic Development; Feminist Theories, Introduction to Women's and Gender Studies; and History of Economic Thought. Stephen H. is a Senior Research Fellow at ICS. His research has concentrated on the relationship between economy, subjectivity and the enactment of new econo-socialities exploring various topics. “Beyond the Business Case: A Community Economies Approach to Gender, Development and Social Economy,” Social and Solidarity Economy: Beyond the Fringe, </w:t>
      </w:r>
      <w:hyperlink r:id="rId19" w:history="1">
        <w:r w:rsidRPr="001A6215">
          <w:rPr>
            <w:rStyle w:val="Hyperlink"/>
            <w:rFonts w:asciiTheme="majorHAnsi" w:hAnsiTheme="majorHAnsi" w:cstheme="majorHAnsi"/>
          </w:rPr>
          <w:t>http://www.unrisd.org/unrisd/website/document.nsf/(httpPublications)/A920D10273890F62C1257B5F0059A736?OpenDocument</w:t>
        </w:r>
      </w:hyperlink>
      <w:r w:rsidRPr="001A6215">
        <w:rPr>
          <w:rFonts w:asciiTheme="majorHAnsi" w:hAnsiTheme="majorHAnsi" w:cstheme="majorHAnsi"/>
        </w:rPr>
        <w:t xml:space="preserve"> recut -CR) </w:t>
      </w:r>
    </w:p>
    <w:p w14:paraId="793ECD3A" w14:textId="77777777" w:rsidR="000F50FE" w:rsidRPr="001A6215" w:rsidRDefault="000F50FE" w:rsidP="000F50FE">
      <w:pPr>
        <w:rPr>
          <w:rFonts w:asciiTheme="majorHAnsi" w:hAnsiTheme="majorHAnsi" w:cstheme="majorHAnsi"/>
          <w:u w:val="single"/>
        </w:rPr>
      </w:pPr>
      <w:r w:rsidRPr="001A6215">
        <w:rPr>
          <w:rStyle w:val="StyleUnderline"/>
          <w:rFonts w:asciiTheme="majorHAnsi" w:hAnsiTheme="majorHAnsi" w:cstheme="majorHAnsi"/>
        </w:rPr>
        <w:t>It is possible to practice a different approach to economic development that moves out from neoliberalism's conceptual shadow.</w:t>
      </w:r>
      <w:r w:rsidRPr="001A6215">
        <w:rPr>
          <w:rFonts w:asciiTheme="majorHAnsi" w:hAnsiTheme="majorHAnsi" w:cstheme="majorHAnsi"/>
          <w:sz w:val="16"/>
        </w:rPr>
        <w:t xml:space="preserve"> Drawing on Foucault (2008), Ferguson notes that </w:t>
      </w:r>
      <w:r w:rsidRPr="001A6215">
        <w:rPr>
          <w:rStyle w:val="Emphasis"/>
          <w:rFonts w:asciiTheme="majorHAnsi" w:hAnsiTheme="majorHAnsi" w:cstheme="majorHAnsi"/>
        </w:rPr>
        <w:t>the answer</w:t>
      </w:r>
      <w:r w:rsidRPr="001A6215">
        <w:rPr>
          <w:rStyle w:val="StyleUnderline"/>
          <w:rFonts w:asciiTheme="majorHAnsi" w:hAnsiTheme="majorHAnsi" w:cstheme="majorHAnsi"/>
        </w:rPr>
        <w:t xml:space="preserve"> lies not in the traditional theories of the left; rather it </w:t>
      </w:r>
      <w:r w:rsidRPr="001A6215">
        <w:rPr>
          <w:rStyle w:val="Emphasis"/>
          <w:rFonts w:asciiTheme="majorHAnsi" w:hAnsiTheme="majorHAnsi" w:cstheme="majorHAnsi"/>
        </w:rPr>
        <w:t>needs to be invented via</w:t>
      </w:r>
      <w:r w:rsidRPr="001A6215">
        <w:rPr>
          <w:rStyle w:val="StyleUnderline"/>
          <w:rFonts w:asciiTheme="majorHAnsi" w:hAnsiTheme="majorHAnsi" w:cstheme="majorHAnsi"/>
        </w:rPr>
        <w:t xml:space="preserve"> conceptual and </w:t>
      </w:r>
      <w:r w:rsidRPr="001A6215">
        <w:rPr>
          <w:rStyle w:val="Emphasis"/>
          <w:rFonts w:asciiTheme="majorHAnsi" w:hAnsiTheme="majorHAnsi" w:cstheme="majorHAnsi"/>
        </w:rPr>
        <w:t>institutional innovation</w:t>
      </w:r>
      <w:r w:rsidRPr="001A6215">
        <w:rPr>
          <w:rFonts w:asciiTheme="majorHAnsi" w:hAnsiTheme="majorHAnsi" w:cstheme="majorHAnsi"/>
          <w:sz w:val="16"/>
        </w:rPr>
        <w:t xml:space="preserve">: But </w:t>
      </w:r>
      <w:r w:rsidRPr="001A6215">
        <w:rPr>
          <w:rStyle w:val="StyleUnderline"/>
          <w:rFonts w:asciiTheme="majorHAnsi" w:hAnsiTheme="majorHAnsi" w:cstheme="majorHAnsi"/>
        </w:rPr>
        <w:t>invention in the domain Of governmental technique is rarely something worked up out of whole cloth.</w:t>
      </w:r>
      <w:r w:rsidRPr="001A6215">
        <w:rPr>
          <w:rFonts w:asciiTheme="majorHAnsi" w:hAnsiTheme="majorHAnsi" w:cstheme="majorHAnsi"/>
          <w:sz w:val="16"/>
        </w:rPr>
        <w:t xml:space="preserve"> More often, </w:t>
      </w:r>
      <w:r w:rsidRPr="001A6215">
        <w:rPr>
          <w:rStyle w:val="StyleUnderline"/>
          <w:rFonts w:asciiTheme="majorHAnsi" w:hAnsiTheme="majorHAnsi" w:cstheme="majorHAnsi"/>
        </w:rPr>
        <w:t>it involves a kind of bricolage</w:t>
      </w:r>
      <w:r w:rsidRPr="001A6215">
        <w:rPr>
          <w:rFonts w:asciiTheme="majorHAnsi" w:hAnsiTheme="majorHAnsi" w:cstheme="majorHAnsi"/>
          <w:sz w:val="16"/>
        </w:rPr>
        <w:t xml:space="preserve"> (Lévi- Strauss 1966), </w:t>
      </w:r>
      <w:r w:rsidRPr="001A6215">
        <w:rPr>
          <w:rStyle w:val="StyleUnderline"/>
          <w:rFonts w:asciiTheme="majorHAnsi" w:hAnsiTheme="majorHAnsi" w:cstheme="majorHAnsi"/>
        </w:rPr>
        <w:t>a piecing together of something new out of scavenged parts</w:t>
      </w:r>
      <w:r w:rsidRPr="001A6215">
        <w:rPr>
          <w:rFonts w:asciiTheme="majorHAnsi" w:hAnsiTheme="majorHAnsi" w:cstheme="majorHAnsi"/>
          <w:sz w:val="16"/>
        </w:rPr>
        <w:t xml:space="preserve"> originally </w:t>
      </w:r>
      <w:r w:rsidRPr="001A6215">
        <w:rPr>
          <w:rStyle w:val="StyleUnderline"/>
          <w:rFonts w:asciiTheme="majorHAnsi" w:hAnsiTheme="majorHAnsi" w:cstheme="majorHAnsi"/>
        </w:rPr>
        <w:t>intended for some Other purpose.</w:t>
      </w:r>
      <w:r w:rsidRPr="001A6215">
        <w:rPr>
          <w:rFonts w:asciiTheme="majorHAnsi" w:hAnsiTheme="majorHAnsi" w:cstheme="majorHAnsi"/>
          <w:sz w:val="16"/>
        </w:rPr>
        <w:t xml:space="preserve"> </w:t>
      </w:r>
      <w:r w:rsidRPr="001A6215">
        <w:rPr>
          <w:rStyle w:val="StyleUnderline"/>
          <w:rFonts w:asciiTheme="majorHAnsi" w:hAnsiTheme="majorHAnsi" w:cstheme="majorHAnsi"/>
        </w:rPr>
        <w:t>If we</w:t>
      </w:r>
      <w:r w:rsidRPr="001A6215">
        <w:rPr>
          <w:rFonts w:asciiTheme="majorHAnsi" w:hAnsiTheme="majorHAnsi" w:cstheme="majorHAnsi"/>
          <w:sz w:val="16"/>
        </w:rPr>
        <w:t xml:space="preserve"> can go beyond seeing in 'neoliberalism' an evil essence or an automatic unity, and instead </w:t>
      </w:r>
      <w:r w:rsidRPr="001A6215">
        <w:rPr>
          <w:rStyle w:val="StyleUnderline"/>
          <w:rFonts w:asciiTheme="majorHAnsi" w:hAnsiTheme="majorHAnsi" w:cstheme="majorHAnsi"/>
        </w:rPr>
        <w:t>learn to see a field of specific governmental techniques, we may</w:t>
      </w:r>
      <w:r w:rsidRPr="001A6215">
        <w:rPr>
          <w:rFonts w:asciiTheme="majorHAnsi" w:hAnsiTheme="majorHAnsi" w:cstheme="majorHAnsi"/>
          <w:sz w:val="16"/>
        </w:rPr>
        <w:t xml:space="preserve"> be surprised to </w:t>
      </w:r>
      <w:r w:rsidRPr="001A6215">
        <w:rPr>
          <w:rStyle w:val="StyleUnderline"/>
          <w:rFonts w:asciiTheme="majorHAnsi" w:hAnsiTheme="majorHAnsi" w:cstheme="majorHAnsi"/>
        </w:rPr>
        <w:t>find that some Of them can be repurposed, and put to work in the service Of political projects</w:t>
      </w:r>
      <w:r w:rsidRPr="001A6215">
        <w:rPr>
          <w:rFonts w:asciiTheme="majorHAnsi" w:hAnsiTheme="majorHAnsi" w:cstheme="majorHAnsi"/>
          <w:sz w:val="16"/>
        </w:rPr>
        <w:t xml:space="preserve"> very different from those usually associated with that word. If so, </w:t>
      </w:r>
      <w:r w:rsidRPr="001A6215">
        <w:rPr>
          <w:rStyle w:val="StyleUnderline"/>
          <w:rFonts w:asciiTheme="majorHAnsi" w:hAnsiTheme="majorHAnsi" w:cstheme="majorHAnsi"/>
        </w:rPr>
        <w:t>we may find that the cabinet of governmental arts available to us is</w:t>
      </w:r>
      <w:r w:rsidRPr="001A6215">
        <w:rPr>
          <w:rFonts w:asciiTheme="majorHAnsi" w:hAnsiTheme="majorHAnsi" w:cstheme="majorHAnsi"/>
          <w:sz w:val="16"/>
        </w:rPr>
        <w:t xml:space="preserve"> a bit </w:t>
      </w:r>
      <w:r w:rsidRPr="001A6215">
        <w:rPr>
          <w:rStyle w:val="StyleUnderline"/>
          <w:rFonts w:asciiTheme="majorHAnsi" w:hAnsiTheme="majorHAnsi" w:cstheme="majorHAnsi"/>
        </w:rPr>
        <w:t>less bare</w:t>
      </w:r>
      <w:r w:rsidRPr="001A6215">
        <w:rPr>
          <w:rFonts w:asciiTheme="majorHAnsi" w:hAnsiTheme="majorHAnsi" w:cstheme="majorHAnsi"/>
          <w:sz w:val="16"/>
        </w:rPr>
        <w:t xml:space="preserve"> than first appeared, and that some rather useful little mechanisms may be nearer to hand than we thought (Ferguson 2009:318). Like Ferguson, </w:t>
      </w:r>
      <w:r w:rsidRPr="001A6215">
        <w:rPr>
          <w:rStyle w:val="StyleUnderline"/>
          <w:rFonts w:asciiTheme="majorHAnsi" w:hAnsiTheme="majorHAnsi" w:cstheme="majorHAnsi"/>
        </w:rPr>
        <w:t xml:space="preserve">we </w:t>
      </w:r>
      <w:r w:rsidRPr="001A6215">
        <w:rPr>
          <w:rFonts w:asciiTheme="majorHAnsi" w:hAnsiTheme="majorHAnsi" w:cstheme="majorHAnsi"/>
          <w:sz w:val="16"/>
        </w:rPr>
        <w:t xml:space="preserve">also </w:t>
      </w:r>
      <w:r w:rsidRPr="001A6215">
        <w:rPr>
          <w:rStyle w:val="StyleUnderline"/>
          <w:rFonts w:asciiTheme="majorHAnsi" w:hAnsiTheme="majorHAnsi" w:cstheme="majorHAnsi"/>
        </w:rPr>
        <w:t>wish to move beyond the mere critique of neoliberalism</w:t>
      </w:r>
      <w:r w:rsidRPr="001A6215">
        <w:rPr>
          <w:rFonts w:asciiTheme="majorHAnsi" w:hAnsiTheme="majorHAnsi" w:cstheme="majorHAnsi"/>
          <w:sz w:val="16"/>
        </w:rPr>
        <w:t xml:space="preserve">. We do not mean to minimise here the shortcomings of the practice of development it inspires or the limits of an economic vision that fetishises the logical efficacy of markets while essentialising the behaviour of human participants, even while it casts women in a new position as 'global saviours'. But for us, </w:t>
      </w:r>
      <w:r w:rsidRPr="001A6215">
        <w:rPr>
          <w:rStyle w:val="StyleUnderline"/>
          <w:rFonts w:asciiTheme="majorHAnsi" w:hAnsiTheme="majorHAnsi" w:cstheme="majorHAnsi"/>
        </w:rPr>
        <w:t>moving beyond critique would</w:t>
      </w:r>
      <w:r w:rsidRPr="001A6215">
        <w:rPr>
          <w:rFonts w:asciiTheme="majorHAnsi" w:hAnsiTheme="majorHAnsi" w:cstheme="majorHAnsi"/>
          <w:sz w:val="16"/>
        </w:rPr>
        <w:t xml:space="preserve"> have to </w:t>
      </w:r>
      <w:r w:rsidRPr="001A6215">
        <w:rPr>
          <w:rStyle w:val="StyleUnderline"/>
          <w:rFonts w:asciiTheme="majorHAnsi" w:hAnsiTheme="majorHAnsi" w:cstheme="majorHAnsi"/>
        </w:rPr>
        <w:t>involve developing different ways of practising development; this includes different ways of valuing market and non-market</w:t>
      </w:r>
      <w:r w:rsidRPr="001A6215">
        <w:rPr>
          <w:rFonts w:asciiTheme="majorHAnsi" w:hAnsiTheme="majorHAnsi" w:cstheme="majorHAnsi"/>
          <w:sz w:val="16"/>
        </w:rPr>
        <w:t xml:space="preserve">, capitalist and non-capitalist economic </w:t>
      </w:r>
      <w:r w:rsidRPr="001A6215">
        <w:rPr>
          <w:rStyle w:val="StyleUnderline"/>
          <w:rFonts w:asciiTheme="majorHAnsi" w:hAnsiTheme="majorHAnsi" w:cstheme="majorHAnsi"/>
        </w:rPr>
        <w:t>activity, but also different ways of understanding and valuing ourselves. It means recognising that neoliberalism is a discourse linked to the essentialised subjects it constitutes performatively</w:t>
      </w:r>
      <w:r w:rsidRPr="001A6215">
        <w:rPr>
          <w:rFonts w:asciiTheme="majorHAnsi" w:hAnsiTheme="majorHAnsi" w:cstheme="majorHAnsi"/>
          <w:sz w:val="16"/>
        </w:rPr>
        <w:t xml:space="preserve">, and that even the critique of neoliberalism can serve to increase its effectiveness by granting it more power than it is due. Instead, </w:t>
      </w:r>
      <w:r w:rsidRPr="001A6215">
        <w:rPr>
          <w:rStyle w:val="Emphasis"/>
          <w:rFonts w:asciiTheme="majorHAnsi" w:hAnsiTheme="majorHAnsi" w:cstheme="majorHAnsi"/>
        </w:rPr>
        <w:t>we offer an approach that</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emphasises</w:t>
      </w:r>
      <w:r w:rsidRPr="001A6215">
        <w:rPr>
          <w:rStyle w:val="StyleUnderline"/>
          <w:rFonts w:asciiTheme="majorHAnsi" w:hAnsiTheme="majorHAnsi" w:cstheme="majorHAnsi"/>
        </w:rPr>
        <w:t xml:space="preserve"> the possibility, through ethical negotiation, to nurture altemative</w:t>
      </w:r>
      <w:r w:rsidRPr="001A6215">
        <w:rPr>
          <w:rFonts w:asciiTheme="majorHAnsi" w:hAnsiTheme="majorHAnsi" w:cstheme="majorHAnsi"/>
          <w:sz w:val="16"/>
        </w:rPr>
        <w:t xml:space="preserve"> SSE </w:t>
      </w:r>
      <w:r w:rsidRPr="001A6215">
        <w:rPr>
          <w:rStyle w:val="Emphasis"/>
          <w:rFonts w:asciiTheme="majorHAnsi" w:hAnsiTheme="majorHAnsi" w:cstheme="majorHAnsi"/>
        </w:rPr>
        <w:t xml:space="preserve">activities conducive to gender equity </w:t>
      </w:r>
      <w:r w:rsidRPr="001A6215">
        <w:rPr>
          <w:rStyle w:val="StyleUnderline"/>
          <w:rFonts w:asciiTheme="majorHAnsi" w:hAnsiTheme="majorHAnsi" w:cstheme="majorHAnsi"/>
        </w:rPr>
        <w:t>and development.</w:t>
      </w:r>
      <w:r w:rsidRPr="001A6215">
        <w:rPr>
          <w:rFonts w:asciiTheme="majorHAnsi" w:hAnsiTheme="majorHAnsi" w:cstheme="majorHAnsi"/>
          <w:sz w:val="16"/>
        </w:rPr>
        <w:t xml:space="preserve"> By letting go of a monolithic vision of economy </w:t>
      </w:r>
      <w:r w:rsidRPr="001A6215">
        <w:rPr>
          <w:rStyle w:val="StyleUnderline"/>
          <w:rFonts w:asciiTheme="majorHAnsi" w:hAnsiTheme="majorHAnsi" w:cstheme="majorHAnsi"/>
        </w:rPr>
        <w:t>we are able to recognise the diversity of alternative enterprises</w:t>
      </w:r>
      <w:r w:rsidRPr="001A6215">
        <w:rPr>
          <w:rFonts w:asciiTheme="majorHAnsi" w:hAnsiTheme="majorHAnsi" w:cstheme="majorHAnsi"/>
          <w:sz w:val="16"/>
        </w:rPr>
        <w:t xml:space="preserve"> (cooperatives, households) and alternative </w:t>
      </w:r>
      <w:r w:rsidRPr="001A6215">
        <w:rPr>
          <w:rStyle w:val="StyleUnderline"/>
          <w:rFonts w:asciiTheme="majorHAnsi" w:hAnsiTheme="majorHAnsi" w:cstheme="majorHAnsi"/>
        </w:rPr>
        <w:t>systems of finance</w:t>
      </w:r>
      <w:r w:rsidRPr="001A6215">
        <w:rPr>
          <w:rFonts w:asciiTheme="majorHAnsi" w:hAnsiTheme="majorHAnsi" w:cstheme="majorHAnsi"/>
          <w:sz w:val="16"/>
        </w:rPr>
        <w:t xml:space="preserve"> (microcredit) </w:t>
      </w:r>
      <w:r w:rsidRPr="001A6215">
        <w:rPr>
          <w:rStyle w:val="StyleUnderline"/>
          <w:rFonts w:asciiTheme="majorHAnsi" w:hAnsiTheme="majorHAnsi" w:cstheme="majorHAnsi"/>
        </w:rPr>
        <w:t>as well as motivations of care, interdependence, community aid, and so on</w:t>
      </w:r>
      <w:r w:rsidRPr="001A6215">
        <w:rPr>
          <w:rFonts w:asciiTheme="majorHAnsi" w:hAnsiTheme="majorHAnsi" w:cstheme="majorHAnsi"/>
          <w:sz w:val="16"/>
        </w:rPr>
        <w:t xml:space="preserve">. And we can see that these </w:t>
      </w:r>
      <w:r w:rsidRPr="001A6215">
        <w:rPr>
          <w:rStyle w:val="StyleUnderline"/>
          <w:rFonts w:asciiTheme="majorHAnsi" w:hAnsiTheme="majorHAnsi" w:cstheme="majorHAnsi"/>
        </w:rPr>
        <w:t>alternatives do not inevitably reproduce neoliberal capitalism</w:t>
      </w:r>
      <w:r w:rsidRPr="001A6215">
        <w:rPr>
          <w:rFonts w:asciiTheme="majorHAnsi" w:hAnsiTheme="majorHAnsi" w:cstheme="majorHAnsi"/>
          <w:sz w:val="16"/>
        </w:rPr>
        <w:t xml:space="preserve">; rather, they are potentially emerging forms of SSE. Likewise, </w:t>
      </w:r>
      <w:r w:rsidRPr="001A6215">
        <w:rPr>
          <w:rStyle w:val="StyleUnderline"/>
          <w:rFonts w:asciiTheme="majorHAnsi" w:hAnsiTheme="majorHAnsi" w:cstheme="majorHAnsi"/>
        </w:rPr>
        <w:t>by rejecting essentialised conceptions of gender</w:t>
      </w:r>
      <w:r w:rsidRPr="001A6215">
        <w:rPr>
          <w:rFonts w:asciiTheme="majorHAnsi" w:hAnsiTheme="majorHAnsi" w:cstheme="majorHAnsi"/>
          <w:sz w:val="16"/>
        </w:rPr>
        <w:t xml:space="preserve">, as the feminist critics rightly insist, </w:t>
      </w:r>
      <w:r w:rsidRPr="001A6215">
        <w:rPr>
          <w:rStyle w:val="StyleUnderline"/>
          <w:rFonts w:asciiTheme="majorHAnsi" w:hAnsiTheme="majorHAnsi" w:cstheme="majorHAnsi"/>
        </w:rPr>
        <w:t>we show that communities can still value care, interdependence and attentiveness to other</w:t>
      </w:r>
      <w:r w:rsidRPr="001A6215">
        <w:rPr>
          <w:rFonts w:asciiTheme="majorHAnsi" w:hAnsiTheme="majorHAnsi" w:cstheme="majorHAnsi"/>
          <w:sz w:val="16"/>
        </w:rPr>
        <w:t xml:space="preserve">s. We also demonstrate that </w:t>
      </w:r>
      <w:r w:rsidRPr="001A6215">
        <w:rPr>
          <w:rStyle w:val="StyleUnderline"/>
          <w:rFonts w:asciiTheme="majorHAnsi" w:hAnsiTheme="majorHAnsi" w:cstheme="majorHAnsi"/>
        </w:rPr>
        <w:t>this can be accomplished without</w:t>
      </w:r>
      <w:r w:rsidRPr="001A6215">
        <w:rPr>
          <w:rFonts w:asciiTheme="majorHAnsi" w:hAnsiTheme="majorHAnsi" w:cstheme="majorHAnsi"/>
          <w:sz w:val="16"/>
        </w:rPr>
        <w:t xml:space="preserve"> reinforcing essentialist notions of gender and without </w:t>
      </w:r>
      <w:r w:rsidRPr="001A6215">
        <w:rPr>
          <w:rStyle w:val="StyleUnderline"/>
          <w:rFonts w:asciiTheme="majorHAnsi" w:hAnsiTheme="majorHAnsi" w:cstheme="majorHAnsi"/>
        </w:rPr>
        <w:t>risking complicity with a politics that enrols these qualities in capitalist reproduction</w:t>
      </w:r>
      <w:r w:rsidRPr="001A6215">
        <w:rPr>
          <w:rFonts w:asciiTheme="majorHAnsi" w:hAnsiTheme="majorHAnsi" w:cstheme="majorHAnsi"/>
          <w:sz w:val="16"/>
        </w:rPr>
        <w:t xml:space="preserve">, in part </w:t>
      </w:r>
      <w:r w:rsidRPr="001A6215">
        <w:rPr>
          <w:rStyle w:val="StyleUnderline"/>
          <w:rFonts w:asciiTheme="majorHAnsi" w:hAnsiTheme="majorHAnsi" w:cstheme="majorHAnsi"/>
        </w:rPr>
        <w:t>by locating care and interdependence in diverse economic and social locations</w:t>
      </w:r>
      <w:r w:rsidRPr="001A6215">
        <w:rPr>
          <w:rFonts w:asciiTheme="majorHAnsi" w:hAnsiTheme="majorHAnsi" w:cstheme="majorHAnsi"/>
          <w:sz w:val="16"/>
        </w:rPr>
        <w:t xml:space="preserve"> (Cameron and Gibson-Graham 2003). In our view, if economy is divorced from capitalism, </w:t>
      </w:r>
      <w:r w:rsidRPr="001A6215">
        <w:rPr>
          <w:rStyle w:val="StyleUnderline"/>
          <w:rFonts w:asciiTheme="majorHAnsi" w:hAnsiTheme="majorHAnsi" w:cstheme="majorHAnsi"/>
        </w:rPr>
        <w:t xml:space="preserve">if development governance is divorced from neoliberalism, and </w:t>
      </w:r>
      <w:r w:rsidRPr="001A6215">
        <w:rPr>
          <w:rStyle w:val="Emphasis"/>
          <w:rFonts w:asciiTheme="majorHAnsi" w:hAnsiTheme="majorHAnsi" w:cstheme="majorHAnsi"/>
        </w:rPr>
        <w:t>if care and cooperation are divorced from</w:t>
      </w:r>
      <w:r w:rsidRPr="001A6215">
        <w:rPr>
          <w:rStyle w:val="StyleUnderline"/>
          <w:rFonts w:asciiTheme="majorHAnsi" w:hAnsiTheme="majorHAnsi" w:cstheme="majorHAnsi"/>
        </w:rPr>
        <w:t xml:space="preserve"> their essentialist </w:t>
      </w:r>
      <w:r w:rsidRPr="001A6215">
        <w:rPr>
          <w:rStyle w:val="Emphasis"/>
          <w:rFonts w:asciiTheme="majorHAnsi" w:hAnsiTheme="majorHAnsi" w:cstheme="majorHAnsi"/>
        </w:rPr>
        <w:t>gender dimensions, we can begin to imagine a process of development</w:t>
      </w:r>
      <w:r w:rsidRPr="001A6215">
        <w:rPr>
          <w:rStyle w:val="StyleUnderline"/>
          <w:rFonts w:asciiTheme="majorHAnsi" w:hAnsiTheme="majorHAnsi" w:cstheme="majorHAnsi"/>
        </w:rPr>
        <w:t xml:space="preserve"> that is directed towards the totality of in households, firms, communities, interdependent relationships commons, and non-market exchange</w:t>
      </w:r>
      <w:r w:rsidRPr="001A6215">
        <w:rPr>
          <w:rFonts w:asciiTheme="majorHAnsi" w:hAnsiTheme="majorHAnsi" w:cstheme="majorHAnsi"/>
          <w:sz w:val="16"/>
        </w:rPr>
        <w:t xml:space="preserve"> — and this allows us the chance of a future worth living in. </w:t>
      </w:r>
      <w:r w:rsidRPr="001A6215">
        <w:rPr>
          <w:rStyle w:val="StyleUnderline"/>
          <w:rFonts w:asciiTheme="majorHAnsi" w:hAnsiTheme="majorHAnsi" w:cstheme="majorHAnsi"/>
        </w:rPr>
        <w:t>How we acknowledge these interdependencies is through an ethics and politics</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of solidarity. </w:t>
      </w:r>
    </w:p>
    <w:p w14:paraId="7954283F" w14:textId="77777777" w:rsidR="000F50FE" w:rsidRPr="001A6215" w:rsidRDefault="000F50FE" w:rsidP="000F50FE">
      <w:pPr>
        <w:rPr>
          <w:rFonts w:asciiTheme="majorHAnsi" w:hAnsiTheme="majorHAnsi" w:cstheme="majorHAnsi"/>
        </w:rPr>
      </w:pPr>
    </w:p>
    <w:p w14:paraId="2C98F498" w14:textId="77777777"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Vote Affirmative to create an inception of “immigration reform” as an event that has yet to come but lacks the conditions to materialize rather than affectively investing in the resolution</w:t>
      </w:r>
    </w:p>
    <w:p w14:paraId="02EC40DE" w14:textId="77777777" w:rsidR="000F50FE" w:rsidRPr="001A6215" w:rsidRDefault="000F50FE" w:rsidP="000F50FE">
      <w:pPr>
        <w:rPr>
          <w:rFonts w:asciiTheme="majorHAnsi" w:hAnsiTheme="majorHAnsi" w:cstheme="majorHAnsi"/>
        </w:rPr>
      </w:pPr>
      <w:r w:rsidRPr="001A6215">
        <w:rPr>
          <w:rStyle w:val="Style13ptBold"/>
          <w:rFonts w:asciiTheme="majorHAnsi" w:hAnsiTheme="majorHAnsi" w:cstheme="majorHAnsi"/>
        </w:rPr>
        <w:t>Healy</w:t>
      </w:r>
      <w:r w:rsidRPr="001A6215">
        <w:rPr>
          <w:rFonts w:asciiTheme="majorHAnsi" w:hAnsiTheme="majorHAnsi" w:cstheme="majorHAnsi"/>
        </w:rPr>
        <w:t xml:space="preserve"> 20</w:t>
      </w:r>
      <w:r w:rsidRPr="001A6215">
        <w:rPr>
          <w:rStyle w:val="Style13ptBold"/>
          <w:rFonts w:asciiTheme="majorHAnsi" w:hAnsiTheme="majorHAnsi" w:cstheme="majorHAnsi"/>
        </w:rPr>
        <w:t>06</w:t>
      </w:r>
      <w:r w:rsidRPr="001A6215">
        <w:rPr>
          <w:rFonts w:asciiTheme="majorHAnsi" w:hAnsiTheme="majorHAnsi" w:cstheme="majorHAnsi"/>
        </w:rPr>
        <w:t xml:space="preserve"> (Stephen H. is a Senior Research Fellow at ICS. His research has concentrated on the relationship between economy, subjectivity and the enactment of new econo-socialities exploring various topics. “Care in the Community Economy: Towards an Alternative Development of Health Care,” </w:t>
      </w:r>
      <w:hyperlink r:id="rId20" w:history="1">
        <w:r w:rsidRPr="001A6215">
          <w:rPr>
            <w:rStyle w:val="Hyperlink"/>
            <w:rFonts w:asciiTheme="majorHAnsi" w:hAnsiTheme="majorHAnsi" w:cstheme="majorHAnsi"/>
          </w:rPr>
          <w:t>http://www.communityeconomies.org/sites/default/files/paper_attachment/distotal08_07_06.pdf</w:t>
        </w:r>
      </w:hyperlink>
      <w:r w:rsidRPr="001A6215">
        <w:rPr>
          <w:rFonts w:asciiTheme="majorHAnsi" w:hAnsiTheme="majorHAnsi" w:cstheme="majorHAnsi"/>
        </w:rPr>
        <w:t xml:space="preserve"> recut -CR) </w:t>
      </w:r>
    </w:p>
    <w:p w14:paraId="3C81295D" w14:textId="77777777" w:rsidR="000F50FE" w:rsidRPr="001A6215" w:rsidRDefault="000F50FE" w:rsidP="000F50FE">
      <w:pPr>
        <w:rPr>
          <w:rFonts w:asciiTheme="majorHAnsi" w:hAnsiTheme="majorHAnsi" w:cstheme="majorHAnsi"/>
          <w:sz w:val="16"/>
        </w:rPr>
      </w:pPr>
      <w:r w:rsidRPr="001A6215">
        <w:rPr>
          <w:rFonts w:asciiTheme="majorHAnsi" w:hAnsiTheme="majorHAnsi" w:cstheme="majorHAnsi"/>
          <w:sz w:val="16"/>
        </w:rPr>
        <w:t xml:space="preserve">Ethics and Symbolic Death: These </w:t>
      </w:r>
      <w:r w:rsidRPr="001A6215">
        <w:rPr>
          <w:rStyle w:val="StyleUnderline"/>
          <w:rFonts w:asciiTheme="majorHAnsi" w:hAnsiTheme="majorHAnsi" w:cstheme="majorHAnsi"/>
        </w:rPr>
        <w:t>questions suggest</w:t>
      </w:r>
      <w:r w:rsidRPr="001A6215">
        <w:rPr>
          <w:rFonts w:asciiTheme="majorHAnsi" w:hAnsiTheme="majorHAnsi" w:cstheme="majorHAnsi"/>
          <w:sz w:val="16"/>
        </w:rPr>
        <w:t xml:space="preserve"> to me </w:t>
      </w:r>
      <w:r w:rsidRPr="001A6215">
        <w:rPr>
          <w:rStyle w:val="StyleUnderline"/>
          <w:rFonts w:asciiTheme="majorHAnsi" w:hAnsiTheme="majorHAnsi" w:cstheme="majorHAnsi"/>
        </w:rPr>
        <w:t>the relevance of a contemporary discussion on the nature of the ethical act that has been initiated by Badiou</w:t>
      </w:r>
      <w:r w:rsidRPr="001A6215">
        <w:rPr>
          <w:rFonts w:asciiTheme="majorHAnsi" w:hAnsiTheme="majorHAnsi" w:cstheme="majorHAnsi"/>
          <w:sz w:val="16"/>
        </w:rPr>
        <w:t xml:space="preserve"> (2000) </w:t>
      </w:r>
      <w:r w:rsidRPr="001A6215">
        <w:rPr>
          <w:rStyle w:val="StyleUnderline"/>
          <w:rFonts w:asciiTheme="majorHAnsi" w:hAnsiTheme="majorHAnsi" w:cstheme="majorHAnsi"/>
        </w:rPr>
        <w:t>and pursued in</w:t>
      </w:r>
      <w:r w:rsidRPr="001A6215">
        <w:rPr>
          <w:rFonts w:asciiTheme="majorHAnsi" w:hAnsiTheme="majorHAnsi" w:cstheme="majorHAnsi"/>
          <w:sz w:val="16"/>
        </w:rPr>
        <w:t xml:space="preserve"> a similar fashion by the Slovenian school of </w:t>
      </w:r>
      <w:r w:rsidRPr="001A6215">
        <w:rPr>
          <w:rStyle w:val="StyleUnderline"/>
          <w:rFonts w:asciiTheme="majorHAnsi" w:hAnsiTheme="majorHAnsi" w:cstheme="majorHAnsi"/>
        </w:rPr>
        <w:t>psychoanalysis</w:t>
      </w:r>
      <w:r w:rsidRPr="001A6215">
        <w:rPr>
          <w:rFonts w:asciiTheme="majorHAnsi" w:hAnsiTheme="majorHAnsi" w:cstheme="majorHAnsi"/>
          <w:sz w:val="16"/>
        </w:rPr>
        <w:t xml:space="preserve"> (e.g. Žižek 2000c, Zupancic 2000). </w:t>
      </w:r>
      <w:r w:rsidRPr="001A6215">
        <w:rPr>
          <w:rStyle w:val="StyleUnderline"/>
          <w:rFonts w:asciiTheme="majorHAnsi" w:hAnsiTheme="majorHAnsi" w:cstheme="majorHAnsi"/>
        </w:rPr>
        <w:t>The aim of these theorists is to understand the connection between the ethical act, the emergence of the ethical subject, and the event that gives rise to this possibility</w:t>
      </w:r>
      <w:r w:rsidRPr="001A6215">
        <w:rPr>
          <w:rFonts w:asciiTheme="majorHAnsi" w:hAnsiTheme="majorHAnsi" w:cstheme="majorHAnsi"/>
          <w:sz w:val="16"/>
        </w:rPr>
        <w:t xml:space="preserve">. </w:t>
      </w:r>
      <w:r w:rsidRPr="001A6215">
        <w:rPr>
          <w:rStyle w:val="StyleUnderline"/>
          <w:rFonts w:asciiTheme="majorHAnsi" w:hAnsiTheme="majorHAnsi" w:cstheme="majorHAnsi"/>
        </w:rPr>
        <w:t>The particular connection</w:t>
      </w:r>
      <w:r w:rsidRPr="001A6215">
        <w:rPr>
          <w:rFonts w:asciiTheme="majorHAnsi" w:hAnsiTheme="majorHAnsi" w:cstheme="majorHAnsi"/>
          <w:sz w:val="16"/>
        </w:rPr>
        <w:t xml:space="preserve"> that the affective intensity of care forges between ethics, act, and event </w:t>
      </w:r>
      <w:r w:rsidRPr="001A6215">
        <w:rPr>
          <w:rStyle w:val="StyleUnderline"/>
          <w:rFonts w:asciiTheme="majorHAnsi" w:hAnsiTheme="majorHAnsi" w:cstheme="majorHAnsi"/>
        </w:rPr>
        <w:t>is what will allow us to understand the caregiving subject</w:t>
      </w:r>
      <w:r w:rsidRPr="001A6215">
        <w:rPr>
          <w:rFonts w:asciiTheme="majorHAnsi" w:hAnsiTheme="majorHAnsi" w:cstheme="majorHAnsi"/>
          <w:sz w:val="16"/>
        </w:rPr>
        <w:t xml:space="preserve">. According to Kant, </w:t>
      </w:r>
      <w:r w:rsidRPr="001A6215">
        <w:rPr>
          <w:rStyle w:val="StyleUnderline"/>
          <w:rFonts w:asciiTheme="majorHAnsi" w:hAnsiTheme="majorHAnsi" w:cstheme="majorHAnsi"/>
        </w:rPr>
        <w:t>the ethical act is distinct from every other kind of action</w:t>
      </w:r>
      <w:r w:rsidRPr="001A6215">
        <w:rPr>
          <w:rFonts w:asciiTheme="majorHAnsi" w:hAnsiTheme="majorHAnsi" w:cstheme="majorHAnsi"/>
          <w:sz w:val="16"/>
        </w:rPr>
        <w:t xml:space="preserve"> undertaken. </w:t>
      </w:r>
      <w:r w:rsidRPr="001A6215">
        <w:rPr>
          <w:rStyle w:val="StyleUnderline"/>
          <w:rFonts w:asciiTheme="majorHAnsi" w:hAnsiTheme="majorHAnsi" w:cstheme="majorHAnsi"/>
        </w:rPr>
        <w:t>Most actions</w:t>
      </w:r>
      <w:r w:rsidRPr="001A6215">
        <w:rPr>
          <w:rFonts w:asciiTheme="majorHAnsi" w:hAnsiTheme="majorHAnsi" w:cstheme="majorHAnsi"/>
          <w:sz w:val="16"/>
        </w:rPr>
        <w:t xml:space="preserve">—buying a newspaper, getting a job, reading a book— are for Kant pathological, not in the sense that they are linked to mental illness or disease, because they </w:t>
      </w:r>
      <w:r w:rsidRPr="001A6215">
        <w:rPr>
          <w:rStyle w:val="StyleUnderline"/>
          <w:rFonts w:asciiTheme="majorHAnsi" w:hAnsiTheme="majorHAnsi" w:cstheme="majorHAnsi"/>
        </w:rPr>
        <w:t>are linked to the subject’s idiosyncratic self-interest. The ethical act</w:t>
      </w:r>
      <w:r w:rsidRPr="001A6215">
        <w:rPr>
          <w:rFonts w:asciiTheme="majorHAnsi" w:hAnsiTheme="majorHAnsi" w:cstheme="majorHAnsi"/>
          <w:sz w:val="16"/>
        </w:rPr>
        <w:t xml:space="preserve"> in contrast </w:t>
      </w:r>
      <w:r w:rsidRPr="001A6215">
        <w:rPr>
          <w:rStyle w:val="StyleUnderline"/>
          <w:rFonts w:asciiTheme="majorHAnsi" w:hAnsiTheme="majorHAnsi" w:cstheme="majorHAnsi"/>
        </w:rPr>
        <w:t>is</w:t>
      </w:r>
      <w:r w:rsidRPr="001A6215">
        <w:rPr>
          <w:rFonts w:asciiTheme="majorHAnsi" w:hAnsiTheme="majorHAnsi" w:cstheme="majorHAnsi"/>
          <w:sz w:val="16"/>
        </w:rPr>
        <w:t xml:space="preserve"> an action </w:t>
      </w:r>
      <w:r w:rsidRPr="001A6215">
        <w:rPr>
          <w:rStyle w:val="StyleUnderline"/>
          <w:rFonts w:asciiTheme="majorHAnsi" w:hAnsiTheme="majorHAnsi" w:cstheme="majorHAnsi"/>
        </w:rPr>
        <w:t xml:space="preserve">committed by an agent without </w:t>
      </w:r>
      <w:r w:rsidRPr="001A6215">
        <w:rPr>
          <w:rFonts w:asciiTheme="majorHAnsi" w:hAnsiTheme="majorHAnsi" w:cstheme="majorHAnsi"/>
          <w:sz w:val="16"/>
        </w:rPr>
        <w:t xml:space="preserve">any pathological motivations whatsoever, that is, without </w:t>
      </w:r>
      <w:r w:rsidRPr="001A6215">
        <w:rPr>
          <w:rStyle w:val="StyleUnderline"/>
          <w:rFonts w:asciiTheme="majorHAnsi" w:hAnsiTheme="majorHAnsi" w:cstheme="majorHAnsi"/>
        </w:rPr>
        <w:t>any thought of a return</w:t>
      </w:r>
      <w:r w:rsidRPr="001A6215">
        <w:rPr>
          <w:rFonts w:asciiTheme="majorHAnsi" w:hAnsiTheme="majorHAnsi" w:cstheme="majorHAnsi"/>
          <w:sz w:val="16"/>
        </w:rPr>
        <w:t xml:space="preserve">. Kant admits that this conception of ethical action confines it to the realm of the ideal or the formal precisely because no human action is committed without thought of a return, without pathological motivations or a flow between the agent and that which she acts upon. </w:t>
      </w:r>
      <w:r w:rsidRPr="001A6215">
        <w:rPr>
          <w:rStyle w:val="StyleUnderline"/>
          <w:rFonts w:asciiTheme="majorHAnsi" w:hAnsiTheme="majorHAnsi" w:cstheme="majorHAnsi"/>
        </w:rPr>
        <w:t>Zupancic</w:t>
      </w:r>
      <w:r w:rsidRPr="001A6215">
        <w:rPr>
          <w:rFonts w:asciiTheme="majorHAnsi" w:hAnsiTheme="majorHAnsi" w:cstheme="majorHAnsi"/>
          <w:sz w:val="16"/>
        </w:rPr>
        <w:t xml:space="preserve">  (2000) </w:t>
      </w:r>
      <w:r w:rsidRPr="001A6215">
        <w:rPr>
          <w:rStyle w:val="StyleUnderline"/>
          <w:rFonts w:asciiTheme="majorHAnsi" w:hAnsiTheme="majorHAnsi" w:cstheme="majorHAnsi"/>
        </w:rPr>
        <w:t>follows</w:t>
      </w:r>
      <w:r w:rsidRPr="001A6215">
        <w:rPr>
          <w:rFonts w:asciiTheme="majorHAnsi" w:hAnsiTheme="majorHAnsi" w:cstheme="majorHAnsi"/>
          <w:sz w:val="16"/>
        </w:rPr>
        <w:t xml:space="preserve"> a Lacanian reading of Kant in arguing that there is another way of distinguishing ethical acts from ordinary actions. She argues </w:t>
      </w:r>
      <w:r w:rsidRPr="001A6215">
        <w:rPr>
          <w:rStyle w:val="StyleUnderline"/>
          <w:rFonts w:asciiTheme="majorHAnsi" w:hAnsiTheme="majorHAnsi" w:cstheme="majorHAnsi"/>
        </w:rPr>
        <w:t>that the hallmark of an ethical action is that its execution erases the agent who faced the ethical choice initially</w:t>
      </w:r>
      <w:r w:rsidRPr="001A6215">
        <w:rPr>
          <w:rFonts w:asciiTheme="majorHAnsi" w:hAnsiTheme="majorHAnsi" w:cstheme="majorHAnsi"/>
          <w:sz w:val="16"/>
        </w:rPr>
        <w:t xml:space="preserve"> : </w:t>
      </w:r>
      <w:r w:rsidRPr="001A6215">
        <w:rPr>
          <w:rStyle w:val="StyleUnderline"/>
          <w:rFonts w:asciiTheme="majorHAnsi" w:hAnsiTheme="majorHAnsi" w:cstheme="majorHAnsi"/>
        </w:rPr>
        <w:t>The act</w:t>
      </w:r>
      <w:r w:rsidRPr="001A6215">
        <w:rPr>
          <w:rFonts w:asciiTheme="majorHAnsi" w:hAnsiTheme="majorHAnsi" w:cstheme="majorHAnsi"/>
          <w:sz w:val="16"/>
        </w:rPr>
        <w:t xml:space="preserve"> differs from the “action” in that it </w:t>
      </w:r>
      <w:r w:rsidRPr="001A6215">
        <w:rPr>
          <w:rStyle w:val="StyleUnderline"/>
          <w:rFonts w:asciiTheme="majorHAnsi" w:hAnsiTheme="majorHAnsi" w:cstheme="majorHAnsi"/>
        </w:rPr>
        <w:t>radically transforms the bearer</w:t>
      </w:r>
      <w:r w:rsidRPr="001A6215">
        <w:rPr>
          <w:rFonts w:asciiTheme="majorHAnsi" w:hAnsiTheme="majorHAnsi" w:cstheme="majorHAnsi"/>
          <w:sz w:val="16"/>
        </w:rPr>
        <w:t xml:space="preserve"> (agent). After an act, I am “not the same as before.” In the act, the subject is annihilated and subsequently reborn (or not): </w:t>
      </w:r>
      <w:r w:rsidRPr="001A6215">
        <w:rPr>
          <w:rStyle w:val="StyleUnderline"/>
          <w:rFonts w:asciiTheme="majorHAnsi" w:hAnsiTheme="majorHAnsi" w:cstheme="majorHAnsi"/>
        </w:rPr>
        <w:t>the act involves a kind of temporal eclipse of the subject</w:t>
      </w:r>
      <w:r w:rsidRPr="001A6215">
        <w:rPr>
          <w:rFonts w:asciiTheme="majorHAnsi" w:hAnsiTheme="majorHAnsi" w:cstheme="majorHAnsi"/>
          <w:sz w:val="16"/>
        </w:rPr>
        <w:t xml:space="preserve">. (Zupancic  2000, 83) The ethical act transforms the bearer </w:t>
      </w:r>
      <w:r w:rsidRPr="001A6215">
        <w:rPr>
          <w:rStyle w:val="StyleUnderline"/>
          <w:rFonts w:asciiTheme="majorHAnsi" w:hAnsiTheme="majorHAnsi" w:cstheme="majorHAnsi"/>
        </w:rPr>
        <w:t>by forcing them to transgress man’s law in order to fulfill their perceived sense of duty. This transgression</w:t>
      </w:r>
      <w:r w:rsidRPr="001A6215">
        <w:rPr>
          <w:rFonts w:asciiTheme="majorHAnsi" w:hAnsiTheme="majorHAnsi" w:cstheme="majorHAnsi"/>
          <w:sz w:val="16"/>
        </w:rPr>
        <w:t xml:space="preserve"> of man’s law </w:t>
      </w:r>
      <w:r w:rsidRPr="001A6215">
        <w:rPr>
          <w:rStyle w:val="StyleUnderline"/>
          <w:rFonts w:asciiTheme="majorHAnsi" w:hAnsiTheme="majorHAnsi" w:cstheme="majorHAnsi"/>
        </w:rPr>
        <w:t>is</w:t>
      </w:r>
      <w:r w:rsidRPr="001A6215">
        <w:rPr>
          <w:rFonts w:asciiTheme="majorHAnsi" w:hAnsiTheme="majorHAnsi" w:cstheme="majorHAnsi"/>
          <w:sz w:val="16"/>
        </w:rPr>
        <w:t xml:space="preserve">, for the New Lacanians, </w:t>
      </w:r>
      <w:r w:rsidRPr="001A6215">
        <w:rPr>
          <w:rStyle w:val="StyleUnderline"/>
          <w:rFonts w:asciiTheme="majorHAnsi" w:hAnsiTheme="majorHAnsi" w:cstheme="majorHAnsi"/>
        </w:rPr>
        <w:t>part of what defines the ethical act</w:t>
      </w:r>
      <w:r w:rsidRPr="001A6215">
        <w:rPr>
          <w:rFonts w:asciiTheme="majorHAnsi" w:hAnsiTheme="majorHAnsi" w:cstheme="majorHAnsi"/>
          <w:sz w:val="16"/>
        </w:rPr>
        <w:t xml:space="preserve">: to break the law is to go against one’s self-interest in this instance. One thing that unites these contemporary theorizations of ethics is their tendency to use extreme examples of the ethical acts in order to illustrate their point. </w:t>
      </w:r>
      <w:r w:rsidRPr="001A6215">
        <w:rPr>
          <w:rStyle w:val="StyleUnderline"/>
          <w:rFonts w:asciiTheme="majorHAnsi" w:hAnsiTheme="majorHAnsi" w:cstheme="majorHAnsi"/>
        </w:rPr>
        <w:t>The figure of Antigone is used</w:t>
      </w:r>
      <w:r w:rsidRPr="001A6215">
        <w:rPr>
          <w:rFonts w:asciiTheme="majorHAnsi" w:hAnsiTheme="majorHAnsi" w:cstheme="majorHAnsi"/>
          <w:sz w:val="16"/>
        </w:rPr>
        <w:t xml:space="preserve"> by Copjec, Zupancic  , Žižek and others </w:t>
      </w:r>
      <w:r w:rsidRPr="001A6215">
        <w:rPr>
          <w:rStyle w:val="StyleUnderline"/>
          <w:rFonts w:asciiTheme="majorHAnsi" w:hAnsiTheme="majorHAnsi" w:cstheme="majorHAnsi"/>
        </w:rPr>
        <w:t>as the quintessential ethical subject. She violates Creon’s law</w:t>
      </w:r>
      <w:r w:rsidRPr="001A6215">
        <w:rPr>
          <w:rFonts w:asciiTheme="majorHAnsi" w:hAnsiTheme="majorHAnsi" w:cstheme="majorHAnsi"/>
          <w:sz w:val="16"/>
        </w:rPr>
        <w:t xml:space="preserve">, to leave the enemies of the state un-interned, </w:t>
      </w:r>
      <w:r w:rsidRPr="001A6215">
        <w:rPr>
          <w:rStyle w:val="StyleUnderline"/>
          <w:rFonts w:asciiTheme="majorHAnsi" w:hAnsiTheme="majorHAnsi" w:cstheme="majorHAnsi"/>
        </w:rPr>
        <w:t>in order to obey the gods’ law of burying the dead properly, at the cost of her life</w:t>
      </w:r>
      <w:r w:rsidRPr="001A6215">
        <w:rPr>
          <w:rFonts w:asciiTheme="majorHAnsi" w:hAnsiTheme="majorHAnsi" w:cstheme="majorHAnsi"/>
          <w:sz w:val="16"/>
        </w:rPr>
        <w:t xml:space="preserve">.62The question becomes whether or not this definition of the ethical act and the ethical subject has any relevance to the everyday actions of caregivers? </w:t>
      </w:r>
      <w:r w:rsidRPr="001A6215">
        <w:rPr>
          <w:rStyle w:val="StyleUnderline"/>
          <w:rFonts w:asciiTheme="majorHAnsi" w:hAnsiTheme="majorHAnsi" w:cstheme="majorHAnsi"/>
        </w:rPr>
        <w:t>The examples that</w:t>
      </w:r>
      <w:r w:rsidRPr="001A6215">
        <w:rPr>
          <w:rFonts w:asciiTheme="majorHAnsi" w:hAnsiTheme="majorHAnsi" w:cstheme="majorHAnsi"/>
          <w:sz w:val="16"/>
        </w:rPr>
        <w:t xml:space="preserve"> the </w:t>
      </w:r>
      <w:r w:rsidRPr="001A6215">
        <w:rPr>
          <w:rStyle w:val="StyleUnderline"/>
          <w:rFonts w:asciiTheme="majorHAnsi" w:hAnsiTheme="majorHAnsi" w:cstheme="majorHAnsi"/>
        </w:rPr>
        <w:t>New Lacanians provide are extreme moments where the symbolic death of the subject and their literal death coincide. Antigone</w:t>
      </w:r>
      <w:r w:rsidRPr="001A6215">
        <w:rPr>
          <w:rFonts w:asciiTheme="majorHAnsi" w:hAnsiTheme="majorHAnsi" w:cstheme="majorHAnsi"/>
          <w:sz w:val="16"/>
        </w:rPr>
        <w:t xml:space="preserve"> becomes ethical the moment she chooses to violate man’s law in order to obey the gods. </w:t>
      </w:r>
      <w:r w:rsidRPr="001A6215">
        <w:rPr>
          <w:rStyle w:val="StyleUnderline"/>
          <w:rFonts w:asciiTheme="majorHAnsi" w:hAnsiTheme="majorHAnsi" w:cstheme="majorHAnsi"/>
        </w:rPr>
        <w:t>She</w:t>
      </w:r>
      <w:r w:rsidRPr="001A6215">
        <w:rPr>
          <w:rFonts w:asciiTheme="majorHAnsi" w:hAnsiTheme="majorHAnsi" w:cstheme="majorHAnsi"/>
          <w:sz w:val="16"/>
        </w:rPr>
        <w:t xml:space="preserve"> </w:t>
      </w:r>
      <w:r w:rsidRPr="001A6215">
        <w:rPr>
          <w:rStyle w:val="StyleUnderline"/>
          <w:rFonts w:asciiTheme="majorHAnsi" w:hAnsiTheme="majorHAnsi" w:cstheme="majorHAnsi"/>
        </w:rPr>
        <w:t>is transformed the instant she chooses to die</w:t>
      </w:r>
      <w:r w:rsidRPr="001A6215">
        <w:rPr>
          <w:rFonts w:asciiTheme="majorHAnsi" w:hAnsiTheme="majorHAnsi" w:cstheme="majorHAnsi"/>
          <w:sz w:val="16"/>
        </w:rPr>
        <w:t xml:space="preserve">. These examples might leave us with the impression that symbolic and literal death must coincide for an act to truly be ethical. Is this true? Where caregiving seems to diverge from Antigone’s ethical act is that it does not instantly reconfigure the subject nor, in all but a few instances, does it confront them with the risk of death.63 Caregivers face everyday decisions about how to care for the other, how to deal with the stench of illness and infirmity, the dementia of a loved one, the persistent helplessness of another. Can we understand the actions that are preformed in response to these challenges as the event that forms the caregiver as an ethical subject? Ethics and the Event One cannot help but think here of the role that oath-taking continues to play in the professionalization of physicians the world over. Badiou (2000) argues that physicians who swear to the terms of the Hippocratic Oath agree to treat patients regardless of whether they can pay or not, without thought of whether they are citizen or an enemy of the state, without regard to whether they are young or old, whether they are dying or have hope of recovery. Badiou maintains that fidelity to this ethic, the process of becoming its subject, is what makes a physician a physician. Badiou’s vision of the physician as ethical in the Kantian sense revolves around the swearing a vow that confirms and performs this fidelity. Here the speech act of repeating the vow and becoming a physician occur at the same moment. The speech act of swearing is, for Badiou, the event that creates the subject—the physician—while the physician’s continual affirmation of this vow is what defines fidelity. The event creates the conditions for the properly ethical actions of the subject; it is the condition of possibility for the ethical subject. </w:t>
      </w:r>
      <w:r w:rsidRPr="001A6215">
        <w:rPr>
          <w:rStyle w:val="StyleUnderline"/>
          <w:rFonts w:asciiTheme="majorHAnsi" w:hAnsiTheme="majorHAnsi" w:cstheme="majorHAnsi"/>
        </w:rPr>
        <w:t>Badiou defines the event</w:t>
      </w:r>
      <w:r w:rsidRPr="001A6215">
        <w:rPr>
          <w:rFonts w:asciiTheme="majorHAnsi" w:hAnsiTheme="majorHAnsi" w:cstheme="majorHAnsi"/>
          <w:sz w:val="16"/>
        </w:rPr>
        <w:t xml:space="preserve"> more generally </w:t>
      </w:r>
      <w:r w:rsidRPr="001A6215">
        <w:rPr>
          <w:rStyle w:val="StyleUnderline"/>
          <w:rFonts w:asciiTheme="majorHAnsi" w:hAnsiTheme="majorHAnsi" w:cstheme="majorHAnsi"/>
        </w:rPr>
        <w:t>as an eruption in the existing order that allows for the possibility of radical transformation. The examples of the event that he provides are marked by a</w:t>
      </w:r>
      <w:r w:rsidRPr="001A6215">
        <w:rPr>
          <w:rFonts w:asciiTheme="majorHAnsi" w:hAnsiTheme="majorHAnsi" w:cstheme="majorHAnsi"/>
          <w:sz w:val="16"/>
        </w:rPr>
        <w:t xml:space="preserve"> similar </w:t>
      </w:r>
      <w:r w:rsidRPr="001A6215">
        <w:rPr>
          <w:rStyle w:val="StyleUnderline"/>
          <w:rFonts w:asciiTheme="majorHAnsi" w:hAnsiTheme="majorHAnsi" w:cstheme="majorHAnsi"/>
        </w:rPr>
        <w:t>extremity</w:t>
      </w:r>
      <w:r w:rsidRPr="001A6215">
        <w:rPr>
          <w:rFonts w:asciiTheme="majorHAnsi" w:hAnsiTheme="majorHAnsi" w:cstheme="majorHAnsi"/>
          <w:sz w:val="16"/>
        </w:rPr>
        <w:t xml:space="preserve"> that characterizes Zupancic  and Žižek’s “ethical act.” </w:t>
      </w:r>
      <w:r w:rsidRPr="001A6215">
        <w:rPr>
          <w:rStyle w:val="StyleUnderline"/>
          <w:rFonts w:asciiTheme="majorHAnsi" w:hAnsiTheme="majorHAnsi" w:cstheme="majorHAnsi"/>
        </w:rPr>
        <w:t>The supreme example</w:t>
      </w:r>
      <w:r w:rsidRPr="001A6215">
        <w:rPr>
          <w:rFonts w:asciiTheme="majorHAnsi" w:hAnsiTheme="majorHAnsi" w:cstheme="majorHAnsi"/>
          <w:sz w:val="16"/>
        </w:rPr>
        <w:t xml:space="preserve"> of the event </w:t>
      </w:r>
      <w:r w:rsidRPr="001A6215">
        <w:rPr>
          <w:rStyle w:val="StyleUnderline"/>
          <w:rFonts w:asciiTheme="majorHAnsi" w:hAnsiTheme="majorHAnsi" w:cstheme="majorHAnsi"/>
        </w:rPr>
        <w:t>for Badiou is the social upheaval of May 1968 in Paris. May 68 was an event that possessed the potential to fundamentally reorder social and political life</w:t>
      </w:r>
      <w:r w:rsidRPr="001A6215">
        <w:rPr>
          <w:rFonts w:asciiTheme="majorHAnsi" w:hAnsiTheme="majorHAnsi" w:cstheme="majorHAnsi"/>
          <w:sz w:val="16"/>
        </w:rPr>
        <w:t xml:space="preserve"> in France. </w:t>
      </w:r>
      <w:r w:rsidRPr="001A6215">
        <w:rPr>
          <w:rStyle w:val="StyleUnderline"/>
          <w:rFonts w:asciiTheme="majorHAnsi" w:hAnsiTheme="majorHAnsi" w:cstheme="majorHAnsi"/>
        </w:rPr>
        <w:t>Fidelity to this tear</w:t>
      </w:r>
      <w:r w:rsidRPr="001A6215">
        <w:rPr>
          <w:rFonts w:asciiTheme="majorHAnsi" w:hAnsiTheme="majorHAnsi" w:cstheme="majorHAnsi"/>
          <w:sz w:val="16"/>
        </w:rPr>
        <w:t xml:space="preserve"> in the fabric </w:t>
      </w:r>
      <w:r w:rsidRPr="001A6215">
        <w:rPr>
          <w:rStyle w:val="StyleUnderline"/>
          <w:rFonts w:asciiTheme="majorHAnsi" w:hAnsiTheme="majorHAnsi" w:cstheme="majorHAnsi"/>
        </w:rPr>
        <w:t>would have</w:t>
      </w:r>
      <w:r w:rsidRPr="001A6215">
        <w:rPr>
          <w:rFonts w:asciiTheme="majorHAnsi" w:hAnsiTheme="majorHAnsi" w:cstheme="majorHAnsi"/>
          <w:sz w:val="16"/>
        </w:rPr>
        <w:t xml:space="preserve"> not only </w:t>
      </w:r>
      <w:r w:rsidRPr="001A6215">
        <w:rPr>
          <w:rStyle w:val="StyleUnderline"/>
          <w:rFonts w:asciiTheme="majorHAnsi" w:hAnsiTheme="majorHAnsi" w:cstheme="majorHAnsi"/>
        </w:rPr>
        <w:t>transformed the agents—students, trade unionists, politicians</w:t>
      </w:r>
      <w:r w:rsidRPr="001A6215">
        <w:rPr>
          <w:rFonts w:asciiTheme="majorHAnsi" w:hAnsiTheme="majorHAnsi" w:cstheme="majorHAnsi"/>
          <w:sz w:val="16"/>
        </w:rPr>
        <w:t xml:space="preserve">—but its status as an event depended upon this transformation. </w:t>
      </w:r>
      <w:r w:rsidRPr="001A6215">
        <w:rPr>
          <w:rStyle w:val="StyleUnderline"/>
          <w:rFonts w:asciiTheme="majorHAnsi" w:hAnsiTheme="majorHAnsi" w:cstheme="majorHAnsi"/>
        </w:rPr>
        <w:t>The betrayal of the truth of this event</w:t>
      </w:r>
      <w:r w:rsidRPr="001A6215">
        <w:rPr>
          <w:rFonts w:asciiTheme="majorHAnsi" w:hAnsiTheme="majorHAnsi" w:cstheme="majorHAnsi"/>
          <w:sz w:val="16"/>
        </w:rPr>
        <w:t xml:space="preserve">, for Badiou, </w:t>
      </w:r>
      <w:r w:rsidRPr="001A6215">
        <w:rPr>
          <w:rStyle w:val="StyleUnderline"/>
          <w:rFonts w:asciiTheme="majorHAnsi" w:hAnsiTheme="majorHAnsi" w:cstheme="majorHAnsi"/>
        </w:rPr>
        <w:t>represents a tragic missed opportunity—a disaster</w:t>
      </w:r>
      <w:r w:rsidRPr="001A6215">
        <w:rPr>
          <w:rFonts w:asciiTheme="majorHAnsi" w:hAnsiTheme="majorHAnsi" w:cstheme="majorHAnsi"/>
          <w:sz w:val="16"/>
        </w:rPr>
        <w:t xml:space="preserve">. According to Badiou, radical French thought since May 1968 has revolved around understanding/mourning this missed opportunity. For Badiou, </w:t>
      </w:r>
      <w:r w:rsidRPr="001A6215">
        <w:rPr>
          <w:rStyle w:val="StyleUnderline"/>
          <w:rFonts w:asciiTheme="majorHAnsi" w:hAnsiTheme="majorHAnsi" w:cstheme="majorHAnsi"/>
        </w:rPr>
        <w:t>fidelity to an event is pursuing the course of becoming that it inaugurates, what he refers to as the pursuit of its truth</w:t>
      </w:r>
      <w:r w:rsidRPr="001A6215">
        <w:rPr>
          <w:rFonts w:asciiTheme="majorHAnsi" w:hAnsiTheme="majorHAnsi" w:cstheme="majorHAnsi"/>
          <w:sz w:val="16"/>
        </w:rPr>
        <w:t xml:space="preserve">. In the case of the physician he may be faithful to scientific truth and faithful to the terms of the oath that he has taken. Groopman’s experience allows us to understand this transformation—this becoming a subject of care, a caring subject—in more precise terms. The substantive meaning of this oath, to treat all and refuse none, emerges only in relation to an encounter with the particular patient. Being faithful to this process meant one thing in relation to Dan and quite another in relation to Barbara. Likewise, Stan’s experience tells us that pursuing the right course of actions as a caregiver involves an intense interaction with the patient, one that forces him to assume many roles in the course of treatment. Ethics in a Supportive Context: Noncapitalism and Generosity The oath is a transformative event that allows a physician to act as a physician. Other theorists have commented on the performative dimensions of oaths, the </w:t>
      </w:r>
      <w:r w:rsidRPr="001A6215">
        <w:rPr>
          <w:rStyle w:val="StyleUnderline"/>
          <w:rFonts w:asciiTheme="majorHAnsi" w:hAnsiTheme="majorHAnsi" w:cstheme="majorHAnsi"/>
        </w:rPr>
        <w:t>moment where the symbolic identity and lived experience of the individual is transformed by the act of speech</w:t>
      </w:r>
      <w:r w:rsidRPr="001A6215">
        <w:rPr>
          <w:rFonts w:asciiTheme="majorHAnsi" w:hAnsiTheme="majorHAnsi" w:cstheme="majorHAnsi"/>
          <w:sz w:val="16"/>
        </w:rPr>
        <w:t xml:space="preserve">—Butler’s (1993, 2000) notion of </w:t>
      </w:r>
      <w:r w:rsidRPr="001A6215">
        <w:rPr>
          <w:rStyle w:val="StyleUnderline"/>
          <w:rFonts w:asciiTheme="majorHAnsi" w:hAnsiTheme="majorHAnsi" w:cstheme="majorHAnsi"/>
        </w:rPr>
        <w:t>the “performative</w:t>
      </w:r>
      <w:r w:rsidRPr="001A6215">
        <w:rPr>
          <w:rFonts w:asciiTheme="majorHAnsi" w:hAnsiTheme="majorHAnsi" w:cstheme="majorHAnsi"/>
          <w:sz w:val="16"/>
        </w:rPr>
        <w:t>” and Deleuze and Guattarri’s (1987) “</w:t>
      </w:r>
      <w:r w:rsidRPr="001A6215">
        <w:rPr>
          <w:rStyle w:val="StyleUnderline"/>
          <w:rFonts w:asciiTheme="majorHAnsi" w:hAnsiTheme="majorHAnsi" w:cstheme="majorHAnsi"/>
        </w:rPr>
        <w:t>leap in place</w:t>
      </w:r>
      <w:r w:rsidRPr="001A6215">
        <w:rPr>
          <w:rFonts w:asciiTheme="majorHAnsi" w:hAnsiTheme="majorHAnsi" w:cstheme="majorHAnsi"/>
          <w:sz w:val="16"/>
        </w:rPr>
        <w:t xml:space="preserve">” are analogous to Badiou’s concept of the event. While this is an important aspect of becoming an ethical caregiving subject, not every caregiver’s initiation into their duties is marked by a formal trans-substantiation. What about ordinary people— 166 housewives, retired policemen, truck drivers—who find themselves, either gradually or suddenly, drawn into the process of giving care? Are these people potential subjects of an ethics of care? Are they faithful to the process of giving care? Are they transformed by the pursuit of its truth? I have interviewed “ordinary” people who have been transformed as subjects by the event of giving care. I have found in both professional and informal caregivers a confirmation of this connection between the event, the act, and becoming an ethical subject, but also moments where the experience of caregiving causes extreme duress. </w:t>
      </w:r>
      <w:r w:rsidRPr="001A6215">
        <w:rPr>
          <w:rStyle w:val="StyleUnderline"/>
          <w:rFonts w:asciiTheme="majorHAnsi" w:hAnsiTheme="majorHAnsi" w:cstheme="majorHAnsi"/>
        </w:rPr>
        <w:t>Becoming a subject of care</w:t>
      </w:r>
      <w:r w:rsidRPr="001A6215">
        <w:rPr>
          <w:rFonts w:asciiTheme="majorHAnsi" w:hAnsiTheme="majorHAnsi" w:cstheme="majorHAnsi"/>
          <w:sz w:val="16"/>
        </w:rPr>
        <w:t xml:space="preserve">, </w:t>
      </w:r>
      <w:r w:rsidRPr="001A6215">
        <w:rPr>
          <w:rStyle w:val="StyleUnderline"/>
          <w:rFonts w:asciiTheme="majorHAnsi" w:hAnsiTheme="majorHAnsi" w:cstheme="majorHAnsi"/>
        </w:rPr>
        <w:t>the act of caring, remaining faithful to the event that is the cause of this transformation is not easy</w:t>
      </w:r>
      <w:r w:rsidRPr="001A6215">
        <w:rPr>
          <w:rFonts w:asciiTheme="majorHAnsi" w:hAnsiTheme="majorHAnsi" w:cstheme="majorHAnsi"/>
          <w:sz w:val="16"/>
        </w:rPr>
        <w:t xml:space="preserve">. While almost all of these people cared for people without the expectation of a return from the people in their charge, they also spoke of a felt need for greater recognition and support from a larger community for the work that they do. Almost to a person, they saw “greed,” the “profit motive” or even “capitalism” as an impediment to effective care, as something that intruded upon the process of being faithful to care. </w:t>
      </w:r>
      <w:r w:rsidRPr="001A6215">
        <w:rPr>
          <w:rStyle w:val="StyleUnderline"/>
          <w:rFonts w:asciiTheme="majorHAnsi" w:hAnsiTheme="majorHAnsi" w:cstheme="majorHAnsi"/>
        </w:rPr>
        <w:t xml:space="preserve">All of these “economic” terms were meant to signify a pervasive pathological self-interest that interfered with the selfless and ethical commitment to duty. </w:t>
      </w:r>
      <w:r w:rsidRPr="001A6215">
        <w:rPr>
          <w:rFonts w:asciiTheme="majorHAnsi" w:hAnsiTheme="majorHAnsi" w:cstheme="majorHAnsi"/>
          <w:sz w:val="16"/>
        </w:rPr>
        <w:t xml:space="preserve">The Kantian ethical subject highlighted in the new Lacanian discourse appears to be a heroic figure who is the author their own actions, capable of perceiving and responding decisively to events as they arise. </w:t>
      </w:r>
      <w:r w:rsidRPr="001A6215">
        <w:rPr>
          <w:rStyle w:val="Emphasis"/>
          <w:rFonts w:asciiTheme="majorHAnsi" w:hAnsiTheme="majorHAnsi" w:cstheme="majorHAnsi"/>
        </w:rPr>
        <w:t>The caregiving subject may conform to the Kantian conception of a non-pathological actor</w:t>
      </w:r>
      <w:r w:rsidRPr="001A6215">
        <w:rPr>
          <w:rFonts w:asciiTheme="majorHAnsi" w:hAnsiTheme="majorHAnsi" w:cstheme="majorHAnsi"/>
          <w:sz w:val="16"/>
        </w:rPr>
        <w:t xml:space="preserve">, but each person I talked to recognized that their fidelity to caring was enabled by support they received from others. Caregiving is not an act performed alone. Far from heroic this makes the caregiver seem ordinary and her actions common 167 place. Does the ordinary and non-heroic nature of the caregiver’s act make it less ethical? Here, I argue, a precise understanding of the non-pathological/ethical act is required. </w:t>
      </w:r>
      <w:r w:rsidRPr="001A6215">
        <w:rPr>
          <w:rStyle w:val="StyleUnderline"/>
          <w:rFonts w:asciiTheme="majorHAnsi" w:hAnsiTheme="majorHAnsi" w:cstheme="majorHAnsi"/>
        </w:rPr>
        <w:t>While ethical caregiving is a non-pathological action</w:t>
      </w:r>
      <w:r w:rsidRPr="001A6215">
        <w:rPr>
          <w:rFonts w:asciiTheme="majorHAnsi" w:hAnsiTheme="majorHAnsi" w:cstheme="majorHAnsi"/>
          <w:sz w:val="16"/>
        </w:rPr>
        <w:t xml:space="preserve">, an action that is done without expectation of a return and that transforms the agent of the act, it does not follow that the capacity to act ethically comes to the subject ex nihilo, nor does such a capacity for action exist in a self-sustaining state. The caregivers I interviewed regard themselves as ethical and generous subjects in their caring labors but recognize that they need support to sustain their efforts. If the capacity for ethical care exists in supportive situations but not in other circumstances it might be important to understand what distinguishes one from the other. The interviews I have conducted allow me to make a provisional assertion about the way that health care reform can be visualized in relation to the diverse/community economy diagram. </w:t>
      </w:r>
      <w:r w:rsidRPr="001A6215">
        <w:rPr>
          <w:rStyle w:val="StyleUnderline"/>
          <w:rFonts w:asciiTheme="majorHAnsi" w:hAnsiTheme="majorHAnsi" w:cstheme="majorHAnsi"/>
        </w:rPr>
        <w:t>The more</w:t>
      </w:r>
      <w:r w:rsidRPr="001A6215">
        <w:rPr>
          <w:rFonts w:asciiTheme="majorHAnsi" w:hAnsiTheme="majorHAnsi" w:cstheme="majorHAnsi"/>
          <w:sz w:val="16"/>
        </w:rPr>
        <w:t xml:space="preserve"> </w:t>
      </w:r>
      <w:r w:rsidRPr="001A6215">
        <w:rPr>
          <w:rStyle w:val="StyleUnderline"/>
          <w:rFonts w:asciiTheme="majorHAnsi" w:hAnsiTheme="majorHAnsi" w:cstheme="majorHAnsi"/>
        </w:rPr>
        <w:t>the circulation of care resembled</w:t>
      </w:r>
      <w:r w:rsidRPr="001A6215">
        <w:rPr>
          <w:rFonts w:asciiTheme="majorHAnsi" w:hAnsiTheme="majorHAnsi" w:cstheme="majorHAnsi"/>
          <w:sz w:val="16"/>
        </w:rPr>
        <w:t xml:space="preserve"> a </w:t>
      </w:r>
      <w:r w:rsidRPr="001A6215">
        <w:rPr>
          <w:rStyle w:val="StyleUnderline"/>
          <w:rFonts w:asciiTheme="majorHAnsi" w:hAnsiTheme="majorHAnsi" w:cstheme="majorHAnsi"/>
        </w:rPr>
        <w:t>freely given gift, the more the caregivers are surrounded by a generous</w:t>
      </w:r>
      <w:r w:rsidRPr="001A6215">
        <w:rPr>
          <w:rFonts w:asciiTheme="majorHAnsi" w:hAnsiTheme="majorHAnsi" w:cstheme="majorHAnsi"/>
          <w:sz w:val="16"/>
        </w:rPr>
        <w:t xml:space="preserve"> and supportive environment, the more the caregiver is able to remain </w:t>
      </w:r>
      <w:r w:rsidRPr="001A6215">
        <w:rPr>
          <w:rStyle w:val="StyleUnderline"/>
          <w:rFonts w:asciiTheme="majorHAnsi" w:hAnsiTheme="majorHAnsi" w:cstheme="majorHAnsi"/>
        </w:rPr>
        <w:t>faithful to their ethics of duty. In the same way, just as an economy of generosity functions to sustain the caregiver</w:t>
      </w:r>
      <w:r w:rsidRPr="001A6215">
        <w:rPr>
          <w:rFonts w:asciiTheme="majorHAnsi" w:hAnsiTheme="majorHAnsi" w:cstheme="majorHAnsi"/>
          <w:sz w:val="16"/>
        </w:rPr>
        <w:t xml:space="preserve">, I argue here that </w:t>
      </w:r>
      <w:r w:rsidRPr="001A6215">
        <w:rPr>
          <w:rStyle w:val="Emphasis"/>
          <w:rFonts w:asciiTheme="majorHAnsi" w:hAnsiTheme="majorHAnsi" w:cstheme="majorHAnsi"/>
        </w:rPr>
        <w:t>non-exploitative class processes</w:t>
      </w:r>
      <w:r w:rsidRPr="001A6215">
        <w:rPr>
          <w:rFonts w:asciiTheme="majorHAnsi" w:hAnsiTheme="majorHAnsi" w:cstheme="majorHAnsi"/>
          <w:sz w:val="16"/>
        </w:rPr>
        <w:t xml:space="preserve"> (independent and communal) </w:t>
      </w:r>
      <w:r w:rsidRPr="001A6215">
        <w:rPr>
          <w:rStyle w:val="Emphasis"/>
          <w:rFonts w:asciiTheme="majorHAnsi" w:hAnsiTheme="majorHAnsi" w:cstheme="majorHAnsi"/>
        </w:rPr>
        <w:t>are the class processes</w:t>
      </w:r>
      <w:r w:rsidRPr="001A6215">
        <w:rPr>
          <w:rFonts w:asciiTheme="majorHAnsi" w:hAnsiTheme="majorHAnsi" w:cstheme="majorHAnsi"/>
          <w:sz w:val="16"/>
        </w:rPr>
        <w:t xml:space="preserve"> </w:t>
      </w:r>
      <w:r w:rsidRPr="001A6215">
        <w:rPr>
          <w:rStyle w:val="Emphasis"/>
          <w:rFonts w:asciiTheme="majorHAnsi" w:hAnsiTheme="majorHAnsi" w:cstheme="majorHAnsi"/>
        </w:rPr>
        <w:t>most conducive to conceiving of oneself as an ethical subject and pursuing the truth of care</w:t>
      </w:r>
      <w:r w:rsidRPr="001A6215">
        <w:rPr>
          <w:rFonts w:asciiTheme="majorHAnsi" w:hAnsiTheme="majorHAnsi" w:cstheme="majorHAnsi"/>
          <w:sz w:val="16"/>
        </w:rPr>
        <w:t>.</w:t>
      </w:r>
    </w:p>
    <w:p w14:paraId="421CAEC7" w14:textId="77777777" w:rsidR="000F50FE" w:rsidRPr="001A6215" w:rsidRDefault="000F50FE" w:rsidP="000F50FE">
      <w:pPr>
        <w:rPr>
          <w:rFonts w:asciiTheme="majorHAnsi" w:hAnsiTheme="majorHAnsi" w:cstheme="majorHAnsi"/>
          <w:u w:val="single"/>
        </w:rPr>
      </w:pPr>
    </w:p>
    <w:p w14:paraId="6169D88A" w14:textId="77777777" w:rsidR="000F50FE" w:rsidRPr="001A6215" w:rsidRDefault="000F50FE" w:rsidP="000F50FE">
      <w:pPr>
        <w:pStyle w:val="Heading4"/>
        <w:rPr>
          <w:rFonts w:asciiTheme="majorHAnsi" w:hAnsiTheme="majorHAnsi" w:cstheme="majorHAnsi"/>
        </w:rPr>
      </w:pPr>
      <w:bookmarkStart w:id="1" w:name="_Hlk520060896"/>
      <w:r w:rsidRPr="001A6215">
        <w:rPr>
          <w:rFonts w:asciiTheme="majorHAnsi" w:eastAsiaTheme="minorHAnsi" w:hAnsiTheme="majorHAnsi" w:cstheme="majorHAnsi"/>
        </w:rPr>
        <w:t xml:space="preserve">That’s key to experimenting with a resignification of social relationships based in an ethics and politics of solidarity </w:t>
      </w:r>
    </w:p>
    <w:p w14:paraId="34A51494" w14:textId="77777777" w:rsidR="000F50FE" w:rsidRPr="001A6215" w:rsidRDefault="000F50FE" w:rsidP="000F50FE">
      <w:pPr>
        <w:rPr>
          <w:rStyle w:val="Style13ptBold"/>
          <w:rFonts w:asciiTheme="majorHAnsi" w:hAnsiTheme="majorHAnsi" w:cstheme="majorHAnsi"/>
        </w:rPr>
      </w:pPr>
      <w:r w:rsidRPr="001A6215">
        <w:rPr>
          <w:rStyle w:val="Style13ptBold"/>
          <w:rFonts w:asciiTheme="majorHAnsi" w:hAnsiTheme="majorHAnsi" w:cstheme="majorHAnsi"/>
        </w:rPr>
        <w:t xml:space="preserve">Bergeron and Healy </w:t>
      </w:r>
      <w:r w:rsidRPr="001A6215">
        <w:rPr>
          <w:rFonts w:asciiTheme="majorHAnsi" w:hAnsiTheme="majorHAnsi" w:cstheme="majorHAnsi"/>
        </w:rPr>
        <w:t>20</w:t>
      </w:r>
      <w:r w:rsidRPr="001A6215">
        <w:rPr>
          <w:rStyle w:val="Style13ptBold"/>
          <w:rFonts w:asciiTheme="majorHAnsi" w:hAnsiTheme="majorHAnsi" w:cstheme="majorHAnsi"/>
        </w:rPr>
        <w:t>15</w:t>
      </w:r>
      <w:r w:rsidRPr="001A6215">
        <w:rPr>
          <w:rFonts w:asciiTheme="majorHAnsi" w:hAnsiTheme="majorHAnsi" w:cstheme="majorHAnsi"/>
        </w:rPr>
        <w:t xml:space="preserve"> (Suzanne Bergeron is the Helen M. Graves Collegiate Professor of Women's Studies and Social Sciences. She teaches courses on Sex, Gender and the Body in Development; Gender and Globalization; Economic Development; Feminist Theories, Introduction to Women's and Gender Studies; and History of Economic Thought. Stephen H. is a Senior Research Fellow at ICS. His research has concentrated on the relationship between economy, subjectivity and the enactment of new econo-socialities exploring various topics. “Beyond the Business Case: A Community Economies Approach to Gender, Development and Social Economy,” Social and Solidarity Economy: Beyond the Fringe, </w:t>
      </w:r>
      <w:hyperlink r:id="rId21" w:history="1">
        <w:r w:rsidRPr="001A6215">
          <w:rPr>
            <w:rStyle w:val="Hyperlink"/>
            <w:rFonts w:asciiTheme="majorHAnsi" w:hAnsiTheme="majorHAnsi" w:cstheme="majorHAnsi"/>
          </w:rPr>
          <w:t>http://www.unrisd.org/unrisd/website/document.nsf/(httpPublications)/A920D10273890F62C1257B5F0059A736?OpenDocument</w:t>
        </w:r>
      </w:hyperlink>
      <w:r w:rsidRPr="001A6215">
        <w:rPr>
          <w:rFonts w:asciiTheme="majorHAnsi" w:hAnsiTheme="majorHAnsi" w:cstheme="majorHAnsi"/>
        </w:rPr>
        <w:t xml:space="preserve"> recut -CR) </w:t>
      </w:r>
    </w:p>
    <w:p w14:paraId="3C134191" w14:textId="77777777" w:rsidR="000F50FE" w:rsidRPr="001A6215" w:rsidRDefault="000F50FE" w:rsidP="000F50FE">
      <w:pPr>
        <w:rPr>
          <w:rFonts w:asciiTheme="majorHAnsi" w:hAnsiTheme="majorHAnsi" w:cstheme="majorHAnsi"/>
          <w:u w:val="single"/>
        </w:rPr>
      </w:pPr>
      <w:r w:rsidRPr="001A6215">
        <w:rPr>
          <w:rStyle w:val="StyleUnderline"/>
          <w:rFonts w:asciiTheme="majorHAnsi" w:hAnsiTheme="majorHAnsi" w:cstheme="majorHAnsi"/>
        </w:rPr>
        <w:t>It is possible to practice a different approach to economic development that moves out from neoliberalism's conceptual shadow.</w:t>
      </w:r>
      <w:r w:rsidRPr="001A6215">
        <w:rPr>
          <w:rFonts w:asciiTheme="majorHAnsi" w:hAnsiTheme="majorHAnsi" w:cstheme="majorHAnsi"/>
          <w:sz w:val="16"/>
        </w:rPr>
        <w:t xml:space="preserve"> Drawing on Foucault (2008), Ferguson notes that </w:t>
      </w:r>
      <w:r w:rsidRPr="001A6215">
        <w:rPr>
          <w:rStyle w:val="Emphasis"/>
          <w:rFonts w:asciiTheme="majorHAnsi" w:hAnsiTheme="majorHAnsi" w:cstheme="majorHAnsi"/>
        </w:rPr>
        <w:t>the answer</w:t>
      </w:r>
      <w:r w:rsidRPr="001A6215">
        <w:rPr>
          <w:rStyle w:val="StyleUnderline"/>
          <w:rFonts w:asciiTheme="majorHAnsi" w:hAnsiTheme="majorHAnsi" w:cstheme="majorHAnsi"/>
        </w:rPr>
        <w:t xml:space="preserve"> lies not in the traditional theories of the left; rather it </w:t>
      </w:r>
      <w:r w:rsidRPr="001A6215">
        <w:rPr>
          <w:rStyle w:val="Emphasis"/>
          <w:rFonts w:asciiTheme="majorHAnsi" w:hAnsiTheme="majorHAnsi" w:cstheme="majorHAnsi"/>
        </w:rPr>
        <w:t>needs to be invented via</w:t>
      </w:r>
      <w:r w:rsidRPr="001A6215">
        <w:rPr>
          <w:rStyle w:val="StyleUnderline"/>
          <w:rFonts w:asciiTheme="majorHAnsi" w:hAnsiTheme="majorHAnsi" w:cstheme="majorHAnsi"/>
        </w:rPr>
        <w:t xml:space="preserve"> conceptual and </w:t>
      </w:r>
      <w:r w:rsidRPr="001A6215">
        <w:rPr>
          <w:rStyle w:val="Emphasis"/>
          <w:rFonts w:asciiTheme="majorHAnsi" w:hAnsiTheme="majorHAnsi" w:cstheme="majorHAnsi"/>
        </w:rPr>
        <w:t>institutional innovation</w:t>
      </w:r>
      <w:r w:rsidRPr="001A6215">
        <w:rPr>
          <w:rFonts w:asciiTheme="majorHAnsi" w:hAnsiTheme="majorHAnsi" w:cstheme="majorHAnsi"/>
          <w:sz w:val="16"/>
        </w:rPr>
        <w:t xml:space="preserve">: But </w:t>
      </w:r>
      <w:r w:rsidRPr="001A6215">
        <w:rPr>
          <w:rStyle w:val="StyleUnderline"/>
          <w:rFonts w:asciiTheme="majorHAnsi" w:hAnsiTheme="majorHAnsi" w:cstheme="majorHAnsi"/>
        </w:rPr>
        <w:t>invention in the domain Of governmental technique is rarely something worked up out of whole cloth.</w:t>
      </w:r>
      <w:r w:rsidRPr="001A6215">
        <w:rPr>
          <w:rFonts w:asciiTheme="majorHAnsi" w:hAnsiTheme="majorHAnsi" w:cstheme="majorHAnsi"/>
          <w:sz w:val="16"/>
        </w:rPr>
        <w:t xml:space="preserve"> More often, </w:t>
      </w:r>
      <w:r w:rsidRPr="001A6215">
        <w:rPr>
          <w:rStyle w:val="StyleUnderline"/>
          <w:rFonts w:asciiTheme="majorHAnsi" w:hAnsiTheme="majorHAnsi" w:cstheme="majorHAnsi"/>
        </w:rPr>
        <w:t>it involves a kind of bricolage</w:t>
      </w:r>
      <w:r w:rsidRPr="001A6215">
        <w:rPr>
          <w:rFonts w:asciiTheme="majorHAnsi" w:hAnsiTheme="majorHAnsi" w:cstheme="majorHAnsi"/>
          <w:sz w:val="16"/>
        </w:rPr>
        <w:t xml:space="preserve"> (Lévi- Strauss 1966), </w:t>
      </w:r>
      <w:r w:rsidRPr="001A6215">
        <w:rPr>
          <w:rStyle w:val="StyleUnderline"/>
          <w:rFonts w:asciiTheme="majorHAnsi" w:hAnsiTheme="majorHAnsi" w:cstheme="majorHAnsi"/>
        </w:rPr>
        <w:t>a piecing together of something new out of scavenged parts</w:t>
      </w:r>
      <w:r w:rsidRPr="001A6215">
        <w:rPr>
          <w:rFonts w:asciiTheme="majorHAnsi" w:hAnsiTheme="majorHAnsi" w:cstheme="majorHAnsi"/>
          <w:sz w:val="16"/>
        </w:rPr>
        <w:t xml:space="preserve"> originally </w:t>
      </w:r>
      <w:r w:rsidRPr="001A6215">
        <w:rPr>
          <w:rStyle w:val="StyleUnderline"/>
          <w:rFonts w:asciiTheme="majorHAnsi" w:hAnsiTheme="majorHAnsi" w:cstheme="majorHAnsi"/>
        </w:rPr>
        <w:t>intended for some Other purpose.</w:t>
      </w:r>
      <w:r w:rsidRPr="001A6215">
        <w:rPr>
          <w:rFonts w:asciiTheme="majorHAnsi" w:hAnsiTheme="majorHAnsi" w:cstheme="majorHAnsi"/>
          <w:sz w:val="16"/>
        </w:rPr>
        <w:t xml:space="preserve"> </w:t>
      </w:r>
      <w:r w:rsidRPr="001A6215">
        <w:rPr>
          <w:rStyle w:val="StyleUnderline"/>
          <w:rFonts w:asciiTheme="majorHAnsi" w:hAnsiTheme="majorHAnsi" w:cstheme="majorHAnsi"/>
        </w:rPr>
        <w:t>If we</w:t>
      </w:r>
      <w:r w:rsidRPr="001A6215">
        <w:rPr>
          <w:rFonts w:asciiTheme="majorHAnsi" w:hAnsiTheme="majorHAnsi" w:cstheme="majorHAnsi"/>
          <w:sz w:val="16"/>
        </w:rPr>
        <w:t xml:space="preserve"> can go beyond seeing in 'neoliberalism' an evil essence or an automatic unity, and instead </w:t>
      </w:r>
      <w:r w:rsidRPr="001A6215">
        <w:rPr>
          <w:rStyle w:val="StyleUnderline"/>
          <w:rFonts w:asciiTheme="majorHAnsi" w:hAnsiTheme="majorHAnsi" w:cstheme="majorHAnsi"/>
        </w:rPr>
        <w:t>learn to see a field of specific governmental techniques, we may</w:t>
      </w:r>
      <w:r w:rsidRPr="001A6215">
        <w:rPr>
          <w:rFonts w:asciiTheme="majorHAnsi" w:hAnsiTheme="majorHAnsi" w:cstheme="majorHAnsi"/>
          <w:sz w:val="16"/>
        </w:rPr>
        <w:t xml:space="preserve"> be surprised to </w:t>
      </w:r>
      <w:r w:rsidRPr="001A6215">
        <w:rPr>
          <w:rStyle w:val="StyleUnderline"/>
          <w:rFonts w:asciiTheme="majorHAnsi" w:hAnsiTheme="majorHAnsi" w:cstheme="majorHAnsi"/>
        </w:rPr>
        <w:t>find that some Of them can be repurposed, and put to work in the service Of political projects</w:t>
      </w:r>
      <w:r w:rsidRPr="001A6215">
        <w:rPr>
          <w:rFonts w:asciiTheme="majorHAnsi" w:hAnsiTheme="majorHAnsi" w:cstheme="majorHAnsi"/>
          <w:sz w:val="16"/>
        </w:rPr>
        <w:t xml:space="preserve"> very different from those usually associated with that word. If so, </w:t>
      </w:r>
      <w:r w:rsidRPr="001A6215">
        <w:rPr>
          <w:rStyle w:val="StyleUnderline"/>
          <w:rFonts w:asciiTheme="majorHAnsi" w:hAnsiTheme="majorHAnsi" w:cstheme="majorHAnsi"/>
        </w:rPr>
        <w:t>we may find that the cabinet of governmental arts available to us is</w:t>
      </w:r>
      <w:r w:rsidRPr="001A6215">
        <w:rPr>
          <w:rFonts w:asciiTheme="majorHAnsi" w:hAnsiTheme="majorHAnsi" w:cstheme="majorHAnsi"/>
          <w:sz w:val="16"/>
        </w:rPr>
        <w:t xml:space="preserve"> a bit </w:t>
      </w:r>
      <w:r w:rsidRPr="001A6215">
        <w:rPr>
          <w:rStyle w:val="StyleUnderline"/>
          <w:rFonts w:asciiTheme="majorHAnsi" w:hAnsiTheme="majorHAnsi" w:cstheme="majorHAnsi"/>
        </w:rPr>
        <w:t>less bare</w:t>
      </w:r>
      <w:r w:rsidRPr="001A6215">
        <w:rPr>
          <w:rFonts w:asciiTheme="majorHAnsi" w:hAnsiTheme="majorHAnsi" w:cstheme="majorHAnsi"/>
          <w:sz w:val="16"/>
        </w:rPr>
        <w:t xml:space="preserve"> than first appeared, and that some rather useful little mechanisms may be nearer to hand than we thought (Ferguson 2009:318). Like Ferguson, </w:t>
      </w:r>
      <w:r w:rsidRPr="001A6215">
        <w:rPr>
          <w:rStyle w:val="StyleUnderline"/>
          <w:rFonts w:asciiTheme="majorHAnsi" w:hAnsiTheme="majorHAnsi" w:cstheme="majorHAnsi"/>
        </w:rPr>
        <w:t xml:space="preserve">we </w:t>
      </w:r>
      <w:r w:rsidRPr="001A6215">
        <w:rPr>
          <w:rFonts w:asciiTheme="majorHAnsi" w:hAnsiTheme="majorHAnsi" w:cstheme="majorHAnsi"/>
          <w:sz w:val="16"/>
        </w:rPr>
        <w:t xml:space="preserve">also </w:t>
      </w:r>
      <w:r w:rsidRPr="001A6215">
        <w:rPr>
          <w:rStyle w:val="StyleUnderline"/>
          <w:rFonts w:asciiTheme="majorHAnsi" w:hAnsiTheme="majorHAnsi" w:cstheme="majorHAnsi"/>
        </w:rPr>
        <w:t>wish to move beyond the mere critique of neoliberalism</w:t>
      </w:r>
      <w:r w:rsidRPr="001A6215">
        <w:rPr>
          <w:rFonts w:asciiTheme="majorHAnsi" w:hAnsiTheme="majorHAnsi" w:cstheme="majorHAnsi"/>
          <w:sz w:val="16"/>
        </w:rPr>
        <w:t xml:space="preserve">. We do not mean to minimise here the shortcomings of the practice of development it inspires or the limits of an economic vision that fetishises the logical efficacy of markets while essentialising the behaviour of human participants, even while it casts women in a new position as 'global saviours'. But for us, </w:t>
      </w:r>
      <w:r w:rsidRPr="001A6215">
        <w:rPr>
          <w:rStyle w:val="StyleUnderline"/>
          <w:rFonts w:asciiTheme="majorHAnsi" w:hAnsiTheme="majorHAnsi" w:cstheme="majorHAnsi"/>
        </w:rPr>
        <w:t>moving beyond critique would</w:t>
      </w:r>
      <w:r w:rsidRPr="001A6215">
        <w:rPr>
          <w:rFonts w:asciiTheme="majorHAnsi" w:hAnsiTheme="majorHAnsi" w:cstheme="majorHAnsi"/>
          <w:sz w:val="16"/>
        </w:rPr>
        <w:t xml:space="preserve"> have to </w:t>
      </w:r>
      <w:r w:rsidRPr="001A6215">
        <w:rPr>
          <w:rStyle w:val="StyleUnderline"/>
          <w:rFonts w:asciiTheme="majorHAnsi" w:hAnsiTheme="majorHAnsi" w:cstheme="majorHAnsi"/>
        </w:rPr>
        <w:t>involve developing different ways of practising development; this includes different ways of valuing market and non-market</w:t>
      </w:r>
      <w:r w:rsidRPr="001A6215">
        <w:rPr>
          <w:rFonts w:asciiTheme="majorHAnsi" w:hAnsiTheme="majorHAnsi" w:cstheme="majorHAnsi"/>
          <w:sz w:val="16"/>
        </w:rPr>
        <w:t xml:space="preserve">, capitalist and non-capitalist economic </w:t>
      </w:r>
      <w:r w:rsidRPr="001A6215">
        <w:rPr>
          <w:rStyle w:val="StyleUnderline"/>
          <w:rFonts w:asciiTheme="majorHAnsi" w:hAnsiTheme="majorHAnsi" w:cstheme="majorHAnsi"/>
        </w:rPr>
        <w:t>activity, but also different ways of understanding and valuing ourselves. It means recognising that neoliberalism is a discourse linked to the essentialised subjects it constitutes performatively</w:t>
      </w:r>
      <w:r w:rsidRPr="001A6215">
        <w:rPr>
          <w:rFonts w:asciiTheme="majorHAnsi" w:hAnsiTheme="majorHAnsi" w:cstheme="majorHAnsi"/>
          <w:sz w:val="16"/>
        </w:rPr>
        <w:t xml:space="preserve">, and that even the critique of neoliberalism can serve to increase its effectiveness by granting it more power than it is due. Instead, </w:t>
      </w:r>
      <w:r w:rsidRPr="001A6215">
        <w:rPr>
          <w:rStyle w:val="Emphasis"/>
          <w:rFonts w:asciiTheme="majorHAnsi" w:hAnsiTheme="majorHAnsi" w:cstheme="majorHAnsi"/>
        </w:rPr>
        <w:t>we offer an approach that</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emphasises</w:t>
      </w:r>
      <w:r w:rsidRPr="001A6215">
        <w:rPr>
          <w:rStyle w:val="StyleUnderline"/>
          <w:rFonts w:asciiTheme="majorHAnsi" w:hAnsiTheme="majorHAnsi" w:cstheme="majorHAnsi"/>
        </w:rPr>
        <w:t xml:space="preserve"> the possibility, through ethical negotiation, to nurture altemative</w:t>
      </w:r>
      <w:r w:rsidRPr="001A6215">
        <w:rPr>
          <w:rFonts w:asciiTheme="majorHAnsi" w:hAnsiTheme="majorHAnsi" w:cstheme="majorHAnsi"/>
          <w:sz w:val="16"/>
        </w:rPr>
        <w:t xml:space="preserve"> SSE </w:t>
      </w:r>
      <w:r w:rsidRPr="001A6215">
        <w:rPr>
          <w:rStyle w:val="Emphasis"/>
          <w:rFonts w:asciiTheme="majorHAnsi" w:hAnsiTheme="majorHAnsi" w:cstheme="majorHAnsi"/>
        </w:rPr>
        <w:t xml:space="preserve">activities conducive to gender equity </w:t>
      </w:r>
      <w:r w:rsidRPr="001A6215">
        <w:rPr>
          <w:rStyle w:val="StyleUnderline"/>
          <w:rFonts w:asciiTheme="majorHAnsi" w:hAnsiTheme="majorHAnsi" w:cstheme="majorHAnsi"/>
        </w:rPr>
        <w:t>and development.</w:t>
      </w:r>
      <w:r w:rsidRPr="001A6215">
        <w:rPr>
          <w:rFonts w:asciiTheme="majorHAnsi" w:hAnsiTheme="majorHAnsi" w:cstheme="majorHAnsi"/>
          <w:sz w:val="16"/>
        </w:rPr>
        <w:t xml:space="preserve"> By letting go of a monolithic vision of economy </w:t>
      </w:r>
      <w:r w:rsidRPr="001A6215">
        <w:rPr>
          <w:rStyle w:val="StyleUnderline"/>
          <w:rFonts w:asciiTheme="majorHAnsi" w:hAnsiTheme="majorHAnsi" w:cstheme="majorHAnsi"/>
        </w:rPr>
        <w:t>we are able to recognise the diversity of alternative enterprises</w:t>
      </w:r>
      <w:r w:rsidRPr="001A6215">
        <w:rPr>
          <w:rFonts w:asciiTheme="majorHAnsi" w:hAnsiTheme="majorHAnsi" w:cstheme="majorHAnsi"/>
          <w:sz w:val="16"/>
        </w:rPr>
        <w:t xml:space="preserve"> (cooperatives, households) and alternative </w:t>
      </w:r>
      <w:r w:rsidRPr="001A6215">
        <w:rPr>
          <w:rStyle w:val="StyleUnderline"/>
          <w:rFonts w:asciiTheme="majorHAnsi" w:hAnsiTheme="majorHAnsi" w:cstheme="majorHAnsi"/>
        </w:rPr>
        <w:t>systems of finance</w:t>
      </w:r>
      <w:r w:rsidRPr="001A6215">
        <w:rPr>
          <w:rFonts w:asciiTheme="majorHAnsi" w:hAnsiTheme="majorHAnsi" w:cstheme="majorHAnsi"/>
          <w:sz w:val="16"/>
        </w:rPr>
        <w:t xml:space="preserve"> (microcredit) </w:t>
      </w:r>
      <w:r w:rsidRPr="001A6215">
        <w:rPr>
          <w:rStyle w:val="StyleUnderline"/>
          <w:rFonts w:asciiTheme="majorHAnsi" w:hAnsiTheme="majorHAnsi" w:cstheme="majorHAnsi"/>
        </w:rPr>
        <w:t>as well as motivations of care, interdependence, community aid, and so on</w:t>
      </w:r>
      <w:r w:rsidRPr="001A6215">
        <w:rPr>
          <w:rFonts w:asciiTheme="majorHAnsi" w:hAnsiTheme="majorHAnsi" w:cstheme="majorHAnsi"/>
          <w:sz w:val="16"/>
        </w:rPr>
        <w:t xml:space="preserve">. And we can see that these </w:t>
      </w:r>
      <w:r w:rsidRPr="001A6215">
        <w:rPr>
          <w:rStyle w:val="StyleUnderline"/>
          <w:rFonts w:asciiTheme="majorHAnsi" w:hAnsiTheme="majorHAnsi" w:cstheme="majorHAnsi"/>
        </w:rPr>
        <w:t>alternatives do not inevitably reproduce neoliberal capitalism</w:t>
      </w:r>
      <w:r w:rsidRPr="001A6215">
        <w:rPr>
          <w:rFonts w:asciiTheme="majorHAnsi" w:hAnsiTheme="majorHAnsi" w:cstheme="majorHAnsi"/>
          <w:sz w:val="16"/>
        </w:rPr>
        <w:t xml:space="preserve">; rather, they are potentially emerging forms of SSE. Likewise, </w:t>
      </w:r>
      <w:r w:rsidRPr="001A6215">
        <w:rPr>
          <w:rStyle w:val="StyleUnderline"/>
          <w:rFonts w:asciiTheme="majorHAnsi" w:hAnsiTheme="majorHAnsi" w:cstheme="majorHAnsi"/>
        </w:rPr>
        <w:t>by rejecting essentialised conceptions of gender</w:t>
      </w:r>
      <w:r w:rsidRPr="001A6215">
        <w:rPr>
          <w:rFonts w:asciiTheme="majorHAnsi" w:hAnsiTheme="majorHAnsi" w:cstheme="majorHAnsi"/>
          <w:sz w:val="16"/>
        </w:rPr>
        <w:t xml:space="preserve">, as the feminist critics rightly insist, </w:t>
      </w:r>
      <w:r w:rsidRPr="001A6215">
        <w:rPr>
          <w:rStyle w:val="StyleUnderline"/>
          <w:rFonts w:asciiTheme="majorHAnsi" w:hAnsiTheme="majorHAnsi" w:cstheme="majorHAnsi"/>
        </w:rPr>
        <w:t>we show that communities can still value care, interdependence and attentiveness to other</w:t>
      </w:r>
      <w:r w:rsidRPr="001A6215">
        <w:rPr>
          <w:rFonts w:asciiTheme="majorHAnsi" w:hAnsiTheme="majorHAnsi" w:cstheme="majorHAnsi"/>
          <w:sz w:val="16"/>
        </w:rPr>
        <w:t xml:space="preserve">s. We also demonstrate that </w:t>
      </w:r>
      <w:r w:rsidRPr="001A6215">
        <w:rPr>
          <w:rStyle w:val="StyleUnderline"/>
          <w:rFonts w:asciiTheme="majorHAnsi" w:hAnsiTheme="majorHAnsi" w:cstheme="majorHAnsi"/>
        </w:rPr>
        <w:t>this can be accomplished without</w:t>
      </w:r>
      <w:r w:rsidRPr="001A6215">
        <w:rPr>
          <w:rFonts w:asciiTheme="majorHAnsi" w:hAnsiTheme="majorHAnsi" w:cstheme="majorHAnsi"/>
          <w:sz w:val="16"/>
        </w:rPr>
        <w:t xml:space="preserve"> reinforcing essentialist notions of gender and without </w:t>
      </w:r>
      <w:r w:rsidRPr="001A6215">
        <w:rPr>
          <w:rStyle w:val="StyleUnderline"/>
          <w:rFonts w:asciiTheme="majorHAnsi" w:hAnsiTheme="majorHAnsi" w:cstheme="majorHAnsi"/>
        </w:rPr>
        <w:t>risking complicity with a politics that enrols these qualities in capitalist reproduction</w:t>
      </w:r>
      <w:r w:rsidRPr="001A6215">
        <w:rPr>
          <w:rFonts w:asciiTheme="majorHAnsi" w:hAnsiTheme="majorHAnsi" w:cstheme="majorHAnsi"/>
          <w:sz w:val="16"/>
        </w:rPr>
        <w:t xml:space="preserve">, in part </w:t>
      </w:r>
      <w:r w:rsidRPr="001A6215">
        <w:rPr>
          <w:rStyle w:val="StyleUnderline"/>
          <w:rFonts w:asciiTheme="majorHAnsi" w:hAnsiTheme="majorHAnsi" w:cstheme="majorHAnsi"/>
        </w:rPr>
        <w:t>by locating care and interdependence in diverse economic and social locations</w:t>
      </w:r>
      <w:r w:rsidRPr="001A6215">
        <w:rPr>
          <w:rFonts w:asciiTheme="majorHAnsi" w:hAnsiTheme="majorHAnsi" w:cstheme="majorHAnsi"/>
          <w:sz w:val="16"/>
        </w:rPr>
        <w:t xml:space="preserve"> (Cameron and Gibson-Graham 2003). In our view, if economy is divorced from capitalism, </w:t>
      </w:r>
      <w:r w:rsidRPr="001A6215">
        <w:rPr>
          <w:rStyle w:val="StyleUnderline"/>
          <w:rFonts w:asciiTheme="majorHAnsi" w:hAnsiTheme="majorHAnsi" w:cstheme="majorHAnsi"/>
        </w:rPr>
        <w:t xml:space="preserve">if development governance is divorced from neoliberalism, and </w:t>
      </w:r>
      <w:r w:rsidRPr="001A6215">
        <w:rPr>
          <w:rStyle w:val="Emphasis"/>
          <w:rFonts w:asciiTheme="majorHAnsi" w:hAnsiTheme="majorHAnsi" w:cstheme="majorHAnsi"/>
        </w:rPr>
        <w:t>if care and cooperation are divorced from</w:t>
      </w:r>
      <w:r w:rsidRPr="001A6215">
        <w:rPr>
          <w:rStyle w:val="StyleUnderline"/>
          <w:rFonts w:asciiTheme="majorHAnsi" w:hAnsiTheme="majorHAnsi" w:cstheme="majorHAnsi"/>
        </w:rPr>
        <w:t xml:space="preserve"> their essentialist </w:t>
      </w:r>
      <w:r w:rsidRPr="001A6215">
        <w:rPr>
          <w:rStyle w:val="Emphasis"/>
          <w:rFonts w:asciiTheme="majorHAnsi" w:hAnsiTheme="majorHAnsi" w:cstheme="majorHAnsi"/>
        </w:rPr>
        <w:t>gender dimensions, we can begin to imagine a process of development</w:t>
      </w:r>
      <w:r w:rsidRPr="001A6215">
        <w:rPr>
          <w:rStyle w:val="StyleUnderline"/>
          <w:rFonts w:asciiTheme="majorHAnsi" w:hAnsiTheme="majorHAnsi" w:cstheme="majorHAnsi"/>
        </w:rPr>
        <w:t xml:space="preserve"> that is directed towards the totality of in households, firms, communities, interdependent relationships commons, and non-market exchange</w:t>
      </w:r>
      <w:r w:rsidRPr="001A6215">
        <w:rPr>
          <w:rFonts w:asciiTheme="majorHAnsi" w:hAnsiTheme="majorHAnsi" w:cstheme="majorHAnsi"/>
          <w:sz w:val="16"/>
        </w:rPr>
        <w:t xml:space="preserve"> — and this allows us the chance of a future worth living in. </w:t>
      </w:r>
      <w:r w:rsidRPr="001A6215">
        <w:rPr>
          <w:rStyle w:val="StyleUnderline"/>
          <w:rFonts w:asciiTheme="majorHAnsi" w:hAnsiTheme="majorHAnsi" w:cstheme="majorHAnsi"/>
        </w:rPr>
        <w:t>How we acknowledge these interdependencies is through an ethics and politics</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of solidarity. </w:t>
      </w:r>
    </w:p>
    <w:bookmarkEnd w:id="1"/>
    <w:p w14:paraId="49C71C4F" w14:textId="77777777" w:rsidR="000F50FE" w:rsidRPr="001A6215" w:rsidRDefault="000F50FE" w:rsidP="000F50FE">
      <w:pPr>
        <w:rPr>
          <w:rFonts w:asciiTheme="majorHAnsi" w:hAnsiTheme="majorHAnsi" w:cstheme="majorHAnsi"/>
        </w:rPr>
      </w:pPr>
    </w:p>
    <w:p w14:paraId="224BBAA9" w14:textId="77777777" w:rsidR="000F50FE" w:rsidRPr="001A6215" w:rsidRDefault="000F50FE" w:rsidP="000F50FE">
      <w:pPr>
        <w:pStyle w:val="Heading3"/>
        <w:rPr>
          <w:rFonts w:asciiTheme="majorHAnsi" w:hAnsiTheme="majorHAnsi" w:cstheme="majorHAnsi"/>
        </w:rPr>
      </w:pPr>
      <w:r w:rsidRPr="001A6215">
        <w:rPr>
          <w:rFonts w:asciiTheme="majorHAnsi" w:hAnsiTheme="majorHAnsi" w:cstheme="majorHAnsi"/>
        </w:rPr>
        <w:t>Gibson/ Cap Spin</w:t>
      </w:r>
    </w:p>
    <w:p w14:paraId="4E44AFDF" w14:textId="77777777"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Investigating alternative economic spaces such as global households is necessary for the creation of a postcapitalist politics that prioritizes sustainability and social equity</w:t>
      </w:r>
    </w:p>
    <w:p w14:paraId="3C1BECFB" w14:textId="77777777" w:rsidR="000F50FE" w:rsidRPr="001A6215" w:rsidRDefault="000F50FE" w:rsidP="000F50FE">
      <w:pPr>
        <w:rPr>
          <w:rFonts w:asciiTheme="majorHAnsi" w:hAnsiTheme="majorHAnsi" w:cstheme="majorHAnsi"/>
        </w:rPr>
      </w:pPr>
      <w:r w:rsidRPr="001A6215">
        <w:rPr>
          <w:rStyle w:val="Style13ptBold"/>
          <w:rFonts w:asciiTheme="majorHAnsi" w:hAnsiTheme="majorHAnsi" w:cstheme="majorHAnsi"/>
        </w:rPr>
        <w:t>Safri and Graham</w:t>
      </w:r>
      <w:r w:rsidRPr="001A6215">
        <w:rPr>
          <w:rFonts w:asciiTheme="majorHAnsi" w:hAnsiTheme="majorHAnsi" w:cstheme="majorHAnsi"/>
        </w:rPr>
        <w:t xml:space="preserve"> 20</w:t>
      </w:r>
      <w:r w:rsidRPr="001A6215">
        <w:rPr>
          <w:rStyle w:val="Style13ptBold"/>
          <w:rFonts w:asciiTheme="majorHAnsi" w:hAnsiTheme="majorHAnsi" w:cstheme="majorHAnsi"/>
        </w:rPr>
        <w:t>05</w:t>
      </w:r>
      <w:r w:rsidRPr="001A6215">
        <w:rPr>
          <w:rFonts w:asciiTheme="majorHAnsi" w:hAnsiTheme="majorHAnsi" w:cstheme="majorHAnsi"/>
        </w:rPr>
        <w:t xml:space="preserve"> (Maliha S.’s areas of expertise are political economy, community and solidarity economies and migration. She has published journal articles, book chapters and book reviews, made dozens of conference presentations and won both a National Science Foundation grant and the Julie Graham Writing Fellowship (twice). Julie G. helped found The Community Economies Research Network (CERN) and the Community Economies Collective (CEC) and researched subjects related to feminist economic geography. “The Global Household: Toward a Feminist Postcapitalist International Political Economy,” Signs, Volume 36, Issue 1, pgs. 99-104, </w:t>
      </w:r>
      <w:hyperlink r:id="rId22" w:history="1">
        <w:r w:rsidRPr="001A6215">
          <w:rPr>
            <w:rStyle w:val="Hyperlink"/>
            <w:rFonts w:asciiTheme="majorHAnsi" w:hAnsiTheme="majorHAnsi" w:cstheme="majorHAnsi"/>
          </w:rPr>
          <w:t>https://www.jstor.org/stable/pdf/10.1086/652913.pdf?refreqid=excelsior%3Aac4b9e187a9b423ceb24a41877be0a52</w:t>
        </w:r>
      </w:hyperlink>
      <w:r w:rsidRPr="001A6215">
        <w:rPr>
          <w:rFonts w:asciiTheme="majorHAnsi" w:hAnsiTheme="majorHAnsi" w:cstheme="majorHAnsi"/>
        </w:rPr>
        <w:t xml:space="preserve"> –CR) </w:t>
      </w:r>
    </w:p>
    <w:p w14:paraId="165F3366" w14:textId="77777777" w:rsidR="000F50FE" w:rsidRPr="001A6215" w:rsidRDefault="000F50FE" w:rsidP="000F50FE">
      <w:pPr>
        <w:rPr>
          <w:rFonts w:asciiTheme="majorHAnsi" w:hAnsiTheme="majorHAnsi" w:cstheme="majorHAnsi"/>
          <w:sz w:val="16"/>
        </w:rPr>
      </w:pPr>
      <w:r w:rsidRPr="001A6215">
        <w:rPr>
          <w:rFonts w:asciiTheme="majorHAnsi" w:hAnsiTheme="majorHAnsi" w:cstheme="majorHAnsi"/>
          <w:sz w:val="16"/>
        </w:rPr>
        <w:t xml:space="preserve">Over the past twenty years, a burgeoning </w:t>
      </w:r>
      <w:r w:rsidRPr="001A6215">
        <w:rPr>
          <w:rStyle w:val="StyleUnderline"/>
          <w:rFonts w:asciiTheme="majorHAnsi" w:hAnsiTheme="majorHAnsi" w:cstheme="majorHAnsi"/>
        </w:rPr>
        <w:t>literature on transnationalism has brought into view international “migrant circuits” involving multidirectional flows of people</w:t>
      </w:r>
      <w:r w:rsidRPr="001A6215">
        <w:rPr>
          <w:rFonts w:asciiTheme="majorHAnsi" w:hAnsiTheme="majorHAnsi" w:cstheme="majorHAnsi"/>
          <w:sz w:val="16"/>
        </w:rPr>
        <w:t xml:space="preserve">, goods, </w:t>
      </w:r>
      <w:r w:rsidRPr="001A6215">
        <w:rPr>
          <w:rStyle w:val="StyleUnderline"/>
          <w:rFonts w:asciiTheme="majorHAnsi" w:hAnsiTheme="majorHAnsi" w:cstheme="majorHAnsi"/>
        </w:rPr>
        <w:t>and resources</w:t>
      </w:r>
      <w:r w:rsidRPr="001A6215">
        <w:rPr>
          <w:rFonts w:asciiTheme="majorHAnsi" w:hAnsiTheme="majorHAnsi" w:cstheme="majorHAnsi"/>
          <w:sz w:val="16"/>
        </w:rPr>
        <w:t xml:space="preserve"> (Rouse 1991, 14); </w:t>
      </w:r>
      <w:r w:rsidRPr="001A6215">
        <w:rPr>
          <w:rStyle w:val="StyleUnderline"/>
          <w:rFonts w:asciiTheme="majorHAnsi" w:hAnsiTheme="majorHAnsi" w:cstheme="majorHAnsi"/>
        </w:rPr>
        <w:t>the constitution and maintenance of “transnational families</w:t>
      </w:r>
      <w:r w:rsidRPr="001A6215">
        <w:rPr>
          <w:rFonts w:asciiTheme="majorHAnsi" w:hAnsiTheme="majorHAnsi" w:cstheme="majorHAnsi"/>
          <w:sz w:val="16"/>
        </w:rPr>
        <w:t xml:space="preserve">” (Bryceson and Vuorela 2002); </w:t>
      </w:r>
      <w:r w:rsidRPr="001A6215">
        <w:rPr>
          <w:rStyle w:val="StyleUnderline"/>
          <w:rFonts w:asciiTheme="majorHAnsi" w:hAnsiTheme="majorHAnsi" w:cstheme="majorHAnsi"/>
        </w:rPr>
        <w:t>and the state-migrant intersection in countries</w:t>
      </w:r>
      <w:r w:rsidRPr="001A6215">
        <w:rPr>
          <w:rFonts w:asciiTheme="majorHAnsi" w:hAnsiTheme="majorHAnsi" w:cstheme="majorHAnsi"/>
          <w:sz w:val="16"/>
        </w:rPr>
        <w:t xml:space="preserve"> of origin and destination (Glick Schiller 2005).1 </w:t>
      </w:r>
      <w:r w:rsidRPr="001A6215">
        <w:rPr>
          <w:rStyle w:val="StyleUnderline"/>
          <w:rFonts w:asciiTheme="majorHAnsi" w:hAnsiTheme="majorHAnsi" w:cstheme="majorHAnsi"/>
        </w:rPr>
        <w:t>Increasingly, attention is directed</w:t>
      </w:r>
      <w:r w:rsidRPr="001A6215">
        <w:rPr>
          <w:rFonts w:asciiTheme="majorHAnsi" w:hAnsiTheme="majorHAnsi" w:cstheme="majorHAnsi"/>
          <w:sz w:val="16"/>
        </w:rPr>
        <w:t xml:space="preserve"> not only </w:t>
      </w:r>
      <w:r w:rsidRPr="001A6215">
        <w:rPr>
          <w:rStyle w:val="StyleUnderline"/>
          <w:rFonts w:asciiTheme="majorHAnsi" w:hAnsiTheme="majorHAnsi" w:cstheme="majorHAnsi"/>
        </w:rPr>
        <w:t>to migrants who</w:t>
      </w:r>
      <w:r w:rsidRPr="001A6215">
        <w:rPr>
          <w:rFonts w:asciiTheme="majorHAnsi" w:hAnsiTheme="majorHAnsi" w:cstheme="majorHAnsi"/>
          <w:sz w:val="16"/>
        </w:rPr>
        <w:t xml:space="preserve"> become incorporated into one nation-state while </w:t>
      </w:r>
      <w:r w:rsidRPr="001A6215">
        <w:rPr>
          <w:rStyle w:val="StyleUnderline"/>
          <w:rFonts w:asciiTheme="majorHAnsi" w:hAnsiTheme="majorHAnsi" w:cstheme="majorHAnsi"/>
        </w:rPr>
        <w:t>maintain</w:t>
      </w:r>
      <w:r w:rsidRPr="001A6215">
        <w:rPr>
          <w:rFonts w:asciiTheme="majorHAnsi" w:hAnsiTheme="majorHAnsi" w:cstheme="majorHAnsi"/>
          <w:sz w:val="16"/>
        </w:rPr>
        <w:t xml:space="preserve">ing </w:t>
      </w:r>
      <w:r w:rsidRPr="001A6215">
        <w:rPr>
          <w:rStyle w:val="StyleUnderline"/>
          <w:rFonts w:asciiTheme="majorHAnsi" w:hAnsiTheme="majorHAnsi" w:cstheme="majorHAnsi"/>
        </w:rPr>
        <w:t>social relations that embed them in others but also to nonmigrants left behind</w:t>
      </w:r>
      <w:r w:rsidRPr="001A6215">
        <w:rPr>
          <w:rFonts w:asciiTheme="majorHAnsi" w:hAnsiTheme="majorHAnsi" w:cstheme="majorHAnsi"/>
          <w:sz w:val="16"/>
        </w:rPr>
        <w:t xml:space="preserve"> in countries of origin. </w:t>
      </w:r>
      <w:r w:rsidRPr="001A6215">
        <w:rPr>
          <w:rStyle w:val="StyleUnderline"/>
          <w:rFonts w:asciiTheme="majorHAnsi" w:hAnsiTheme="majorHAnsi" w:cstheme="majorHAnsi"/>
        </w:rPr>
        <w:t>Recent studies</w:t>
      </w:r>
      <w:r w:rsidRPr="001A6215">
        <w:rPr>
          <w:rFonts w:asciiTheme="majorHAnsi" w:hAnsiTheme="majorHAnsi" w:cstheme="majorHAnsi"/>
          <w:sz w:val="16"/>
        </w:rPr>
        <w:t xml:space="preserve">, for example, </w:t>
      </w:r>
      <w:r w:rsidRPr="001A6215">
        <w:rPr>
          <w:rStyle w:val="StyleUnderline"/>
          <w:rFonts w:asciiTheme="majorHAnsi" w:hAnsiTheme="majorHAnsi" w:cstheme="majorHAnsi"/>
        </w:rPr>
        <w:t>have focused on the affective and material conditions of children unable to move with migrant parents, revealing a range of outcomes for these families</w:t>
      </w:r>
      <w:r w:rsidRPr="001A6215">
        <w:rPr>
          <w:rFonts w:asciiTheme="majorHAnsi" w:hAnsiTheme="majorHAnsi" w:cstheme="majorHAnsi"/>
          <w:sz w:val="16"/>
        </w:rPr>
        <w:t xml:space="preserve"> (Erel 2002; Yeoh, Huang, and Lam 2005). In complement to microlevel ethnographies of transnational families, researchers have begun to consider how </w:t>
      </w:r>
      <w:r w:rsidRPr="001A6215">
        <w:rPr>
          <w:rStyle w:val="StyleUnderline"/>
          <w:rFonts w:asciiTheme="majorHAnsi" w:hAnsiTheme="majorHAnsi" w:cstheme="majorHAnsi"/>
        </w:rPr>
        <w:t>transnational networks that link dispersed households and actors alter the larger social field</w:t>
      </w:r>
      <w:r w:rsidRPr="001A6215">
        <w:rPr>
          <w:rFonts w:asciiTheme="majorHAnsi" w:hAnsiTheme="majorHAnsi" w:cstheme="majorHAnsi"/>
          <w:sz w:val="16"/>
        </w:rPr>
        <w:t xml:space="preserve">. With 9 million Filipino children— approximately 27 percent of the youth population—growing up physically separated from at least one parent, it is clear that the entire Philippine social space is affected by the actions of a relatively small migrant stream (Parren˜as 2005).2 This article takes on a related but underexplored aspect of transnationalism: the political economy of the global household, particularly in its role as an aggregate or macroactor in the global economy. </w:t>
      </w:r>
      <w:r w:rsidRPr="001A6215">
        <w:rPr>
          <w:rStyle w:val="StyleUnderline"/>
          <w:rFonts w:asciiTheme="majorHAnsi" w:hAnsiTheme="majorHAnsi" w:cstheme="majorHAnsi"/>
        </w:rPr>
        <w:t xml:space="preserve">The </w:t>
      </w:r>
      <w:r w:rsidRPr="001A6215">
        <w:rPr>
          <w:rStyle w:val="Emphasis"/>
          <w:rFonts w:asciiTheme="majorHAnsi" w:hAnsiTheme="majorHAnsi" w:cstheme="majorHAnsi"/>
        </w:rPr>
        <w:t>global household</w:t>
      </w:r>
      <w:r w:rsidRPr="001A6215">
        <w:rPr>
          <w:rStyle w:val="StyleUnderline"/>
          <w:rFonts w:asciiTheme="majorHAnsi" w:hAnsiTheme="majorHAnsi" w:cstheme="majorHAnsi"/>
        </w:rPr>
        <w:t xml:space="preserve"> is</w:t>
      </w:r>
      <w:r w:rsidRPr="001A6215">
        <w:rPr>
          <w:rFonts w:asciiTheme="majorHAnsi" w:hAnsiTheme="majorHAnsi" w:cstheme="majorHAnsi"/>
          <w:sz w:val="16"/>
        </w:rPr>
        <w:t xml:space="preserve"> defined as </w:t>
      </w:r>
      <w:r w:rsidRPr="001A6215">
        <w:rPr>
          <w:rStyle w:val="StyleUnderline"/>
          <w:rFonts w:asciiTheme="majorHAnsi" w:hAnsiTheme="majorHAnsi" w:cstheme="majorHAnsi"/>
        </w:rPr>
        <w:t>an institution formed by family networks dispersed across national boundaries</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These networks are composed of nuclear and extended families and friends. </w:t>
      </w:r>
      <w:r w:rsidRPr="001A6215">
        <w:rPr>
          <w:rFonts w:asciiTheme="majorHAnsi" w:hAnsiTheme="majorHAnsi" w:cstheme="majorHAnsi"/>
          <w:sz w:val="16"/>
        </w:rPr>
        <w:t xml:space="preserve">In the aggregate, the global household produces and distributes a large quantum of social wealth in the form of unpaid household labor, household-based business income, monetary and in-kind remittances, and gifts. </w:t>
      </w:r>
      <w:r w:rsidRPr="001A6215">
        <w:rPr>
          <w:rStyle w:val="StyleUnderline"/>
          <w:rFonts w:asciiTheme="majorHAnsi" w:hAnsiTheme="majorHAnsi" w:cstheme="majorHAnsi"/>
        </w:rPr>
        <w:t>It</w:t>
      </w:r>
      <w:r w:rsidRPr="001A6215">
        <w:rPr>
          <w:rFonts w:asciiTheme="majorHAnsi" w:hAnsiTheme="majorHAnsi" w:cstheme="majorHAnsi"/>
          <w:sz w:val="16"/>
        </w:rPr>
        <w:t xml:space="preserve"> thus </w:t>
      </w:r>
      <w:r w:rsidRPr="001A6215">
        <w:rPr>
          <w:rStyle w:val="StyleUnderline"/>
          <w:rFonts w:asciiTheme="majorHAnsi" w:hAnsiTheme="majorHAnsi" w:cstheme="majorHAnsi"/>
        </w:rPr>
        <w:t>participates in international production</w:t>
      </w:r>
      <w:r w:rsidRPr="001A6215">
        <w:rPr>
          <w:rFonts w:asciiTheme="majorHAnsi" w:hAnsiTheme="majorHAnsi" w:cstheme="majorHAnsi"/>
          <w:sz w:val="16"/>
        </w:rPr>
        <w:t xml:space="preserve">, finance, </w:t>
      </w:r>
      <w:r w:rsidRPr="001A6215">
        <w:rPr>
          <w:rStyle w:val="StyleUnderline"/>
          <w:rFonts w:asciiTheme="majorHAnsi" w:hAnsiTheme="majorHAnsi" w:cstheme="majorHAnsi"/>
        </w:rPr>
        <w:t>and trade in addition to the coordination of international migration</w:t>
      </w:r>
      <w:r w:rsidRPr="001A6215">
        <w:rPr>
          <w:rFonts w:asciiTheme="majorHAnsi" w:hAnsiTheme="majorHAnsi" w:cstheme="majorHAnsi"/>
          <w:sz w:val="16"/>
        </w:rPr>
        <w:t>. Yet despite</w:t>
      </w:r>
      <w:r w:rsidRPr="001A6215">
        <w:rPr>
          <w:rStyle w:val="StyleUnderline"/>
          <w:rFonts w:asciiTheme="majorHAnsi" w:hAnsiTheme="majorHAnsi" w:cstheme="majorHAnsi"/>
        </w:rPr>
        <w:t xml:space="preserve"> its </w:t>
      </w:r>
      <w:r w:rsidRPr="001A6215">
        <w:rPr>
          <w:rStyle w:val="Emphasis"/>
          <w:rFonts w:asciiTheme="majorHAnsi" w:hAnsiTheme="majorHAnsi" w:cstheme="majorHAnsi"/>
        </w:rPr>
        <w:t>potential to</w:t>
      </w:r>
      <w:r w:rsidRPr="001A6215">
        <w:rPr>
          <w:rStyle w:val="StyleUnderline"/>
          <w:rFonts w:asciiTheme="majorHAnsi" w:hAnsiTheme="majorHAnsi" w:cstheme="majorHAnsi"/>
        </w:rPr>
        <w:t xml:space="preserve"> shape and </w:t>
      </w:r>
      <w:r w:rsidRPr="001A6215">
        <w:rPr>
          <w:rStyle w:val="Emphasis"/>
          <w:rFonts w:asciiTheme="majorHAnsi" w:hAnsiTheme="majorHAnsi" w:cstheme="majorHAnsi"/>
        </w:rPr>
        <w:t>alter economic</w:t>
      </w:r>
      <w:r w:rsidRPr="001A6215">
        <w:rPr>
          <w:rFonts w:asciiTheme="majorHAnsi" w:hAnsiTheme="majorHAnsi" w:cstheme="majorHAnsi"/>
          <w:sz w:val="16"/>
        </w:rPr>
        <w:t xml:space="preserve"> indicators and </w:t>
      </w:r>
      <w:r w:rsidRPr="001A6215">
        <w:rPr>
          <w:rStyle w:val="Emphasis"/>
          <w:rFonts w:asciiTheme="majorHAnsi" w:hAnsiTheme="majorHAnsi" w:cstheme="majorHAnsi"/>
        </w:rPr>
        <w:t>processes</w:t>
      </w:r>
      <w:r w:rsidRPr="001A6215">
        <w:rPr>
          <w:rFonts w:asciiTheme="majorHAnsi" w:hAnsiTheme="majorHAnsi" w:cstheme="majorHAnsi"/>
          <w:sz w:val="16"/>
        </w:rPr>
        <w:t xml:space="preserve"> such as gross domestic product (GDP), the balance of payments, the relative valuation of currencies, economic development, </w:t>
      </w:r>
      <w:r w:rsidRPr="001A6215">
        <w:rPr>
          <w:rStyle w:val="Emphasis"/>
          <w:rFonts w:asciiTheme="majorHAnsi" w:hAnsiTheme="majorHAnsi" w:cstheme="majorHAnsi"/>
        </w:rPr>
        <w:t>and the gender and social division of labor</w:t>
      </w:r>
      <w:r w:rsidRPr="001A6215">
        <w:rPr>
          <w:rStyle w:val="StyleUnderline"/>
          <w:rFonts w:asciiTheme="majorHAnsi" w:hAnsiTheme="majorHAnsi" w:cstheme="majorHAnsi"/>
        </w:rPr>
        <w:t xml:space="preserve">, </w:t>
      </w:r>
      <w:r w:rsidRPr="001A6215">
        <w:rPr>
          <w:rFonts w:asciiTheme="majorHAnsi" w:hAnsiTheme="majorHAnsi" w:cstheme="majorHAnsi"/>
          <w:sz w:val="16"/>
        </w:rPr>
        <w:t xml:space="preserve">the global household is seldom viewed as an economic actor. This is not only because those who recognize its existence generally see it as acted upon by other economic and governmental institutions; more fundamentally, it reflects the fact that </w:t>
      </w:r>
      <w:r w:rsidRPr="001A6215">
        <w:rPr>
          <w:rStyle w:val="StyleUnderline"/>
          <w:rFonts w:asciiTheme="majorHAnsi" w:hAnsiTheme="majorHAnsi" w:cstheme="majorHAnsi"/>
        </w:rPr>
        <w:t xml:space="preserve">the operations of the global household </w:t>
      </w:r>
      <w:r w:rsidRPr="001A6215">
        <w:rPr>
          <w:rFonts w:asciiTheme="majorHAnsi" w:hAnsiTheme="majorHAnsi" w:cstheme="majorHAnsi"/>
          <w:sz w:val="16"/>
        </w:rPr>
        <w:t xml:space="preserve">in the global economy </w:t>
      </w:r>
      <w:r w:rsidRPr="001A6215">
        <w:rPr>
          <w:rStyle w:val="StyleUnderline"/>
          <w:rFonts w:asciiTheme="majorHAnsi" w:hAnsiTheme="majorHAnsi" w:cstheme="majorHAnsi"/>
        </w:rPr>
        <w:t xml:space="preserve">are seldom accorded theoretical standing or empirical attention.3 </w:t>
      </w:r>
      <w:r w:rsidRPr="001A6215">
        <w:rPr>
          <w:rFonts w:asciiTheme="majorHAnsi" w:hAnsiTheme="majorHAnsi" w:cstheme="majorHAnsi"/>
          <w:sz w:val="16"/>
        </w:rPr>
        <w:t xml:space="preserve">In what follows, then, </w:t>
      </w:r>
      <w:r w:rsidRPr="001A6215">
        <w:rPr>
          <w:rStyle w:val="Emphasis"/>
          <w:rFonts w:asciiTheme="majorHAnsi" w:hAnsiTheme="majorHAnsi" w:cstheme="majorHAnsi"/>
        </w:rPr>
        <w:t>we are</w:t>
      </w:r>
      <w:r w:rsidRPr="001A6215">
        <w:rPr>
          <w:rFonts w:asciiTheme="majorHAnsi" w:hAnsiTheme="majorHAnsi" w:cstheme="majorHAnsi"/>
          <w:sz w:val="16"/>
        </w:rPr>
        <w:t xml:space="preserve"> not only correcting an oversight but </w:t>
      </w:r>
      <w:r w:rsidRPr="001A6215">
        <w:rPr>
          <w:rStyle w:val="Emphasis"/>
          <w:rFonts w:asciiTheme="majorHAnsi" w:hAnsiTheme="majorHAnsi" w:cstheme="majorHAnsi"/>
        </w:rPr>
        <w:t>attempting to constitute an object of inquiry</w:t>
      </w:r>
      <w:r w:rsidRPr="001A6215">
        <w:rPr>
          <w:rStyle w:val="StyleUnderline"/>
          <w:rFonts w:asciiTheme="majorHAnsi" w:hAnsiTheme="majorHAnsi" w:cstheme="majorHAnsi"/>
        </w:rPr>
        <w:t xml:space="preserve">, policy, </w:t>
      </w:r>
      <w:r w:rsidRPr="001A6215">
        <w:rPr>
          <w:rStyle w:val="Emphasis"/>
          <w:rFonts w:asciiTheme="majorHAnsi" w:hAnsiTheme="majorHAnsi" w:cstheme="majorHAnsi"/>
        </w:rPr>
        <w:t>and politics</w:t>
      </w:r>
      <w:r w:rsidRPr="001A6215">
        <w:rPr>
          <w:rStyle w:val="StyleUnderline"/>
          <w:rFonts w:asciiTheme="majorHAnsi" w:hAnsiTheme="majorHAnsi" w:cstheme="majorHAnsi"/>
        </w:rPr>
        <w:t xml:space="preserve"> where none formerly existed</w:t>
      </w:r>
      <w:r w:rsidRPr="001A6215">
        <w:rPr>
          <w:rFonts w:asciiTheme="majorHAnsi" w:hAnsiTheme="majorHAnsi" w:cstheme="majorHAnsi"/>
          <w:sz w:val="16"/>
        </w:rPr>
        <w:t xml:space="preserve">. We begin by locating the global household as a cognate of two recognizable and relatively respectable theoretical </w:t>
      </w:r>
      <w:r w:rsidRPr="001A6215">
        <w:rPr>
          <w:rStyle w:val="StyleUnderline"/>
          <w:rFonts w:asciiTheme="majorHAnsi" w:hAnsiTheme="majorHAnsi" w:cstheme="majorHAnsi"/>
        </w:rPr>
        <w:t>objects</w:t>
      </w:r>
      <w:r w:rsidRPr="001A6215">
        <w:rPr>
          <w:rFonts w:asciiTheme="majorHAnsi" w:hAnsiTheme="majorHAnsi" w:cstheme="majorHAnsi"/>
          <w:sz w:val="16"/>
        </w:rPr>
        <w:t xml:space="preserve">—the household and the transnational family. We then attempt to build its credentials as a macroeconomic category by estimating its (considerable) size and representing its consequential role in international finance and production. In the latter part of the article, we explore some potential effects of activating the global household as a political economic concept, looking particularly at three areas of inquiry and activism: globalization, development, and economic transformation. Specifically, we argue that a </w:t>
      </w:r>
      <w:r w:rsidRPr="001A6215">
        <w:rPr>
          <w:rStyle w:val="StyleUnderline"/>
          <w:rFonts w:asciiTheme="majorHAnsi" w:hAnsiTheme="majorHAnsi" w:cstheme="majorHAnsi"/>
        </w:rPr>
        <w:t>prioritizing focus on the global household strengthens the vision of globalization from below; alters the participants, practices, and potentials of economic development; and reconfigures the imaginary of economic transformation</w:t>
      </w:r>
      <w:r w:rsidRPr="001A6215">
        <w:rPr>
          <w:rFonts w:asciiTheme="majorHAnsi" w:hAnsiTheme="majorHAnsi" w:cstheme="majorHAnsi"/>
          <w:sz w:val="16"/>
        </w:rPr>
        <w:t xml:space="preserve">. We conclude with an invitation to explore the unknown territory of the future armed with new concepts and a refusal to accept standard notions of economic power and global unfolding. Our hope is </w:t>
      </w:r>
      <w:r w:rsidRPr="001A6215">
        <w:rPr>
          <w:rStyle w:val="StyleUnderline"/>
          <w:rFonts w:asciiTheme="majorHAnsi" w:hAnsiTheme="majorHAnsi" w:cstheme="majorHAnsi"/>
        </w:rPr>
        <w:t xml:space="preserve">to contribute to the emergence of a feminist, postcapitalist international political economy that could inform a globally transformative economic politics. </w:t>
      </w:r>
      <w:r w:rsidRPr="001A6215">
        <w:rPr>
          <w:rFonts w:asciiTheme="majorHAnsi" w:hAnsiTheme="majorHAnsi" w:cstheme="majorHAnsi"/>
          <w:sz w:val="16"/>
        </w:rPr>
        <w:t xml:space="preserve">Situating the global household in theory </w:t>
      </w:r>
      <w:r w:rsidRPr="001A6215">
        <w:rPr>
          <w:rStyle w:val="StyleUnderline"/>
          <w:rFonts w:asciiTheme="majorHAnsi" w:hAnsiTheme="majorHAnsi" w:cstheme="majorHAnsi"/>
        </w:rPr>
        <w:t>In putting forward</w:t>
      </w:r>
      <w:r w:rsidRPr="001A6215">
        <w:rPr>
          <w:rFonts w:asciiTheme="majorHAnsi" w:hAnsiTheme="majorHAnsi" w:cstheme="majorHAnsi"/>
          <w:sz w:val="16"/>
        </w:rPr>
        <w:t xml:space="preserve"> a discursive entity called </w:t>
      </w:r>
      <w:r w:rsidRPr="001A6215">
        <w:rPr>
          <w:rStyle w:val="StyleUnderline"/>
          <w:rFonts w:asciiTheme="majorHAnsi" w:hAnsiTheme="majorHAnsi" w:cstheme="majorHAnsi"/>
        </w:rPr>
        <w:t>the global household, we find ourselves standing squarely on the shoulders of</w:t>
      </w:r>
      <w:r w:rsidRPr="001A6215">
        <w:rPr>
          <w:rFonts w:asciiTheme="majorHAnsi" w:hAnsiTheme="majorHAnsi" w:cstheme="majorHAnsi"/>
          <w:sz w:val="16"/>
        </w:rPr>
        <w:t xml:space="preserve"> theoretical giants—</w:t>
      </w:r>
      <w:r w:rsidRPr="001A6215">
        <w:rPr>
          <w:rStyle w:val="StyleUnderline"/>
          <w:rFonts w:asciiTheme="majorHAnsi" w:hAnsiTheme="majorHAnsi" w:cstheme="majorHAnsi"/>
        </w:rPr>
        <w:t xml:space="preserve">feminists, </w:t>
      </w:r>
      <w:r w:rsidRPr="001A6215">
        <w:rPr>
          <w:rFonts w:asciiTheme="majorHAnsi" w:hAnsiTheme="majorHAnsi" w:cstheme="majorHAnsi"/>
          <w:sz w:val="16"/>
        </w:rPr>
        <w:t xml:space="preserve">both academic and nonacademic, </w:t>
      </w:r>
      <w:r w:rsidRPr="001A6215">
        <w:rPr>
          <w:rStyle w:val="StyleUnderline"/>
          <w:rFonts w:asciiTheme="majorHAnsi" w:hAnsiTheme="majorHAnsi" w:cstheme="majorHAnsi"/>
        </w:rPr>
        <w:t>as well as economic anthropologists and sociologists who have constituted the household as a</w:t>
      </w:r>
      <w:r w:rsidRPr="001A6215">
        <w:rPr>
          <w:rFonts w:asciiTheme="majorHAnsi" w:hAnsiTheme="majorHAnsi" w:cstheme="majorHAnsi"/>
          <w:sz w:val="16"/>
        </w:rPr>
        <w:t xml:space="preserve"> theoretical </w:t>
      </w:r>
      <w:r w:rsidRPr="001A6215">
        <w:rPr>
          <w:rStyle w:val="StyleUnderline"/>
          <w:rFonts w:asciiTheme="majorHAnsi" w:hAnsiTheme="majorHAnsi" w:cstheme="majorHAnsi"/>
        </w:rPr>
        <w:t>object and focus of inquiry</w:t>
      </w:r>
      <w:r w:rsidRPr="001A6215">
        <w:rPr>
          <w:rFonts w:asciiTheme="majorHAnsi" w:hAnsiTheme="majorHAnsi" w:cstheme="majorHAnsi"/>
          <w:sz w:val="16"/>
        </w:rPr>
        <w:t xml:space="preserve"> and activism.4 </w:t>
      </w:r>
      <w:r w:rsidRPr="001A6215">
        <w:rPr>
          <w:rStyle w:val="Emphasis"/>
          <w:rFonts w:asciiTheme="majorHAnsi" w:hAnsiTheme="majorHAnsi" w:cstheme="majorHAnsi"/>
        </w:rPr>
        <w:t>These</w:t>
      </w:r>
      <w:r w:rsidRPr="001A6215">
        <w:rPr>
          <w:rFonts w:asciiTheme="majorHAnsi" w:hAnsiTheme="majorHAnsi" w:cstheme="majorHAnsi"/>
          <w:sz w:val="16"/>
        </w:rPr>
        <w:t xml:space="preserve"> theoretical and </w:t>
      </w:r>
      <w:r w:rsidRPr="001A6215">
        <w:rPr>
          <w:rStyle w:val="Emphasis"/>
          <w:rFonts w:asciiTheme="majorHAnsi" w:hAnsiTheme="majorHAnsi" w:cstheme="majorHAnsi"/>
        </w:rPr>
        <w:t>activist pioneers have undermined naturalistic assumptions</w:t>
      </w:r>
      <w:r w:rsidRPr="001A6215">
        <w:rPr>
          <w:rStyle w:val="StyleUnderline"/>
          <w:rFonts w:asciiTheme="majorHAnsi" w:hAnsiTheme="majorHAnsi" w:cstheme="majorHAnsi"/>
        </w:rPr>
        <w:t xml:space="preserve"> about what constitutes a household</w:t>
      </w:r>
      <w:r w:rsidRPr="001A6215">
        <w:rPr>
          <w:rFonts w:asciiTheme="majorHAnsi" w:hAnsiTheme="majorHAnsi" w:cstheme="majorHAnsi"/>
          <w:sz w:val="16"/>
        </w:rPr>
        <w:t xml:space="preserve"> (Harris 1981), </w:t>
      </w:r>
      <w:r w:rsidRPr="001A6215">
        <w:rPr>
          <w:rStyle w:val="StyleUnderline"/>
          <w:rFonts w:asciiTheme="majorHAnsi" w:hAnsiTheme="majorHAnsi" w:cstheme="majorHAnsi"/>
        </w:rPr>
        <w:t xml:space="preserve">pushing us to recognize that </w:t>
      </w:r>
      <w:r w:rsidRPr="001A6215">
        <w:rPr>
          <w:rStyle w:val="Emphasis"/>
          <w:rFonts w:asciiTheme="majorHAnsi" w:hAnsiTheme="majorHAnsi" w:cstheme="majorHAnsi"/>
        </w:rPr>
        <w:t xml:space="preserve">this concept, </w:t>
      </w:r>
      <w:r w:rsidRPr="001A6215">
        <w:rPr>
          <w:rStyle w:val="StyleUnderline"/>
          <w:rFonts w:asciiTheme="majorHAnsi" w:hAnsiTheme="majorHAnsi" w:cstheme="majorHAnsi"/>
        </w:rPr>
        <w:t xml:space="preserve">like “woman,” </w:t>
      </w:r>
      <w:r w:rsidRPr="001A6215">
        <w:rPr>
          <w:rStyle w:val="Emphasis"/>
          <w:rFonts w:asciiTheme="majorHAnsi" w:hAnsiTheme="majorHAnsi" w:cstheme="majorHAnsi"/>
        </w:rPr>
        <w:t>is an empty universal</w:t>
      </w:r>
      <w:r w:rsidRPr="001A6215">
        <w:rPr>
          <w:rStyle w:val="StyleUnderline"/>
          <w:rFonts w:asciiTheme="majorHAnsi" w:hAnsiTheme="majorHAnsi" w:cstheme="majorHAnsi"/>
        </w:rPr>
        <w:t xml:space="preserve"> carrying no essential commonalities</w:t>
      </w:r>
      <w:r w:rsidRPr="001A6215">
        <w:rPr>
          <w:rFonts w:asciiTheme="majorHAnsi" w:hAnsiTheme="majorHAnsi" w:cstheme="majorHAnsi"/>
          <w:sz w:val="16"/>
        </w:rPr>
        <w:t xml:space="preserve">; we must seek out household functions in each social location (Yanagisako 1979). Our predecessors have also attempted to conceptualize the production and distribution of wealth in households in contrast to the familiar depiction of the household as exclusively the site of consumption. In this way </w:t>
      </w:r>
      <w:r w:rsidRPr="001A6215">
        <w:rPr>
          <w:rStyle w:val="StyleUnderline"/>
          <w:rFonts w:asciiTheme="majorHAnsi" w:hAnsiTheme="majorHAnsi" w:cstheme="majorHAnsi"/>
        </w:rPr>
        <w:t>their work has contributed to the broader project of theorizing noncapitalist economic spaces and practices that are organized by logics other than profit maximization and expansion or growth</w:t>
      </w:r>
      <w:r w:rsidRPr="001A6215">
        <w:rPr>
          <w:rFonts w:asciiTheme="majorHAnsi" w:hAnsiTheme="majorHAnsi" w:cstheme="majorHAnsi"/>
          <w:sz w:val="16"/>
        </w:rPr>
        <w:t xml:space="preserve">.5 Perhaps most importantly, </w:t>
      </w:r>
      <w:r w:rsidRPr="001A6215">
        <w:rPr>
          <w:rStyle w:val="StyleUnderline"/>
          <w:rFonts w:asciiTheme="majorHAnsi" w:hAnsiTheme="majorHAnsi" w:cstheme="majorHAnsi"/>
        </w:rPr>
        <w:t xml:space="preserve">through representing households as </w:t>
      </w:r>
      <w:r w:rsidRPr="001A6215">
        <w:rPr>
          <w:rFonts w:asciiTheme="majorHAnsi" w:hAnsiTheme="majorHAnsi" w:cstheme="majorHAnsi"/>
          <w:sz w:val="16"/>
        </w:rPr>
        <w:t xml:space="preserve">historically specific and </w:t>
      </w:r>
      <w:r w:rsidRPr="001A6215">
        <w:rPr>
          <w:rStyle w:val="StyleUnderline"/>
          <w:rFonts w:asciiTheme="majorHAnsi" w:hAnsiTheme="majorHAnsi" w:cstheme="majorHAnsi"/>
        </w:rPr>
        <w:t>culturally variable, they have enlarged the possibility of a</w:t>
      </w:r>
      <w:r w:rsidRPr="001A6215">
        <w:rPr>
          <w:rFonts w:asciiTheme="majorHAnsi" w:hAnsiTheme="majorHAnsi" w:cstheme="majorHAnsi"/>
          <w:sz w:val="16"/>
        </w:rPr>
        <w:t xml:space="preserve"> household-based </w:t>
      </w:r>
      <w:r w:rsidRPr="001A6215">
        <w:rPr>
          <w:rStyle w:val="StyleUnderline"/>
          <w:rFonts w:asciiTheme="majorHAnsi" w:hAnsiTheme="majorHAnsi" w:cstheme="majorHAnsi"/>
        </w:rPr>
        <w:t>politics of economic transformation</w:t>
      </w:r>
      <w:r w:rsidRPr="001A6215">
        <w:rPr>
          <w:rFonts w:asciiTheme="majorHAnsi" w:hAnsiTheme="majorHAnsi" w:cstheme="majorHAnsi"/>
          <w:sz w:val="16"/>
        </w:rPr>
        <w:t xml:space="preserve"> (Fraad, Resnick, and Wolff 1994; Gibson-Graham, Resnick, and Wolff 2000; Gibson-Graham 2006a). One of the major challenges confronting feminists has been the relative invisibility of women’s unpaid labor as an economic contribution, particularly in wealthier nations where capitalism and markets are presumed to flourish unrivaled. It is not surprising, then, that second-wave feminism saw the emergence of an entire subfield of political economy concerned with accounting for the magnitude of unpaid labor and nonmarket value produced in households (see, e.g., Waring 1988; Folbre 1995; Ironmonger 1996). Empirical investigations confirmed what theorists and activists had long suspected: that </w:t>
      </w:r>
      <w:r w:rsidRPr="001A6215">
        <w:rPr>
          <w:rStyle w:val="StyleUnderline"/>
          <w:rFonts w:asciiTheme="majorHAnsi" w:hAnsiTheme="majorHAnsi" w:cstheme="majorHAnsi"/>
        </w:rPr>
        <w:t>the household was as important</w:t>
      </w:r>
      <w:r w:rsidRPr="001A6215">
        <w:rPr>
          <w:rFonts w:asciiTheme="majorHAnsi" w:hAnsiTheme="majorHAnsi" w:cstheme="majorHAnsi"/>
          <w:sz w:val="16"/>
        </w:rPr>
        <w:t xml:space="preserve"> (at least in magnitude) </w:t>
      </w:r>
      <w:r w:rsidRPr="001A6215">
        <w:rPr>
          <w:rStyle w:val="StyleUnderline"/>
          <w:rFonts w:asciiTheme="majorHAnsi" w:hAnsiTheme="majorHAnsi" w:cstheme="majorHAnsi"/>
        </w:rPr>
        <w:t>as the firm in terms of economic activity worldwide</w:t>
      </w:r>
      <w:r w:rsidRPr="001A6215">
        <w:rPr>
          <w:rFonts w:asciiTheme="majorHAnsi" w:hAnsiTheme="majorHAnsi" w:cstheme="majorHAnsi"/>
          <w:sz w:val="16"/>
        </w:rPr>
        <w:t xml:space="preserve">. Faye Soupourmas and Duncan Ironmonger (2002) estimate, for example, that value equivalent to 80 percent of Australia’s GDP was produced in that country’s households in 2000. Armed with such substantive estimates, </w:t>
      </w:r>
      <w:r w:rsidRPr="001A6215">
        <w:rPr>
          <w:rStyle w:val="StyleUnderline"/>
          <w:rFonts w:asciiTheme="majorHAnsi" w:hAnsiTheme="majorHAnsi" w:cstheme="majorHAnsi"/>
        </w:rPr>
        <w:t>feminist economists have sought to establish a macroeconomic theory and practice of accounting for unpaid labor that is</w:t>
      </w:r>
      <w:r w:rsidRPr="001A6215">
        <w:rPr>
          <w:rFonts w:asciiTheme="majorHAnsi" w:hAnsiTheme="majorHAnsi" w:cstheme="majorHAnsi"/>
          <w:sz w:val="16"/>
        </w:rPr>
        <w:t xml:space="preserve"> </w:t>
      </w:r>
      <w:r w:rsidRPr="001A6215">
        <w:rPr>
          <w:rStyle w:val="StyleUnderline"/>
          <w:rFonts w:asciiTheme="majorHAnsi" w:hAnsiTheme="majorHAnsi" w:cstheme="majorHAnsi"/>
        </w:rPr>
        <w:t>particularly attentive to the effects of economic institutions and policies upon households</w:t>
      </w:r>
      <w:r w:rsidRPr="001A6215">
        <w:rPr>
          <w:rFonts w:asciiTheme="majorHAnsi" w:hAnsiTheme="majorHAnsi" w:cstheme="majorHAnsi"/>
          <w:sz w:val="16"/>
        </w:rPr>
        <w:t xml:space="preserve"> (Cloud and Garrett 1996). One practical proposal involves modifying the UN system of national accounts to include gross household product as a complement to gross market product, each treated as a contribution to gross economic product (Ironmonger 1996). </w:t>
      </w:r>
      <w:r w:rsidRPr="001A6215">
        <w:rPr>
          <w:rStyle w:val="StyleUnderline"/>
          <w:rFonts w:asciiTheme="majorHAnsi" w:hAnsiTheme="majorHAnsi" w:cstheme="majorHAnsi"/>
        </w:rPr>
        <w:t>The unfolding of the neoliberal</w:t>
      </w:r>
      <w:r w:rsidRPr="001A6215">
        <w:rPr>
          <w:rFonts w:asciiTheme="majorHAnsi" w:hAnsiTheme="majorHAnsi" w:cstheme="majorHAnsi"/>
          <w:sz w:val="16"/>
        </w:rPr>
        <w:t xml:space="preserve"> economic </w:t>
      </w:r>
      <w:r w:rsidRPr="001A6215">
        <w:rPr>
          <w:rStyle w:val="StyleUnderline"/>
          <w:rFonts w:asciiTheme="majorHAnsi" w:hAnsiTheme="majorHAnsi" w:cstheme="majorHAnsi"/>
        </w:rPr>
        <w:t>order has given this</w:t>
      </w:r>
      <w:r w:rsidRPr="001A6215">
        <w:rPr>
          <w:rFonts w:asciiTheme="majorHAnsi" w:hAnsiTheme="majorHAnsi" w:cstheme="majorHAnsi"/>
          <w:sz w:val="16"/>
        </w:rPr>
        <w:t xml:space="preserve"> sort of </w:t>
      </w:r>
      <w:r w:rsidRPr="001A6215">
        <w:rPr>
          <w:rStyle w:val="StyleUnderline"/>
          <w:rFonts w:asciiTheme="majorHAnsi" w:hAnsiTheme="majorHAnsi" w:cstheme="majorHAnsi"/>
        </w:rPr>
        <w:t>project considerable urgency because reductions in</w:t>
      </w:r>
      <w:r w:rsidRPr="001A6215">
        <w:rPr>
          <w:rFonts w:asciiTheme="majorHAnsi" w:hAnsiTheme="majorHAnsi" w:cstheme="majorHAnsi"/>
          <w:sz w:val="16"/>
        </w:rPr>
        <w:t xml:space="preserve"> state </w:t>
      </w:r>
      <w:r w:rsidRPr="001A6215">
        <w:rPr>
          <w:rStyle w:val="StyleUnderline"/>
          <w:rFonts w:asciiTheme="majorHAnsi" w:hAnsiTheme="majorHAnsi" w:cstheme="majorHAnsi"/>
        </w:rPr>
        <w:t>welfare provisions necessitate dramatic increases in unpaid household labor</w:t>
      </w:r>
      <w:r w:rsidRPr="001A6215">
        <w:rPr>
          <w:rFonts w:asciiTheme="majorHAnsi" w:hAnsiTheme="majorHAnsi" w:cstheme="majorHAnsi"/>
          <w:sz w:val="16"/>
        </w:rPr>
        <w:t xml:space="preserve"> (Benerı´a and Feldman 1992) and because women’s increased labor force participation simultaneously reduces the availability of that labor (Hoskyns and Rai 2007).</w:t>
      </w:r>
      <w:r w:rsidRPr="001A6215">
        <w:rPr>
          <w:rFonts w:asciiTheme="majorHAnsi" w:hAnsiTheme="majorHAnsi" w:cstheme="majorHAnsi"/>
          <w:u w:val="single"/>
        </w:rPr>
        <w:t xml:space="preserve"> </w:t>
      </w:r>
      <w:r w:rsidRPr="001A6215">
        <w:rPr>
          <w:rFonts w:asciiTheme="majorHAnsi" w:hAnsiTheme="majorHAnsi" w:cstheme="majorHAnsi"/>
          <w:sz w:val="16"/>
        </w:rPr>
        <w:t xml:space="preserve">In addition to carrying out projects of visibility and accounting, scholars of the household have produced both theoretical and empirical analyses of household social and production relations. Much of the interest and innovation in this area can be connected to Marxian studies of peasant or agrarian households. In two seminal works published in 1924 and 1925, “On the Theory of Non-capitalist Economic Systems” and “Peasant Farm Organization,” respectively, Aleksandr Chayanov theorized the mode of production in Soviet peasant households as distinct from capitalism, communism, slavery, and feudalism (Harris 1981; Fabietti 1990). Importantly, the family mode of production was not simply a capitalist precursor but a form of economic organization that was actually more efficient than large-scale capitalist farms despite its lack of interest in maximizing surplus or profit (Shanin 1986). Chayanov challenged the notion that economic space was homogeneous and optimally organized under an exploitative capitalism or Stalinist socialism: “We have no doubt that </w:t>
      </w:r>
      <w:r w:rsidRPr="001A6215">
        <w:rPr>
          <w:rStyle w:val="StyleUnderline"/>
          <w:rFonts w:asciiTheme="majorHAnsi" w:hAnsiTheme="majorHAnsi" w:cstheme="majorHAnsi"/>
        </w:rPr>
        <w:t>the future of economic theory lies</w:t>
      </w:r>
      <w:r w:rsidRPr="001A6215">
        <w:rPr>
          <w:rFonts w:asciiTheme="majorHAnsi" w:hAnsiTheme="majorHAnsi" w:cstheme="majorHAnsi"/>
          <w:sz w:val="16"/>
        </w:rPr>
        <w:t xml:space="preserve"> not in constructing a single universal theory of economic life but </w:t>
      </w:r>
      <w:r w:rsidRPr="001A6215">
        <w:rPr>
          <w:rStyle w:val="StyleUnderline"/>
          <w:rFonts w:asciiTheme="majorHAnsi" w:hAnsiTheme="majorHAnsi" w:cstheme="majorHAnsi"/>
        </w:rPr>
        <w:t>in conceiving a number of theoretical systems that would</w:t>
      </w:r>
      <w:r w:rsidRPr="001A6215">
        <w:rPr>
          <w:rFonts w:asciiTheme="majorHAnsi" w:hAnsiTheme="majorHAnsi" w:cstheme="majorHAnsi"/>
          <w:sz w:val="16"/>
        </w:rPr>
        <w:t xml:space="preserve"> be adequate to the range of present or past economic orders and would </w:t>
      </w:r>
      <w:r w:rsidRPr="001A6215">
        <w:rPr>
          <w:rStyle w:val="StyleUnderline"/>
          <w:rFonts w:asciiTheme="majorHAnsi" w:hAnsiTheme="majorHAnsi" w:cstheme="majorHAnsi"/>
        </w:rPr>
        <w:t>disclose</w:t>
      </w:r>
      <w:r w:rsidRPr="001A6215">
        <w:rPr>
          <w:rFonts w:asciiTheme="majorHAnsi" w:hAnsiTheme="majorHAnsi" w:cstheme="majorHAnsi"/>
          <w:sz w:val="16"/>
        </w:rPr>
        <w:t xml:space="preserve"> the </w:t>
      </w:r>
      <w:r w:rsidRPr="001A6215">
        <w:rPr>
          <w:rStyle w:val="StyleUnderline"/>
          <w:rFonts w:asciiTheme="majorHAnsi" w:hAnsiTheme="majorHAnsi" w:cstheme="majorHAnsi"/>
        </w:rPr>
        <w:t>forms of</w:t>
      </w:r>
      <w:r w:rsidRPr="001A6215">
        <w:rPr>
          <w:rFonts w:asciiTheme="majorHAnsi" w:hAnsiTheme="majorHAnsi" w:cstheme="majorHAnsi"/>
          <w:sz w:val="16"/>
        </w:rPr>
        <w:t xml:space="preserve"> their </w:t>
      </w:r>
      <w:r w:rsidRPr="001A6215">
        <w:rPr>
          <w:rStyle w:val="StyleUnderline"/>
          <w:rFonts w:asciiTheme="majorHAnsi" w:hAnsiTheme="majorHAnsi" w:cstheme="majorHAnsi"/>
        </w:rPr>
        <w:t>coexistence and evolution</w:t>
      </w:r>
      <w:r w:rsidRPr="001A6215">
        <w:rPr>
          <w:rFonts w:asciiTheme="majorHAnsi" w:hAnsiTheme="majorHAnsi" w:cstheme="majorHAnsi"/>
          <w:sz w:val="16"/>
        </w:rPr>
        <w:t xml:space="preserve">” (Chayanov 1986, 28). Among the Western anthropologists influenced by Chayanov was Marshall Sahlins (1972), who posited the domestic mode of production as a theoretical construct through which to view the household’s economic motivations and pursuits.6 Sahlins characterized capitalism as subject to a limitless logic of accumulation, while the domestic mode of production is characterized by production for use. More recent work by feminists on a “patriarchal mode of production” has continued to foreground production within the household as a distinctive economic process organized very differently from production in other sites such as the capitalist firm (Folbre 1987; see also Delphy and Leonard 1992). The </w:t>
      </w:r>
      <w:r w:rsidRPr="001A6215">
        <w:rPr>
          <w:rStyle w:val="StyleUnderline"/>
          <w:rFonts w:asciiTheme="majorHAnsi" w:hAnsiTheme="majorHAnsi" w:cstheme="majorHAnsi"/>
        </w:rPr>
        <w:t>work</w:t>
      </w:r>
      <w:r w:rsidRPr="001A6215">
        <w:rPr>
          <w:rFonts w:asciiTheme="majorHAnsi" w:hAnsiTheme="majorHAnsi" w:cstheme="majorHAnsi"/>
          <w:sz w:val="16"/>
        </w:rPr>
        <w:t xml:space="preserve"> of Chayanov, Sahlins, Nancy Folbre, and others elevates the household economy to a level of analysis usually reserved for major modes of production. It brings to the fore marginalized economic processes, constitutes a novel object of inquiry, and lays the theoretical groundwork for the feminist accounting of household labor and production discussed above. Most importantly for us, it </w:t>
      </w:r>
      <w:r w:rsidRPr="001A6215">
        <w:rPr>
          <w:rStyle w:val="StyleUnderline"/>
          <w:rFonts w:asciiTheme="majorHAnsi" w:hAnsiTheme="majorHAnsi" w:cstheme="majorHAnsi"/>
        </w:rPr>
        <w:t>prefigures and participates in a larger</w:t>
      </w:r>
      <w:r w:rsidRPr="001A6215">
        <w:rPr>
          <w:rFonts w:asciiTheme="majorHAnsi" w:hAnsiTheme="majorHAnsi" w:cstheme="majorHAnsi"/>
          <w:sz w:val="16"/>
        </w:rPr>
        <w:t xml:space="preserve"> feminist </w:t>
      </w:r>
      <w:r w:rsidRPr="001A6215">
        <w:rPr>
          <w:rStyle w:val="StyleUnderline"/>
          <w:rFonts w:asciiTheme="majorHAnsi" w:hAnsiTheme="majorHAnsi" w:cstheme="majorHAnsi"/>
        </w:rPr>
        <w:t xml:space="preserve">project of decentering political economic theory from capitalism, producing a discourse of economic difference in which the heterogeneity </w:t>
      </w:r>
      <w:r w:rsidRPr="001A6215">
        <w:rPr>
          <w:rFonts w:asciiTheme="majorHAnsi" w:hAnsiTheme="majorHAnsi" w:cstheme="majorHAnsi"/>
          <w:sz w:val="16"/>
        </w:rPr>
        <w:t xml:space="preserve">of economic activity </w:t>
      </w:r>
      <w:r w:rsidRPr="001A6215">
        <w:rPr>
          <w:rStyle w:val="StyleUnderline"/>
          <w:rFonts w:asciiTheme="majorHAnsi" w:hAnsiTheme="majorHAnsi" w:cstheme="majorHAnsi"/>
        </w:rPr>
        <w:t>is foregrounded rather than obscured</w:t>
      </w:r>
      <w:r w:rsidRPr="001A6215">
        <w:rPr>
          <w:rFonts w:asciiTheme="majorHAnsi" w:hAnsiTheme="majorHAnsi" w:cstheme="majorHAnsi"/>
          <w:sz w:val="16"/>
        </w:rPr>
        <w:t xml:space="preserve"> (see GibsonGraham 2006a, 2006b). Drawing on economic anthropology and sociology along with queer theory and poststructuralist feminism, J. K. </w:t>
      </w:r>
      <w:r w:rsidRPr="001A6215">
        <w:rPr>
          <w:rStyle w:val="StyleUnderline"/>
          <w:rFonts w:asciiTheme="majorHAnsi" w:hAnsiTheme="majorHAnsi" w:cstheme="majorHAnsi"/>
        </w:rPr>
        <w:t>Gibson-Graham theorizes a diverse postcapitalist economic landscape characterized by market, alternative market, and nonmarket transactions</w:t>
      </w:r>
      <w:r w:rsidRPr="001A6215">
        <w:rPr>
          <w:rFonts w:asciiTheme="majorHAnsi" w:hAnsiTheme="majorHAnsi" w:cstheme="majorHAnsi"/>
          <w:sz w:val="16"/>
        </w:rPr>
        <w:t xml:space="preserve">; waged, alternatively compensated, and unpaid labor; and capitalist, alternative capitalist, and noncapitalist firms and organizations (2006b, 71). </w:t>
      </w:r>
      <w:r w:rsidRPr="001A6215">
        <w:rPr>
          <w:rStyle w:val="StyleUnderline"/>
          <w:rFonts w:asciiTheme="majorHAnsi" w:hAnsiTheme="majorHAnsi" w:cstheme="majorHAnsi"/>
        </w:rPr>
        <w:t>Each of these categories is open-ended</w:t>
      </w:r>
      <w:r w:rsidRPr="001A6215">
        <w:rPr>
          <w:rFonts w:asciiTheme="majorHAnsi" w:hAnsiTheme="majorHAnsi" w:cstheme="majorHAnsi"/>
          <w:sz w:val="16"/>
        </w:rPr>
        <w:t xml:space="preserve"> and internally differentiated; thus, for example, the category noncapitalist firms includes both exploitative slave-based and feudal enterprises as well as nonexploitative independent (self-employed) producers and worker-owned cooperatives that appropriate and distribute the surplus they produce. Heterogeneous noncapitalist economic activities coexist with capitalist ones in a diverse economic landscape, interacting in ways that must be investigated rather than presumed. </w:t>
      </w:r>
      <w:r w:rsidRPr="001A6215">
        <w:rPr>
          <w:rStyle w:val="StyleUnderline"/>
          <w:rFonts w:asciiTheme="majorHAnsi" w:hAnsiTheme="majorHAnsi" w:cstheme="majorHAnsi"/>
        </w:rPr>
        <w:t>Starting with this</w:t>
      </w:r>
      <w:r w:rsidRPr="001A6215">
        <w:rPr>
          <w:rFonts w:asciiTheme="majorHAnsi" w:hAnsiTheme="majorHAnsi" w:cstheme="majorHAnsi"/>
          <w:sz w:val="16"/>
        </w:rPr>
        <w:t xml:space="preserve"> differentiated and </w:t>
      </w:r>
      <w:r w:rsidRPr="001A6215">
        <w:rPr>
          <w:rStyle w:val="StyleUnderline"/>
          <w:rFonts w:asciiTheme="majorHAnsi" w:hAnsiTheme="majorHAnsi" w:cstheme="majorHAnsi"/>
        </w:rPr>
        <w:t xml:space="preserve">proliferative economic ontology, we can </w:t>
      </w:r>
      <w:r w:rsidRPr="001A6215">
        <w:rPr>
          <w:rFonts w:asciiTheme="majorHAnsi" w:hAnsiTheme="majorHAnsi" w:cstheme="majorHAnsi"/>
          <w:sz w:val="16"/>
        </w:rPr>
        <w:t xml:space="preserve">begin to </w:t>
      </w:r>
      <w:r w:rsidRPr="001A6215">
        <w:rPr>
          <w:rStyle w:val="StyleUnderline"/>
          <w:rFonts w:asciiTheme="majorHAnsi" w:hAnsiTheme="majorHAnsi" w:cstheme="majorHAnsi"/>
        </w:rPr>
        <w:t>see and analyze th</w:t>
      </w:r>
      <w:r w:rsidRPr="001A6215">
        <w:rPr>
          <w:rFonts w:asciiTheme="majorHAnsi" w:hAnsiTheme="majorHAnsi" w:cstheme="majorHAnsi"/>
          <w:sz w:val="16"/>
        </w:rPr>
        <w:t xml:space="preserve">e diversity, </w:t>
      </w:r>
      <w:r w:rsidRPr="001A6215">
        <w:rPr>
          <w:rStyle w:val="StyleUnderline"/>
          <w:rFonts w:asciiTheme="majorHAnsi" w:hAnsiTheme="majorHAnsi" w:cstheme="majorHAnsi"/>
        </w:rPr>
        <w:t>complexity</w:t>
      </w:r>
      <w:r w:rsidRPr="001A6215">
        <w:rPr>
          <w:rFonts w:asciiTheme="majorHAnsi" w:hAnsiTheme="majorHAnsi" w:cstheme="majorHAnsi"/>
          <w:sz w:val="16"/>
        </w:rPr>
        <w:t xml:space="preserve">, and interdependence </w:t>
      </w:r>
      <w:r w:rsidRPr="001A6215">
        <w:rPr>
          <w:rStyle w:val="StyleUnderline"/>
          <w:rFonts w:asciiTheme="majorHAnsi" w:hAnsiTheme="majorHAnsi" w:cstheme="majorHAnsi"/>
        </w:rPr>
        <w:t>of capitalist and noncapitalist</w:t>
      </w:r>
      <w:r w:rsidRPr="001A6215">
        <w:rPr>
          <w:rFonts w:asciiTheme="majorHAnsi" w:hAnsiTheme="majorHAnsi" w:cstheme="majorHAnsi"/>
          <w:sz w:val="16"/>
        </w:rPr>
        <w:t xml:space="preserve"> economic </w:t>
      </w:r>
      <w:r w:rsidRPr="001A6215">
        <w:rPr>
          <w:rStyle w:val="StyleUnderline"/>
          <w:rFonts w:asciiTheme="majorHAnsi" w:hAnsiTheme="majorHAnsi" w:cstheme="majorHAnsi"/>
        </w:rPr>
        <w:t>activity. Rather than simply endowing capitalism with natural hegemony, we can call into question the presumptive</w:t>
      </w:r>
      <w:r w:rsidRPr="001A6215">
        <w:rPr>
          <w:rFonts w:asciiTheme="majorHAnsi" w:hAnsiTheme="majorHAnsi" w:cstheme="majorHAnsi"/>
          <w:sz w:val="16"/>
        </w:rPr>
        <w:t xml:space="preserve"> subordination or </w:t>
      </w:r>
      <w:r w:rsidRPr="001A6215">
        <w:rPr>
          <w:rStyle w:val="StyleUnderline"/>
          <w:rFonts w:asciiTheme="majorHAnsi" w:hAnsiTheme="majorHAnsi" w:cstheme="majorHAnsi"/>
        </w:rPr>
        <w:t xml:space="preserve">inferiority of other </w:t>
      </w:r>
      <w:r w:rsidRPr="001A6215">
        <w:rPr>
          <w:rFonts w:asciiTheme="majorHAnsi" w:hAnsiTheme="majorHAnsi" w:cstheme="majorHAnsi"/>
          <w:sz w:val="16"/>
        </w:rPr>
        <w:t xml:space="preserve">economic </w:t>
      </w:r>
      <w:r w:rsidRPr="001A6215">
        <w:rPr>
          <w:rStyle w:val="StyleUnderline"/>
          <w:rFonts w:asciiTheme="majorHAnsi" w:hAnsiTheme="majorHAnsi" w:cstheme="majorHAnsi"/>
        </w:rPr>
        <w:t>forms. As we explore their resiliency</w:t>
      </w:r>
      <w:r w:rsidRPr="001A6215">
        <w:rPr>
          <w:rFonts w:asciiTheme="majorHAnsi" w:hAnsiTheme="majorHAnsi" w:cstheme="majorHAnsi"/>
          <w:sz w:val="16"/>
        </w:rPr>
        <w:t xml:space="preserve"> and potential for growth </w:t>
      </w:r>
      <w:r w:rsidRPr="001A6215">
        <w:rPr>
          <w:rStyle w:val="StyleUnderline"/>
          <w:rFonts w:asciiTheme="majorHAnsi" w:hAnsiTheme="majorHAnsi" w:cstheme="majorHAnsi"/>
        </w:rPr>
        <w:t>and learn from their failures</w:t>
      </w:r>
      <w:r w:rsidRPr="001A6215">
        <w:rPr>
          <w:rFonts w:asciiTheme="majorHAnsi" w:hAnsiTheme="majorHAnsi" w:cstheme="majorHAnsi"/>
          <w:sz w:val="16"/>
        </w:rPr>
        <w:t xml:space="preserve"> and deficiencies, </w:t>
      </w:r>
      <w:r w:rsidRPr="001A6215">
        <w:rPr>
          <w:rStyle w:val="StyleUnderline"/>
          <w:rFonts w:asciiTheme="majorHAnsi" w:hAnsiTheme="majorHAnsi" w:cstheme="majorHAnsi"/>
        </w:rPr>
        <w:t xml:space="preserve">we can </w:t>
      </w:r>
      <w:r w:rsidRPr="001A6215">
        <w:rPr>
          <w:rFonts w:asciiTheme="majorHAnsi" w:hAnsiTheme="majorHAnsi" w:cstheme="majorHAnsi"/>
          <w:sz w:val="16"/>
        </w:rPr>
        <w:t xml:space="preserve">create an economic knowledge that serves positive projects of economic construction. Ultimately, we can </w:t>
      </w:r>
      <w:r w:rsidRPr="001A6215">
        <w:rPr>
          <w:rStyle w:val="Emphasis"/>
          <w:rFonts w:asciiTheme="majorHAnsi" w:hAnsiTheme="majorHAnsi" w:cstheme="majorHAnsi"/>
        </w:rPr>
        <w:t>engage in a postcapitalist</w:t>
      </w:r>
      <w:r w:rsidRPr="001A6215">
        <w:rPr>
          <w:rFonts w:asciiTheme="majorHAnsi" w:hAnsiTheme="majorHAnsi" w:cstheme="majorHAnsi"/>
          <w:sz w:val="16"/>
        </w:rPr>
        <w:t xml:space="preserve"> economic </w:t>
      </w:r>
      <w:r w:rsidRPr="001A6215">
        <w:rPr>
          <w:rStyle w:val="Emphasis"/>
          <w:rFonts w:asciiTheme="majorHAnsi" w:hAnsiTheme="majorHAnsi" w:cstheme="majorHAnsi"/>
        </w:rPr>
        <w:t>politics</w:t>
      </w:r>
      <w:r w:rsidRPr="001A6215">
        <w:rPr>
          <w:rFonts w:asciiTheme="majorHAnsi" w:hAnsiTheme="majorHAnsi" w:cstheme="majorHAnsi"/>
          <w:sz w:val="16"/>
        </w:rPr>
        <w:t xml:space="preserve"> both </w:t>
      </w:r>
      <w:r w:rsidRPr="001A6215">
        <w:rPr>
          <w:rStyle w:val="Emphasis"/>
          <w:rFonts w:asciiTheme="majorHAnsi" w:hAnsiTheme="majorHAnsi" w:cstheme="majorHAnsi"/>
        </w:rPr>
        <w:t>within and outside the academy without falling into utopianism or despair</w:t>
      </w:r>
      <w:r w:rsidRPr="001A6215">
        <w:rPr>
          <w:rFonts w:asciiTheme="majorHAnsi" w:hAnsiTheme="majorHAnsi" w:cstheme="majorHAnsi"/>
          <w:sz w:val="16"/>
        </w:rPr>
        <w:t xml:space="preserve">. </w:t>
      </w:r>
      <w:r w:rsidRPr="001A6215">
        <w:rPr>
          <w:rStyle w:val="StyleUnderline"/>
          <w:rFonts w:asciiTheme="majorHAnsi" w:hAnsiTheme="majorHAnsi" w:cstheme="majorHAnsi"/>
        </w:rPr>
        <w:t>The project of generating a discourse of economic difference</w:t>
      </w:r>
      <w:r w:rsidRPr="001A6215">
        <w:rPr>
          <w:rFonts w:asciiTheme="majorHAnsi" w:hAnsiTheme="majorHAnsi" w:cstheme="majorHAnsi"/>
          <w:sz w:val="16"/>
        </w:rPr>
        <w:t xml:space="preserve"> is one ingredient in that postcapitalist politics. </w:t>
      </w:r>
      <w:r w:rsidRPr="001A6215">
        <w:rPr>
          <w:rFonts w:asciiTheme="majorHAnsi" w:hAnsiTheme="majorHAnsi" w:cstheme="majorHAnsi"/>
          <w:sz w:val="16"/>
          <w:szCs w:val="16"/>
        </w:rPr>
        <w:t>Its goal</w:t>
      </w:r>
      <w:r w:rsidRPr="001A6215">
        <w:rPr>
          <w:rStyle w:val="StyleUnderline"/>
          <w:rFonts w:asciiTheme="majorHAnsi" w:hAnsiTheme="majorHAnsi" w:cstheme="majorHAnsi"/>
        </w:rPr>
        <w:t xml:space="preserve"> is to render visible and credible the huge array of</w:t>
      </w:r>
      <w:r w:rsidRPr="001A6215">
        <w:rPr>
          <w:rFonts w:asciiTheme="majorHAnsi" w:hAnsiTheme="majorHAnsi" w:cstheme="majorHAnsi"/>
          <w:sz w:val="16"/>
        </w:rPr>
        <w:t xml:space="preserve"> hidden and </w:t>
      </w:r>
      <w:r w:rsidRPr="001A6215">
        <w:rPr>
          <w:rStyle w:val="StyleUnderline"/>
          <w:rFonts w:asciiTheme="majorHAnsi" w:hAnsiTheme="majorHAnsi" w:cstheme="majorHAnsi"/>
        </w:rPr>
        <w:t>alternative economic activities</w:t>
      </w:r>
      <w:r w:rsidRPr="001A6215">
        <w:rPr>
          <w:rFonts w:asciiTheme="majorHAnsi" w:hAnsiTheme="majorHAnsi" w:cstheme="majorHAnsi"/>
          <w:sz w:val="16"/>
        </w:rPr>
        <w:t xml:space="preserve"> that currently exist, some of </w:t>
      </w:r>
      <w:r w:rsidRPr="001A6215">
        <w:rPr>
          <w:rStyle w:val="StyleUnderline"/>
          <w:rFonts w:asciiTheme="majorHAnsi" w:hAnsiTheme="majorHAnsi" w:cstheme="majorHAnsi"/>
        </w:rPr>
        <w:t>which can be enrolled and built upon in transformative economic projects</w:t>
      </w:r>
      <w:r w:rsidRPr="001A6215">
        <w:rPr>
          <w:rFonts w:asciiTheme="majorHAnsi" w:hAnsiTheme="majorHAnsi" w:cstheme="majorHAnsi"/>
          <w:sz w:val="16"/>
        </w:rPr>
        <w:t>—for example, the solidarity economy movement that is emerging worldwide (Miller 2006). In this article, we embark upon the related theoretical project of rendering the global household visible and credible as an object of inquiry, policy, and politics. As with every other site in the diverse economy, there is no one set of economic activities and relations that can be universally assigned to households. While we follow feminist accounting practice in defining household production as non-market-oriented production performed by unpaid household members, we recognize that it is fully possible for household labor to be performed by paid domestic workers (and counted in GDP). Moreover, the presence of noncapitalist, nonmarket activity in the household does not presume that such activity is nonexploitative—indeed, it has been observed that exploitative slave and feudal relations often obtain among household members (Fraad, Resnick, and Wolff 1994). Nor does it preclude the coexistence in the same site and among the same people of market transactions and market-oriented production, which may be performed under exploitative capitalist, slave, or feudal relations, or nonexploitative communal (collectively governed) or independent (self-governed) relations. In what follows, however, when we refer to the household as a site of noncapitalist production we are referring only to the production of domestic and caring services by household members. Those services, it should be remembered, account for as much as half of world economic activity (depending on the accounting system being employed).</w:t>
      </w:r>
    </w:p>
    <w:p w14:paraId="5D439E34" w14:textId="77777777" w:rsidR="000F50FE" w:rsidRPr="001A6215" w:rsidRDefault="000F50FE" w:rsidP="000F50FE">
      <w:pPr>
        <w:rPr>
          <w:rFonts w:asciiTheme="majorHAnsi" w:hAnsiTheme="majorHAnsi" w:cstheme="majorHAnsi"/>
        </w:rPr>
      </w:pPr>
    </w:p>
    <w:p w14:paraId="06191C0B" w14:textId="77777777"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Exploring diverse locations of subject formation and agency works to unravel the knots of meaning that sustain the nuclear family and introduce disorder to the economic landscape of immigration policy – That enables the cultivation of ethical subjectivity</w:t>
      </w:r>
    </w:p>
    <w:p w14:paraId="0C557BBC" w14:textId="77777777" w:rsidR="000F50FE" w:rsidRPr="001A6215" w:rsidRDefault="000F50FE" w:rsidP="000F50FE">
      <w:pPr>
        <w:rPr>
          <w:rFonts w:asciiTheme="majorHAnsi" w:hAnsiTheme="majorHAnsi" w:cstheme="majorHAnsi"/>
        </w:rPr>
      </w:pPr>
      <w:r w:rsidRPr="001A6215">
        <w:rPr>
          <w:rStyle w:val="Style13ptBold"/>
          <w:rFonts w:asciiTheme="majorHAnsi" w:hAnsiTheme="majorHAnsi" w:cstheme="majorHAnsi"/>
        </w:rPr>
        <w:t>Safri and Graham</w:t>
      </w:r>
      <w:r w:rsidRPr="001A6215">
        <w:rPr>
          <w:rFonts w:asciiTheme="majorHAnsi" w:hAnsiTheme="majorHAnsi" w:cstheme="majorHAnsi"/>
        </w:rPr>
        <w:t xml:space="preserve"> 20</w:t>
      </w:r>
      <w:r w:rsidRPr="001A6215">
        <w:rPr>
          <w:rStyle w:val="Style13ptBold"/>
          <w:rFonts w:asciiTheme="majorHAnsi" w:hAnsiTheme="majorHAnsi" w:cstheme="majorHAnsi"/>
        </w:rPr>
        <w:t>05</w:t>
      </w:r>
      <w:r w:rsidRPr="001A6215">
        <w:rPr>
          <w:rFonts w:asciiTheme="majorHAnsi" w:hAnsiTheme="majorHAnsi" w:cstheme="majorHAnsi"/>
        </w:rPr>
        <w:t xml:space="preserve"> (Maliha S.’s areas of expertise are political economy, community and solidarity economies and migration. She has published journal articles, book chapters and book reviews, made dozens of conference presentations and won both a National Science Foundation grant and the Julie Graham Writing Fellowship (twice). Julie G. helped found The Community Economies Research Network (CERN) and the Community Economies Collective (CEC) and researched subjects related to feminist economic geography. “The Global Household: Toward a Feminist Postcapitalist International Political Economy,” Signs, Volume 36, Issue 1, pgs. 104-114, </w:t>
      </w:r>
      <w:hyperlink r:id="rId23" w:history="1">
        <w:r w:rsidRPr="001A6215">
          <w:rPr>
            <w:rStyle w:val="Hyperlink"/>
            <w:rFonts w:asciiTheme="majorHAnsi" w:hAnsiTheme="majorHAnsi" w:cstheme="majorHAnsi"/>
          </w:rPr>
          <w:t>https://www.jstor.org/stable/pdf/10.1086/652913.pdf?refreqid=excelsior%3Aac4b9e187a9b423ceb24a41877be0a52</w:t>
        </w:r>
      </w:hyperlink>
      <w:r w:rsidRPr="001A6215">
        <w:rPr>
          <w:rFonts w:asciiTheme="majorHAnsi" w:hAnsiTheme="majorHAnsi" w:cstheme="majorHAnsi"/>
        </w:rPr>
        <w:t xml:space="preserve"> –CR) </w:t>
      </w:r>
    </w:p>
    <w:p w14:paraId="46789571" w14:textId="77777777" w:rsidR="000F50FE" w:rsidRPr="001A6215" w:rsidRDefault="000F50FE" w:rsidP="000F50FE">
      <w:pPr>
        <w:rPr>
          <w:rStyle w:val="StyleUnderline"/>
          <w:rFonts w:asciiTheme="majorHAnsi" w:hAnsiTheme="majorHAnsi" w:cstheme="majorHAnsi"/>
        </w:rPr>
      </w:pPr>
      <w:r w:rsidRPr="001A6215">
        <w:rPr>
          <w:rStyle w:val="StyleUnderline"/>
          <w:rFonts w:asciiTheme="majorHAnsi" w:hAnsiTheme="majorHAnsi" w:cstheme="majorHAnsi"/>
        </w:rPr>
        <w:t>Our intervention relies</w:t>
      </w:r>
      <w:r w:rsidRPr="001A6215">
        <w:rPr>
          <w:rFonts w:asciiTheme="majorHAnsi" w:hAnsiTheme="majorHAnsi" w:cstheme="majorHAnsi"/>
          <w:sz w:val="16"/>
        </w:rPr>
        <w:t xml:space="preserve"> not only on existing theories of the household but also </w:t>
      </w:r>
      <w:r w:rsidRPr="001A6215">
        <w:rPr>
          <w:rStyle w:val="StyleUnderline"/>
          <w:rFonts w:asciiTheme="majorHAnsi" w:hAnsiTheme="majorHAnsi" w:cstheme="majorHAnsi"/>
        </w:rPr>
        <w:t>on related studies of transnational family networks connecting migrants and people in the country (or</w:t>
      </w:r>
      <w:r w:rsidRPr="001A6215">
        <w:rPr>
          <w:rFonts w:asciiTheme="majorHAnsi" w:hAnsiTheme="majorHAnsi" w:cstheme="majorHAnsi"/>
          <w:sz w:val="16"/>
        </w:rPr>
        <w:t xml:space="preserve"> countries in some </w:t>
      </w:r>
      <w:r w:rsidRPr="001A6215">
        <w:rPr>
          <w:rStyle w:val="StyleUnderline"/>
          <w:rFonts w:asciiTheme="majorHAnsi" w:hAnsiTheme="majorHAnsi" w:cstheme="majorHAnsi"/>
        </w:rPr>
        <w:t xml:space="preserve">diasporically dispersed cases) of origin. This </w:t>
      </w:r>
      <w:r w:rsidRPr="001A6215">
        <w:rPr>
          <w:rFonts w:asciiTheme="majorHAnsi" w:hAnsiTheme="majorHAnsi" w:cstheme="majorHAnsi"/>
          <w:sz w:val="16"/>
        </w:rPr>
        <w:t xml:space="preserve">literature </w:t>
      </w:r>
      <w:r w:rsidRPr="001A6215">
        <w:rPr>
          <w:rStyle w:val="StyleUnderline"/>
          <w:rFonts w:asciiTheme="majorHAnsi" w:hAnsiTheme="majorHAnsi" w:cstheme="majorHAnsi"/>
        </w:rPr>
        <w:t>furnishes examples of transformations in production relations within transnational families</w:t>
      </w:r>
      <w:r w:rsidRPr="001A6215">
        <w:rPr>
          <w:rFonts w:asciiTheme="majorHAnsi" w:hAnsiTheme="majorHAnsi" w:cstheme="majorHAnsi"/>
          <w:sz w:val="16"/>
        </w:rPr>
        <w:t xml:space="preserve">, which we draw upon </w:t>
      </w:r>
      <w:r w:rsidRPr="001A6215">
        <w:rPr>
          <w:rStyle w:val="StyleUnderline"/>
          <w:rFonts w:asciiTheme="majorHAnsi" w:hAnsiTheme="majorHAnsi" w:cstheme="majorHAnsi"/>
        </w:rPr>
        <w:t>as evidence of the potential for economic transformation</w:t>
      </w:r>
      <w:r w:rsidRPr="001A6215">
        <w:rPr>
          <w:rFonts w:asciiTheme="majorHAnsi" w:hAnsiTheme="majorHAnsi" w:cstheme="majorHAnsi"/>
          <w:sz w:val="16"/>
        </w:rPr>
        <w:t xml:space="preserve"> in global households. </w:t>
      </w:r>
      <w:r w:rsidRPr="001A6215">
        <w:rPr>
          <w:rStyle w:val="StyleUnderline"/>
          <w:rFonts w:asciiTheme="majorHAnsi" w:hAnsiTheme="majorHAnsi" w:cstheme="majorHAnsi"/>
        </w:rPr>
        <w:t>Within</w:t>
      </w:r>
      <w:r w:rsidRPr="001A6215">
        <w:rPr>
          <w:rFonts w:asciiTheme="majorHAnsi" w:hAnsiTheme="majorHAnsi" w:cstheme="majorHAnsi"/>
          <w:sz w:val="16"/>
        </w:rPr>
        <w:t xml:space="preserve"> the larger field of </w:t>
      </w:r>
      <w:r w:rsidRPr="001A6215">
        <w:rPr>
          <w:rStyle w:val="StyleUnderline"/>
          <w:rFonts w:asciiTheme="majorHAnsi" w:hAnsiTheme="majorHAnsi" w:cstheme="majorHAnsi"/>
        </w:rPr>
        <w:t>transnationalism, the formation of transnational families has been the focus of</w:t>
      </w:r>
      <w:r w:rsidRPr="001A6215">
        <w:rPr>
          <w:rFonts w:asciiTheme="majorHAnsi" w:hAnsiTheme="majorHAnsi" w:cstheme="majorHAnsi"/>
          <w:sz w:val="16"/>
        </w:rPr>
        <w:t xml:space="preserve"> a number of </w:t>
      </w:r>
      <w:r w:rsidRPr="001A6215">
        <w:rPr>
          <w:rStyle w:val="StyleUnderline"/>
          <w:rFonts w:asciiTheme="majorHAnsi" w:hAnsiTheme="majorHAnsi" w:cstheme="majorHAnsi"/>
        </w:rPr>
        <w:t>ethnographic and country-specific studies, many of which relate</w:t>
      </w:r>
      <w:r w:rsidRPr="001A6215">
        <w:rPr>
          <w:rFonts w:asciiTheme="majorHAnsi" w:hAnsiTheme="majorHAnsi" w:cstheme="majorHAnsi"/>
          <w:sz w:val="16"/>
        </w:rPr>
        <w:t xml:space="preserve"> in part </w:t>
      </w:r>
      <w:r w:rsidRPr="001A6215">
        <w:rPr>
          <w:rStyle w:val="StyleUnderline"/>
          <w:rFonts w:asciiTheme="majorHAnsi" w:hAnsiTheme="majorHAnsi" w:cstheme="majorHAnsi"/>
        </w:rPr>
        <w:t>to the household economy and its maintenance</w:t>
      </w:r>
      <w:r w:rsidRPr="001A6215">
        <w:rPr>
          <w:rFonts w:asciiTheme="majorHAnsi" w:hAnsiTheme="majorHAnsi" w:cstheme="majorHAnsi"/>
          <w:sz w:val="16"/>
        </w:rPr>
        <w:t xml:space="preserve">. A historical study by Deborah Bryceson and Ulla Vuorela (2002) traces forms of the transnational family in Europe, briefly examining </w:t>
      </w:r>
      <w:r w:rsidRPr="001A6215">
        <w:rPr>
          <w:rStyle w:val="StyleUnderline"/>
          <w:rFonts w:asciiTheme="majorHAnsi" w:hAnsiTheme="majorHAnsi" w:cstheme="majorHAnsi"/>
        </w:rPr>
        <w:t>intermarriage across national boundaries in Europe’s</w:t>
      </w:r>
      <w:r w:rsidRPr="001A6215">
        <w:rPr>
          <w:rFonts w:asciiTheme="majorHAnsi" w:hAnsiTheme="majorHAnsi" w:cstheme="majorHAnsi"/>
          <w:sz w:val="16"/>
        </w:rPr>
        <w:t xml:space="preserve"> royal families as well as the sorts of </w:t>
      </w:r>
      <w:r w:rsidRPr="001A6215">
        <w:rPr>
          <w:rStyle w:val="StyleUnderline"/>
          <w:rFonts w:asciiTheme="majorHAnsi" w:hAnsiTheme="majorHAnsi" w:cstheme="majorHAnsi"/>
        </w:rPr>
        <w:t>transnational families that emerged with</w:t>
      </w:r>
      <w:r w:rsidRPr="001A6215">
        <w:rPr>
          <w:rFonts w:asciiTheme="majorHAnsi" w:hAnsiTheme="majorHAnsi" w:cstheme="majorHAnsi"/>
          <w:sz w:val="16"/>
        </w:rPr>
        <w:t xml:space="preserve"> European </w:t>
      </w:r>
      <w:r w:rsidRPr="001A6215">
        <w:rPr>
          <w:rStyle w:val="StyleUnderline"/>
          <w:rFonts w:asciiTheme="majorHAnsi" w:hAnsiTheme="majorHAnsi" w:cstheme="majorHAnsi"/>
        </w:rPr>
        <w:t>colonialism</w:t>
      </w:r>
      <w:r w:rsidRPr="001A6215">
        <w:rPr>
          <w:rFonts w:asciiTheme="majorHAnsi" w:hAnsiTheme="majorHAnsi" w:cstheme="majorHAnsi"/>
          <w:sz w:val="16"/>
        </w:rPr>
        <w:t xml:space="preserve"> (in which families maintained connections with their home countries) </w:t>
      </w:r>
      <w:r w:rsidRPr="001A6215">
        <w:rPr>
          <w:rStyle w:val="StyleUnderline"/>
          <w:rFonts w:asciiTheme="majorHAnsi" w:hAnsiTheme="majorHAnsi" w:cstheme="majorHAnsi"/>
        </w:rPr>
        <w:t>and with the mass movement</w:t>
      </w:r>
      <w:r w:rsidRPr="001A6215">
        <w:rPr>
          <w:rFonts w:asciiTheme="majorHAnsi" w:hAnsiTheme="majorHAnsi" w:cstheme="majorHAnsi"/>
          <w:sz w:val="16"/>
        </w:rPr>
        <w:t xml:space="preserve"> of Europeans </w:t>
      </w:r>
      <w:r w:rsidRPr="001A6215">
        <w:rPr>
          <w:rStyle w:val="StyleUnderline"/>
          <w:rFonts w:asciiTheme="majorHAnsi" w:hAnsiTheme="majorHAnsi" w:cstheme="majorHAnsi"/>
        </w:rPr>
        <w:t>to the Americas between 1840 and 1910. Ethnographies</w:t>
      </w:r>
      <w:r w:rsidRPr="001A6215">
        <w:rPr>
          <w:rFonts w:asciiTheme="majorHAnsi" w:hAnsiTheme="majorHAnsi" w:cstheme="majorHAnsi"/>
          <w:sz w:val="16"/>
        </w:rPr>
        <w:t xml:space="preserve"> by Ellen Oxfeld (1993) and Aihwa Ong (1999) </w:t>
      </w:r>
      <w:r w:rsidRPr="001A6215">
        <w:rPr>
          <w:rStyle w:val="StyleUnderline"/>
          <w:rFonts w:asciiTheme="majorHAnsi" w:hAnsiTheme="majorHAnsi" w:cstheme="majorHAnsi"/>
        </w:rPr>
        <w:t>explore</w:t>
      </w:r>
      <w:r w:rsidRPr="001A6215">
        <w:rPr>
          <w:rFonts w:asciiTheme="majorHAnsi" w:hAnsiTheme="majorHAnsi" w:cstheme="majorHAnsi"/>
          <w:sz w:val="16"/>
        </w:rPr>
        <w:t xml:space="preserve"> some of </w:t>
      </w:r>
      <w:r w:rsidRPr="001A6215">
        <w:rPr>
          <w:rStyle w:val="StyleUnderline"/>
          <w:rFonts w:asciiTheme="majorHAnsi" w:hAnsiTheme="majorHAnsi" w:cstheme="majorHAnsi"/>
        </w:rPr>
        <w:t>the complex ways in which transnational families have pursued</w:t>
      </w:r>
      <w:r w:rsidRPr="001A6215">
        <w:rPr>
          <w:rFonts w:asciiTheme="majorHAnsi" w:hAnsiTheme="majorHAnsi" w:cstheme="majorHAnsi"/>
          <w:sz w:val="16"/>
        </w:rPr>
        <w:t xml:space="preserve"> family-based </w:t>
      </w:r>
      <w:r w:rsidRPr="001A6215">
        <w:rPr>
          <w:rStyle w:val="StyleUnderline"/>
          <w:rFonts w:asciiTheme="majorHAnsi" w:hAnsiTheme="majorHAnsi" w:cstheme="majorHAnsi"/>
        </w:rPr>
        <w:t>strategies to engage in</w:t>
      </w:r>
      <w:r w:rsidRPr="001A6215">
        <w:rPr>
          <w:rFonts w:asciiTheme="majorHAnsi" w:hAnsiTheme="majorHAnsi" w:cstheme="majorHAnsi"/>
          <w:sz w:val="16"/>
        </w:rPr>
        <w:t xml:space="preserve"> capitalist </w:t>
      </w:r>
      <w:r w:rsidRPr="001A6215">
        <w:rPr>
          <w:rStyle w:val="StyleUnderline"/>
          <w:rFonts w:asciiTheme="majorHAnsi" w:hAnsiTheme="majorHAnsi" w:cstheme="majorHAnsi"/>
        </w:rPr>
        <w:t>economic activity. Of particular interest</w:t>
      </w:r>
      <w:r w:rsidRPr="001A6215">
        <w:rPr>
          <w:rFonts w:asciiTheme="majorHAnsi" w:hAnsiTheme="majorHAnsi" w:cstheme="majorHAnsi"/>
          <w:sz w:val="16"/>
        </w:rPr>
        <w:t xml:space="preserve"> to us </w:t>
      </w:r>
      <w:r w:rsidRPr="001A6215">
        <w:rPr>
          <w:rStyle w:val="StyleUnderline"/>
          <w:rFonts w:asciiTheme="majorHAnsi" w:hAnsiTheme="majorHAnsi" w:cstheme="majorHAnsi"/>
        </w:rPr>
        <w:t xml:space="preserve">are contemporary </w:t>
      </w:r>
      <w:r w:rsidRPr="001A6215">
        <w:rPr>
          <w:rFonts w:asciiTheme="majorHAnsi" w:hAnsiTheme="majorHAnsi" w:cstheme="majorHAnsi"/>
          <w:sz w:val="16"/>
        </w:rPr>
        <w:t>ethnographic</w:t>
      </w:r>
      <w:r w:rsidRPr="001A6215">
        <w:rPr>
          <w:rStyle w:val="StyleUnderline"/>
          <w:rFonts w:asciiTheme="majorHAnsi" w:hAnsiTheme="majorHAnsi" w:cstheme="majorHAnsi"/>
        </w:rPr>
        <w:t xml:space="preserve"> analyses exploring the transformations of</w:t>
      </w:r>
      <w:r w:rsidRPr="001A6215">
        <w:rPr>
          <w:rFonts w:asciiTheme="majorHAnsi" w:hAnsiTheme="majorHAnsi" w:cstheme="majorHAnsi"/>
          <w:sz w:val="16"/>
        </w:rPr>
        <w:t xml:space="preserve"> household </w:t>
      </w:r>
      <w:r w:rsidRPr="001A6215">
        <w:rPr>
          <w:rStyle w:val="StyleUnderline"/>
          <w:rFonts w:asciiTheme="majorHAnsi" w:hAnsiTheme="majorHAnsi" w:cstheme="majorHAnsi"/>
        </w:rPr>
        <w:t>production relations associated with labor migration, including shifts in</w:t>
      </w:r>
      <w:r w:rsidRPr="001A6215">
        <w:rPr>
          <w:rFonts w:asciiTheme="majorHAnsi" w:hAnsiTheme="majorHAnsi" w:cstheme="majorHAnsi"/>
          <w:sz w:val="16"/>
        </w:rPr>
        <w:t xml:space="preserve"> what might be called </w:t>
      </w:r>
      <w:r w:rsidRPr="001A6215">
        <w:rPr>
          <w:rStyle w:val="StyleUnderline"/>
          <w:rFonts w:asciiTheme="majorHAnsi" w:hAnsiTheme="majorHAnsi" w:cstheme="majorHAnsi"/>
        </w:rPr>
        <w:t>class</w:t>
      </w:r>
      <w:r w:rsidRPr="001A6215">
        <w:rPr>
          <w:rFonts w:asciiTheme="majorHAnsi" w:hAnsiTheme="majorHAnsi" w:cstheme="majorHAnsi"/>
          <w:sz w:val="16"/>
        </w:rPr>
        <w:t xml:space="preserve"> relations of </w:t>
      </w:r>
      <w:r w:rsidRPr="001A6215">
        <w:rPr>
          <w:rStyle w:val="StyleUnderline"/>
          <w:rFonts w:asciiTheme="majorHAnsi" w:hAnsiTheme="majorHAnsi" w:cstheme="majorHAnsi"/>
        </w:rPr>
        <w:t>exploitation involving domestic and caring labor</w:t>
      </w:r>
      <w:r w:rsidRPr="001A6215">
        <w:rPr>
          <w:rFonts w:asciiTheme="majorHAnsi" w:hAnsiTheme="majorHAnsi" w:cstheme="majorHAnsi"/>
          <w:sz w:val="16"/>
        </w:rPr>
        <w:t xml:space="preserve"> (Fraad, Resnick, and Wolff 1994). These ethnographic works suggest the transformative possibilities that a domestic politics of the global household might engender. </w:t>
      </w:r>
      <w:r w:rsidRPr="001A6215">
        <w:rPr>
          <w:rStyle w:val="StyleUnderline"/>
          <w:rFonts w:asciiTheme="majorHAnsi" w:hAnsiTheme="majorHAnsi" w:cstheme="majorHAnsi"/>
        </w:rPr>
        <w:t>Focusing on female-led migration involving migrant women who leave children behind, a number of scholars look at the ways “transnational motherhood</w:t>
      </w:r>
      <w:r w:rsidRPr="001A6215">
        <w:rPr>
          <w:rFonts w:asciiTheme="majorHAnsi" w:hAnsiTheme="majorHAnsi" w:cstheme="majorHAnsi"/>
          <w:sz w:val="16"/>
        </w:rPr>
        <w:t xml:space="preserve">” (Hondagneu-Sotelo and Avila 1997) </w:t>
      </w:r>
      <w:r w:rsidRPr="001A6215">
        <w:rPr>
          <w:rStyle w:val="StyleUnderline"/>
          <w:rFonts w:asciiTheme="majorHAnsi" w:hAnsiTheme="majorHAnsi" w:cstheme="majorHAnsi"/>
        </w:rPr>
        <w:t>is performed through spatial and temporal separations</w:t>
      </w:r>
      <w:r w:rsidRPr="001A6215">
        <w:rPr>
          <w:rFonts w:asciiTheme="majorHAnsi" w:hAnsiTheme="majorHAnsi" w:cstheme="majorHAnsi"/>
          <w:sz w:val="16"/>
        </w:rPr>
        <w:t xml:space="preserve">. Pierrette Hondagneu-Sotelo and Ernestine Avila (1997) interview Latina immigrant women who work as nannies or housekeepers in Los Angeles and who </w:t>
      </w:r>
      <w:r w:rsidRPr="001A6215">
        <w:rPr>
          <w:rStyle w:val="StyleUnderline"/>
          <w:rFonts w:asciiTheme="majorHAnsi" w:hAnsiTheme="majorHAnsi" w:cstheme="majorHAnsi"/>
        </w:rPr>
        <w:t>resignify motherhood in the process</w:t>
      </w:r>
      <w:r w:rsidRPr="001A6215">
        <w:rPr>
          <w:rFonts w:asciiTheme="majorHAnsi" w:hAnsiTheme="majorHAnsi" w:cstheme="majorHAnsi"/>
          <w:sz w:val="16"/>
        </w:rPr>
        <w:t xml:space="preserve">; in their interviews, the women claim that separation in no way implies abandonment of children but allows them to become better mothers precisely through migration. Rhacel Salazar Parren˜as (2005) addresses the maintenance of intimacy between Filipina migrant mothers and their distant children. Through telephone calls, letters, text messages, e-mails, and, as stressed by Parren˜as, </w:t>
      </w:r>
      <w:r w:rsidRPr="001A6215">
        <w:rPr>
          <w:rStyle w:val="StyleUnderline"/>
          <w:rFonts w:asciiTheme="majorHAnsi" w:hAnsiTheme="majorHAnsi" w:cstheme="majorHAnsi"/>
        </w:rPr>
        <w:t>remittances</w:t>
      </w:r>
      <w:r w:rsidRPr="001A6215">
        <w:rPr>
          <w:rFonts w:asciiTheme="majorHAnsi" w:hAnsiTheme="majorHAnsi" w:cstheme="majorHAnsi"/>
          <w:sz w:val="16"/>
        </w:rPr>
        <w:t xml:space="preserve">, migrant mothers manage to </w:t>
      </w:r>
      <w:r w:rsidRPr="001A6215">
        <w:rPr>
          <w:rStyle w:val="StyleUnderline"/>
          <w:rFonts w:asciiTheme="majorHAnsi" w:hAnsiTheme="majorHAnsi" w:cstheme="majorHAnsi"/>
        </w:rPr>
        <w:t>maintain family connections</w:t>
      </w:r>
      <w:r w:rsidRPr="001A6215">
        <w:rPr>
          <w:rFonts w:asciiTheme="majorHAnsi" w:hAnsiTheme="majorHAnsi" w:cstheme="majorHAnsi"/>
          <w:sz w:val="16"/>
        </w:rPr>
        <w:t xml:space="preserve">. In Parren˜as’s ethnographic study, Filipina mothers comanage bank accounts with daughters more often than with spouses and almost never with sons, revealing the evolution of increased female power, obligation, and responsibility. Parren˜as cautions, however, that despite the possibility for gender resubjectivation inherent in becoming the breadwinner, </w:t>
      </w:r>
      <w:r w:rsidRPr="001A6215">
        <w:rPr>
          <w:rStyle w:val="StyleUnderline"/>
          <w:rFonts w:asciiTheme="majorHAnsi" w:hAnsiTheme="majorHAnsi" w:cstheme="majorHAnsi"/>
        </w:rPr>
        <w:t xml:space="preserve">women continue to supply long-distance affective labor that men fail to provide. </w:t>
      </w:r>
      <w:r w:rsidRPr="001A6215">
        <w:rPr>
          <w:rFonts w:asciiTheme="majorHAnsi" w:hAnsiTheme="majorHAnsi" w:cstheme="majorHAnsi"/>
          <w:sz w:val="16"/>
        </w:rPr>
        <w:t xml:space="preserve">Readers may surmise from the title of Parren˜as’s book Servants of Globalization (2001) that she adopts the victims-of-globalization perspective described by Katherine Gibson, Lisa Law, and Deirdre McKay (2001). </w:t>
      </w:r>
      <w:r w:rsidRPr="001A6215">
        <w:rPr>
          <w:rStyle w:val="StyleUnderline"/>
          <w:rFonts w:asciiTheme="majorHAnsi" w:hAnsiTheme="majorHAnsi" w:cstheme="majorHAnsi"/>
        </w:rPr>
        <w:t>In most</w:t>
      </w:r>
      <w:r w:rsidRPr="001A6215">
        <w:rPr>
          <w:rFonts w:asciiTheme="majorHAnsi" w:hAnsiTheme="majorHAnsi" w:cstheme="majorHAnsi"/>
          <w:sz w:val="16"/>
        </w:rPr>
        <w:t xml:space="preserve"> leftist </w:t>
      </w:r>
      <w:r w:rsidRPr="001A6215">
        <w:rPr>
          <w:rStyle w:val="StyleUnderline"/>
          <w:rFonts w:asciiTheme="majorHAnsi" w:hAnsiTheme="majorHAnsi" w:cstheme="majorHAnsi"/>
        </w:rPr>
        <w:t xml:space="preserve">analyses Filipina contract migrants are </w:t>
      </w:r>
      <w:r w:rsidRPr="001A6215">
        <w:rPr>
          <w:rFonts w:asciiTheme="majorHAnsi" w:hAnsiTheme="majorHAnsi" w:cstheme="majorHAnsi"/>
          <w:sz w:val="16"/>
        </w:rPr>
        <w:t>represented as</w:t>
      </w:r>
      <w:r w:rsidRPr="001A6215">
        <w:rPr>
          <w:rStyle w:val="StyleUnderline"/>
          <w:rFonts w:asciiTheme="majorHAnsi" w:hAnsiTheme="majorHAnsi" w:cstheme="majorHAnsi"/>
        </w:rPr>
        <w:t xml:space="preserve"> victimized by a global labor market</w:t>
      </w:r>
      <w:r w:rsidRPr="001A6215">
        <w:rPr>
          <w:rFonts w:asciiTheme="majorHAnsi" w:hAnsiTheme="majorHAnsi" w:cstheme="majorHAnsi"/>
          <w:sz w:val="16"/>
        </w:rPr>
        <w:t>, with their liberation implicitly tethered to the unlikely project of eliminating capitalism. Multiply-</w:t>
      </w:r>
      <w:r w:rsidRPr="001A6215">
        <w:rPr>
          <w:rStyle w:val="StyleUnderline"/>
          <w:rFonts w:asciiTheme="majorHAnsi" w:hAnsiTheme="majorHAnsi" w:cstheme="majorHAnsi"/>
        </w:rPr>
        <w:t>disadvantaged as third-world women of color, they</w:t>
      </w:r>
      <w:r w:rsidRPr="001A6215">
        <w:rPr>
          <w:rFonts w:asciiTheme="majorHAnsi" w:hAnsiTheme="majorHAnsi" w:cstheme="majorHAnsi"/>
          <w:sz w:val="16"/>
        </w:rPr>
        <w:t xml:space="preserve">, along with their male counterparts, </w:t>
      </w:r>
      <w:r w:rsidRPr="001A6215">
        <w:rPr>
          <w:rStyle w:val="StyleUnderline"/>
          <w:rFonts w:asciiTheme="majorHAnsi" w:hAnsiTheme="majorHAnsi" w:cstheme="majorHAnsi"/>
        </w:rPr>
        <w:t>form part of a superexploited “new international proletariat</w:t>
      </w:r>
      <w:r w:rsidRPr="001A6215">
        <w:rPr>
          <w:rFonts w:asciiTheme="majorHAnsi" w:hAnsiTheme="majorHAnsi" w:cstheme="majorHAnsi"/>
          <w:sz w:val="16"/>
        </w:rPr>
        <w:t xml:space="preserve">, . . . </w:t>
      </w:r>
      <w:r w:rsidRPr="001A6215">
        <w:rPr>
          <w:rStyle w:val="StyleUnderline"/>
          <w:rFonts w:asciiTheme="majorHAnsi" w:hAnsiTheme="majorHAnsi" w:cstheme="majorHAnsi"/>
        </w:rPr>
        <w:t>the globalized workforce of the world capitalist economy</w:t>
      </w:r>
      <w:r w:rsidRPr="001A6215">
        <w:rPr>
          <w:rFonts w:asciiTheme="majorHAnsi" w:hAnsiTheme="majorHAnsi" w:cstheme="majorHAnsi"/>
          <w:sz w:val="16"/>
        </w:rPr>
        <w:t xml:space="preserve">” (Gibson, Law, and McKay 2001, 370). </w:t>
      </w:r>
      <w:r w:rsidRPr="001A6215">
        <w:rPr>
          <w:rStyle w:val="StyleUnderline"/>
          <w:rFonts w:asciiTheme="majorHAnsi" w:hAnsiTheme="majorHAnsi" w:cstheme="majorHAnsi"/>
        </w:rPr>
        <w:t>Coexisting with this</w:t>
      </w:r>
      <w:r w:rsidRPr="001A6215">
        <w:rPr>
          <w:rFonts w:asciiTheme="majorHAnsi" w:hAnsiTheme="majorHAnsi" w:cstheme="majorHAnsi"/>
          <w:sz w:val="16"/>
        </w:rPr>
        <w:t xml:space="preserve"> victim </w:t>
      </w:r>
      <w:r w:rsidRPr="001A6215">
        <w:rPr>
          <w:rStyle w:val="StyleUnderline"/>
          <w:rFonts w:asciiTheme="majorHAnsi" w:hAnsiTheme="majorHAnsi" w:cstheme="majorHAnsi"/>
        </w:rPr>
        <w:t>portrayal is a national hero identity invoked by the Philippine state to inspire migrant workers to remit foreign currency</w:t>
      </w:r>
      <w:r w:rsidRPr="001A6215">
        <w:rPr>
          <w:rFonts w:asciiTheme="majorHAnsi" w:hAnsiTheme="majorHAnsi" w:cstheme="majorHAnsi"/>
          <w:sz w:val="16"/>
        </w:rPr>
        <w:t xml:space="preserve">. However, Gibson, Law, and McKay argue that </w:t>
      </w:r>
      <w:r w:rsidRPr="001A6215">
        <w:rPr>
          <w:rStyle w:val="StyleUnderline"/>
          <w:rFonts w:asciiTheme="majorHAnsi" w:hAnsiTheme="majorHAnsi" w:cstheme="majorHAnsi"/>
        </w:rPr>
        <w:t>the imposition of</w:t>
      </w:r>
      <w:r w:rsidRPr="001A6215">
        <w:rPr>
          <w:rFonts w:asciiTheme="majorHAnsi" w:hAnsiTheme="majorHAnsi" w:cstheme="majorHAnsi"/>
          <w:sz w:val="16"/>
        </w:rPr>
        <w:t xml:space="preserve"> victim and national hero </w:t>
      </w:r>
      <w:r w:rsidRPr="001A6215">
        <w:rPr>
          <w:rStyle w:val="StyleUnderline"/>
          <w:rFonts w:asciiTheme="majorHAnsi" w:hAnsiTheme="majorHAnsi" w:cstheme="majorHAnsi"/>
        </w:rPr>
        <w:t>identities forecloses a discussion of multiple migrant identities and experiences. They demonstrate</w:t>
      </w:r>
      <w:r w:rsidRPr="001A6215">
        <w:rPr>
          <w:rFonts w:asciiTheme="majorHAnsi" w:hAnsiTheme="majorHAnsi" w:cstheme="majorHAnsi"/>
          <w:sz w:val="16"/>
        </w:rPr>
        <w:t xml:space="preserve">, for example, </w:t>
      </w:r>
      <w:r w:rsidRPr="001A6215">
        <w:rPr>
          <w:rStyle w:val="StyleUnderline"/>
          <w:rFonts w:asciiTheme="majorHAnsi" w:hAnsiTheme="majorHAnsi" w:cstheme="majorHAnsi"/>
        </w:rPr>
        <w:t>that returning migrants may become involved in many different class relations: independent production</w:t>
      </w:r>
      <w:r w:rsidRPr="001A6215">
        <w:rPr>
          <w:rFonts w:asciiTheme="majorHAnsi" w:hAnsiTheme="majorHAnsi" w:cstheme="majorHAnsi"/>
          <w:sz w:val="16"/>
        </w:rPr>
        <w:t xml:space="preserve"> and self-appropriation among returnees who operate sole proprietorships, </w:t>
      </w:r>
      <w:r w:rsidRPr="001A6215">
        <w:rPr>
          <w:rStyle w:val="StyleUnderline"/>
          <w:rFonts w:asciiTheme="majorHAnsi" w:hAnsiTheme="majorHAnsi" w:cstheme="majorHAnsi"/>
        </w:rPr>
        <w:t>capitalist surplus appropriation</w:t>
      </w:r>
      <w:r w:rsidRPr="001A6215">
        <w:rPr>
          <w:rFonts w:asciiTheme="majorHAnsi" w:hAnsiTheme="majorHAnsi" w:cstheme="majorHAnsi"/>
          <w:sz w:val="16"/>
        </w:rPr>
        <w:t xml:space="preserve"> from employees in their small businesses, </w:t>
      </w:r>
      <w:r w:rsidRPr="001A6215">
        <w:rPr>
          <w:rStyle w:val="StyleUnderline"/>
          <w:rFonts w:asciiTheme="majorHAnsi" w:hAnsiTheme="majorHAnsi" w:cstheme="majorHAnsi"/>
        </w:rPr>
        <w:t>and land ownership</w:t>
      </w:r>
      <w:r w:rsidRPr="001A6215">
        <w:rPr>
          <w:rFonts w:asciiTheme="majorHAnsi" w:hAnsiTheme="majorHAnsi" w:cstheme="majorHAnsi"/>
          <w:sz w:val="16"/>
        </w:rPr>
        <w:t xml:space="preserve"> and extraction of feudal rents, </w:t>
      </w:r>
      <w:r w:rsidRPr="001A6215">
        <w:rPr>
          <w:rStyle w:val="StyleUnderline"/>
          <w:rFonts w:asciiTheme="majorHAnsi" w:hAnsiTheme="majorHAnsi" w:cstheme="majorHAnsi"/>
        </w:rPr>
        <w:t>as well as a range of cooperative or communal class relations</w:t>
      </w:r>
      <w:r w:rsidRPr="001A6215">
        <w:rPr>
          <w:rFonts w:asciiTheme="majorHAnsi" w:hAnsiTheme="majorHAnsi" w:cstheme="majorHAnsi"/>
          <w:sz w:val="16"/>
        </w:rPr>
        <w:t xml:space="preserve"> in community enterprises or in their households. Examining household relations of domestic production in particular, McKay (2004) identifies changes underway in Filipino transnational families. On the basis of ethnographic material </w:t>
      </w:r>
      <w:r w:rsidRPr="001A6215">
        <w:rPr>
          <w:rStyle w:val="StyleUnderline"/>
          <w:rFonts w:asciiTheme="majorHAnsi" w:hAnsiTheme="majorHAnsi" w:cstheme="majorHAnsi"/>
        </w:rPr>
        <w:t>from Al-Alinao Norte</w:t>
      </w:r>
      <w:r w:rsidRPr="001A6215">
        <w:rPr>
          <w:rFonts w:asciiTheme="majorHAnsi" w:hAnsiTheme="majorHAnsi" w:cstheme="majorHAnsi"/>
          <w:sz w:val="16"/>
        </w:rPr>
        <w:t xml:space="preserve">, a rural Philippine village in which 85 percent of households have at least one (in most cases, female) member abroad, she reveals that </w:t>
      </w:r>
      <w:r w:rsidRPr="001A6215">
        <w:rPr>
          <w:rStyle w:val="StyleUnderline"/>
          <w:rFonts w:asciiTheme="majorHAnsi" w:hAnsiTheme="majorHAnsi" w:cstheme="majorHAnsi"/>
        </w:rPr>
        <w:t>men have taken up traditionally female tasks such as child care and laundry, “while returned migrant women are running for traditionally male positions in government</w:t>
      </w:r>
      <w:r w:rsidRPr="001A6215">
        <w:rPr>
          <w:rFonts w:asciiTheme="majorHAnsi" w:hAnsiTheme="majorHAnsi" w:cstheme="majorHAnsi"/>
          <w:sz w:val="16"/>
        </w:rPr>
        <w:t xml:space="preserve">” (McKay 2004, 5). </w:t>
      </w:r>
      <w:r w:rsidRPr="001A6215">
        <w:rPr>
          <w:rStyle w:val="StyleUnderline"/>
          <w:rFonts w:asciiTheme="majorHAnsi" w:hAnsiTheme="majorHAnsi" w:cstheme="majorHAnsi"/>
        </w:rPr>
        <w:t xml:space="preserve">Through migration, </w:t>
      </w:r>
      <w:r w:rsidRPr="001A6215">
        <w:rPr>
          <w:rFonts w:asciiTheme="majorHAnsi" w:hAnsiTheme="majorHAnsi" w:cstheme="majorHAnsi"/>
          <w:sz w:val="16"/>
        </w:rPr>
        <w:t xml:space="preserve">both migrant </w:t>
      </w:r>
      <w:r w:rsidRPr="001A6215">
        <w:rPr>
          <w:rStyle w:val="StyleUnderline"/>
          <w:rFonts w:asciiTheme="majorHAnsi" w:hAnsiTheme="majorHAnsi" w:cstheme="majorHAnsi"/>
        </w:rPr>
        <w:t>women and</w:t>
      </w:r>
      <w:r w:rsidRPr="001A6215">
        <w:rPr>
          <w:rFonts w:asciiTheme="majorHAnsi" w:hAnsiTheme="majorHAnsi" w:cstheme="majorHAnsi"/>
          <w:sz w:val="16"/>
        </w:rPr>
        <w:t xml:space="preserve"> the </w:t>
      </w:r>
      <w:r w:rsidRPr="001A6215">
        <w:rPr>
          <w:rStyle w:val="StyleUnderline"/>
          <w:rFonts w:asciiTheme="majorHAnsi" w:hAnsiTheme="majorHAnsi" w:cstheme="majorHAnsi"/>
        </w:rPr>
        <w:t>men</w:t>
      </w:r>
      <w:r w:rsidRPr="001A6215">
        <w:rPr>
          <w:rFonts w:asciiTheme="majorHAnsi" w:hAnsiTheme="majorHAnsi" w:cstheme="majorHAnsi"/>
          <w:sz w:val="16"/>
        </w:rPr>
        <w:t xml:space="preserve"> who never left </w:t>
      </w:r>
      <w:r w:rsidRPr="001A6215">
        <w:rPr>
          <w:rStyle w:val="StyleUnderline"/>
          <w:rFonts w:asciiTheme="majorHAnsi" w:hAnsiTheme="majorHAnsi" w:cstheme="majorHAnsi"/>
        </w:rPr>
        <w:t>have undergone a resubjectivation process</w:t>
      </w:r>
      <w:r w:rsidRPr="001A6215">
        <w:rPr>
          <w:rFonts w:asciiTheme="majorHAnsi" w:hAnsiTheme="majorHAnsi" w:cstheme="majorHAnsi"/>
          <w:sz w:val="16"/>
        </w:rPr>
        <w:t xml:space="preserve">. Men have begun to “share the parenting of children with a long-distance partner/breadwinner, rather than a ‘traditional wife’’’ (7). One can discern the contours of a shift in household production away from a gender division of labor that may have been organized under a patriarchal mode of production and perhaps even toward a collective or communal mode of production in which men and women share decision making and production responsibilities. In McKay’s work, we see an analysis of noncapitalist class relations in global households (see Gibson-Graham, Resnick, and Wolff 2000) </w:t>
      </w:r>
      <w:r w:rsidRPr="001A6215">
        <w:rPr>
          <w:rStyle w:val="StyleUnderline"/>
          <w:rFonts w:asciiTheme="majorHAnsi" w:hAnsiTheme="majorHAnsi" w:cstheme="majorHAnsi"/>
        </w:rPr>
        <w:t>and</w:t>
      </w:r>
      <w:r w:rsidRPr="001A6215">
        <w:rPr>
          <w:rFonts w:asciiTheme="majorHAnsi" w:hAnsiTheme="majorHAnsi" w:cstheme="majorHAnsi"/>
          <w:sz w:val="16"/>
        </w:rPr>
        <w:t xml:space="preserve"> encounter the possibility that migration </w:t>
      </w:r>
      <w:r w:rsidRPr="001A6215">
        <w:rPr>
          <w:rStyle w:val="StyleUnderline"/>
          <w:rFonts w:asciiTheme="majorHAnsi" w:hAnsiTheme="majorHAnsi" w:cstheme="majorHAnsi"/>
        </w:rPr>
        <w:t>may contribute to the emergence of new economic forms and subjects in the household site.</w:t>
      </w:r>
      <w:r w:rsidRPr="001A6215">
        <w:rPr>
          <w:rFonts w:asciiTheme="majorHAnsi" w:hAnsiTheme="majorHAnsi" w:cstheme="majorHAnsi"/>
          <w:sz w:val="16"/>
        </w:rPr>
        <w:t xml:space="preserve"> Instituting an institution: The global household as an economic category In large part due to feminist scholarly efforts, both </w:t>
      </w:r>
      <w:r w:rsidRPr="001A6215">
        <w:rPr>
          <w:rStyle w:val="StyleUnderline"/>
          <w:rFonts w:asciiTheme="majorHAnsi" w:hAnsiTheme="majorHAnsi" w:cstheme="majorHAnsi"/>
        </w:rPr>
        <w:t>the household and the transnational family have been</w:t>
      </w:r>
      <w:r w:rsidRPr="001A6215">
        <w:rPr>
          <w:rFonts w:asciiTheme="majorHAnsi" w:hAnsiTheme="majorHAnsi" w:cstheme="majorHAnsi"/>
          <w:sz w:val="16"/>
        </w:rPr>
        <w:t xml:space="preserve"> acknowledged and </w:t>
      </w:r>
      <w:r w:rsidRPr="001A6215">
        <w:rPr>
          <w:rStyle w:val="StyleUnderline"/>
          <w:rFonts w:asciiTheme="majorHAnsi" w:hAnsiTheme="majorHAnsi" w:cstheme="majorHAnsi"/>
        </w:rPr>
        <w:t>theorized as economic institutions</w:t>
      </w:r>
      <w:r w:rsidRPr="001A6215">
        <w:rPr>
          <w:rFonts w:asciiTheme="majorHAnsi" w:hAnsiTheme="majorHAnsi" w:cstheme="majorHAnsi"/>
          <w:sz w:val="16"/>
        </w:rPr>
        <w:t xml:space="preserve">, with the former accounted through a plethora of national-level or macroeconomic studies and the latter investigated primarily through microlevel ethnographic research. </w:t>
      </w:r>
      <w:r w:rsidRPr="001A6215">
        <w:rPr>
          <w:rStyle w:val="StyleUnderline"/>
          <w:rFonts w:asciiTheme="majorHAnsi" w:hAnsiTheme="majorHAnsi" w:cstheme="majorHAnsi"/>
        </w:rPr>
        <w:t>Contemporary assessments</w:t>
      </w:r>
      <w:r w:rsidRPr="001A6215">
        <w:rPr>
          <w:rFonts w:asciiTheme="majorHAnsi" w:hAnsiTheme="majorHAnsi" w:cstheme="majorHAnsi"/>
          <w:sz w:val="16"/>
        </w:rPr>
        <w:t xml:space="preserve"> of the magnitude of household production in developed and developing countries alike </w:t>
      </w:r>
      <w:r w:rsidRPr="001A6215">
        <w:rPr>
          <w:rStyle w:val="StyleUnderline"/>
          <w:rFonts w:asciiTheme="majorHAnsi" w:hAnsiTheme="majorHAnsi" w:cstheme="majorHAnsi"/>
        </w:rPr>
        <w:t>support the idea that the household economy is</w:t>
      </w:r>
      <w:r w:rsidRPr="001A6215">
        <w:rPr>
          <w:rFonts w:asciiTheme="majorHAnsi" w:hAnsiTheme="majorHAnsi" w:cstheme="majorHAnsi"/>
          <w:sz w:val="16"/>
        </w:rPr>
        <w:t xml:space="preserve"> quantitatively </w:t>
      </w:r>
      <w:r w:rsidRPr="001A6215">
        <w:rPr>
          <w:rStyle w:val="StyleUnderline"/>
          <w:rFonts w:asciiTheme="majorHAnsi" w:hAnsiTheme="majorHAnsi" w:cstheme="majorHAnsi"/>
        </w:rPr>
        <w:t>significant at the national level</w:t>
      </w:r>
      <w:r w:rsidRPr="001A6215">
        <w:rPr>
          <w:rFonts w:asciiTheme="majorHAnsi" w:hAnsiTheme="majorHAnsi" w:cstheme="majorHAnsi"/>
          <w:sz w:val="16"/>
        </w:rPr>
        <w:t xml:space="preserve"> (see, e.g., Ironmonger 1993, 1996; Soupourmas and Ironmonger 2002). We would like to make a similar case for the global household in the realm of the global political economy, emphasizing its aggregate size and its role in international finance and production. Quantitative estimates of its population and the magnitude of its financial transactions and output, however rough, will help to buttress our theoretical point—that </w:t>
      </w:r>
      <w:r w:rsidRPr="001A6215">
        <w:rPr>
          <w:rStyle w:val="StyleUnderline"/>
          <w:rFonts w:asciiTheme="majorHAnsi" w:hAnsiTheme="majorHAnsi" w:cstheme="majorHAnsi"/>
        </w:rPr>
        <w:t>the global household should be treated as a significant institution</w:t>
      </w:r>
      <w:r w:rsidRPr="001A6215">
        <w:rPr>
          <w:rFonts w:asciiTheme="majorHAnsi" w:hAnsiTheme="majorHAnsi" w:cstheme="majorHAnsi"/>
          <w:sz w:val="16"/>
        </w:rPr>
        <w:t xml:space="preserve"> and consequential </w:t>
      </w:r>
      <w:r w:rsidRPr="001A6215">
        <w:rPr>
          <w:rStyle w:val="StyleUnderline"/>
          <w:rFonts w:asciiTheme="majorHAnsi" w:hAnsiTheme="majorHAnsi" w:cstheme="majorHAnsi"/>
        </w:rPr>
        <w:t>force on the international scene, on a par with multinational corporations</w:t>
      </w:r>
      <w:r w:rsidRPr="001A6215">
        <w:rPr>
          <w:rFonts w:asciiTheme="majorHAnsi" w:hAnsiTheme="majorHAnsi" w:cstheme="majorHAnsi"/>
          <w:sz w:val="16"/>
        </w:rPr>
        <w:t xml:space="preserve"> (MNCs) </w:t>
      </w:r>
      <w:r w:rsidRPr="001A6215">
        <w:rPr>
          <w:rStyle w:val="StyleUnderline"/>
          <w:rFonts w:asciiTheme="majorHAnsi" w:hAnsiTheme="majorHAnsi" w:cstheme="majorHAnsi"/>
        </w:rPr>
        <w:t>and with national and international institutions of government.</w:t>
      </w:r>
      <w:r w:rsidRPr="001A6215">
        <w:rPr>
          <w:rFonts w:asciiTheme="majorHAnsi" w:hAnsiTheme="majorHAnsi" w:cstheme="majorHAnsi"/>
          <w:sz w:val="16"/>
        </w:rPr>
        <w:t xml:space="preserve"> Populating the global household A global household is defined as comprising the people who migrate, plus the people who are born into or otherwise incorporated into the immigrant household (e.g., through marriage or cohabitation), plus the people left behind, including new entrants to the home-country household.7 Each global household, then, may comprise multiple dwelling units in both host and home countries. </w:t>
      </w:r>
      <w:r w:rsidRPr="001A6215">
        <w:rPr>
          <w:rStyle w:val="StyleUnderline"/>
          <w:rFonts w:asciiTheme="majorHAnsi" w:hAnsiTheme="majorHAnsi" w:cstheme="majorHAnsi"/>
        </w:rPr>
        <w:t>What links these households</w:t>
      </w:r>
      <w:r w:rsidRPr="001A6215">
        <w:rPr>
          <w:rFonts w:asciiTheme="majorHAnsi" w:hAnsiTheme="majorHAnsi" w:cstheme="majorHAnsi"/>
          <w:sz w:val="16"/>
        </w:rPr>
        <w:t xml:space="preserve"> and makes them describable as a single entity despite their geographical dispersion </w:t>
      </w:r>
      <w:r w:rsidRPr="001A6215">
        <w:rPr>
          <w:rStyle w:val="StyleUnderline"/>
          <w:rFonts w:asciiTheme="majorHAnsi" w:hAnsiTheme="majorHAnsi" w:cstheme="majorHAnsi"/>
        </w:rPr>
        <w:t>are ties of economic and emotional interdependence and structures of decision making or governance. In 2005</w:t>
      </w:r>
      <w:r w:rsidRPr="001A6215">
        <w:rPr>
          <w:rFonts w:asciiTheme="majorHAnsi" w:hAnsiTheme="majorHAnsi" w:cstheme="majorHAnsi"/>
          <w:sz w:val="16"/>
        </w:rPr>
        <w:t xml:space="preserve">, approximately </w:t>
      </w:r>
      <w:r w:rsidRPr="001A6215">
        <w:rPr>
          <w:rStyle w:val="StyleUnderline"/>
          <w:rFonts w:asciiTheme="majorHAnsi" w:hAnsiTheme="majorHAnsi" w:cstheme="majorHAnsi"/>
        </w:rPr>
        <w:t>191 million people lived outside the countries in which they were born</w:t>
      </w:r>
      <w:r w:rsidRPr="001A6215">
        <w:rPr>
          <w:rFonts w:asciiTheme="majorHAnsi" w:hAnsiTheme="majorHAnsi" w:cstheme="majorHAnsi"/>
          <w:sz w:val="16"/>
        </w:rPr>
        <w:t xml:space="preserve"> (United Nations 2006). These migrants represented 3 percent of the world’s population in 2005 and were concentrated in a small number of countries (63 percent of migrants live in so-called developed countries). And this is where the data leaves us. The population of the global household would ideally be captured by two types of information that no national or international agency currently gathers: first, the total population of households formed by migrants in destination countries (including nonmigrant spouses, children, extended family members, cohabitors, etc.) as well as, second, the total population of households affectively or materially connected to a migrant in the countries of origin (left-behind spouses, children, in-laws, parents and grandparents, siblings, aunts, uncles, cousins, coresident friends, etc.). Without these ideal statistics, we are forced to address the problem of estimation indirectly. Starting with destination countries, we can derive an estimate of global household population from data gathered for the United States on foreignstock households, which are households containing at least one foreignborn person or one person whose parent was foreign born. Using U.S. census data from 1997 to 2001, Mark Ellis and Richard Wright (2005) estimate that in the United States 76.5 million people, or 28 percent of the population, live in foreign-stock households, while 10.4 percent are immigrants. Boldly extrapolating from their findings, we can calculate the world foreign-stock population for 2005 as a 2.8 multiple of immigrants, or 535 million people. But we are still at some distance from a global household population estimate for destination countries. Given the difference between the foreign-stock household and the global household as we have defined it and given the likelihood that foreign-stock household size varies among destination countries, we conservatively estimate global household population in immigrant-receiving countries at 400 million (approximately 6 percent of global population). This would mean slightly more than one non-foreign-born person for every foreign-born person in these households. Estimating global household population in countries of origin cannot rely, however shakily, on large quantitative studies. Instead we must resort to smaller studies, qualitative research, and the educated guess, perhaps in the end more accurate bases for estimation. There is a reasonable likelihood, for example, that the number of global household members in sending countries is greater than that in receiving countries. </w:t>
      </w:r>
      <w:r w:rsidRPr="001A6215">
        <w:rPr>
          <w:rStyle w:val="StyleUnderline"/>
          <w:rFonts w:asciiTheme="majorHAnsi" w:hAnsiTheme="majorHAnsi" w:cstheme="majorHAnsi"/>
        </w:rPr>
        <w:t xml:space="preserve">Many migrants leave their children with grandmothers or other female kin who </w:t>
      </w:r>
      <w:r w:rsidRPr="001A6215">
        <w:rPr>
          <w:rFonts w:asciiTheme="majorHAnsi" w:hAnsiTheme="majorHAnsi" w:cstheme="majorHAnsi"/>
          <w:sz w:val="16"/>
        </w:rPr>
        <w:t xml:space="preserve">are likely to </w:t>
      </w:r>
      <w:r w:rsidRPr="001A6215">
        <w:rPr>
          <w:rStyle w:val="StyleUnderline"/>
          <w:rFonts w:asciiTheme="majorHAnsi" w:hAnsiTheme="majorHAnsi" w:cstheme="majorHAnsi"/>
        </w:rPr>
        <w:t>have families of their own</w:t>
      </w:r>
      <w:r w:rsidRPr="001A6215">
        <w:rPr>
          <w:rFonts w:asciiTheme="majorHAnsi" w:hAnsiTheme="majorHAnsi" w:cstheme="majorHAnsi"/>
          <w:sz w:val="16"/>
        </w:rPr>
        <w:t xml:space="preserve">. Parren˜as (2005) observes this child care arrangement </w:t>
      </w:r>
      <w:r w:rsidRPr="001A6215">
        <w:rPr>
          <w:rStyle w:val="StyleUnderline"/>
          <w:rFonts w:asciiTheme="majorHAnsi" w:hAnsiTheme="majorHAnsi" w:cstheme="majorHAnsi"/>
        </w:rPr>
        <w:t>in the Philippines</w:t>
      </w:r>
      <w:r w:rsidRPr="001A6215">
        <w:rPr>
          <w:rFonts w:asciiTheme="majorHAnsi" w:hAnsiTheme="majorHAnsi" w:cstheme="majorHAnsi"/>
          <w:sz w:val="16"/>
        </w:rPr>
        <w:t xml:space="preserve">, while Umut Erel (2002) and Hondagneu-Sotelo and Avila (1997) observe similar arrangements in </w:t>
      </w:r>
      <w:r w:rsidRPr="001A6215">
        <w:rPr>
          <w:rStyle w:val="StyleUnderline"/>
          <w:rFonts w:asciiTheme="majorHAnsi" w:hAnsiTheme="majorHAnsi" w:cstheme="majorHAnsi"/>
        </w:rPr>
        <w:t>Turkey and Latin America</w:t>
      </w:r>
      <w:r w:rsidRPr="001A6215">
        <w:rPr>
          <w:rFonts w:asciiTheme="majorHAnsi" w:hAnsiTheme="majorHAnsi" w:cstheme="majorHAnsi"/>
          <w:sz w:val="16"/>
        </w:rPr>
        <w:t xml:space="preserve">, respectively. Moreover, </w:t>
      </w:r>
      <w:r w:rsidRPr="001A6215">
        <w:rPr>
          <w:rStyle w:val="StyleUnderline"/>
          <w:rFonts w:asciiTheme="majorHAnsi" w:hAnsiTheme="majorHAnsi" w:cstheme="majorHAnsi"/>
        </w:rPr>
        <w:t xml:space="preserve">remittances are sent </w:t>
      </w:r>
      <w:r w:rsidRPr="001A6215">
        <w:rPr>
          <w:rFonts w:asciiTheme="majorHAnsi" w:hAnsiTheme="majorHAnsi" w:cstheme="majorHAnsi"/>
          <w:sz w:val="16"/>
        </w:rPr>
        <w:t xml:space="preserve">primarily to kin </w:t>
      </w:r>
      <w:r w:rsidRPr="001A6215">
        <w:rPr>
          <w:rStyle w:val="StyleUnderline"/>
          <w:rFonts w:asciiTheme="majorHAnsi" w:hAnsiTheme="majorHAnsi" w:cstheme="majorHAnsi"/>
        </w:rPr>
        <w:t>to educate siblings and</w:t>
      </w:r>
      <w:r w:rsidRPr="001A6215">
        <w:rPr>
          <w:rFonts w:asciiTheme="majorHAnsi" w:hAnsiTheme="majorHAnsi" w:cstheme="majorHAnsi"/>
          <w:sz w:val="16"/>
        </w:rPr>
        <w:t xml:space="preserve"> to </w:t>
      </w:r>
      <w:r w:rsidRPr="001A6215">
        <w:rPr>
          <w:rStyle w:val="StyleUnderline"/>
          <w:rFonts w:asciiTheme="majorHAnsi" w:hAnsiTheme="majorHAnsi" w:cstheme="majorHAnsi"/>
        </w:rPr>
        <w:t>improve standards of living through housing construction and the purchase of durable goods</w:t>
      </w:r>
      <w:r w:rsidRPr="001A6215">
        <w:rPr>
          <w:rFonts w:asciiTheme="majorHAnsi" w:hAnsiTheme="majorHAnsi" w:cstheme="majorHAnsi"/>
          <w:sz w:val="16"/>
        </w:rPr>
        <w:t xml:space="preserve">. It is likely that the households receiving these benefits comprise at least two people and probably more. Thus, we feel comfortable replicating our estimated number of global household members for destination countries, yielding an estimate of 400 million people in countries of origin. Combining our two estimates to yield 800 million, we simultaneously boldly and conservatively suggest that at least 12 percent of the world’s population (approximately 6.5 billion people in 2005) can be identified as living in a global household as we have defined it. The global household as an international financial institution Estimates of official </w:t>
      </w:r>
      <w:r w:rsidRPr="001A6215">
        <w:rPr>
          <w:rStyle w:val="StyleUnderline"/>
          <w:rFonts w:asciiTheme="majorHAnsi" w:hAnsiTheme="majorHAnsi" w:cstheme="majorHAnsi"/>
        </w:rPr>
        <w:t>remittance flows</w:t>
      </w:r>
      <w:r w:rsidRPr="001A6215">
        <w:rPr>
          <w:rFonts w:asciiTheme="majorHAnsi" w:hAnsiTheme="majorHAnsi" w:cstheme="majorHAnsi"/>
          <w:sz w:val="16"/>
        </w:rPr>
        <w:t xml:space="preserve"> show that they </w:t>
      </w:r>
      <w:r w:rsidRPr="001A6215">
        <w:rPr>
          <w:rStyle w:val="StyleUnderline"/>
          <w:rFonts w:asciiTheme="majorHAnsi" w:hAnsiTheme="majorHAnsi" w:cstheme="majorHAnsi"/>
        </w:rPr>
        <w:t>have increased steadily since</w:t>
      </w:r>
      <w:r w:rsidRPr="001A6215">
        <w:rPr>
          <w:rFonts w:asciiTheme="majorHAnsi" w:hAnsiTheme="majorHAnsi" w:cstheme="majorHAnsi"/>
          <w:sz w:val="16"/>
        </w:rPr>
        <w:t xml:space="preserve"> information on remittances first started to be recorded, from $43.3 billion in </w:t>
      </w:r>
      <w:r w:rsidRPr="001A6215">
        <w:rPr>
          <w:rStyle w:val="StyleUnderline"/>
          <w:rFonts w:asciiTheme="majorHAnsi" w:hAnsiTheme="majorHAnsi" w:cstheme="majorHAnsi"/>
        </w:rPr>
        <w:t>1980</w:t>
      </w:r>
      <w:r w:rsidRPr="001A6215">
        <w:rPr>
          <w:rFonts w:asciiTheme="majorHAnsi" w:hAnsiTheme="majorHAnsi" w:cstheme="majorHAnsi"/>
          <w:sz w:val="16"/>
        </w:rPr>
        <w:t xml:space="preserve"> to $70 billion in 1995 to $297 billion in 2005 (World Bank 2005).8 Most remittance researchers, however, claim that official remittances represent the tip of the iceberg. </w:t>
      </w:r>
      <w:r w:rsidRPr="001A6215">
        <w:rPr>
          <w:rStyle w:val="StyleUnderline"/>
          <w:rFonts w:asciiTheme="majorHAnsi" w:hAnsiTheme="majorHAnsi" w:cstheme="majorHAnsi"/>
        </w:rPr>
        <w:t>Estimates of unrecorded flows</w:t>
      </w:r>
      <w:r w:rsidRPr="001A6215">
        <w:rPr>
          <w:rFonts w:asciiTheme="majorHAnsi" w:hAnsiTheme="majorHAnsi" w:cstheme="majorHAnsi"/>
          <w:sz w:val="16"/>
        </w:rPr>
        <w:t xml:space="preserve"> as a percentage of recorded flows vary greatly by country, given different prevalence rates of unrecorded remittances. The World Bank (2005) estimates the size of total unrecorded remittances to </w:t>
      </w:r>
      <w:r w:rsidRPr="001A6215">
        <w:rPr>
          <w:rStyle w:val="StyleUnderline"/>
          <w:rFonts w:asciiTheme="majorHAnsi" w:hAnsiTheme="majorHAnsi" w:cstheme="majorHAnsi"/>
        </w:rPr>
        <w:t>have been 50 percent or more of recorded remittances in 2005</w:t>
      </w:r>
      <w:r w:rsidRPr="001A6215">
        <w:rPr>
          <w:rFonts w:asciiTheme="majorHAnsi" w:hAnsiTheme="majorHAnsi" w:cstheme="majorHAnsi"/>
          <w:sz w:val="16"/>
        </w:rPr>
        <w:t xml:space="preserve">, with regional variation in areas such as sub-Saharan Africa, where the ratio is substantially higher at 122 percent. For both sending and receiving countries </w:t>
      </w:r>
      <w:r w:rsidRPr="001A6215">
        <w:rPr>
          <w:rStyle w:val="StyleUnderline"/>
          <w:rFonts w:asciiTheme="majorHAnsi" w:hAnsiTheme="majorHAnsi" w:cstheme="majorHAnsi"/>
        </w:rPr>
        <w:t>the importance of remittances is suggested by comparison to other financial flows and activities</w:t>
      </w:r>
      <w:r w:rsidRPr="001A6215">
        <w:rPr>
          <w:rFonts w:asciiTheme="majorHAnsi" w:hAnsiTheme="majorHAnsi" w:cstheme="majorHAnsi"/>
          <w:sz w:val="16"/>
        </w:rPr>
        <w:t xml:space="preserve"> (see fig. 1).9 In 2005 the top nineteen recipient countries accepted remittances equal to 10 percent or more of their GDP. </w:t>
      </w:r>
      <w:r w:rsidRPr="001A6215">
        <w:rPr>
          <w:rStyle w:val="StyleUnderline"/>
          <w:rFonts w:asciiTheme="majorHAnsi" w:hAnsiTheme="majorHAnsi" w:cstheme="majorHAnsi"/>
        </w:rPr>
        <w:t>For developing countries, remittances constitute a major and consistent capital flow</w:t>
      </w:r>
      <w:r w:rsidRPr="001A6215">
        <w:rPr>
          <w:rFonts w:asciiTheme="majorHAnsi" w:hAnsiTheme="majorHAnsi" w:cstheme="majorHAnsi"/>
          <w:sz w:val="16"/>
        </w:rPr>
        <w:t xml:space="preserve"> (Harrison 2003) </w:t>
      </w:r>
      <w:r w:rsidRPr="001A6215">
        <w:rPr>
          <w:rStyle w:val="StyleUnderline"/>
          <w:rFonts w:asciiTheme="majorHAnsi" w:hAnsiTheme="majorHAnsi" w:cstheme="majorHAnsi"/>
        </w:rPr>
        <w:t>comparable to foreign direct investment</w:t>
      </w:r>
      <w:r w:rsidRPr="001A6215">
        <w:rPr>
          <w:rFonts w:asciiTheme="majorHAnsi" w:hAnsiTheme="majorHAnsi" w:cstheme="majorHAnsi"/>
          <w:sz w:val="16"/>
        </w:rPr>
        <w:t xml:space="preserve"> (FDI) by MNCs. </w:t>
      </w:r>
      <w:r w:rsidRPr="001A6215">
        <w:rPr>
          <w:rStyle w:val="StyleUnderline"/>
          <w:rFonts w:asciiTheme="majorHAnsi" w:hAnsiTheme="majorHAnsi" w:cstheme="majorHAnsi"/>
        </w:rPr>
        <w:t>Mexico, second only to India</w:t>
      </w:r>
      <w:r w:rsidRPr="001A6215">
        <w:rPr>
          <w:rFonts w:asciiTheme="majorHAnsi" w:hAnsiTheme="majorHAnsi" w:cstheme="majorHAnsi"/>
          <w:sz w:val="16"/>
        </w:rPr>
        <w:t xml:space="preserve"> among the world’s top recipients, </w:t>
      </w:r>
      <w:r w:rsidRPr="001A6215">
        <w:rPr>
          <w:rStyle w:val="StyleUnderline"/>
          <w:rFonts w:asciiTheme="majorHAnsi" w:hAnsiTheme="majorHAnsi" w:cstheme="majorHAnsi"/>
        </w:rPr>
        <w:t>received remittances greater than its FDI</w:t>
      </w:r>
      <w:r w:rsidRPr="001A6215">
        <w:rPr>
          <w:rFonts w:asciiTheme="majorHAnsi" w:hAnsiTheme="majorHAnsi" w:cstheme="majorHAnsi"/>
          <w:sz w:val="16"/>
        </w:rPr>
        <w:t xml:space="preserve"> in 2004 (World Bank 2005). The ratio of remittances to FDI is higher for developing countries that are not among the top receivers. For instance, in Kenya in 2004 remittances were about nine times the size of FDI and twice the size of official development assistance (Ngunjiri 2006). In figure 1 recorded remittances appear as the most stable capital flow to developing countries.10 The consistent growth of remittances is remarkable, not dropping off even during the East Asian financial crisis. </w:t>
      </w:r>
      <w:r w:rsidRPr="001A6215">
        <w:rPr>
          <w:rStyle w:val="StyleUnderline"/>
          <w:rFonts w:asciiTheme="majorHAnsi" w:hAnsiTheme="majorHAnsi" w:cstheme="majorHAnsi"/>
        </w:rPr>
        <w:t>The bulk of remittances flow from north to south</w:t>
      </w:r>
      <w:r w:rsidRPr="001A6215">
        <w:rPr>
          <w:rFonts w:asciiTheme="majorHAnsi" w:hAnsiTheme="majorHAnsi" w:cstheme="majorHAnsi"/>
          <w:sz w:val="16"/>
        </w:rPr>
        <w:t xml:space="preserve">: in 2005, for example, 72 percent of remittances flowed from developed countries to developing countries (World Bank 2005). On average, remittances from households in sending countries are very small: the Organization for Economic Cooperation and Development estimated average remittances using 2000 data from the International Monetary Fund’s (IMF’s) balance-of-payments yearbook for Asian migrants (excluding South Asians) to be $957 per year, for the Asian subcontinent $100 per year, and for migrants within North America $735 per year (Harrison 2003). Because of both the composition and directional flow of remittances, they have been identified by some as a democratic capital flow. </w:t>
      </w:r>
      <w:r w:rsidRPr="001A6215">
        <w:rPr>
          <w:rStyle w:val="StyleUnderline"/>
          <w:rFonts w:asciiTheme="majorHAnsi" w:hAnsiTheme="majorHAnsi" w:cstheme="majorHAnsi"/>
        </w:rPr>
        <w:t>The volume of</w:t>
      </w:r>
      <w:r w:rsidRPr="001A6215">
        <w:rPr>
          <w:rFonts w:asciiTheme="majorHAnsi" w:hAnsiTheme="majorHAnsi" w:cstheme="majorHAnsi"/>
          <w:sz w:val="16"/>
        </w:rPr>
        <w:t xml:space="preserve"> remittance </w:t>
      </w:r>
      <w:r w:rsidRPr="001A6215">
        <w:rPr>
          <w:rStyle w:val="StyleUnderline"/>
          <w:rFonts w:asciiTheme="majorHAnsi" w:hAnsiTheme="majorHAnsi" w:cstheme="majorHAnsi"/>
        </w:rPr>
        <w:t>flows hint</w:t>
      </w:r>
      <w:r w:rsidRPr="001A6215">
        <w:rPr>
          <w:rFonts w:asciiTheme="majorHAnsi" w:hAnsiTheme="majorHAnsi" w:cstheme="majorHAnsi"/>
          <w:sz w:val="16"/>
        </w:rPr>
        <w:t xml:space="preserve">s </w:t>
      </w:r>
      <w:r w:rsidRPr="001A6215">
        <w:rPr>
          <w:rStyle w:val="StyleUnderline"/>
          <w:rFonts w:asciiTheme="majorHAnsi" w:hAnsiTheme="majorHAnsi" w:cstheme="majorHAnsi"/>
        </w:rPr>
        <w:t>at the power of the global household to generate and distribute significant monetized value.</w:t>
      </w:r>
      <w:r w:rsidRPr="001A6215">
        <w:rPr>
          <w:rFonts w:asciiTheme="majorHAnsi" w:hAnsiTheme="majorHAnsi" w:cstheme="majorHAnsi"/>
          <w:sz w:val="16"/>
        </w:rPr>
        <w:t xml:space="preserve"> But </w:t>
      </w:r>
      <w:r w:rsidRPr="001A6215">
        <w:rPr>
          <w:rStyle w:val="StyleUnderline"/>
          <w:rFonts w:asciiTheme="majorHAnsi" w:hAnsiTheme="majorHAnsi" w:cstheme="majorHAnsi"/>
        </w:rPr>
        <w:t>the story</w:t>
      </w:r>
      <w:r w:rsidRPr="001A6215">
        <w:rPr>
          <w:rFonts w:asciiTheme="majorHAnsi" w:hAnsiTheme="majorHAnsi" w:cstheme="majorHAnsi"/>
          <w:sz w:val="16"/>
        </w:rPr>
        <w:t xml:space="preserve"> of remittances does not end with the quantum of value remitted; it </w:t>
      </w:r>
      <w:r w:rsidRPr="001A6215">
        <w:rPr>
          <w:rStyle w:val="StyleUnderline"/>
          <w:rFonts w:asciiTheme="majorHAnsi" w:hAnsiTheme="majorHAnsi" w:cstheme="majorHAnsi"/>
        </w:rPr>
        <w:t>must also include what happens through the economy’s multiplier effect,</w:t>
      </w:r>
      <w:r w:rsidRPr="001A6215">
        <w:rPr>
          <w:rFonts w:asciiTheme="majorHAnsi" w:hAnsiTheme="majorHAnsi" w:cstheme="majorHAnsi"/>
          <w:sz w:val="16"/>
        </w:rPr>
        <w:t xml:space="preserve"> defined as the increased spending, employment, and production in a region due to an initial injection of money. </w:t>
      </w:r>
      <w:r w:rsidRPr="001A6215">
        <w:rPr>
          <w:rStyle w:val="StyleUnderline"/>
          <w:rFonts w:asciiTheme="majorHAnsi" w:hAnsiTheme="majorHAnsi" w:cstheme="majorHAnsi"/>
        </w:rPr>
        <w:t>People who receive remittances buy food and build houses, and each economic action triggers someone else’s receipt of income</w:t>
      </w:r>
      <w:r w:rsidRPr="001A6215">
        <w:rPr>
          <w:rFonts w:asciiTheme="majorHAnsi" w:hAnsiTheme="majorHAnsi" w:cstheme="majorHAnsi"/>
          <w:sz w:val="16"/>
        </w:rPr>
        <w:t xml:space="preserve">. Using data </w:t>
      </w:r>
      <w:r w:rsidRPr="001A6215">
        <w:rPr>
          <w:rStyle w:val="StyleUnderline"/>
          <w:rFonts w:asciiTheme="majorHAnsi" w:hAnsiTheme="majorHAnsi" w:cstheme="majorHAnsi"/>
        </w:rPr>
        <w:t>from 1980 to 1986</w:t>
      </w:r>
      <w:r w:rsidRPr="001A6215">
        <w:rPr>
          <w:rFonts w:asciiTheme="majorHAnsi" w:hAnsiTheme="majorHAnsi" w:cstheme="majorHAnsi"/>
          <w:sz w:val="16"/>
        </w:rPr>
        <w:t xml:space="preserve">, Irma Adelman and J. Edward Taylor (1990) estimate that </w:t>
      </w:r>
      <w:r w:rsidRPr="001A6215">
        <w:rPr>
          <w:rStyle w:val="StyleUnderline"/>
          <w:rFonts w:asciiTheme="majorHAnsi" w:hAnsiTheme="majorHAnsi" w:cstheme="majorHAnsi"/>
        </w:rPr>
        <w:t>every dollar remitted to Mexico generated an increase of between $2.69 and $3.18 in that country’s GDP</w:t>
      </w:r>
      <w:r w:rsidRPr="001A6215">
        <w:rPr>
          <w:rFonts w:asciiTheme="majorHAnsi" w:hAnsiTheme="majorHAnsi" w:cstheme="majorHAnsi"/>
          <w:sz w:val="16"/>
        </w:rPr>
        <w:t xml:space="preserve">. They also find that remittances sent to rural communities result in a greater multiplier effect because rural households tend to purchase locally produced commodities rather than imports. Their findings indicate that </w:t>
      </w:r>
      <w:r w:rsidRPr="001A6215">
        <w:rPr>
          <w:rStyle w:val="StyleUnderline"/>
          <w:rFonts w:asciiTheme="majorHAnsi" w:hAnsiTheme="majorHAnsi" w:cstheme="majorHAnsi"/>
        </w:rPr>
        <w:t>most of the benefits</w:t>
      </w:r>
      <w:r w:rsidRPr="001A6215">
        <w:rPr>
          <w:rFonts w:asciiTheme="majorHAnsi" w:hAnsiTheme="majorHAnsi" w:cstheme="majorHAnsi"/>
          <w:sz w:val="16"/>
        </w:rPr>
        <w:t xml:space="preserve"> of remittances </w:t>
      </w:r>
      <w:r w:rsidRPr="001A6215">
        <w:rPr>
          <w:rStyle w:val="StyleUnderline"/>
          <w:rFonts w:asciiTheme="majorHAnsi" w:hAnsiTheme="majorHAnsi" w:cstheme="majorHAnsi"/>
        </w:rPr>
        <w:t xml:space="preserve">accrue to people other than the direct recipients </w:t>
      </w:r>
      <w:r w:rsidRPr="001A6215">
        <w:rPr>
          <w:rFonts w:asciiTheme="majorHAnsi" w:hAnsiTheme="majorHAnsi" w:cstheme="majorHAnsi"/>
          <w:sz w:val="16"/>
        </w:rPr>
        <w:t xml:space="preserve">of the money.11 In 1996 “migradollars” (Durand, Parrado, and Massey 1996) sent home by Mexicans in the United States generated approximately $9.3 billion in additional income. The global household and international production In addition to coordinating international migration and the distribution of remittances, the global household is an everyday site of production. Market-oriented production by household- and family-based businesses aside, each global household undertakes some or all of the following tasks: child care, health care, elder care, affective labor, education, cooking, cleaning, shopping, laundry, sewing and mending clothes, gardening and food production, household maintenance and repair, and so on.13 Using estimates provided by feminist economists (e.g., Ironmonger 1996), we conservatively assume that </w:t>
      </w:r>
      <w:r w:rsidRPr="001A6215">
        <w:rPr>
          <w:rStyle w:val="StyleUnderline"/>
          <w:rFonts w:asciiTheme="majorHAnsi" w:hAnsiTheme="majorHAnsi" w:cstheme="majorHAnsi"/>
        </w:rPr>
        <w:t>value equivalent to 80 percent of GDP is produced through household nonmarket activity</w:t>
      </w:r>
      <w:r w:rsidRPr="001A6215">
        <w:rPr>
          <w:rFonts w:asciiTheme="majorHAnsi" w:hAnsiTheme="majorHAnsi" w:cstheme="majorHAnsi"/>
          <w:sz w:val="16"/>
        </w:rPr>
        <w:t xml:space="preserve"> in rich and poor countries alike. This means that, with world GDP at approximately $50 trillion in 2006, world gross household product had an estimated value of $40 trillion in the same year.14 If, as we have suggested above, global household population constitutes 12 percent of world population, we can estimate the value of gross global household product in 2006 at $4.8 trillion, a significant quantum of social wealth. </w:t>
      </w:r>
      <w:r w:rsidRPr="001A6215">
        <w:rPr>
          <w:rStyle w:val="StyleUnderline"/>
          <w:rFonts w:asciiTheme="majorHAnsi" w:hAnsiTheme="majorHAnsi" w:cstheme="majorHAnsi"/>
        </w:rPr>
        <w:t>Given</w:t>
      </w:r>
      <w:r w:rsidRPr="001A6215">
        <w:rPr>
          <w:rFonts w:asciiTheme="majorHAnsi" w:hAnsiTheme="majorHAnsi" w:cstheme="majorHAnsi"/>
          <w:sz w:val="16"/>
        </w:rPr>
        <w:t xml:space="preserve"> the </w:t>
      </w:r>
      <w:r w:rsidRPr="001A6215">
        <w:rPr>
          <w:rStyle w:val="StyleUnderline"/>
          <w:rFonts w:asciiTheme="majorHAnsi" w:hAnsiTheme="majorHAnsi" w:cstheme="majorHAnsi"/>
        </w:rPr>
        <w:t>spatial dispersion</w:t>
      </w:r>
      <w:r w:rsidRPr="001A6215">
        <w:rPr>
          <w:rFonts w:asciiTheme="majorHAnsi" w:hAnsiTheme="majorHAnsi" w:cstheme="majorHAnsi"/>
          <w:sz w:val="16"/>
        </w:rPr>
        <w:t xml:space="preserve"> of the global household, </w:t>
      </w:r>
      <w:r w:rsidRPr="001A6215">
        <w:rPr>
          <w:rStyle w:val="StyleUnderline"/>
          <w:rFonts w:asciiTheme="majorHAnsi" w:hAnsiTheme="majorHAnsi" w:cstheme="majorHAnsi"/>
        </w:rPr>
        <w:t>a certain amount of household production takes place at the international scale</w:t>
      </w:r>
      <w:r w:rsidRPr="001A6215">
        <w:rPr>
          <w:rFonts w:asciiTheme="majorHAnsi" w:hAnsiTheme="majorHAnsi" w:cstheme="majorHAnsi"/>
          <w:sz w:val="16"/>
        </w:rPr>
        <w:t xml:space="preserve">. This marks the global household as an international economic institution, while presenting both difficulties and opportunities for global household workers. A degree of flexibility is afforded, for example, when child rearing is conducted through an international division of labor. </w:t>
      </w:r>
      <w:r w:rsidRPr="001A6215">
        <w:rPr>
          <w:rStyle w:val="StyleUnderline"/>
          <w:rFonts w:asciiTheme="majorHAnsi" w:hAnsiTheme="majorHAnsi" w:cstheme="majorHAnsi"/>
        </w:rPr>
        <w:t>Parents may send older children back to the home country,</w:t>
      </w:r>
      <w:r w:rsidRPr="001A6215">
        <w:rPr>
          <w:rFonts w:asciiTheme="majorHAnsi" w:hAnsiTheme="majorHAnsi" w:cstheme="majorHAnsi"/>
          <w:sz w:val="16"/>
        </w:rPr>
        <w:t xml:space="preserve"> sometimes for years, </w:t>
      </w:r>
      <w:r w:rsidRPr="001A6215">
        <w:rPr>
          <w:rStyle w:val="StyleUnderline"/>
          <w:rFonts w:asciiTheme="majorHAnsi" w:hAnsiTheme="majorHAnsi" w:cstheme="majorHAnsi"/>
        </w:rPr>
        <w:t>when a newborn arrives</w:t>
      </w:r>
      <w:r w:rsidRPr="001A6215">
        <w:rPr>
          <w:rFonts w:asciiTheme="majorHAnsi" w:hAnsiTheme="majorHAnsi" w:cstheme="majorHAnsi"/>
          <w:sz w:val="16"/>
        </w:rPr>
        <w:t xml:space="preserve">. If teenagers become truant or if fears arise about drugs, gangs, or sexual activity, they may be sent home to relatives in places that present fewer opportunities for unruly behavior. Arlie Hochschild (2000) calls attention to the </w:t>
      </w:r>
      <w:r w:rsidRPr="001A6215">
        <w:rPr>
          <w:rStyle w:val="StyleUnderline"/>
          <w:rFonts w:asciiTheme="majorHAnsi" w:hAnsiTheme="majorHAnsi" w:cstheme="majorHAnsi"/>
        </w:rPr>
        <w:t>parallels between international production in firms and that taking place in households</w:t>
      </w:r>
      <w:r w:rsidRPr="001A6215">
        <w:rPr>
          <w:rFonts w:asciiTheme="majorHAnsi" w:hAnsiTheme="majorHAnsi" w:cstheme="majorHAnsi"/>
          <w:sz w:val="16"/>
        </w:rPr>
        <w:t xml:space="preserve"> when she </w:t>
      </w:r>
      <w:r w:rsidRPr="001A6215">
        <w:rPr>
          <w:rStyle w:val="StyleUnderline"/>
          <w:rFonts w:asciiTheme="majorHAnsi" w:hAnsiTheme="majorHAnsi" w:cstheme="majorHAnsi"/>
        </w:rPr>
        <w:t>refer</w:t>
      </w:r>
      <w:r w:rsidRPr="001A6215">
        <w:rPr>
          <w:rFonts w:asciiTheme="majorHAnsi" w:hAnsiTheme="majorHAnsi" w:cstheme="majorHAnsi"/>
          <w:sz w:val="16"/>
        </w:rPr>
        <w:t xml:space="preserve">s </w:t>
      </w:r>
      <w:r w:rsidRPr="001A6215">
        <w:rPr>
          <w:rStyle w:val="StyleUnderline"/>
          <w:rFonts w:asciiTheme="majorHAnsi" w:hAnsiTheme="majorHAnsi" w:cstheme="majorHAnsi"/>
        </w:rPr>
        <w:t xml:space="preserve">to a “global care chain” </w:t>
      </w:r>
      <w:r w:rsidRPr="001A6215">
        <w:rPr>
          <w:rFonts w:asciiTheme="majorHAnsi" w:hAnsiTheme="majorHAnsi" w:cstheme="majorHAnsi"/>
          <w:sz w:val="16"/>
        </w:rPr>
        <w:t xml:space="preserve">typically involving “an older daughter from a poor family who cares for her siblings while her mother works as a nanny caring for the children of a migrating nanny who, in turn, cares for the child of a family in a rich country” (131). Another major form of international production entails </w:t>
      </w:r>
      <w:r w:rsidRPr="001A6215">
        <w:rPr>
          <w:rStyle w:val="StyleUnderline"/>
          <w:rFonts w:asciiTheme="majorHAnsi" w:hAnsiTheme="majorHAnsi" w:cstheme="majorHAnsi"/>
        </w:rPr>
        <w:t>coordinating health care and elder care between global household members</w:t>
      </w:r>
      <w:r w:rsidRPr="001A6215">
        <w:rPr>
          <w:rFonts w:asciiTheme="majorHAnsi" w:hAnsiTheme="majorHAnsi" w:cstheme="majorHAnsi"/>
          <w:sz w:val="16"/>
        </w:rPr>
        <w:t xml:space="preserve">. This may involve obtaining copies of medical records for a distant relative, taking these records for a second opinion to doctors in the host country, pursuing appointments with specialists in both countries, adjudicating between conflicting recommendations for care, communicating complex medical information, arranging for surgical procedures, and coordinating follow-up in two locations. In the case of a complicated or extended illness, care of a distant household member may require in-person visits (Safri 2006). An often time-consuming form of international production (which overlaps with the caring labor we have already discussed) </w:t>
      </w:r>
      <w:r w:rsidRPr="001A6215">
        <w:rPr>
          <w:rStyle w:val="StyleUnderline"/>
          <w:rFonts w:asciiTheme="majorHAnsi" w:hAnsiTheme="majorHAnsi" w:cstheme="majorHAnsi"/>
        </w:rPr>
        <w:t>involves</w:t>
      </w:r>
      <w:r w:rsidRPr="001A6215">
        <w:rPr>
          <w:rFonts w:asciiTheme="majorHAnsi" w:hAnsiTheme="majorHAnsi" w:cstheme="majorHAnsi"/>
          <w:sz w:val="16"/>
        </w:rPr>
        <w:t xml:space="preserve"> what has been called </w:t>
      </w:r>
      <w:r w:rsidRPr="001A6215">
        <w:rPr>
          <w:rStyle w:val="StyleUnderline"/>
          <w:rFonts w:asciiTheme="majorHAnsi" w:hAnsiTheme="majorHAnsi" w:cstheme="majorHAnsi"/>
        </w:rPr>
        <w:t>emotional or affective labor</w:t>
      </w:r>
      <w:r w:rsidRPr="001A6215">
        <w:rPr>
          <w:rFonts w:asciiTheme="majorHAnsi" w:hAnsiTheme="majorHAnsi" w:cstheme="majorHAnsi"/>
          <w:sz w:val="16"/>
        </w:rPr>
        <w:t xml:space="preserve"> (Fraad 2000). Global household </w:t>
      </w:r>
      <w:r w:rsidRPr="001A6215">
        <w:rPr>
          <w:rStyle w:val="StyleUnderline"/>
          <w:rFonts w:asciiTheme="majorHAnsi" w:hAnsiTheme="majorHAnsi" w:cstheme="majorHAnsi"/>
        </w:rPr>
        <w:t>members</w:t>
      </w:r>
      <w:r w:rsidRPr="001A6215">
        <w:rPr>
          <w:rFonts w:asciiTheme="majorHAnsi" w:hAnsiTheme="majorHAnsi" w:cstheme="majorHAnsi"/>
          <w:sz w:val="16"/>
        </w:rPr>
        <w:t xml:space="preserve"> who have left others at home must </w:t>
      </w:r>
      <w:r w:rsidRPr="001A6215">
        <w:rPr>
          <w:rStyle w:val="StyleUnderline"/>
          <w:rFonts w:asciiTheme="majorHAnsi" w:hAnsiTheme="majorHAnsi" w:cstheme="majorHAnsi"/>
        </w:rPr>
        <w:t>engage in relationship maintenance</w:t>
      </w:r>
      <w:r w:rsidRPr="001A6215">
        <w:rPr>
          <w:rFonts w:asciiTheme="majorHAnsi" w:hAnsiTheme="majorHAnsi" w:cstheme="majorHAnsi"/>
          <w:sz w:val="16"/>
        </w:rPr>
        <w:t xml:space="preserve"> (keeping a long-distance marriage or parental, sibling, or friend relationship alive) </w:t>
      </w:r>
      <w:r w:rsidRPr="001A6215">
        <w:rPr>
          <w:rStyle w:val="StyleUnderline"/>
          <w:rFonts w:asciiTheme="majorHAnsi" w:hAnsiTheme="majorHAnsi" w:cstheme="majorHAnsi"/>
        </w:rPr>
        <w:t>and manage disputes over money</w:t>
      </w:r>
      <w:r w:rsidRPr="001A6215">
        <w:rPr>
          <w:rFonts w:asciiTheme="majorHAnsi" w:hAnsiTheme="majorHAnsi" w:cstheme="majorHAnsi"/>
          <w:sz w:val="16"/>
        </w:rPr>
        <w:t xml:space="preserve">, child rearing, infidelity, and other intrahousehold tensions. Cheap telephone rates and free online communication mean that dispersed household members can spend as much as five to ten hours per week engaged in emotional labor (Parren˜as 2005). The global household as an international economic institution: Globalization, development, and economic transformation As we have documented above, </w:t>
      </w:r>
      <w:r w:rsidRPr="001A6215">
        <w:rPr>
          <w:rStyle w:val="StyleUnderline"/>
          <w:rFonts w:asciiTheme="majorHAnsi" w:hAnsiTheme="majorHAnsi" w:cstheme="majorHAnsi"/>
        </w:rPr>
        <w:t>the global household is a demographically</w:t>
      </w:r>
      <w:r w:rsidRPr="001A6215">
        <w:rPr>
          <w:rFonts w:asciiTheme="majorHAnsi" w:hAnsiTheme="majorHAnsi" w:cstheme="majorHAnsi"/>
          <w:sz w:val="16"/>
        </w:rPr>
        <w:t xml:space="preserve"> significant, </w:t>
      </w:r>
      <w:r w:rsidRPr="001A6215">
        <w:rPr>
          <w:rStyle w:val="StyleUnderline"/>
          <w:rFonts w:asciiTheme="majorHAnsi" w:hAnsiTheme="majorHAnsi" w:cstheme="majorHAnsi"/>
        </w:rPr>
        <w:t>financially</w:t>
      </w:r>
      <w:r w:rsidRPr="001A6215">
        <w:rPr>
          <w:rFonts w:asciiTheme="majorHAnsi" w:hAnsiTheme="majorHAnsi" w:cstheme="majorHAnsi"/>
          <w:sz w:val="16"/>
        </w:rPr>
        <w:t xml:space="preserve"> consequential, </w:t>
      </w:r>
      <w:r w:rsidRPr="001A6215">
        <w:rPr>
          <w:rStyle w:val="StyleUnderline"/>
          <w:rFonts w:asciiTheme="majorHAnsi" w:hAnsiTheme="majorHAnsi" w:cstheme="majorHAnsi"/>
        </w:rPr>
        <w:t>geographically dispersed institution</w:t>
      </w:r>
      <w:r w:rsidRPr="001A6215">
        <w:rPr>
          <w:rFonts w:asciiTheme="majorHAnsi" w:hAnsiTheme="majorHAnsi" w:cstheme="majorHAnsi"/>
          <w:sz w:val="16"/>
        </w:rPr>
        <w:t xml:space="preserve"> engaged in international production. It coordinates and participates in international migration and contributes the most stable capital flow to developing countries in the form of intrahousehold remittances (see fig. 1). In addition, it orchestrates and carries out international production of child care, health care, elder care, and affective labor. </w:t>
      </w:r>
      <w:r w:rsidRPr="001A6215">
        <w:rPr>
          <w:rStyle w:val="StyleUnderline"/>
          <w:rFonts w:asciiTheme="majorHAnsi" w:hAnsiTheme="majorHAnsi" w:cstheme="majorHAnsi"/>
        </w:rPr>
        <w:t xml:space="preserve">Acknowledging </w:t>
      </w:r>
      <w:r w:rsidRPr="001A6215">
        <w:rPr>
          <w:rStyle w:val="Emphasis"/>
          <w:rFonts w:asciiTheme="majorHAnsi" w:hAnsiTheme="majorHAnsi" w:cstheme="majorHAnsi"/>
        </w:rPr>
        <w:t>and foregrounding these activities</w:t>
      </w:r>
      <w:r w:rsidRPr="001A6215">
        <w:rPr>
          <w:rFonts w:asciiTheme="majorHAnsi" w:hAnsiTheme="majorHAnsi" w:cstheme="majorHAnsi"/>
          <w:sz w:val="16"/>
        </w:rPr>
        <w:t xml:space="preserve"> of the global household </w:t>
      </w:r>
      <w:r w:rsidRPr="001A6215">
        <w:rPr>
          <w:rStyle w:val="Emphasis"/>
          <w:rFonts w:asciiTheme="majorHAnsi" w:hAnsiTheme="majorHAnsi" w:cstheme="majorHAnsi"/>
        </w:rPr>
        <w:t>changes the topography of globalization and</w:t>
      </w:r>
      <w:r w:rsidRPr="001A6215">
        <w:rPr>
          <w:rStyle w:val="StyleUnderline"/>
          <w:rFonts w:asciiTheme="majorHAnsi" w:hAnsiTheme="majorHAnsi" w:cstheme="majorHAnsi"/>
        </w:rPr>
        <w:t xml:space="preserve"> shifts the focus of international political economy to include noncapitalist development, grassroots finance, and domestic labor and transactions</w:t>
      </w:r>
      <w:r w:rsidRPr="001A6215">
        <w:rPr>
          <w:rFonts w:asciiTheme="majorHAnsi" w:hAnsiTheme="majorHAnsi" w:cstheme="majorHAnsi"/>
          <w:sz w:val="16"/>
        </w:rPr>
        <w:t xml:space="preserve">. In what follows, we briefly discuss the implications of the global household for understanding globalization and offer a more extended discussion of its actual and potential roles in development and economic transformation. </w:t>
      </w:r>
      <w:r w:rsidRPr="001A6215">
        <w:rPr>
          <w:rStyle w:val="StyleUnderline"/>
          <w:rFonts w:asciiTheme="majorHAnsi" w:hAnsiTheme="majorHAnsi" w:cstheme="majorHAnsi"/>
        </w:rPr>
        <w:t>Recognizing households as global players alongside multinational firms, nation-states, and international institutions</w:t>
      </w:r>
      <w:r w:rsidRPr="001A6215">
        <w:rPr>
          <w:rFonts w:asciiTheme="majorHAnsi" w:hAnsiTheme="majorHAnsi" w:cstheme="majorHAnsi"/>
          <w:sz w:val="16"/>
        </w:rPr>
        <w:t xml:space="preserve"> also </w:t>
      </w:r>
      <w:r w:rsidRPr="001A6215">
        <w:rPr>
          <w:rStyle w:val="Emphasis"/>
          <w:rFonts w:asciiTheme="majorHAnsi" w:hAnsiTheme="majorHAnsi" w:cstheme="majorHAnsi"/>
        </w:rPr>
        <w:t>changes how we understand</w:t>
      </w:r>
      <w:r w:rsidRPr="001A6215">
        <w:rPr>
          <w:rStyle w:val="StyleUnderline"/>
          <w:rFonts w:asciiTheme="majorHAnsi" w:hAnsiTheme="majorHAnsi" w:cstheme="majorHAnsi"/>
        </w:rPr>
        <w:t xml:space="preserve"> the unfolding of </w:t>
      </w:r>
      <w:r w:rsidRPr="001A6215">
        <w:rPr>
          <w:rStyle w:val="Emphasis"/>
          <w:rFonts w:asciiTheme="majorHAnsi" w:hAnsiTheme="majorHAnsi" w:cstheme="majorHAnsi"/>
        </w:rPr>
        <w:t>globalization</w:t>
      </w:r>
      <w:r w:rsidRPr="001A6215">
        <w:rPr>
          <w:rStyle w:val="StyleUnderline"/>
          <w:rFonts w:asciiTheme="majorHAnsi" w:hAnsiTheme="majorHAnsi" w:cstheme="majorHAnsi"/>
        </w:rPr>
        <w:t>. Grassroots global organizations and</w:t>
      </w:r>
      <w:r w:rsidRPr="001A6215">
        <w:rPr>
          <w:rFonts w:asciiTheme="majorHAnsi" w:hAnsiTheme="majorHAnsi" w:cstheme="majorHAnsi"/>
          <w:sz w:val="16"/>
        </w:rPr>
        <w:t xml:space="preserve"> global/local </w:t>
      </w:r>
      <w:r w:rsidRPr="001A6215">
        <w:rPr>
          <w:rStyle w:val="StyleUnderline"/>
          <w:rFonts w:asciiTheme="majorHAnsi" w:hAnsiTheme="majorHAnsi" w:cstheme="majorHAnsi"/>
        </w:rPr>
        <w:t>spatialities are not aspects of a futuristic dream but</w:t>
      </w:r>
      <w:r w:rsidRPr="001A6215">
        <w:rPr>
          <w:rFonts w:asciiTheme="majorHAnsi" w:hAnsiTheme="majorHAnsi" w:cstheme="majorHAnsi"/>
          <w:sz w:val="16"/>
        </w:rPr>
        <w:t xml:space="preserve"> </w:t>
      </w:r>
      <w:r w:rsidRPr="001A6215">
        <w:rPr>
          <w:rStyle w:val="StyleUnderline"/>
          <w:rFonts w:asciiTheme="majorHAnsi" w:hAnsiTheme="majorHAnsi" w:cstheme="majorHAnsi"/>
        </w:rPr>
        <w:t>existing formations that are actively transforming economic landscapes</w:t>
      </w:r>
      <w:r w:rsidRPr="001A6215">
        <w:rPr>
          <w:rFonts w:asciiTheme="majorHAnsi" w:hAnsiTheme="majorHAnsi" w:cstheme="majorHAnsi"/>
          <w:sz w:val="16"/>
        </w:rPr>
        <w:t xml:space="preserve">. </w:t>
      </w:r>
      <w:r w:rsidRPr="001A6215">
        <w:rPr>
          <w:rStyle w:val="StyleUnderline"/>
          <w:rFonts w:asciiTheme="majorHAnsi" w:hAnsiTheme="majorHAnsi" w:cstheme="majorHAnsi"/>
        </w:rPr>
        <w:t>With migrant remittances exceeding official development assistance</w:t>
      </w:r>
      <w:r w:rsidRPr="001A6215">
        <w:rPr>
          <w:rFonts w:asciiTheme="majorHAnsi" w:hAnsiTheme="majorHAnsi" w:cstheme="majorHAnsi"/>
          <w:sz w:val="16"/>
        </w:rPr>
        <w:t xml:space="preserve"> by a substantial margin, it is now well recognized that </w:t>
      </w:r>
      <w:r w:rsidRPr="001A6215">
        <w:rPr>
          <w:rStyle w:val="StyleUnderline"/>
          <w:rFonts w:asciiTheme="majorHAnsi" w:hAnsiTheme="majorHAnsi" w:cstheme="majorHAnsi"/>
        </w:rPr>
        <w:t>possibilities for economic development are increasingly dependent on global household contributions</w:t>
      </w:r>
      <w:r w:rsidRPr="001A6215">
        <w:rPr>
          <w:rFonts w:asciiTheme="majorHAnsi" w:hAnsiTheme="majorHAnsi" w:cstheme="majorHAnsi"/>
          <w:sz w:val="16"/>
        </w:rPr>
        <w:t xml:space="preserve">. Not only are we seeing globalization from below, but we are seeing development from below as well. </w:t>
      </w:r>
      <w:r w:rsidRPr="001A6215">
        <w:rPr>
          <w:rStyle w:val="StyleUnderline"/>
          <w:rFonts w:asciiTheme="majorHAnsi" w:hAnsiTheme="majorHAnsi" w:cstheme="majorHAnsi"/>
        </w:rPr>
        <w:t>The potential effect of this reassignment of responsibility</w:t>
      </w:r>
      <w:r w:rsidRPr="001A6215">
        <w:rPr>
          <w:rFonts w:asciiTheme="majorHAnsi" w:hAnsiTheme="majorHAnsi" w:cstheme="majorHAnsi"/>
          <w:sz w:val="16"/>
        </w:rPr>
        <w:t xml:space="preserve"> for development funding </w:t>
      </w:r>
      <w:r w:rsidRPr="001A6215">
        <w:rPr>
          <w:rStyle w:val="StyleUnderline"/>
          <w:rFonts w:asciiTheme="majorHAnsi" w:hAnsiTheme="majorHAnsi" w:cstheme="majorHAnsi"/>
        </w:rPr>
        <w:t>is a major change in the theory and practice of development</w:t>
      </w:r>
      <w:r w:rsidRPr="001A6215">
        <w:rPr>
          <w:rFonts w:asciiTheme="majorHAnsi" w:hAnsiTheme="majorHAnsi" w:cstheme="majorHAnsi"/>
          <w:sz w:val="16"/>
        </w:rPr>
        <w:t xml:space="preserve">. Historically, the goal of development has been the instigation and expansion of capitalist industrialization, often starting with industrial agriculture, intended to produce a generalized increase in social wellbeing. Foreign direct investment by international corporations is the engine of development preferred by multilateral organizations, such as the IMF and World Bank, and by the international development agencies of wealthy countries, which work to foster FDI through programmatic and financial assistance. But with remittances exceeding foreign aid as a potential source of funding, </w:t>
      </w:r>
      <w:r w:rsidRPr="001A6215">
        <w:rPr>
          <w:rStyle w:val="StyleUnderline"/>
          <w:rFonts w:asciiTheme="majorHAnsi" w:hAnsiTheme="majorHAnsi" w:cstheme="majorHAnsi"/>
        </w:rPr>
        <w:t xml:space="preserve">we are encountering new development </w:t>
      </w:r>
      <w:r w:rsidRPr="001A6215">
        <w:rPr>
          <w:rFonts w:asciiTheme="majorHAnsi" w:hAnsiTheme="majorHAnsi" w:cstheme="majorHAnsi"/>
          <w:sz w:val="16"/>
        </w:rPr>
        <w:t>financiers and</w:t>
      </w:r>
      <w:r w:rsidRPr="001A6215">
        <w:rPr>
          <w:rStyle w:val="StyleUnderline"/>
          <w:rFonts w:asciiTheme="majorHAnsi" w:hAnsiTheme="majorHAnsi" w:cstheme="majorHAnsi"/>
        </w:rPr>
        <w:t xml:space="preserve"> practitioners</w:t>
      </w:r>
      <w:r w:rsidRPr="001A6215">
        <w:rPr>
          <w:rFonts w:asciiTheme="majorHAnsi" w:hAnsiTheme="majorHAnsi" w:cstheme="majorHAnsi"/>
          <w:sz w:val="16"/>
        </w:rPr>
        <w:t xml:space="preserve"> (rural and urban households) </w:t>
      </w:r>
      <w:r w:rsidRPr="001A6215">
        <w:rPr>
          <w:rStyle w:val="StyleUnderline"/>
          <w:rFonts w:asciiTheme="majorHAnsi" w:hAnsiTheme="majorHAnsi" w:cstheme="majorHAnsi"/>
        </w:rPr>
        <w:t xml:space="preserve">and </w:t>
      </w:r>
      <w:r w:rsidRPr="001A6215">
        <w:rPr>
          <w:rFonts w:asciiTheme="majorHAnsi" w:hAnsiTheme="majorHAnsi" w:cstheme="majorHAnsi"/>
          <w:sz w:val="16"/>
        </w:rPr>
        <w:t xml:space="preserve">novel development </w:t>
      </w:r>
      <w:r w:rsidRPr="001A6215">
        <w:rPr>
          <w:rStyle w:val="StyleUnderline"/>
          <w:rFonts w:asciiTheme="majorHAnsi" w:hAnsiTheme="majorHAnsi" w:cstheme="majorHAnsi"/>
        </w:rPr>
        <w:t>practices</w:t>
      </w:r>
      <w:r w:rsidRPr="001A6215">
        <w:rPr>
          <w:rFonts w:asciiTheme="majorHAnsi" w:hAnsiTheme="majorHAnsi" w:cstheme="majorHAnsi"/>
          <w:sz w:val="16"/>
        </w:rPr>
        <w:t xml:space="preserve">, </w:t>
      </w:r>
      <w:r w:rsidRPr="001A6215">
        <w:rPr>
          <w:rStyle w:val="StyleUnderline"/>
          <w:rFonts w:asciiTheme="majorHAnsi" w:hAnsiTheme="majorHAnsi" w:cstheme="majorHAnsi"/>
        </w:rPr>
        <w:t>including the cultivation of noncapitalist economic forms</w:t>
      </w:r>
      <w:r w:rsidRPr="001A6215">
        <w:rPr>
          <w:rFonts w:asciiTheme="majorHAnsi" w:hAnsiTheme="majorHAnsi" w:cstheme="majorHAnsi"/>
          <w:sz w:val="16"/>
        </w:rPr>
        <w:t xml:space="preserve"> both within and outside the household. This is not to say that remittances are not being used to finance capitalist enterprise—the government of India, for example, encourages nonresident Indians to invest in capitalist firms— but rather that </w:t>
      </w:r>
      <w:r w:rsidRPr="001A6215">
        <w:rPr>
          <w:rStyle w:val="StyleUnderline"/>
          <w:rFonts w:asciiTheme="majorHAnsi" w:hAnsiTheme="majorHAnsi" w:cstheme="majorHAnsi"/>
        </w:rPr>
        <w:t>noncapitalist activity has more access to finance than it previously had</w:t>
      </w:r>
      <w:r w:rsidRPr="001A6215">
        <w:rPr>
          <w:rFonts w:asciiTheme="majorHAnsi" w:hAnsiTheme="majorHAnsi" w:cstheme="majorHAnsi"/>
          <w:sz w:val="16"/>
        </w:rPr>
        <w:t xml:space="preserve">. A Mexican example of a noncapitalist enterprise appeared on the front page of the Los Angeles Times in a series on remittances in April 2006. The article tracked the formation of a women’s worker cooperative </w:t>
      </w:r>
      <w:r w:rsidRPr="001A6215">
        <w:rPr>
          <w:rStyle w:val="StyleUnderline"/>
          <w:rFonts w:asciiTheme="majorHAnsi" w:hAnsiTheme="majorHAnsi" w:cstheme="majorHAnsi"/>
        </w:rPr>
        <w:t>in Ayoquezco</w:t>
      </w:r>
      <w:r w:rsidRPr="001A6215">
        <w:rPr>
          <w:rFonts w:asciiTheme="majorHAnsi" w:hAnsiTheme="majorHAnsi" w:cstheme="majorHAnsi"/>
          <w:sz w:val="16"/>
        </w:rPr>
        <w:t xml:space="preserve">, Oaxaca, that was supported by migrant remittances. </w:t>
      </w:r>
      <w:r w:rsidRPr="001A6215">
        <w:rPr>
          <w:rStyle w:val="StyleUnderline"/>
          <w:rFonts w:asciiTheme="majorHAnsi" w:hAnsiTheme="majorHAnsi" w:cstheme="majorHAnsi"/>
        </w:rPr>
        <w:t>Female relatives of migrant workers pooled their remittances in a cooperative food business</w:t>
      </w:r>
      <w:r w:rsidRPr="001A6215">
        <w:rPr>
          <w:rFonts w:asciiTheme="majorHAnsi" w:hAnsiTheme="majorHAnsi" w:cstheme="majorHAnsi"/>
          <w:sz w:val="16"/>
        </w:rPr>
        <w:t>, Mujeres Embasadoras de Nopales de Ayoquezco (</w:t>
      </w:r>
      <w:r w:rsidRPr="001A6215">
        <w:rPr>
          <w:rStyle w:val="StyleUnderline"/>
          <w:rFonts w:asciiTheme="majorHAnsi" w:hAnsiTheme="majorHAnsi" w:cstheme="majorHAnsi"/>
        </w:rPr>
        <w:t>MENA</w:t>
      </w:r>
      <w:r w:rsidRPr="001A6215">
        <w:rPr>
          <w:rFonts w:asciiTheme="majorHAnsi" w:hAnsiTheme="majorHAnsi" w:cstheme="majorHAnsi"/>
          <w:sz w:val="16"/>
        </w:rPr>
        <w:t xml:space="preserve">; Women nopal processors of Ayoquezco), that grows, processes, packages, and markets a native cactus (nopal), among other foods. In 2007 MENA opened a processing plant to expand production of organic pickled cactus leaves for export (Sanchez and Enriquez 2007), using capital obtained from a migrant organization in California. </w:t>
      </w:r>
      <w:r w:rsidRPr="001A6215">
        <w:rPr>
          <w:rStyle w:val="StyleUnderline"/>
          <w:rFonts w:asciiTheme="majorHAnsi" w:hAnsiTheme="majorHAnsi" w:cstheme="majorHAnsi"/>
        </w:rPr>
        <w:t>The women were hopeful that, with the new plant in operation, their migrant husbands and children could return home to take up positions in the growing cooperative</w:t>
      </w:r>
      <w:r w:rsidRPr="001A6215">
        <w:rPr>
          <w:rFonts w:asciiTheme="majorHAnsi" w:hAnsiTheme="majorHAnsi" w:cstheme="majorHAnsi"/>
          <w:sz w:val="16"/>
        </w:rPr>
        <w:t xml:space="preserve">.15 </w:t>
      </w:r>
      <w:r w:rsidRPr="001A6215">
        <w:rPr>
          <w:rStyle w:val="StyleUnderline"/>
          <w:rFonts w:asciiTheme="majorHAnsi" w:hAnsiTheme="majorHAnsi" w:cstheme="majorHAnsi"/>
        </w:rPr>
        <w:t>A worker cooperative</w:t>
      </w:r>
      <w:r w:rsidRPr="001A6215">
        <w:rPr>
          <w:rFonts w:asciiTheme="majorHAnsi" w:hAnsiTheme="majorHAnsi" w:cstheme="majorHAnsi"/>
          <w:sz w:val="16"/>
        </w:rPr>
        <w:t xml:space="preserve"> is a noncapitalist enterprise in which workers appropriate and distribute the surplus (often narrowly construed as profit) that they jointly produce. It </w:t>
      </w:r>
      <w:r w:rsidRPr="001A6215">
        <w:rPr>
          <w:rStyle w:val="StyleUnderline"/>
          <w:rFonts w:asciiTheme="majorHAnsi" w:hAnsiTheme="majorHAnsi" w:cstheme="majorHAnsi"/>
        </w:rPr>
        <w:t>is</w:t>
      </w:r>
      <w:r w:rsidRPr="001A6215">
        <w:rPr>
          <w:rFonts w:asciiTheme="majorHAnsi" w:hAnsiTheme="majorHAnsi" w:cstheme="majorHAnsi"/>
          <w:sz w:val="16"/>
        </w:rPr>
        <w:t xml:space="preserve"> thus </w:t>
      </w:r>
      <w:r w:rsidRPr="001A6215">
        <w:rPr>
          <w:rStyle w:val="StyleUnderline"/>
          <w:rFonts w:asciiTheme="majorHAnsi" w:hAnsiTheme="majorHAnsi" w:cstheme="majorHAnsi"/>
        </w:rPr>
        <w:t>a democratic and nonexploitative type of enterprise, unlike a capitalist firm in which the surplus is appropriated and distributed by a</w:t>
      </w:r>
      <w:r w:rsidRPr="001A6215">
        <w:rPr>
          <w:rFonts w:asciiTheme="majorHAnsi" w:hAnsiTheme="majorHAnsi" w:cstheme="majorHAnsi"/>
          <w:sz w:val="16"/>
        </w:rPr>
        <w:t xml:space="preserve">n individual capitalist or </w:t>
      </w:r>
      <w:r w:rsidRPr="001A6215">
        <w:rPr>
          <w:rStyle w:val="StyleUnderline"/>
          <w:rFonts w:asciiTheme="majorHAnsi" w:hAnsiTheme="majorHAnsi" w:cstheme="majorHAnsi"/>
        </w:rPr>
        <w:t>board of directors</w:t>
      </w:r>
      <w:r w:rsidRPr="001A6215">
        <w:rPr>
          <w:rFonts w:asciiTheme="majorHAnsi" w:hAnsiTheme="majorHAnsi" w:cstheme="majorHAnsi"/>
          <w:sz w:val="16"/>
        </w:rPr>
        <w:t xml:space="preserve"> (Resnick and Wolff 1987).16 </w:t>
      </w:r>
      <w:r w:rsidRPr="001A6215">
        <w:rPr>
          <w:rStyle w:val="StyleUnderline"/>
          <w:rFonts w:asciiTheme="majorHAnsi" w:hAnsiTheme="majorHAnsi" w:cstheme="majorHAnsi"/>
        </w:rPr>
        <w:t>A more common type of</w:t>
      </w:r>
      <w:r w:rsidRPr="001A6215">
        <w:rPr>
          <w:rFonts w:asciiTheme="majorHAnsi" w:hAnsiTheme="majorHAnsi" w:cstheme="majorHAnsi"/>
          <w:sz w:val="16"/>
        </w:rPr>
        <w:t xml:space="preserve"> noncapitalist (and </w:t>
      </w:r>
      <w:r w:rsidRPr="001A6215">
        <w:rPr>
          <w:rStyle w:val="StyleUnderline"/>
          <w:rFonts w:asciiTheme="majorHAnsi" w:hAnsiTheme="majorHAnsi" w:cstheme="majorHAnsi"/>
        </w:rPr>
        <w:t>nonexploitative) enterprise</w:t>
      </w:r>
      <w:r w:rsidRPr="001A6215">
        <w:rPr>
          <w:rFonts w:asciiTheme="majorHAnsi" w:hAnsiTheme="majorHAnsi" w:cstheme="majorHAnsi"/>
          <w:sz w:val="16"/>
        </w:rPr>
        <w:t xml:space="preserve"> funded by migrant investment </w:t>
      </w:r>
      <w:r w:rsidRPr="001A6215">
        <w:rPr>
          <w:rStyle w:val="StyleUnderline"/>
          <w:rFonts w:asciiTheme="majorHAnsi" w:hAnsiTheme="majorHAnsi" w:cstheme="majorHAnsi"/>
        </w:rPr>
        <w:t>is the sole proprietorship, in which the self-employed worker-owner</w:t>
      </w:r>
      <w:r w:rsidRPr="001A6215">
        <w:rPr>
          <w:rFonts w:asciiTheme="majorHAnsi" w:hAnsiTheme="majorHAnsi" w:cstheme="majorHAnsi"/>
          <w:sz w:val="16"/>
        </w:rPr>
        <w:t xml:space="preserve"> appropriates and </w:t>
      </w:r>
      <w:r w:rsidRPr="001A6215">
        <w:rPr>
          <w:rStyle w:val="StyleUnderline"/>
          <w:rFonts w:asciiTheme="majorHAnsi" w:hAnsiTheme="majorHAnsi" w:cstheme="majorHAnsi"/>
        </w:rPr>
        <w:t>distributes the surplus that she herself produces. Many returning migrants establish small businesses that allow them to become self-appropriating, and others</w:t>
      </w:r>
      <w:r w:rsidRPr="001A6215">
        <w:rPr>
          <w:rFonts w:asciiTheme="majorHAnsi" w:hAnsiTheme="majorHAnsi" w:cstheme="majorHAnsi"/>
          <w:sz w:val="16"/>
        </w:rPr>
        <w:t xml:space="preserve">, remaining in host countries, </w:t>
      </w:r>
      <w:r w:rsidRPr="001A6215">
        <w:rPr>
          <w:rStyle w:val="StyleUnderline"/>
          <w:rFonts w:asciiTheme="majorHAnsi" w:hAnsiTheme="majorHAnsi" w:cstheme="majorHAnsi"/>
        </w:rPr>
        <w:t>send remittances to</w:t>
      </w:r>
      <w:r w:rsidRPr="001A6215">
        <w:rPr>
          <w:rFonts w:asciiTheme="majorHAnsi" w:hAnsiTheme="majorHAnsi" w:cstheme="majorHAnsi"/>
          <w:sz w:val="16"/>
        </w:rPr>
        <w:t xml:space="preserve"> household members to </w:t>
      </w:r>
      <w:r w:rsidRPr="001A6215">
        <w:rPr>
          <w:rStyle w:val="StyleUnderline"/>
          <w:rFonts w:asciiTheme="majorHAnsi" w:hAnsiTheme="majorHAnsi" w:cstheme="majorHAnsi"/>
        </w:rPr>
        <w:t>do the same.</w:t>
      </w:r>
    </w:p>
    <w:p w14:paraId="1B09E818" w14:textId="77777777" w:rsidR="000F50FE" w:rsidRPr="001A6215" w:rsidRDefault="000F50FE" w:rsidP="000F50FE">
      <w:pPr>
        <w:rPr>
          <w:rStyle w:val="StyleUnderline"/>
          <w:rFonts w:asciiTheme="majorHAnsi" w:hAnsiTheme="majorHAnsi" w:cstheme="majorHAnsi"/>
        </w:rPr>
      </w:pPr>
    </w:p>
    <w:p w14:paraId="6619A49A" w14:textId="77777777"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Our position as academics within the research community of debate matters</w:t>
      </w:r>
    </w:p>
    <w:p w14:paraId="00CC9785" w14:textId="77777777" w:rsidR="000F50FE" w:rsidRPr="001A6215" w:rsidRDefault="000F50FE" w:rsidP="000F50FE">
      <w:pPr>
        <w:rPr>
          <w:rFonts w:asciiTheme="majorHAnsi" w:hAnsiTheme="majorHAnsi" w:cstheme="majorHAnsi"/>
          <w:sz w:val="16"/>
        </w:rPr>
      </w:pPr>
      <w:r w:rsidRPr="001A6215">
        <w:rPr>
          <w:rStyle w:val="Style13ptBold"/>
          <w:rFonts w:asciiTheme="majorHAnsi" w:hAnsiTheme="majorHAnsi" w:cstheme="majorHAnsi"/>
        </w:rPr>
        <w:t>Gibson-Graham 8</w:t>
      </w:r>
      <w:r w:rsidRPr="001A6215">
        <w:rPr>
          <w:rFonts w:asciiTheme="majorHAnsi" w:hAnsiTheme="majorHAnsi" w:cstheme="majorHAnsi"/>
          <w:sz w:val="16"/>
        </w:rPr>
        <w:t xml:space="preserve"> Progress in Human Geography (2008) pp. 1–20 1 Department of Human Geography, Research School of Pacifi c and Asian Studies, The Australian National University, Canberra, ACT 0200, Australia 2 Department of Geosciences, Morrill Science Center, University of Massachusetts Amherst, Amherst, MA 01003, USA</w:t>
      </w:r>
    </w:p>
    <w:p w14:paraId="43DD6830" w14:textId="77777777" w:rsidR="000F50FE" w:rsidRPr="001A6215" w:rsidRDefault="000F50FE" w:rsidP="000F50FE">
      <w:pPr>
        <w:rPr>
          <w:rStyle w:val="StyleUnderline"/>
          <w:rFonts w:asciiTheme="majorHAnsi" w:hAnsiTheme="majorHAnsi" w:cstheme="majorHAnsi"/>
        </w:rPr>
      </w:pPr>
      <w:r w:rsidRPr="001A6215">
        <w:rPr>
          <w:rFonts w:asciiTheme="majorHAnsi" w:hAnsiTheme="majorHAnsi" w:cstheme="majorHAnsi"/>
          <w:sz w:val="16"/>
        </w:rPr>
        <w:t xml:space="preserve">V New academic practices and performances At the outset of this paper, we hinted that </w:t>
      </w:r>
      <w:r w:rsidRPr="001A6215">
        <w:rPr>
          <w:rStyle w:val="StyleUnderline"/>
          <w:rFonts w:asciiTheme="majorHAnsi" w:hAnsiTheme="majorHAnsi" w:cstheme="majorHAnsi"/>
        </w:rPr>
        <w:t xml:space="preserve">a </w:t>
      </w:r>
      <w:r w:rsidRPr="001A6215">
        <w:rPr>
          <w:rStyle w:val="Emphasis"/>
          <w:rFonts w:asciiTheme="majorHAnsi" w:hAnsiTheme="majorHAnsi" w:cstheme="majorHAnsi"/>
        </w:rPr>
        <w:t>new academic subject</w:t>
      </w:r>
      <w:r w:rsidRPr="001A6215">
        <w:rPr>
          <w:rStyle w:val="StyleUnderline"/>
          <w:rFonts w:asciiTheme="majorHAnsi" w:hAnsiTheme="majorHAnsi" w:cstheme="majorHAnsi"/>
        </w:rPr>
        <w:t xml:space="preserve"> might be on the horizon</w:t>
      </w:r>
      <w:r w:rsidRPr="001A6215">
        <w:rPr>
          <w:rFonts w:asciiTheme="majorHAnsi" w:hAnsiTheme="majorHAnsi" w:cstheme="majorHAnsi"/>
          <w:sz w:val="16"/>
        </w:rPr>
        <w:t xml:space="preserve">, one </w:t>
      </w:r>
      <w:r w:rsidRPr="001A6215">
        <w:rPr>
          <w:rStyle w:val="StyleUnderline"/>
          <w:rFonts w:asciiTheme="majorHAnsi" w:hAnsiTheme="majorHAnsi" w:cstheme="majorHAnsi"/>
        </w:rPr>
        <w:t>that is differently related to the politics of ‘</w:t>
      </w:r>
      <w:r w:rsidRPr="001A6215">
        <w:rPr>
          <w:rStyle w:val="Emphasis"/>
          <w:rFonts w:asciiTheme="majorHAnsi" w:hAnsiTheme="majorHAnsi" w:cstheme="majorHAnsi"/>
        </w:rPr>
        <w:t>other worlds’</w:t>
      </w:r>
      <w:r w:rsidRPr="001A6215">
        <w:rPr>
          <w:rStyle w:val="StyleUnderline"/>
          <w:rFonts w:asciiTheme="majorHAnsi" w:hAnsiTheme="majorHAnsi" w:cstheme="majorHAnsi"/>
        </w:rPr>
        <w:t>.</w:t>
      </w:r>
      <w:r w:rsidRPr="001A6215">
        <w:rPr>
          <w:rFonts w:asciiTheme="majorHAnsi" w:hAnsiTheme="majorHAnsi" w:cstheme="majorHAnsi"/>
          <w:sz w:val="16"/>
        </w:rPr>
        <w:t xml:space="preserve"> In this section, we come back to this tantalizing claim and attempt to make it concrete. We ask how is it that </w:t>
      </w:r>
      <w:r w:rsidRPr="001A6215">
        <w:rPr>
          <w:rStyle w:val="StyleUnderline"/>
          <w:rFonts w:asciiTheme="majorHAnsi" w:hAnsiTheme="majorHAnsi" w:cstheme="majorHAnsi"/>
        </w:rPr>
        <w:t xml:space="preserve">as academics we might be directly enrolled in </w:t>
      </w:r>
      <w:r w:rsidRPr="001A6215">
        <w:rPr>
          <w:rStyle w:val="Emphasis"/>
          <w:rFonts w:asciiTheme="majorHAnsi" w:hAnsiTheme="majorHAnsi" w:cstheme="majorHAnsi"/>
        </w:rPr>
        <w:t>performing alternative economies</w:t>
      </w:r>
      <w:r w:rsidRPr="001A6215">
        <w:rPr>
          <w:rFonts w:asciiTheme="majorHAnsi" w:hAnsiTheme="majorHAnsi" w:cstheme="majorHAnsi"/>
          <w:sz w:val="16"/>
        </w:rPr>
        <w:t xml:space="preserve">? We have already outlined the </w:t>
      </w:r>
      <w:r w:rsidRPr="001A6215">
        <w:rPr>
          <w:rStyle w:val="StyleUnderline"/>
          <w:rFonts w:asciiTheme="majorHAnsi" w:hAnsiTheme="majorHAnsi" w:cstheme="majorHAnsi"/>
        </w:rPr>
        <w:t>hopeful, reparative, nonjudgmental affective stance</w:t>
      </w:r>
      <w:r w:rsidRPr="001A6215">
        <w:rPr>
          <w:rFonts w:asciiTheme="majorHAnsi" w:hAnsiTheme="majorHAnsi" w:cstheme="majorHAnsi"/>
          <w:sz w:val="16"/>
        </w:rPr>
        <w:t xml:space="preserve"> that might </w:t>
      </w:r>
      <w:r w:rsidRPr="001A6215">
        <w:rPr>
          <w:rStyle w:val="StyleUnderline"/>
          <w:rFonts w:asciiTheme="majorHAnsi" w:hAnsiTheme="majorHAnsi" w:cstheme="majorHAnsi"/>
        </w:rPr>
        <w:t>enable us as thinking subjects to inhabit a diverse economic landscape of possibility</w:t>
      </w:r>
      <w:r w:rsidRPr="001A6215">
        <w:rPr>
          <w:rFonts w:asciiTheme="majorHAnsi" w:hAnsiTheme="majorHAnsi" w:cstheme="majorHAnsi"/>
          <w:sz w:val="16"/>
        </w:rPr>
        <w:t xml:space="preserve">. But is there more to enactment than vague generalities about the performativity of research? We think there is. In this last section of the paper, </w:t>
      </w:r>
      <w:r w:rsidRPr="001A6215">
        <w:rPr>
          <w:rStyle w:val="StyleUnderline"/>
          <w:rFonts w:asciiTheme="majorHAnsi" w:hAnsiTheme="majorHAnsi" w:cstheme="majorHAnsi"/>
        </w:rPr>
        <w:t>we depict the academy as an advantageous place from which to perform other worlds and illustrate the ways in which performative social experiments can be engaged in by hybrid research collectivities, including but not limited to academics</w:t>
      </w:r>
      <w:r w:rsidRPr="001A6215">
        <w:rPr>
          <w:rFonts w:asciiTheme="majorHAnsi" w:hAnsiTheme="majorHAnsi" w:cstheme="majorHAnsi"/>
          <w:sz w:val="16"/>
        </w:rPr>
        <w:t xml:space="preserve">. 1 Scaling up from an academic location </w:t>
      </w:r>
      <w:r w:rsidRPr="001A6215">
        <w:rPr>
          <w:rStyle w:val="StyleUnderline"/>
          <w:rFonts w:asciiTheme="majorHAnsi" w:hAnsiTheme="majorHAnsi" w:cstheme="majorHAnsi"/>
        </w:rPr>
        <w:t xml:space="preserve">When we look at examples of </w:t>
      </w:r>
      <w:r w:rsidRPr="001A6215">
        <w:rPr>
          <w:rStyle w:val="Emphasis"/>
          <w:rFonts w:asciiTheme="majorHAnsi" w:hAnsiTheme="majorHAnsi" w:cstheme="majorHAnsi"/>
        </w:rPr>
        <w:t>world-shaping discourses</w:t>
      </w:r>
      <w:r w:rsidRPr="001A6215">
        <w:rPr>
          <w:rStyle w:val="StyleUnderline"/>
          <w:rFonts w:asciiTheme="majorHAnsi" w:hAnsiTheme="majorHAnsi" w:cstheme="majorHAnsi"/>
        </w:rPr>
        <w:t xml:space="preserve"> that have spread</w:t>
      </w:r>
      <w:r w:rsidRPr="001A6215">
        <w:rPr>
          <w:rFonts w:asciiTheme="majorHAnsi" w:hAnsiTheme="majorHAnsi" w:cstheme="majorHAnsi"/>
          <w:sz w:val="16"/>
        </w:rPr>
        <w:t xml:space="preserve"> like wildfi re, </w:t>
      </w:r>
      <w:r w:rsidRPr="001A6215">
        <w:rPr>
          <w:rStyle w:val="StyleUnderline"/>
          <w:rFonts w:asciiTheme="majorHAnsi" w:hAnsiTheme="majorHAnsi" w:cstheme="majorHAnsi"/>
        </w:rPr>
        <w:t xml:space="preserve">we see </w:t>
      </w:r>
      <w:r w:rsidRPr="001A6215">
        <w:rPr>
          <w:rStyle w:val="Emphasis"/>
          <w:rFonts w:asciiTheme="majorHAnsi" w:hAnsiTheme="majorHAnsi" w:cstheme="majorHAnsi"/>
        </w:rPr>
        <w:t>complex networks</w:t>
      </w:r>
      <w:r w:rsidRPr="001A6215">
        <w:rPr>
          <w:rStyle w:val="StyleUnderline"/>
          <w:rFonts w:asciiTheme="majorHAnsi" w:hAnsiTheme="majorHAnsi" w:cstheme="majorHAnsi"/>
        </w:rPr>
        <w:t xml:space="preserve"> that are mobilized via the global transportation infrastructure of academic institutions and their teaching and professional training programs. The discourses of flexible specialization and sustainable livelihoods serve as two instructive examples.</w:t>
      </w:r>
      <w:r w:rsidRPr="001A6215">
        <w:rPr>
          <w:rFonts w:asciiTheme="majorHAnsi" w:hAnsiTheme="majorHAnsi" w:cstheme="majorHAnsi"/>
          <w:sz w:val="16"/>
        </w:rPr>
        <w:t xml:space="preserve"> After a decade of crisis and capital fl ight in the developed world, Michael Piore and Charles Sabel published The second industrial divide (1984) in which they described a successful but distinctively different model of industrialization in a region of Italy. In contrast to Fordist mass production and intercompany rivalry, this model was built on fl exible work teams with a high degree of autonomy and forms of cooperation between geographically clustered and strategically aligned companies. Soon after its publication, ‘flexible specialization’ and ‘industrial districts’ were being researched and taught in almost every planning and geography program in England and the USA – an alternative, yet still mainstream, discourse of industrialization was born. Michael Porter of Harvard Business School then formalized the key concepts as ‘industrial cluster’ development (Porter, 1998: Chapter 7) and planners trained in this model were dispersed around the globe. </w:t>
      </w:r>
      <w:r w:rsidRPr="001A6215">
        <w:rPr>
          <w:rStyle w:val="StyleUnderline"/>
          <w:rFonts w:asciiTheme="majorHAnsi" w:hAnsiTheme="majorHAnsi" w:cstheme="majorHAnsi"/>
        </w:rPr>
        <w:t xml:space="preserve">Within a few years a local industrial practice was </w:t>
      </w:r>
      <w:r w:rsidRPr="001A6215">
        <w:rPr>
          <w:rStyle w:val="Emphasis"/>
          <w:rFonts w:asciiTheme="majorHAnsi" w:hAnsiTheme="majorHAnsi" w:cstheme="majorHAnsi"/>
        </w:rPr>
        <w:t>projected to a global scale</w:t>
      </w:r>
      <w:r w:rsidRPr="001A6215">
        <w:rPr>
          <w:rStyle w:val="StyleUnderline"/>
          <w:rFonts w:asciiTheme="majorHAnsi" w:hAnsiTheme="majorHAnsi" w:cstheme="majorHAnsi"/>
        </w:rPr>
        <w:t>, transforming industrial planning and creating industrial clusters worldwide</w:t>
      </w:r>
      <w:r w:rsidRPr="001A6215">
        <w:rPr>
          <w:rFonts w:asciiTheme="majorHAnsi" w:hAnsiTheme="majorHAnsi" w:cstheme="majorHAnsi"/>
          <w:sz w:val="16"/>
        </w:rPr>
        <w:t xml:space="preserve">. To take another example, in 1992 Robert </w:t>
      </w:r>
      <w:r w:rsidRPr="001A6215">
        <w:rPr>
          <w:rStyle w:val="StyleUnderline"/>
          <w:rFonts w:asciiTheme="majorHAnsi" w:hAnsiTheme="majorHAnsi" w:cstheme="majorHAnsi"/>
        </w:rPr>
        <w:t>Chambers and</w:t>
      </w:r>
      <w:r w:rsidRPr="001A6215">
        <w:rPr>
          <w:rFonts w:asciiTheme="majorHAnsi" w:hAnsiTheme="majorHAnsi" w:cstheme="majorHAnsi"/>
          <w:sz w:val="16"/>
        </w:rPr>
        <w:t xml:space="preserve"> Gordon </w:t>
      </w:r>
      <w:r w:rsidRPr="001A6215">
        <w:rPr>
          <w:rStyle w:val="StyleUnderline"/>
          <w:rFonts w:asciiTheme="majorHAnsi" w:hAnsiTheme="majorHAnsi" w:cstheme="majorHAnsi"/>
        </w:rPr>
        <w:t>Conway defined a ‘sustainable livelihood’ based on years of experience working with poor people in the global south.</w:t>
      </w:r>
      <w:r w:rsidRPr="001A6215">
        <w:rPr>
          <w:rFonts w:asciiTheme="majorHAnsi" w:hAnsiTheme="majorHAnsi" w:cstheme="majorHAnsi"/>
          <w:sz w:val="16"/>
        </w:rPr>
        <w:t xml:space="preserve"> By marrying the concept of a livelihood with the dynamics of social vulnerability and sustainability, </w:t>
      </w:r>
      <w:r w:rsidRPr="001A6215">
        <w:rPr>
          <w:rStyle w:val="StyleUnderline"/>
          <w:rFonts w:asciiTheme="majorHAnsi" w:hAnsiTheme="majorHAnsi" w:cstheme="majorHAnsi"/>
        </w:rPr>
        <w:t>they radically refocused development attention on poor people’s capacities and assets</w:t>
      </w:r>
      <w:r w:rsidRPr="001A6215">
        <w:rPr>
          <w:rFonts w:asciiTheme="majorHAnsi" w:hAnsiTheme="majorHAnsi" w:cstheme="majorHAnsi"/>
          <w:sz w:val="16"/>
        </w:rPr>
        <w:t xml:space="preserve">. Their idea was soon elaborated as the Sustainable Livelihoods Approach (SLA) to rural development and picked up in turn by Oxfam, CARE, J.K. Gibson-Graham: Diverse economies 15 the United Nations Development Program, and the UK Department for International Development as their flagship ‘bottom-up’ intervention to refocus international aid projects (Solesbury, 2003). The SLA prioritizes ‘people’s assets (tangible and intangible); their ability to withstand shocks (the vulnerability context); and policies and institutions that refl ect poor people’s priorities, rather than those of the elite’ (Livelihoods Connect, 2006). It has given rise to research projects measuring the assets of poor households, or the ‘fi ve capitals’ as they were soon named, as well as aid projects focused on reducing vulnerability by boosting natural ‘capital’ via community environmental management projects, physical ‘capital’ via microenterprise development and infrastructure assistance, fi nancial ‘capital’ via micro-credit programs, social ‘capital’ via governance training, and human ‘capital’ via technical training. The SLA offered new options for disbursing aid budgets and new activities for experts, all under the rubric of participatory development and assisting the poorest of the poor. </w:t>
      </w:r>
      <w:r w:rsidRPr="001A6215">
        <w:rPr>
          <w:rStyle w:val="StyleUnderline"/>
          <w:rFonts w:asciiTheme="majorHAnsi" w:hAnsiTheme="majorHAnsi" w:cstheme="majorHAnsi"/>
        </w:rPr>
        <w:t>Again, this approach, or some version of it, is taught in every international development program and has been ‘rolled out’ in countless aid projects around the world. The world-scale performance of industrial clusters and sustainable livelihoods resulted from the mobilization of certain transportation strategies, networks, and technologies. Each is represented by a catchy phrase; each was produced in an institutional context with a global infrastructure that spread the word and enrolled experts who picked up the new language and started to speak it.</w:t>
      </w:r>
      <w:r w:rsidRPr="001A6215">
        <w:rPr>
          <w:rFonts w:asciiTheme="majorHAnsi" w:hAnsiTheme="majorHAnsi" w:cstheme="majorHAnsi"/>
          <w:sz w:val="16"/>
        </w:rPr>
        <w:t xml:space="preserve"> Mitchell, who has traced the similarly rapid uptake throughout the global south of Hernando De Soto’s neoliberal discourse of property titling for the poor, argues that complicated networks of universities, development institutions, think tanks, and infl uential and charismatic people constitute the routes along which new ‘facts can travel and be confi rmed’ as well as shaping ‘what kinds of facts can survive’ (Mitchell, 2005: 304). In the case of cluster development and SLA, the new discourses produced their own ‘metrology’ (Latour, 1987: 251) which was adopted worldwide including newly formatted facts such as vulnerability indices and measures of social capital assets for the SL approach, and indices such as the Local Indicator of Spatial Association for industrial clusters.15 From our point of view, </w:t>
      </w:r>
      <w:r w:rsidRPr="001A6215">
        <w:rPr>
          <w:rStyle w:val="StyleUnderline"/>
          <w:rFonts w:asciiTheme="majorHAnsi" w:hAnsiTheme="majorHAnsi" w:cstheme="majorHAnsi"/>
        </w:rPr>
        <w:t xml:space="preserve">what is most interesting about these stories is the remaking of economies that resulted from the interaction of knowledges </w:t>
      </w:r>
      <w:r w:rsidRPr="001A6215">
        <w:rPr>
          <w:rStyle w:val="Emphasis"/>
          <w:rFonts w:asciiTheme="majorHAnsi" w:hAnsiTheme="majorHAnsi" w:cstheme="majorHAnsi"/>
        </w:rPr>
        <w:t>codified in the academy</w:t>
      </w:r>
      <w:r w:rsidRPr="001A6215">
        <w:rPr>
          <w:rStyle w:val="StyleUnderline"/>
          <w:rFonts w:asciiTheme="majorHAnsi" w:hAnsiTheme="majorHAnsi" w:cstheme="majorHAnsi"/>
        </w:rPr>
        <w:t xml:space="preserve"> and actions undertaken on the ground by industrial and international development practitioners. The lessons for the diverse economies project seem to be that (1) the academy is a </w:t>
      </w:r>
      <w:r w:rsidRPr="001A6215">
        <w:rPr>
          <w:rStyle w:val="Emphasis"/>
          <w:rFonts w:asciiTheme="majorHAnsi" w:hAnsiTheme="majorHAnsi" w:cstheme="majorHAnsi"/>
        </w:rPr>
        <w:t>powerful place</w:t>
      </w:r>
      <w:r w:rsidRPr="001A6215">
        <w:rPr>
          <w:rStyle w:val="StyleUnderline"/>
          <w:rFonts w:asciiTheme="majorHAnsi" w:hAnsiTheme="majorHAnsi" w:cstheme="majorHAnsi"/>
        </w:rPr>
        <w:t xml:space="preserve"> to be if we can mobilize our networks there and that (2) the development industry is not only what we are up against, but what we have to work with in </w:t>
      </w:r>
      <w:r w:rsidRPr="001A6215">
        <w:rPr>
          <w:rStyle w:val="Emphasis"/>
          <w:rFonts w:asciiTheme="majorHAnsi" w:hAnsiTheme="majorHAnsi" w:cstheme="majorHAnsi"/>
        </w:rPr>
        <w:t>creative ways</w:t>
      </w:r>
      <w:r w:rsidRPr="001A6215">
        <w:rPr>
          <w:rStyle w:val="StyleUnderline"/>
          <w:rFonts w:asciiTheme="majorHAnsi" w:hAnsiTheme="majorHAnsi" w:cstheme="majorHAnsi"/>
        </w:rPr>
        <w:t>.</w:t>
      </w:r>
      <w:r w:rsidRPr="001A6215">
        <w:rPr>
          <w:rFonts w:asciiTheme="majorHAnsi" w:hAnsiTheme="majorHAnsi" w:cstheme="majorHAnsi"/>
          <w:sz w:val="16"/>
        </w:rPr>
        <w:t xml:space="preserve"> Certainly, </w:t>
      </w:r>
      <w:r w:rsidRPr="001A6215">
        <w:rPr>
          <w:rStyle w:val="StyleUnderline"/>
          <w:rFonts w:asciiTheme="majorHAnsi" w:hAnsiTheme="majorHAnsi" w:cstheme="majorHAnsi"/>
        </w:rPr>
        <w:t xml:space="preserve">a recognition of the </w:t>
      </w:r>
      <w:r w:rsidRPr="001A6215">
        <w:rPr>
          <w:rStyle w:val="Emphasis"/>
          <w:rFonts w:asciiTheme="majorHAnsi" w:hAnsiTheme="majorHAnsi" w:cstheme="majorHAnsi"/>
        </w:rPr>
        <w:t>established institutional context</w:t>
      </w:r>
      <w:r w:rsidRPr="001A6215">
        <w:rPr>
          <w:rStyle w:val="StyleUnderline"/>
          <w:rFonts w:asciiTheme="majorHAnsi" w:hAnsiTheme="majorHAnsi" w:cstheme="majorHAnsi"/>
        </w:rPr>
        <w:t xml:space="preserve"> makes performing a global project from an academic location seem </w:t>
      </w:r>
      <w:r w:rsidRPr="001A6215">
        <w:rPr>
          <w:rStyle w:val="Emphasis"/>
          <w:rFonts w:asciiTheme="majorHAnsi" w:hAnsiTheme="majorHAnsi" w:cstheme="majorHAnsi"/>
        </w:rPr>
        <w:t>less far-fetched</w:t>
      </w:r>
      <w:r w:rsidRPr="001A6215">
        <w:rPr>
          <w:rStyle w:val="StyleUnderline"/>
          <w:rFonts w:asciiTheme="majorHAnsi" w:hAnsiTheme="majorHAnsi" w:cstheme="majorHAnsi"/>
        </w:rPr>
        <w:t>, more like something we can undertake realistically</w:t>
      </w:r>
      <w:r w:rsidRPr="001A6215">
        <w:rPr>
          <w:rFonts w:asciiTheme="majorHAnsi" w:hAnsiTheme="majorHAnsi" w:cstheme="majorHAnsi"/>
          <w:sz w:val="16"/>
        </w:rPr>
        <w:t xml:space="preserve"> (though of course with no guarantees). 2 Collective experimentation with building community economies </w:t>
      </w:r>
      <w:r w:rsidRPr="001A6215">
        <w:rPr>
          <w:rStyle w:val="StyleUnderline"/>
          <w:rFonts w:asciiTheme="majorHAnsi" w:hAnsiTheme="majorHAnsi" w:cstheme="majorHAnsi"/>
        </w:rPr>
        <w:t xml:space="preserve">The global project we are most interested in involves the enactment and support of community economies, which we theorize and explore. </w:t>
      </w:r>
    </w:p>
    <w:p w14:paraId="1FF2CCFC" w14:textId="5159D8A6" w:rsidR="000F50FE" w:rsidRDefault="000F50FE" w:rsidP="000F50FE">
      <w:pPr>
        <w:rPr>
          <w:rFonts w:asciiTheme="majorHAnsi" w:hAnsiTheme="majorHAnsi" w:cstheme="majorHAnsi"/>
        </w:rPr>
      </w:pPr>
    </w:p>
    <w:p w14:paraId="6FAFECBA" w14:textId="77777777" w:rsidR="00D34FA4" w:rsidRPr="00D34FA4" w:rsidRDefault="00D34FA4" w:rsidP="00D34FA4">
      <w:pPr>
        <w:pStyle w:val="Heading4"/>
        <w:rPr>
          <w:rFonts w:cs="Arial"/>
        </w:rPr>
      </w:pPr>
      <w:r w:rsidRPr="00D34FA4">
        <w:rPr>
          <w:rFonts w:cs="Arial"/>
          <w:u w:val="single"/>
        </w:rPr>
        <w:t>MONOLITH DA</w:t>
      </w:r>
      <w:r w:rsidRPr="00D34FA4">
        <w:rPr>
          <w:rFonts w:cs="Arial"/>
        </w:rPr>
        <w:t>— the same forms of totalization that reinforce capitalist hegemony through hopelessness also extend to negatively reinforce structures of antiblackness</w:t>
      </w:r>
    </w:p>
    <w:p w14:paraId="4B199EC5" w14:textId="77777777" w:rsidR="00D34FA4" w:rsidRPr="00D34FA4" w:rsidRDefault="00D34FA4" w:rsidP="00D34FA4">
      <w:pPr>
        <w:rPr>
          <w:sz w:val="10"/>
        </w:rPr>
      </w:pPr>
      <w:r w:rsidRPr="00D34FA4">
        <w:rPr>
          <w:rStyle w:val="Style13ptBold"/>
        </w:rPr>
        <w:t>Marriott 12</w:t>
      </w:r>
      <w:r w:rsidRPr="00D34FA4">
        <w:rPr>
          <w:sz w:val="16"/>
        </w:rPr>
        <w:t xml:space="preserve"> – (2012, David, PhD in literature from the University of Sussex, Professor of the History of Consciousness at UC-Santa Cruz, “3. Black Cultural Studies,” Years Work Crit Cult Theory, 20 (1): 37-66) </w:t>
      </w:r>
      <w:r w:rsidRPr="00D34FA4">
        <w:rPr>
          <w:sz w:val="10"/>
        </w:rPr>
        <w:t>In the concluding pages of Darker Than Blue, Gilroy restates why he finds the ongoing attachment to the idea of race in the US so very unsatisfactory in comparison, say, to the anti-racism of Frantz Fanon: [Fanon’s] ‘audacious commitment to an alternative conception of humanity reconstituted outside “race” […] is something that does not endear Fanon’s work to today’s practitioners of the facile antihumanism and ethnic absolutism so characteristic of life on US college campuses, where class-based homogeneity combines smoothly with deference to racial and ethic particularity and with resignation to the world as it appears. Fanon disappoints that scholastic constituency by refusing to see culture as an insurmountable obstacle between groups, even if they have been racialized. He does not accept the “strategic” award of an essential innocence to the oppressed and the wretched of the earth. Their past and present sufferings confer no special nobility upon them and are not invested with redemptive insights. Suffering is just suffering, and Fanon has no patience with those who would invoke the armour of incorrigibility around national liberation struggles or minority cultures’. (pp. 157–8, my emphasis)</w:t>
      </w:r>
    </w:p>
    <w:p w14:paraId="30ECC781" w14:textId="77777777" w:rsidR="00D34FA4" w:rsidRPr="00D34FA4" w:rsidRDefault="00D34FA4" w:rsidP="00D34FA4">
      <w:pPr>
        <w:rPr>
          <w:sz w:val="10"/>
        </w:rPr>
      </w:pPr>
      <w:r w:rsidRPr="00D34FA4">
        <w:rPr>
          <w:sz w:val="10"/>
        </w:rPr>
        <w:t xml:space="preserve">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D34FA4">
        <w:rPr>
          <w:rStyle w:val="StyleUnderline"/>
        </w:rPr>
        <w:t>the question of whether US culture can ever escape racial antagonism is the primary focus of</w:t>
      </w:r>
      <w:r w:rsidRPr="00D34FA4">
        <w:rPr>
          <w:sz w:val="10"/>
        </w:rPr>
        <w:t xml:space="preserve"> Frank B. </w:t>
      </w:r>
      <w:r w:rsidRPr="00D34FA4">
        <w:rPr>
          <w:rStyle w:val="StyleUnderline"/>
        </w:rPr>
        <w:t>Wilderson</w:t>
      </w:r>
      <w:r w:rsidRPr="00D34FA4">
        <w:rPr>
          <w:sz w:val="10"/>
        </w:rPr>
        <w:t xml:space="preserve"> III’s powerful </w:t>
      </w:r>
      <w:r w:rsidRPr="00D34FA4">
        <w:rPr>
          <w:rStyle w:val="StyleUnderline"/>
        </w:rPr>
        <w:t>Red, White, and Black</w:t>
      </w:r>
      <w:r w:rsidRPr="00D34FA4">
        <w:rPr>
          <w:sz w:val="10"/>
        </w:rPr>
        <w:t xml:space="preserve">: Cinema and the Structure of US Antagonisms, as part of a more general reading of US film culture. And indeed </w:t>
      </w:r>
      <w:r w:rsidRPr="00D34FA4">
        <w:rPr>
          <w:rStyle w:val="StyleUnderline"/>
        </w:rPr>
        <w:t>Fanon’s anti-philosophical philosophical critique of racial ontology</w:t>
      </w:r>
      <w:r w:rsidRPr="00D34FA4">
        <w:rPr>
          <w:sz w:val="10"/>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D34FA4">
        <w:rPr>
          <w:rStyle w:val="StyleUnderline"/>
        </w:rPr>
        <w:t>forms a major part of Wilderson’s conception of anti-blackness as the major structural antagonism of US history and culture</w:t>
      </w:r>
      <w:r w:rsidRPr="00D34FA4">
        <w:rPr>
          <w:sz w:val="10"/>
        </w:rPr>
        <w:t xml:space="preserve">. 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 </w:t>
      </w:r>
      <w:r w:rsidRPr="00D34FA4">
        <w:rPr>
          <w:rStyle w:val="StyleUnderline"/>
        </w:rPr>
        <w:t>In brief, slavery remains so originary</w:t>
      </w:r>
      <w:r w:rsidRPr="00D34FA4">
        <w:rPr>
          <w:sz w:val="10"/>
        </w:rPr>
        <w:t xml:space="preserve">, in the sense of what he calls its ‘accumulation and fungibility’ (terms borrowed from Saidiya Hartman), </w:t>
      </w:r>
      <w:r w:rsidRPr="00D34FA4">
        <w:rPr>
          <w:rStyle w:val="StyleUnderline"/>
        </w:rPr>
        <w:t>it not only has no ‘analogy’</w:t>
      </w:r>
      <w:r w:rsidRPr="00D34FA4">
        <w:rPr>
          <w:sz w:val="10"/>
        </w:rPr>
        <w:t xml:space="preserve"> to other forms of antagonism—Wilderson’s examples are the Holocaust and Native American genocide—</w:t>
      </w:r>
      <w:r w:rsidRPr="00D34FA4">
        <w:rPr>
          <w:rStyle w:val="Emphasis"/>
        </w:rPr>
        <w:t>there is simply no process of getting over it</w:t>
      </w:r>
      <w:r w:rsidRPr="00D34FA4">
        <w:rPr>
          <w:rStyle w:val="StyleUnderline"/>
        </w:rPr>
        <w:t>, of recovering from the loss</w:t>
      </w:r>
      <w:r w:rsidRPr="00D34FA4">
        <w:rPr>
          <w:sz w:val="10"/>
        </w:rPr>
        <w:t xml:space="preserve"> (as wound, or trauma): as such, slavery remains the ultimate structure of antagonism in the US. Whether at a personal level or at the level of historical process, if ‘black slavery is foundational to modern Humanism’, then any teleological appeal to a humanism beyond racism is doomed from the start (p. 22). </w:t>
      </w:r>
      <w:r w:rsidRPr="00D34FA4">
        <w:rPr>
          <w:rStyle w:val="Emphasis"/>
        </w:rPr>
        <w:t>The problem with Wilderson’s argument</w:t>
      </w:r>
      <w:r w:rsidRPr="00D34FA4">
        <w:rPr>
          <w:sz w:val="10"/>
        </w:rPr>
        <w:t xml:space="preserve">, however, </w:t>
      </w:r>
      <w:r w:rsidRPr="00D34FA4">
        <w:rPr>
          <w:rStyle w:val="Emphasis"/>
        </w:rPr>
        <w:t>is that it remains of a piece with the manichean imperatives that beset it</w:t>
      </w:r>
      <w:r w:rsidRPr="00D34FA4">
        <w:rPr>
          <w:sz w:val="10"/>
        </w:rPr>
        <w:t xml:space="preserve">, and which by definition are structurally uppermost, </w:t>
      </w:r>
      <w:r w:rsidRPr="00D34FA4">
        <w:rPr>
          <w:rStyle w:val="StyleUnderline"/>
        </w:rPr>
        <w:t xml:space="preserve">which means that </w:t>
      </w:r>
      <w:r w:rsidRPr="00D34FA4">
        <w:rPr>
          <w:rStyle w:val="Emphasis"/>
        </w:rPr>
        <w:t>he can only confirm those imperatives</w:t>
      </w:r>
      <w:r w:rsidRPr="00D34FA4">
        <w:rPr>
          <w:rStyle w:val="StyleUnderline"/>
        </w:rPr>
        <w:t xml:space="preserve"> as absolutes </w:t>
      </w:r>
      <w:r w:rsidRPr="00D34FA4">
        <w:rPr>
          <w:rStyle w:val="Emphasis"/>
        </w:rPr>
        <w:t>rather than chart a dialectical path beyond them</w:t>
      </w:r>
      <w:r w:rsidRPr="00D34FA4">
        <w:rPr>
          <w:sz w:val="10"/>
        </w:rPr>
        <w:t xml:space="preserve">, insofar as, structurally speaking, </w:t>
      </w:r>
      <w:r w:rsidRPr="00D34FA4">
        <w:rPr>
          <w:rStyle w:val="StyleUnderline"/>
        </w:rPr>
        <w:t>there is no ‘outside’ to black social death and alienation</w:t>
      </w:r>
      <w:r w:rsidRPr="00D34FA4">
        <w:rPr>
          <w:sz w:val="10"/>
        </w:rPr>
        <w:t xml:space="preserve">, or no outside to this outside, </w:t>
      </w:r>
      <w:r w:rsidRPr="00D34FA4">
        <w:rPr>
          <w:rStyle w:val="StyleUnderline"/>
        </w:rPr>
        <w:t>and all that thought can do is mirror its own enslavement by race</w:t>
      </w:r>
      <w:r w:rsidRPr="00D34FA4">
        <w:rPr>
          <w:sz w:val="10"/>
        </w:rPr>
        <w:t xml:space="preserve">. </w:t>
      </w:r>
      <w:r w:rsidRPr="00D34FA4">
        <w:rPr>
          <w:rStyle w:val="Emphasis"/>
        </w:rPr>
        <w:t>This is not so much ‘afro-pessimism’</w:t>
      </w:r>
      <w:r w:rsidRPr="00D34FA4">
        <w:rPr>
          <w:sz w:val="10"/>
        </w:rPr>
        <w:t>—a term coined by Wilderson—</w:t>
      </w:r>
      <w:r w:rsidRPr="00D34FA4">
        <w:rPr>
          <w:rStyle w:val="Emphasis"/>
        </w:rPr>
        <w:t>as thought wedded to its own despair</w:t>
      </w:r>
      <w:r w:rsidRPr="00D34FA4">
        <w:rPr>
          <w:sz w:val="10"/>
        </w:rPr>
        <w:t xml:space="preserve">. 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t>
      </w:r>
      <w:r w:rsidRPr="00D34FA4">
        <w:rPr>
          <w:rStyle w:val="StyleUnderline"/>
        </w:rPr>
        <w:t>Wilderson is prepared to say that black suffering is not only beyond analogy, it also refigures the whole of being</w:t>
      </w:r>
      <w:r w:rsidRPr="00D34FA4">
        <w:rPr>
          <w:sz w:val="10"/>
        </w:rPr>
        <w:t xml:space="preserve">: ‘the essence of being for the White and non-Black position’ is non-niggerness, consequently, ‘[b]eing can thus be thought of, in the first ontological instance, as non-niggerness, and slavery then as niggerness’ (p. 37). </w:t>
      </w:r>
      <w:r w:rsidRPr="00D34FA4">
        <w:rPr>
          <w:rStyle w:val="StyleUnderline"/>
        </w:rPr>
        <w:t>It is not hard when reading such sentences to suspect a kind of absolutism at work here, and one that manages to be peculiarly and dispiritingly dogmatic</w:t>
      </w:r>
      <w:r w:rsidRPr="00D34FA4">
        <w:rPr>
          <w:sz w:val="10"/>
        </w:rPr>
        <w:t xml:space="preserve">: </w:t>
      </w:r>
      <w:r w:rsidRPr="00D34FA4">
        <w:rPr>
          <w:rStyle w:val="StyleUnderline"/>
        </w:rPr>
        <w:t xml:space="preserve">throughout Red, White, and Black, despite variations in tone and emphasis, there is always the desire to have black lived experience named as the worst, and </w:t>
      </w:r>
      <w:r w:rsidRPr="00D34FA4">
        <w:rPr>
          <w:rStyle w:val="Emphasis"/>
        </w:rPr>
        <w:t>the politics of such a desire inevitably collapses into a kind of sentimental moralism</w:t>
      </w:r>
      <w:r w:rsidRPr="00D34FA4">
        <w:rPr>
          <w:sz w:val="10"/>
        </w:rPr>
        <w:t xml:space="preserve">: for the claim that ‘Blackness is incapacity in its most pure and unadulterated form’ means merely that the black has to embody this abjection without reserve (p. 38). </w:t>
      </w:r>
      <w:r w:rsidRPr="00D34FA4">
        <w:rPr>
          <w:rStyle w:val="StyleUnderline"/>
        </w:rPr>
        <w:t>This logic</w:t>
      </w:r>
      <w:r w:rsidRPr="00D34FA4">
        <w:rPr>
          <w:sz w:val="10"/>
        </w:rPr>
        <w:t>—</w:t>
      </w:r>
      <w:r w:rsidRPr="00D34FA4">
        <w:rPr>
          <w:rStyle w:val="StyleUnderline"/>
        </w:rPr>
        <w:t xml:space="preserve">and the </w:t>
      </w:r>
      <w:r w:rsidRPr="00D34FA4">
        <w:rPr>
          <w:rStyle w:val="Emphasis"/>
        </w:rPr>
        <w:t>denial of any kind of ‘ontological integrity’</w:t>
      </w:r>
      <w:r w:rsidRPr="00D34FA4">
        <w:rPr>
          <w:rStyle w:val="StyleUnderline"/>
        </w:rPr>
        <w:t xml:space="preserve"> to the Black/Slave due to its endless traversal by force </w:t>
      </w:r>
      <w:r w:rsidRPr="00D34FA4">
        <w:rPr>
          <w:rStyle w:val="Emphasis"/>
        </w:rPr>
        <w:t>does seem to reduce ontology to logic</w:t>
      </w:r>
      <w:r w:rsidRPr="00D34FA4">
        <w:rPr>
          <w:rStyle w:val="StyleUnderline"/>
        </w:rPr>
        <w:t>, namely, a logic of non-recuperability</w:t>
      </w:r>
      <w:r w:rsidRPr="00D34FA4">
        <w:rPr>
          <w:sz w:val="10"/>
        </w:rPr>
        <w:t>—</w:t>
      </w:r>
      <w:r w:rsidRPr="00D34FA4">
        <w:rPr>
          <w:rStyle w:val="StyleUnderline"/>
        </w:rPr>
        <w:t>moves through the following points</w:t>
      </w:r>
      <w:r w:rsidRPr="00D34FA4">
        <w:rPr>
          <w:sz w:val="10"/>
        </w:rPr>
        <w:t xml:space="preserve">: (1) </w:t>
      </w:r>
      <w:r w:rsidRPr="00D34FA4">
        <w:rPr>
          <w:rStyle w:val="StyleUnderline"/>
        </w:rPr>
        <w:t>Black non-being is not capable of symbolic resistance</w:t>
      </w:r>
      <w:r w:rsidRPr="00D34FA4">
        <w:rPr>
          <w:sz w:val="10"/>
        </w:rPr>
        <w:t xml:space="preserve"> and, as such, falls outside of any language of authenticity or reparation; (2) </w:t>
      </w:r>
      <w:r w:rsidRPr="00D34FA4">
        <w:rPr>
          <w:rStyle w:val="StyleUnderline"/>
        </w:rPr>
        <w:t>for such a subject, which Wilderson persists in calling ‘death’, the symbolic remains foreclosed</w:t>
      </w:r>
      <w:r w:rsidRPr="00D34FA4">
        <w:rPr>
          <w:sz w:val="10"/>
        </w:rPr>
        <w:t xml:space="preserve"> (p. 43); (3) </w:t>
      </w:r>
      <w:r w:rsidRPr="00D34FA4">
        <w:rPr>
          <w:rStyle w:val="StyleUnderline"/>
        </w:rPr>
        <w:t>as such, Blackness is the record of an occlusion which remains ever present</w:t>
      </w:r>
      <w:r w:rsidRPr="00D34FA4">
        <w:rPr>
          <w:sz w:val="10"/>
        </w:rPr>
        <w:t xml:space="preserve">: ‘White (Human) capacity, in advance of the event of discrimination or oppression, is parasitic on Black incapacity’ (p. 45); (4) </w:t>
      </w:r>
      <w:r w:rsidRPr="00D34FA4">
        <w:rPr>
          <w:rStyle w:val="StyleUnderline"/>
        </w:rPr>
        <w:t>and, as an example of the institutions or discourses involving ‘violence’, ‘antagonisms’ and ‘parasitism’, Wilderson describes White</w:t>
      </w:r>
      <w:r w:rsidRPr="00D34FA4">
        <w:rPr>
          <w:sz w:val="10"/>
        </w:rPr>
        <w:t xml:space="preserve"> (or non-Black) film </w:t>
      </w:r>
      <w:r w:rsidRPr="00D34FA4">
        <w:rPr>
          <w:rStyle w:val="StyleUnderline"/>
        </w:rPr>
        <w:t>theory</w:t>
      </w:r>
      <w:r w:rsidRPr="00D34FA4">
        <w:rPr>
          <w:sz w:val="10"/>
        </w:rPr>
        <w:t xml:space="preserve"> and cultural studies </w:t>
      </w:r>
      <w:r w:rsidRPr="00D34FA4">
        <w:rPr>
          <w:rStyle w:val="StyleUnderline"/>
        </w:rPr>
        <w:t>as incapable of understanding the ‘suffering of the Black</w:t>
      </w:r>
      <w:r w:rsidRPr="00D34FA4">
        <w:rPr>
          <w:sz w:val="10"/>
        </w:rPr>
        <w:t>—</w:t>
      </w:r>
      <w:r w:rsidRPr="00D34FA4">
        <w:rPr>
          <w:rStyle w:val="StyleUnderline"/>
        </w:rPr>
        <w:t>the Slave’</w:t>
      </w:r>
      <w:r w:rsidRPr="00D34FA4">
        <w:rPr>
          <w:sz w:val="10"/>
        </w:rPr>
        <w:t xml:space="preserve"> (they cannot do so </w:t>
      </w:r>
      <w:r w:rsidRPr="00D34FA4">
        <w:rPr>
          <w:rStyle w:val="Emphasis"/>
        </w:rPr>
        <w:t>because they are erroneously wedded to humanism</w:t>
      </w:r>
      <w:r w:rsidRPr="00D34FA4">
        <w:rPr>
          <w:sz w:val="10"/>
        </w:rPr>
        <w:t xml:space="preserve"> and to the psychoanalysis of Jacques Lacan, which Wilderson takes as two examples of what the Afro-pessimist should avoid) (p. 56); </w:t>
      </w:r>
      <w:r w:rsidRPr="00D34FA4">
        <w:rPr>
          <w:rStyle w:val="StyleUnderline"/>
        </w:rPr>
        <w:t>as a corrective, Wilderson calls for a new language of abstraction,</w:t>
      </w:r>
      <w:r w:rsidRPr="00D34FA4">
        <w:rPr>
          <w:sz w:val="10"/>
        </w:rPr>
        <w:t xml:space="preserve"> and one centrally </w:t>
      </w:r>
      <w:r w:rsidRPr="00D34FA4">
        <w:rPr>
          <w:rStyle w:val="StyleUnderline"/>
        </w:rPr>
        <w:t>concerned with exposing ‘the structure of antagonisms between Blacks and Humans’</w:t>
      </w:r>
      <w:r w:rsidRPr="00D34FA4">
        <w:rPr>
          <w:sz w:val="10"/>
        </w:rPr>
        <w:t xml:space="preserve"> (p. 68). </w:t>
      </w:r>
      <w:r w:rsidRPr="00D34FA4">
        <w:rPr>
          <w:rStyle w:val="Emphasis"/>
        </w:rPr>
        <w:t>Reading seems to stop here</w:t>
      </w:r>
      <w:r w:rsidRPr="00D34FA4">
        <w:rPr>
          <w:sz w:val="10"/>
        </w:rPr>
        <w:t xml:space="preserv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w:t>
      </w:r>
      <w:r w:rsidRPr="00D34FA4">
        <w:rPr>
          <w:rStyle w:val="StyleUnderline"/>
        </w:rPr>
        <w:t>The violence of such abjection</w:t>
      </w:r>
      <w:r w:rsidRPr="00D34FA4">
        <w:rPr>
          <w:sz w:val="10"/>
        </w:rPr>
        <w:t xml:space="preserve">—or incapacity—is therefore that it </w:t>
      </w:r>
      <w:r w:rsidRPr="00D34FA4">
        <w:rPr>
          <w:rStyle w:val="StyleUnderline"/>
        </w:rPr>
        <w:t>cannot be communicated or avowed</w:t>
      </w:r>
      <w:r w:rsidRPr="00D34FA4">
        <w:rPr>
          <w:sz w:val="10"/>
        </w:rPr>
        <w:t xml:space="preserve">, and is always already delimited by desubjectification and dereliction (p. 77). </w:t>
      </w:r>
      <w:r w:rsidRPr="00D34FA4">
        <w:rPr>
          <w:rStyle w:val="Emphasis"/>
        </w:rPr>
        <w:t>Whence the suspicion of an ontology reduced to a logic (of abjection).</w:t>
      </w:r>
      <w:r w:rsidRPr="00D34FA4">
        <w:rPr>
          <w:sz w:val="10"/>
        </w:rPr>
        <w:t xml:space="preserve"> </w:t>
      </w:r>
      <w:r w:rsidRPr="00D34FA4">
        <w:rPr>
          <w:rStyle w:val="StyleUnderline"/>
        </w:rPr>
        <w:t xml:space="preserve">Leaving aside the fact that it is </w:t>
      </w:r>
      <w:r w:rsidRPr="00D34FA4">
        <w:rPr>
          <w:rStyle w:val="Emphasis"/>
        </w:rPr>
        <w:t>quite mistaken to limit Lacan’s notion of full speech to the search for communication</w:t>
      </w:r>
      <w:r w:rsidRPr="00D34FA4">
        <w:rPr>
          <w:sz w:val="10"/>
        </w:rPr>
        <w:t xml:space="preserve"> (the unconscious cannot be confined to parole), it is clear that, according to Wilderson’s own ‘logic’, his description of the Black is working, via analogy, to Lacan’s notion of the real but, </w:t>
      </w:r>
      <w:r w:rsidRPr="00D34FA4">
        <w:rPr>
          <w:rStyle w:val="Emphasis"/>
        </w:rPr>
        <w:t>in his insistence on the Black as an absolute outside Wilderson can only duly reify this void at the heart of universality</w:t>
      </w:r>
      <w:r w:rsidRPr="00D34FA4">
        <w:rPr>
          <w:sz w:val="10"/>
        </w:rPr>
        <w:t xml:space="preserve">. </w:t>
      </w:r>
      <w:r w:rsidRPr="00D34FA4">
        <w:rPr>
          <w:rStyle w:val="StyleUnderline"/>
        </w:rPr>
        <w:t>The Black is ‘beyond the limit of contingency’</w:t>
      </w:r>
      <w:r w:rsidRPr="00D34FA4">
        <w:rPr>
          <w:sz w:val="10"/>
        </w:rPr>
        <w:t>—</w:t>
      </w:r>
      <w:r w:rsidRPr="00D34FA4">
        <w:rPr>
          <w:rStyle w:val="StyleUnderline"/>
        </w:rPr>
        <w:t>but</w:t>
      </w:r>
      <w:r w:rsidRPr="00D34FA4">
        <w:rPr>
          <w:sz w:val="10"/>
        </w:rPr>
        <w:t xml:space="preserve"> it is worth saying immediately that </w:t>
      </w:r>
      <w:r w:rsidRPr="00D34FA4">
        <w:rPr>
          <w:rStyle w:val="Emphasis"/>
        </w:rPr>
        <w:t>this ‘beyond’ is indeed a foreclosure that defines a violence whose traces can only be thought violently</w:t>
      </w:r>
      <w:r w:rsidRPr="00D34FA4">
        <w:rPr>
          <w:sz w:val="10"/>
        </w:rPr>
        <w:t xml:space="preserve"> (that is, analogically), and whose nonbeing returns as the theme for Wilderson’s political thinking of a non-recuperable abjection. 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 This argument could be illustrated at many points in Red, White, and Black, which all interconnect. Wilderson is concerned, for example, to argue that a Marxian ontology of labour and/or commodity form is philosophically inadequate for reading black accumulation and fungibility: this idea, which is not altogether new, is supported by a lengthy reading of the film Monster’s Ball (Chapter Four (‘Monster’s Ball’) and is perhaps the most valuable part of his book in its illustration of the links between race, violence, contingency, and death). Other chapters offer critiques of what Wilderson calls ‘empathetic’ as against ‘analytical’ cinema, with the former offering ‘sentimental apologies for structural violence’, rather than ‘paradigmatic analyses’ of black suffering (p. 341). It is not at all clear how this argument differs from film theory’s opposition between a cinema of distraction and a socially engaged cinema: it seems to me that this theory of the filmwork describes quite precisely the distinction between analysis and empathy Wilderson is trying to make (and unsettle). However, unlike film theory, Wilderson’s attempt to preserve the distinction seems to work with an unquestioned notion of film spectatorship—i.e. either seduced or interrogated—which means that the theory of cinema he puts forth somewhat undermines his more general claim that film theory can never understand black suffering. </w:t>
      </w:r>
      <w:r w:rsidRPr="00D34FA4">
        <w:rPr>
          <w:rStyle w:val="StyleUnderline"/>
        </w:rPr>
        <w:t>It is</w:t>
      </w:r>
      <w:r w:rsidRPr="00D34FA4">
        <w:rPr>
          <w:sz w:val="10"/>
        </w:rPr>
        <w:t xml:space="preserve"> also a little </w:t>
      </w:r>
      <w:r w:rsidRPr="00D34FA4">
        <w:rPr>
          <w:rStyle w:val="StyleUnderline"/>
        </w:rPr>
        <w:t xml:space="preserve">strange that a work so concerned with the chasm between ‘Human life and Black death’ should indict cinema for its ‘efforts to reassert relational logic’, but nowhere mentions how the very form of this reproach </w:t>
      </w:r>
      <w:r w:rsidRPr="00D34FA4">
        <w:rPr>
          <w:rStyle w:val="Emphasis"/>
        </w:rPr>
        <w:t>relies on reasserting the endless non-relational absence of Blackness</w:t>
      </w:r>
      <w:r w:rsidRPr="00D34FA4">
        <w:rPr>
          <w:sz w:val="10"/>
        </w:rPr>
        <w:t xml:space="preserve"> (and thereby </w:t>
      </w:r>
      <w:r w:rsidRPr="00D34FA4">
        <w:rPr>
          <w:rStyle w:val="Emphasis"/>
        </w:rPr>
        <w:t>reducing the history and politics of race to a logic of non-relationality</w:t>
      </w:r>
      <w:r w:rsidRPr="00D34FA4">
        <w:rPr>
          <w:sz w:val="10"/>
        </w:rPr>
        <w:t xml:space="preserve">) (p. 340). </w:t>
      </w:r>
      <w:r w:rsidRPr="00D34FA4">
        <w:rPr>
          <w:rStyle w:val="Emphasis"/>
        </w:rPr>
        <w:t>This transcendentalizing of black suffering is fundamentally absolutist</w:t>
      </w:r>
      <w:r w:rsidRPr="00D34FA4">
        <w:rPr>
          <w:sz w:val="10"/>
        </w:rPr>
        <w:t xml:space="preserve"> (</w:t>
      </w:r>
      <w:r w:rsidRPr="00D34FA4">
        <w:rPr>
          <w:rStyle w:val="Emphasis"/>
        </w:rPr>
        <w:t>and, once again, moralistic</w:t>
      </w:r>
      <w:r w:rsidRPr="00D34FA4">
        <w:rPr>
          <w:sz w:val="10"/>
        </w:rPr>
        <w:t xml:space="preserve">) </w:t>
      </w:r>
      <w:r w:rsidRPr="00D34FA4">
        <w:rPr>
          <w:rStyle w:val="Emphasis"/>
        </w:rPr>
        <w:t>in effect if not in intention</w:t>
      </w:r>
      <w:r w:rsidRPr="00D34FA4">
        <w:rPr>
          <w:sz w:val="10"/>
        </w:rPr>
        <w:t>. In the final sentences of the book, Wilderson asks, ‘How does one deconstruct life?’ It remains a pivotal question. But perhaps, after all, the more urgent task is not how to deconstruct life, but to grasp the necessarily-perverse logic of racial determinations of suffering? Red, White, and Black is a thought-provoking study of racial ontology which, whatever its limitations, is a powerful invocation of why blackness just is death, a death-in-life which has no analogy or synonym but which, for the same reason, must be thought differently for blackness to live.</w:t>
      </w:r>
    </w:p>
    <w:p w14:paraId="06AE74D6" w14:textId="77777777" w:rsidR="00D34FA4" w:rsidRPr="00D34FA4" w:rsidRDefault="00D34FA4" w:rsidP="00D34FA4"/>
    <w:p w14:paraId="6DC4E877" w14:textId="77777777" w:rsidR="00D34FA4" w:rsidRPr="00D34FA4" w:rsidRDefault="00D34FA4" w:rsidP="00D34FA4">
      <w:pPr>
        <w:pStyle w:val="Heading4"/>
        <w:rPr>
          <w:rFonts w:cs="Arial"/>
        </w:rPr>
      </w:pPr>
      <w:r w:rsidRPr="00D34FA4">
        <w:rPr>
          <w:rFonts w:cs="Arial"/>
        </w:rPr>
        <w:t xml:space="preserve">There is a METHODOLOGY COMPARISON— they can’t account for how their scholarship produced its conclusions—if K debates are debates about competing methodology, they have to move beyond assertion to the level of movement——The METHOD of searching for a single root cause or historical antecedent is FATALLY FLAWED – oppression is MULTIPLE, INTERSECTIONAL, and INTERLOCKING, which BELIES the logic of their link </w:t>
      </w:r>
    </w:p>
    <w:p w14:paraId="36171C4F" w14:textId="77777777" w:rsidR="00D34FA4" w:rsidRPr="00D34FA4" w:rsidRDefault="00D34FA4" w:rsidP="00D34FA4">
      <w:pPr>
        <w:rPr>
          <w:sz w:val="16"/>
        </w:rPr>
      </w:pPr>
      <w:r w:rsidRPr="00D34FA4">
        <w:rPr>
          <w:rStyle w:val="Style13ptBold"/>
        </w:rPr>
        <w:t xml:space="preserve">Rich 76 </w:t>
      </w:r>
      <w:hyperlink r:id="rId24" w:history="1">
        <w:r w:rsidRPr="00D34FA4">
          <w:rPr>
            <w:rStyle w:val="Hyperlink"/>
            <w:sz w:val="16"/>
          </w:rPr>
          <w:t>http://www.medmedia.org/review/numero2/en/art3.htm</w:t>
        </w:r>
      </w:hyperlink>
      <w:r w:rsidRPr="00D34FA4">
        <w:rPr>
          <w:sz w:val="16"/>
        </w:rPr>
        <w:t xml:space="preserve"> Adrienne Cecile Rich is an American poet, essayist and feminist. She has been called "one of the most widely read and influential poets of the second half of the [20th] century."[1] Adrienne Rich taught at City College as well as </w:t>
      </w:r>
      <w:hyperlink r:id="rId25" w:tooltip="Rutgers University" w:history="1">
        <w:r w:rsidRPr="00D34FA4">
          <w:rPr>
            <w:rStyle w:val="Hyperlink"/>
            <w:sz w:val="16"/>
          </w:rPr>
          <w:t>Rutgers University</w:t>
        </w:r>
      </w:hyperlink>
      <w:r w:rsidRPr="00D34FA4">
        <w:rPr>
          <w:sz w:val="16"/>
        </w:rPr>
        <w:t xml:space="preserve"> until 1979. She moved to Western Massachusetts with her partner, </w:t>
      </w:r>
      <w:hyperlink r:id="rId26" w:tooltip="Michelle Cliff" w:history="1">
        <w:r w:rsidRPr="00D34FA4">
          <w:rPr>
            <w:rStyle w:val="Hyperlink"/>
            <w:sz w:val="16"/>
          </w:rPr>
          <w:t>Michelle Cliff</w:t>
        </w:r>
      </w:hyperlink>
      <w:r w:rsidRPr="00D34FA4">
        <w:rPr>
          <w:sz w:val="16"/>
        </w:rPr>
        <w:t xml:space="preserve">, in the early 1980s. Ultimately, they moved to Northern California, where Rich continued her career as a professor, lecturer, poet, and essayist. Rich taught and lectured at </w:t>
      </w:r>
      <w:hyperlink r:id="rId27" w:tooltip="Scripps College" w:history="1">
        <w:r w:rsidRPr="00D34FA4">
          <w:rPr>
            <w:rStyle w:val="Hyperlink"/>
            <w:sz w:val="16"/>
          </w:rPr>
          <w:t>Scripps College</w:t>
        </w:r>
      </w:hyperlink>
      <w:r w:rsidRPr="00D34FA4">
        <w:rPr>
          <w:sz w:val="16"/>
        </w:rPr>
        <w:t xml:space="preserve">, </w:t>
      </w:r>
      <w:hyperlink r:id="rId28" w:tooltip="San Jose State University" w:history="1">
        <w:r w:rsidRPr="00D34FA4">
          <w:rPr>
            <w:rStyle w:val="Hyperlink"/>
            <w:sz w:val="16"/>
          </w:rPr>
          <w:t>San Jose State University</w:t>
        </w:r>
      </w:hyperlink>
      <w:r w:rsidRPr="00D34FA4">
        <w:rPr>
          <w:sz w:val="16"/>
        </w:rPr>
        <w:t xml:space="preserve">, and </w:t>
      </w:r>
      <w:hyperlink r:id="rId29" w:tooltip="Stanford University" w:history="1">
        <w:r w:rsidRPr="00D34FA4">
          <w:rPr>
            <w:rStyle w:val="Hyperlink"/>
            <w:sz w:val="16"/>
          </w:rPr>
          <w:t>Stanford University</w:t>
        </w:r>
      </w:hyperlink>
      <w:r w:rsidRPr="00D34FA4">
        <w:rPr>
          <w:sz w:val="16"/>
        </w:rPr>
        <w:t xml:space="preserve"> during the 1980s and 1990s.</w:t>
      </w:r>
    </w:p>
    <w:p w14:paraId="2FA5DEF0" w14:textId="77777777" w:rsidR="00D34FA4" w:rsidRPr="00D731ED" w:rsidRDefault="00D34FA4" w:rsidP="00D34FA4">
      <w:pPr>
        <w:rPr>
          <w:b/>
          <w:bCs/>
          <w:u w:val="single"/>
        </w:rPr>
      </w:pPr>
      <w:r w:rsidRPr="00D34FA4">
        <w:rPr>
          <w:b/>
          <w:bCs/>
          <w:u w:val="single"/>
        </w:rPr>
        <w:t>Much of what is narrowly termed "politics" seems to rest on a longing for certainty even at the cost of honesty</w:t>
      </w:r>
      <w:r w:rsidRPr="00D34FA4">
        <w:rPr>
          <w:sz w:val="16"/>
        </w:rPr>
        <w:t xml:space="preserve">, for an analysis which, once given, need not be reexamined. Such is the deadendedness-for women-of Marxism in our time.5 And </w:t>
      </w:r>
      <w:r w:rsidRPr="00D34FA4">
        <w:rPr>
          <w:b/>
          <w:bCs/>
          <w:u w:val="single"/>
        </w:rPr>
        <w:t xml:space="preserve">it has felt like a dead end wherever politics has been externalized, </w:t>
      </w:r>
      <w:r w:rsidRPr="00D34FA4">
        <w:rPr>
          <w:sz w:val="16"/>
        </w:rPr>
        <w:t xml:space="preserve">cut off from the ongoing lives of women or of men, </w:t>
      </w:r>
      <w:r w:rsidRPr="00D34FA4">
        <w:rPr>
          <w:b/>
          <w:bCs/>
          <w:u w:val="single"/>
        </w:rPr>
        <w:t>rarefied into an elite jargon</w:t>
      </w:r>
      <w:r w:rsidRPr="00D34FA4">
        <w:rPr>
          <w:sz w:val="16"/>
        </w:rPr>
        <w:t xml:space="preserve">, an enclave, </w:t>
      </w:r>
      <w:r w:rsidRPr="00D34FA4">
        <w:rPr>
          <w:b/>
          <w:bCs/>
          <w:u w:val="single"/>
        </w:rPr>
        <w:t>defined by little sects who feed off each others' errors</w:t>
      </w:r>
      <w:r w:rsidRPr="00D34FA4">
        <w:rPr>
          <w:sz w:val="16"/>
        </w:rPr>
        <w:t xml:space="preserve">. But even as we shrugged away Marx along with the academic Marxists and the sectarian Left, some of us, calling ourselves radical feminists, never meant anything less by women's liberation than the creation of a society without domination; we never meant less the making new of all relationships. The problem was that we did not know whom we meant when we said "we". Living for fifty-some years, having watched even minor bits of history unfold, </w:t>
      </w:r>
      <w:r w:rsidRPr="00D34FA4">
        <w:rPr>
          <w:b/>
          <w:bCs/>
          <w:u w:val="single"/>
        </w:rPr>
        <w:t xml:space="preserve">I am less quick </w:t>
      </w:r>
      <w:r w:rsidRPr="00D34FA4">
        <w:rPr>
          <w:sz w:val="16"/>
        </w:rPr>
        <w:t>than I once was</w:t>
      </w:r>
      <w:r w:rsidRPr="00D34FA4">
        <w:rPr>
          <w:b/>
          <w:bCs/>
          <w:u w:val="single"/>
        </w:rPr>
        <w:t xml:space="preserve"> to search for </w:t>
      </w:r>
      <w:r w:rsidRPr="00D34FA4">
        <w:rPr>
          <w:sz w:val="16"/>
        </w:rPr>
        <w:t>single "causes" or</w:t>
      </w:r>
      <w:r w:rsidRPr="00D34FA4">
        <w:rPr>
          <w:b/>
          <w:bCs/>
          <w:u w:val="single"/>
        </w:rPr>
        <w:t xml:space="preserve"> origins </w:t>
      </w:r>
      <w:r w:rsidRPr="00D34FA4">
        <w:rPr>
          <w:sz w:val="16"/>
        </w:rPr>
        <w:t>in dealings among human beings. But suppose that we could trace back and establish that patriarchy has been everywhere the model. To what choices of action does that lead us in the present? Patriarchy exists nowhere in a pure state; we are the latest to set foot</w:t>
      </w:r>
      <w:r w:rsidRPr="00D34FA4">
        <w:rPr>
          <w:b/>
          <w:bCs/>
          <w:u w:val="single"/>
        </w:rPr>
        <w:t xml:space="preserve"> in a tangle of oppressions grown up and around each other for centuries. This isn't the old children's game where you </w:t>
      </w:r>
      <w:r w:rsidRPr="00D34FA4">
        <w:rPr>
          <w:rStyle w:val="Emphasis"/>
        </w:rPr>
        <w:t>choose one strand of color in the web</w:t>
      </w:r>
      <w:r w:rsidRPr="00D34FA4">
        <w:rPr>
          <w:b/>
          <w:bCs/>
          <w:u w:val="single"/>
        </w:rPr>
        <w:t xml:space="preserve"> and follow it back to find your price, ignoring the others as mere distractions. The prize is life itself, and mos</w:t>
      </w:r>
      <w:r w:rsidRPr="00D34FA4">
        <w:rPr>
          <w:sz w:val="16"/>
        </w:rPr>
        <w:t xml:space="preserve">t women in the world </w:t>
      </w:r>
      <w:r w:rsidRPr="00D34FA4">
        <w:rPr>
          <w:rStyle w:val="Emphasis"/>
        </w:rPr>
        <w:t>must fight for their lives on many fronts at once.</w:t>
      </w:r>
      <w:r w:rsidRPr="00D34FA4">
        <w:rPr>
          <w:sz w:val="16"/>
        </w:rPr>
        <w:t xml:space="preserve"> We... often find it difficult to separate race from class from sex oppression because in our lives they are most often experienced simultaneously. We know that there is such a thing as racial-sexual oppression which is neither solely racial nor solely sexual... We need to articulate the real class situation of persons who are not merely raceless, sexless workers but for whom racial and sexual oppression are significant determinants in their working/economic lives. This is from the 1977 Combahee River Collective statement, a major document of the U.S. women's movement, which gives a clear and uncompromising Black-feminist naming to the experience of simultaneity of oppression.6 Even in the struggle against free-floating abstraction, we have abstracted. Marxists and radical feminists have both done this. To come to terms with the circumscribing nature of (our) whiteness.7 Marginalized though we have been as women, as white and Western makers of theory, we also marginalize others because our lived experience is thoughtlessly white, bacause even our "women's cultures" are rooted in some Western tradition. Recognizing our location, having to name the ground we're coming from, the conditions we have taken for granded-there is a confusion between our claims to the white and Western eye the woman-seeing eye,8 fear of losing the centrality of the one even as we claim the other. How does the white Western feminist define theory? Is it something made only by white women and only by women acknowledged as writers? How does the white Western feminist define "an idea"? How do we actively work to build a white Western feminist consciousness that is not simply centered on itself, that resists white circumscribing? It was in the writings but also the actions and speeches and sermons of Black United States citizens that I began to experience the meaning of my whiteness as a point of location for which I needed to take responsibility. It was in reading poems by contemporary Cuban women that I began to experience the meaning of North America as a location which had also shaped my ways of seeing and my ideas of who what was important, a location for which I was also responsible. I traveled then to Nicaragua, where in a tiny impoverished country, in a four-year-old society dedicated to eradicating poverty, under the hills of the Nicaragua-Honduras border, I could physically feel the weight of the United States of North America, its military forces, its vast appropriations of money, its mass media, at my back; I could feel what it means, dissident or not, to be part of that raised boot of power, the cold shadow we cast everywhere to the south. In the United States large numbers of people have been cut off from their own process and movement. We have been hearing for forty years that we are the guardians of freedom, while "behind the Iron Curtain" all is duplicity and manipulation, if not sheer terror. Yet the lagacy of fear lingering after the witch hunts of the fifties hangs on like the aftersmell of a burning. The sense of obliquity, mystery, paranoia surrounding the American Communist party the Khrushchev Report of 1956: the party lost 30,000 members within weeks, and few who remained were talking about it. To be a Jew, a homosexual, any kind of marginal person was to be liable for suspicion of being "Communist." A blanketing snow had begun to drift over the radical history of the United States. And, thogh parts of the North America feminist movement actually sprang from the Black movements of the sixities and the student left, feminists have suffered not only from the the buying and distortion of women's experience, but from the overall burying and distortion of the great movements for social change.9 A movement for change lives in feelings, actions, and words. Whatver circumscribes or mutilates our feelings makes it more difficult to act, keeps our actions reactive, repetitive:abstract thinking, narrow tribal loyalties, every kind of selfrighteousness, the arrogance of believing ourselves at the center. It's hard to look back on the limits of my understanding a year, five years ago-how did I look without seeing,hear without listening? It can be difficult to be generous to earlier selves and keeping faith with the continuity of our journeys is especially hard in the United States, where identities and loyalties have been shed and replaced without a tremor, all in the name of becoming "American." Yet how, expect through ourselves, do we discover what moves other people to change? Our old fears and denials-what helps us let go of them? What makes us decide we have to reeducate ourselves, even those of us with "good" educations? A politicized life ought to sharpen both the senses and the memory. The difficulty of saying I-a phrase from East German novelist Christa Wolf.10 But once having said it, as we realize the necessity to go further, isn't there a difficulty of saying "we"? You cannot speak for me. I cannot speak for us. Two thoughts: there is no liberation that only knows how to say "I"; there is no collective movement that speaks for each of us all the way through. And so even ordinary pronouns beecome a political problem. * 64 cruise missiles in Greeham Common and Molesworth. * 112 at Comiso. * 96 Pershing ii missiles in West Germany. * 96 for Belgium and the Netherlands. That is the projection for the next few years. * Thousands of women, in Europe and the United States, saying no to this and to the militarization of the world. An approach which traces militarism back to patriarchy and patriarchy back to the fundamental quality of maleness can be demoralizing and even paralyzing... Perhaps it is possible to be less fixed on the discovery of "original causes." It might be more useful to ask, How do these values and behaviors get repeated generation after generation?11 The valorization of manliness and masculinity. The armed forces as the extreme embodiment of the patriarchal family. The archaic idea of women as a "home front" even as the missiles are deployed in the backyards of Wyoming and Mutlangen. The growing urgency that an anti-nuclear, anti-militarist movement must be a feminist movement must be a feminist movement, must be a socialist movement, must be an anti-racist, anti-imperialist movement. That it's not enough to fear for the people we know, our own kind, ourselves. Nor is it empowering to give ourselves up to abstract terrors of pure annihilation. the anti-nuclear, anti-military movement cannot sweep away the missilis as a movement to save white civilization in the West. The movement for change is a changing movement, changing itself, demasculinizing itself, de-Westernizing itself, becoming a critical mass that is saying in so many different voices, language, gestures, actions: It must change; we ourselves can change it. We who are not the same. We who are many and do not want to be same. Trying to watch myself in the process of writing this, I keep coming back to something Sheila Rowbotham, the British socialist feminist, wrote in Beyond the Fragments: A movement helps you to overcome some of the oppressive distancing of theory and this has been a... continuing creative endeavour of women's liberation. But some paths are not mapped and our footholds vanish...I see what I'm writing as part of a wider claiming which is beginning. I am part of the difficulty myself. The difficulty is not out there. My difficulties, too, are not out there-except in the social conditions that make all this necessary. I do not any longer believe-my feelings do not allow me to believe-that the white eye sees from the center. Yet I often find myself thinking as if still believed that were true. Or, rather, my thinking stands still. I feel in a state of arrest, as if my brain and heart were refusing to speak to each other. My brain, a woman's brain, has exulted in breaking the taboo against women thinking, has taken off on the wind, saying, I am the woman who asks the questions. My heart has been learning in a much more humble and laborious way, learning that feelings are useless without facts, that all privilege is ignorant at the core. The United States has never been a white country, though it has long served what served what white men defined as their interests. The Mediterranean was never white. England, northern Europe, if ever absolutely white, are so no longer. In a Leftist bookstore in Manchester, England, a Third World poster:WE ARE HERE BECAUSE YOU WERE THERE. In Europe there have always been the Jews, the original ghetto dwellers, identified as a racial type, suffering under pass laws and special entry taxes, enforced relocations, massacres: the scapegoats, the aliens, never seen as truly European but as part of that darker world that must be controlled, evntually exterminated. Today the cities of Europe have new scapegoats as well: the diaspora from the old colonial empires. Is anti-Semitism the model for racism, or racism for anti-Semitism? Once more, where does the question lead us? </w:t>
      </w:r>
      <w:r w:rsidRPr="00D34FA4">
        <w:rPr>
          <w:b/>
          <w:bCs/>
          <w:u w:val="single"/>
        </w:rPr>
        <w:t xml:space="preserve">Don't </w:t>
      </w:r>
      <w:r w:rsidRPr="00D34FA4">
        <w:rPr>
          <w:rStyle w:val="StyleUnderline"/>
          <w:b/>
        </w:rPr>
        <w:t>we have to start here, where we are,</w:t>
      </w:r>
      <w:r w:rsidRPr="00D34FA4">
        <w:rPr>
          <w:b/>
          <w:bCs/>
          <w:u w:val="single"/>
        </w:rPr>
        <w:t xml:space="preserve"> forty years after the Holocaust, in the churn of Middle Eastern violence</w:t>
      </w:r>
      <w:r w:rsidRPr="00D34FA4">
        <w:rPr>
          <w:sz w:val="16"/>
        </w:rPr>
        <w:t>, in the midst of decisive ferment in South Africa-</w:t>
      </w:r>
      <w:r w:rsidRPr="00D34FA4">
        <w:rPr>
          <w:rStyle w:val="StyleUnderline"/>
        </w:rPr>
        <w:t>not in some debate over origins and precedents, but in the recognition of simultaneous oppression</w:t>
      </w:r>
      <w:r w:rsidRPr="00D34FA4">
        <w:rPr>
          <w:i/>
          <w:u w:val="single"/>
        </w:rPr>
        <w:t xml:space="preserve">? </w:t>
      </w:r>
      <w:r w:rsidRPr="00D34FA4">
        <w:rPr>
          <w:sz w:val="16"/>
        </w:rPr>
        <w:t xml:space="preserve">I've been thinking a lot about </w:t>
      </w:r>
      <w:r w:rsidRPr="00D34FA4">
        <w:rPr>
          <w:rStyle w:val="StyleUnderline"/>
        </w:rPr>
        <w:t>the obsession with origins. It seems a way of stopping time in its tracks. The sacred Neolithic triangles, the Minoan vases with staring eyes and breasts</w:t>
      </w:r>
      <w:r w:rsidRPr="00D34FA4">
        <w:rPr>
          <w:sz w:val="16"/>
        </w:rPr>
        <w:t xml:space="preserve">, the female figurines of Anatolia-weren't they concrete evidence of a kind, like Sappho's fragments, for earlier woman-affirming cultures, cultures that enjoyed centuries of peace? But </w:t>
      </w:r>
      <w:r w:rsidRPr="00D34FA4">
        <w:rPr>
          <w:rStyle w:val="StyleUnderline"/>
        </w:rPr>
        <w:t>haven't they also served as arresting images, which kept us attached and immobilized? Human activity didn't stop in Crete or Çatal Hüyük</w:t>
      </w:r>
      <w:r w:rsidRPr="00D34FA4">
        <w:rPr>
          <w:sz w:val="16"/>
        </w:rPr>
        <w:t xml:space="preserve">. </w:t>
      </w:r>
      <w:r w:rsidRPr="00D34FA4">
        <w:rPr>
          <w:b/>
          <w:bCs/>
          <w:u w:val="single"/>
        </w:rPr>
        <w:t>We can't build a society free from domination by fixing our sights backward on some long-ago tribe or city.</w:t>
      </w:r>
      <w:r w:rsidRPr="00D34FA4">
        <w:rPr>
          <w:sz w:val="16"/>
        </w:rPr>
        <w:t xml:space="preserve"> The continuing spiritual power of </w:t>
      </w:r>
      <w:r w:rsidRPr="00D34FA4">
        <w:rPr>
          <w:b/>
          <w:bCs/>
          <w:u w:val="single"/>
        </w:rPr>
        <w:t xml:space="preserve">an image lives in the interplay between what it reminds us of- what it brings to mind-and our own continuing actions in the present. </w:t>
      </w:r>
      <w:r w:rsidRPr="00D34FA4">
        <w:rPr>
          <w:sz w:val="16"/>
        </w:rPr>
        <w:t xml:space="preserve">When the labrys becomes a badge for a cult of Minoan goddesses,when the wearer of the labrys has ceased to ask herself what she is doing on this earth, where her love of women is taking her, the labrys, too, becomes abstration-lifted away from the heat and friction of human activity. </w:t>
      </w:r>
      <w:r w:rsidRPr="00D34FA4">
        <w:rPr>
          <w:b/>
          <w:bCs/>
          <w:u w:val="single"/>
        </w:rPr>
        <w:t>The Jewish star on my neck must serve me both for reminder and as a goad</w:t>
      </w:r>
      <w:r w:rsidRPr="00D731ED">
        <w:rPr>
          <w:b/>
          <w:bCs/>
          <w:u w:val="single"/>
        </w:rPr>
        <w:t xml:space="preserve"> to continuing and changing responsibility.</w:t>
      </w:r>
    </w:p>
    <w:p w14:paraId="7ED9416D" w14:textId="77777777" w:rsidR="00D34FA4" w:rsidRPr="001A6215" w:rsidRDefault="00D34FA4" w:rsidP="000F50FE">
      <w:pPr>
        <w:rPr>
          <w:rFonts w:asciiTheme="majorHAnsi" w:hAnsiTheme="majorHAnsi" w:cstheme="majorHAnsi"/>
        </w:rPr>
      </w:pPr>
    </w:p>
    <w:p w14:paraId="40AEB2CB" w14:textId="52977E4B" w:rsidR="000F50FE" w:rsidRPr="001A6215" w:rsidRDefault="000F50FE" w:rsidP="000F50FE">
      <w:pPr>
        <w:pStyle w:val="Heading3"/>
        <w:rPr>
          <w:rFonts w:asciiTheme="majorHAnsi" w:hAnsiTheme="majorHAnsi" w:cstheme="majorHAnsi"/>
        </w:rPr>
      </w:pPr>
      <w:r w:rsidRPr="001A6215">
        <w:rPr>
          <w:rFonts w:asciiTheme="majorHAnsi" w:hAnsiTheme="majorHAnsi" w:cstheme="majorHAnsi"/>
        </w:rPr>
        <w:t>A2: Gibson-Graham and Lacan Don’t Like Each Other</w:t>
      </w:r>
    </w:p>
    <w:p w14:paraId="58D08552" w14:textId="153416FA"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Nah, they’re buds</w:t>
      </w:r>
    </w:p>
    <w:p w14:paraId="490FABBC" w14:textId="77777777" w:rsidR="000F50FE" w:rsidRPr="001A6215" w:rsidRDefault="000F50FE" w:rsidP="000F50FE">
      <w:pPr>
        <w:pStyle w:val="Heading4"/>
        <w:rPr>
          <w:rFonts w:asciiTheme="majorHAnsi" w:hAnsiTheme="majorHAnsi" w:cstheme="majorHAnsi"/>
        </w:rPr>
      </w:pPr>
      <w:r w:rsidRPr="001A6215">
        <w:rPr>
          <w:rFonts w:asciiTheme="majorHAnsi" w:hAnsiTheme="majorHAnsi" w:cstheme="majorHAnsi"/>
        </w:rPr>
        <w:t>Psychoanalysis allows for an examination of the intersection of desire and materiality</w:t>
      </w:r>
    </w:p>
    <w:p w14:paraId="793C371E" w14:textId="77777777" w:rsidR="000F50FE" w:rsidRPr="001A6215" w:rsidRDefault="000F50FE" w:rsidP="000F50FE">
      <w:pPr>
        <w:rPr>
          <w:rFonts w:asciiTheme="majorHAnsi" w:hAnsiTheme="majorHAnsi" w:cstheme="majorHAnsi"/>
        </w:rPr>
      </w:pPr>
      <w:r w:rsidRPr="001A6215">
        <w:rPr>
          <w:rStyle w:val="Style13ptBold"/>
          <w:rFonts w:asciiTheme="majorHAnsi" w:hAnsiTheme="majorHAnsi" w:cstheme="majorHAnsi"/>
        </w:rPr>
        <w:t>Gibson-Graham</w:t>
      </w:r>
      <w:r w:rsidRPr="001A6215">
        <w:rPr>
          <w:rFonts w:asciiTheme="majorHAnsi" w:hAnsiTheme="majorHAnsi" w:cstheme="majorHAnsi"/>
        </w:rPr>
        <w:t xml:space="preserve"> 20</w:t>
      </w:r>
      <w:r w:rsidRPr="001A6215">
        <w:rPr>
          <w:rStyle w:val="Style13ptBold"/>
          <w:rFonts w:asciiTheme="majorHAnsi" w:hAnsiTheme="majorHAnsi" w:cstheme="majorHAnsi"/>
        </w:rPr>
        <w:t>06</w:t>
      </w:r>
      <w:r w:rsidRPr="001A6215">
        <w:rPr>
          <w:rFonts w:asciiTheme="majorHAnsi" w:hAnsiTheme="majorHAnsi" w:cstheme="majorHAnsi"/>
        </w:rPr>
        <w:t xml:space="preserve"> (J.K. G-G founded The Community Economies Research Network (CERN) and the Community Economies Collective (CEC) and researched subjects related to feminist economic geography. “A Postcapitalist Politics,” University of Minnesota Press, </w:t>
      </w:r>
      <w:hyperlink r:id="rId30" w:history="1">
        <w:r w:rsidRPr="001A6215">
          <w:rPr>
            <w:rStyle w:val="Hyperlink"/>
            <w:rFonts w:asciiTheme="majorHAnsi" w:hAnsiTheme="majorHAnsi" w:cstheme="majorHAnsi"/>
          </w:rPr>
          <w:t>https://becomingpoor.files.wordpress.com/2013/01/gibson_graham_postcapitalist_politics.pdf</w:t>
        </w:r>
      </w:hyperlink>
      <w:r w:rsidRPr="001A6215">
        <w:rPr>
          <w:rFonts w:asciiTheme="majorHAnsi" w:hAnsiTheme="majorHAnsi" w:cstheme="majorHAnsi"/>
        </w:rPr>
        <w:t xml:space="preserve"> -CR) </w:t>
      </w:r>
    </w:p>
    <w:p w14:paraId="161B625A" w14:textId="77777777" w:rsidR="000F50FE" w:rsidRPr="001A6215" w:rsidRDefault="000F50FE" w:rsidP="000F50FE">
      <w:pPr>
        <w:rPr>
          <w:rStyle w:val="Emphasis"/>
          <w:rFonts w:asciiTheme="majorHAnsi" w:hAnsiTheme="majorHAnsi" w:cstheme="majorHAnsi"/>
        </w:rPr>
      </w:pPr>
      <w:r w:rsidRPr="001A6215">
        <w:rPr>
          <w:rFonts w:asciiTheme="majorHAnsi" w:hAnsiTheme="majorHAnsi" w:cstheme="majorHAnsi"/>
          <w:sz w:val="16"/>
        </w:rPr>
        <w:t xml:space="preserve">We were initially confident that </w:t>
      </w:r>
      <w:r w:rsidRPr="001A6215">
        <w:rPr>
          <w:rStyle w:val="StyleUnderline"/>
          <w:rFonts w:asciiTheme="majorHAnsi" w:hAnsiTheme="majorHAnsi" w:cstheme="majorHAnsi"/>
        </w:rPr>
        <w:t>subjects</w:t>
      </w:r>
      <w:r w:rsidRPr="001A6215">
        <w:rPr>
          <w:rFonts w:asciiTheme="majorHAnsi" w:hAnsiTheme="majorHAnsi" w:cstheme="majorHAnsi"/>
          <w:sz w:val="16"/>
        </w:rPr>
        <w:t xml:space="preserve"> were not totally “subjected,” but </w:t>
      </w:r>
      <w:r w:rsidRPr="001A6215">
        <w:rPr>
          <w:rStyle w:val="StyleUnderline"/>
          <w:rFonts w:asciiTheme="majorHAnsi" w:hAnsiTheme="majorHAnsi" w:cstheme="majorHAnsi"/>
        </w:rPr>
        <w:t>had some latitude to undertake new subject positions and entertain new modes of being</w:t>
      </w:r>
      <w:r w:rsidRPr="001A6215">
        <w:rPr>
          <w:rFonts w:asciiTheme="majorHAnsi" w:hAnsiTheme="majorHAnsi" w:cstheme="majorHAnsi"/>
          <w:sz w:val="16"/>
        </w:rPr>
        <w:t>. Certainly “</w:t>
      </w:r>
      <w:r w:rsidRPr="001A6215">
        <w:rPr>
          <w:rStyle w:val="StyleUnderline"/>
          <w:rFonts w:asciiTheme="majorHAnsi" w:hAnsiTheme="majorHAnsi" w:cstheme="majorHAnsi"/>
        </w:rPr>
        <w:t>the obviousness of social identities” that had been seen to be determined by social structures was called into question by poststructuralist theory</w:t>
      </w:r>
      <w:r w:rsidRPr="001A6215">
        <w:rPr>
          <w:rFonts w:asciiTheme="majorHAnsi" w:hAnsiTheme="majorHAnsi" w:cstheme="majorHAnsi"/>
          <w:sz w:val="16"/>
        </w:rPr>
        <w:t xml:space="preserve">: </w:t>
      </w:r>
      <w:r w:rsidRPr="001A6215">
        <w:rPr>
          <w:rStyle w:val="StyleUnderline"/>
          <w:rFonts w:asciiTheme="majorHAnsi" w:hAnsiTheme="majorHAnsi" w:cstheme="majorHAnsi"/>
        </w:rPr>
        <w:t>If agents were to have a</w:t>
      </w:r>
      <w:r w:rsidRPr="001A6215">
        <w:rPr>
          <w:rFonts w:asciiTheme="majorHAnsi" w:hAnsiTheme="majorHAnsi" w:cstheme="majorHAnsi"/>
          <w:sz w:val="16"/>
        </w:rPr>
        <w:t xml:space="preserve">n </w:t>
      </w:r>
      <w:r w:rsidRPr="001A6215">
        <w:rPr>
          <w:rStyle w:val="StyleUnderline"/>
          <w:rFonts w:asciiTheme="majorHAnsi" w:hAnsiTheme="majorHAnsi" w:cstheme="majorHAnsi"/>
        </w:rPr>
        <w:t>always already defined location in the social structure, the problem of their identity</w:t>
      </w:r>
      <w:r w:rsidRPr="001A6215">
        <w:rPr>
          <w:rFonts w:asciiTheme="majorHAnsi" w:hAnsiTheme="majorHAnsi" w:cstheme="majorHAnsi"/>
          <w:sz w:val="16"/>
        </w:rPr>
        <w:t xml:space="preserve">, considered in a radical way, </w:t>
      </w:r>
      <w:r w:rsidRPr="001A6215">
        <w:rPr>
          <w:rStyle w:val="StyleUnderline"/>
          <w:rFonts w:asciiTheme="majorHAnsi" w:hAnsiTheme="majorHAnsi" w:cstheme="majorHAnsi"/>
        </w:rPr>
        <w:t>would not arise</w:t>
      </w:r>
      <w:r w:rsidRPr="001A6215">
        <w:rPr>
          <w:rFonts w:asciiTheme="majorHAnsi" w:hAnsiTheme="majorHAnsi" w:cstheme="majorHAnsi"/>
          <w:sz w:val="16"/>
        </w:rPr>
        <w:t xml:space="preserve">—or, at most, would be seen as a matter of people discovering or recognizing their own identity, not of constructing it. (Laclau 1994, 2) But exactly what might the process of “constructing” a subjectivity entail? </w:t>
      </w:r>
      <w:r w:rsidRPr="001A6215">
        <w:rPr>
          <w:rStyle w:val="StyleUnderline"/>
          <w:rFonts w:asciiTheme="majorHAnsi" w:hAnsiTheme="majorHAnsi" w:cstheme="majorHAnsi"/>
        </w:rPr>
        <w:t>The decisive role of alternative discourses and new opportunities</w:t>
      </w:r>
      <w:r w:rsidRPr="001A6215">
        <w:rPr>
          <w:rFonts w:asciiTheme="majorHAnsi" w:hAnsiTheme="majorHAnsi" w:cstheme="majorHAnsi"/>
          <w:sz w:val="16"/>
        </w:rPr>
        <w:t xml:space="preserve"> for subject </w:t>
      </w:r>
      <w:r w:rsidRPr="001A6215">
        <w:rPr>
          <w:rStyle w:val="StyleUnderline"/>
          <w:rFonts w:asciiTheme="majorHAnsi" w:hAnsiTheme="majorHAnsi" w:cstheme="majorHAnsi"/>
        </w:rPr>
        <w:t>identification is clear, but so too are the limits to the discursive constitution of subjects</w:t>
      </w:r>
      <w:r w:rsidRPr="001A6215">
        <w:rPr>
          <w:rFonts w:asciiTheme="majorHAnsi" w:hAnsiTheme="majorHAnsi" w:cstheme="majorHAnsi"/>
          <w:sz w:val="16"/>
        </w:rPr>
        <w:t xml:space="preserve">. And the mechanics of subject movement remain a matter for theoretical speculation. </w:t>
      </w:r>
      <w:r w:rsidRPr="001A6215">
        <w:rPr>
          <w:rStyle w:val="StyleUnderline"/>
          <w:rFonts w:asciiTheme="majorHAnsi" w:hAnsiTheme="majorHAnsi" w:cstheme="majorHAnsi"/>
        </w:rPr>
        <w:t>While Foucault is instructive about the importance of ethical practices of self-cultivation, he is less so about the actual techniques that might be brought to bea</w:t>
      </w:r>
      <w:r w:rsidRPr="001A6215">
        <w:rPr>
          <w:rFonts w:asciiTheme="majorHAnsi" w:hAnsiTheme="majorHAnsi" w:cstheme="majorHAnsi"/>
          <w:sz w:val="16"/>
        </w:rPr>
        <w:t xml:space="preserve">r on the elusive project of changing the self. In a series of essays that explore the “praxis of ethical learning,” Francisco Varela outlines two very different traditions that have been concerned with the “pragmatics of human transformation”—the Western tradition of </w:t>
      </w:r>
      <w:r w:rsidRPr="001A6215">
        <w:rPr>
          <w:rStyle w:val="StyleUnderline"/>
          <w:rFonts w:asciiTheme="majorHAnsi" w:hAnsiTheme="majorHAnsi" w:cstheme="majorHAnsi"/>
        </w:rPr>
        <w:t>psychoanalysis</w:t>
      </w:r>
      <w:r w:rsidRPr="001A6215">
        <w:rPr>
          <w:rFonts w:asciiTheme="majorHAnsi" w:hAnsiTheme="majorHAnsi" w:cstheme="majorHAnsi"/>
          <w:sz w:val="16"/>
        </w:rPr>
        <w:t xml:space="preserve"> and the Eastern teaching traditions (1992, 63, 64). Both </w:t>
      </w:r>
      <w:r w:rsidRPr="001A6215">
        <w:rPr>
          <w:rStyle w:val="StyleUnderline"/>
          <w:rFonts w:asciiTheme="majorHAnsi" w:hAnsiTheme="majorHAnsi" w:cstheme="majorHAnsi"/>
        </w:rPr>
        <w:t>offer insights into what the action research process can or might be</w:t>
      </w:r>
      <w:r w:rsidRPr="001A6215">
        <w:rPr>
          <w:rFonts w:asciiTheme="majorHAnsi" w:hAnsiTheme="majorHAnsi" w:cstheme="majorHAnsi"/>
          <w:sz w:val="16"/>
        </w:rPr>
        <w:t xml:space="preserve">. Importantly, </w:t>
      </w:r>
      <w:r w:rsidRPr="001A6215">
        <w:rPr>
          <w:rStyle w:val="StyleUnderline"/>
          <w:rFonts w:asciiTheme="majorHAnsi" w:hAnsiTheme="majorHAnsi" w:cstheme="majorHAnsi"/>
        </w:rPr>
        <w:t>they address the interface between discourse</w:t>
      </w:r>
      <w:r w:rsidRPr="001A6215">
        <w:rPr>
          <w:rFonts w:asciiTheme="majorHAnsi" w:hAnsiTheme="majorHAnsi" w:cstheme="majorHAnsi"/>
          <w:sz w:val="16"/>
        </w:rPr>
        <w:t xml:space="preserve">/mind </w:t>
      </w:r>
      <w:r w:rsidRPr="001A6215">
        <w:rPr>
          <w:rStyle w:val="StyleUnderline"/>
          <w:rFonts w:asciiTheme="majorHAnsi" w:hAnsiTheme="majorHAnsi" w:cstheme="majorHAnsi"/>
        </w:rPr>
        <w:t>and materiality</w:t>
      </w:r>
      <w:r w:rsidRPr="001A6215">
        <w:rPr>
          <w:rFonts w:asciiTheme="majorHAnsi" w:hAnsiTheme="majorHAnsi" w:cstheme="majorHAnsi"/>
          <w:sz w:val="16"/>
        </w:rPr>
        <w:t xml:space="preserve">/body, </w:t>
      </w:r>
      <w:r w:rsidRPr="001A6215">
        <w:rPr>
          <w:rStyle w:val="StyleUnderline"/>
          <w:rFonts w:asciiTheme="majorHAnsi" w:hAnsiTheme="majorHAnsi" w:cstheme="majorHAnsi"/>
        </w:rPr>
        <w:t>pointing to the</w:t>
      </w:r>
      <w:r w:rsidRPr="001A6215">
        <w:rPr>
          <w:rFonts w:asciiTheme="majorHAnsi" w:hAnsiTheme="majorHAnsi" w:cstheme="majorHAnsi"/>
          <w:sz w:val="16"/>
        </w:rPr>
        <w:t xml:space="preserve"> fascinating </w:t>
      </w:r>
      <w:r w:rsidRPr="001A6215">
        <w:rPr>
          <w:rStyle w:val="StyleUnderline"/>
          <w:rFonts w:asciiTheme="majorHAnsi" w:hAnsiTheme="majorHAnsi" w:cstheme="majorHAnsi"/>
        </w:rPr>
        <w:t>possibilities of working at this intersection</w:t>
      </w:r>
      <w:r w:rsidRPr="001A6215">
        <w:rPr>
          <w:rFonts w:asciiTheme="majorHAnsi" w:hAnsiTheme="majorHAnsi" w:cstheme="majorHAnsi"/>
          <w:sz w:val="16"/>
        </w:rPr>
        <w:t xml:space="preserve">. Focused on the self and on individual transformation, psychoanalysis has pioneered techniques of working with the unconscious, the ego, and the drives, prompted by and in relation to the analyst. In Varela’s view, </w:t>
      </w:r>
      <w:r w:rsidRPr="001A6215">
        <w:rPr>
          <w:rStyle w:val="StyleUnderline"/>
          <w:rFonts w:asciiTheme="majorHAnsi" w:hAnsiTheme="majorHAnsi" w:cstheme="majorHAnsi"/>
        </w:rPr>
        <w:t>the analytic process explodes the “self into pieces” and, in the therapeutic space of analysis, suspends the desire to reconstitute the self in old ways</w:t>
      </w:r>
      <w:r w:rsidRPr="001A6215">
        <w:rPr>
          <w:rFonts w:asciiTheme="majorHAnsi" w:hAnsiTheme="majorHAnsi" w:cstheme="majorHAnsi"/>
          <w:sz w:val="16"/>
        </w:rPr>
        <w:t xml:space="preserve"> (64). From a Lacanian perspective</w:t>
      </w:r>
      <w:r w:rsidRPr="001A6215">
        <w:rPr>
          <w:rStyle w:val="StyleUnderline"/>
          <w:rFonts w:asciiTheme="majorHAnsi" w:hAnsiTheme="majorHAnsi" w:cstheme="majorHAnsi"/>
        </w:rPr>
        <w:t>, the role of the analyst is to interrupt the analysand’s project of shoring up her fantasies, which lock her into fixed structures of desire and identity</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An interruption </w:t>
      </w:r>
      <w:r w:rsidRPr="001A6215">
        <w:rPr>
          <w:rStyle w:val="StyleUnderline"/>
          <w:rFonts w:asciiTheme="majorHAnsi" w:hAnsiTheme="majorHAnsi" w:cstheme="majorHAnsi"/>
        </w:rPr>
        <w:t xml:space="preserve">by the analyst </w:t>
      </w:r>
      <w:r w:rsidRPr="001A6215">
        <w:rPr>
          <w:rStyle w:val="Emphasis"/>
          <w:rFonts w:asciiTheme="majorHAnsi" w:hAnsiTheme="majorHAnsi" w:cstheme="majorHAnsi"/>
        </w:rPr>
        <w:t xml:space="preserve">can provoke </w:t>
      </w:r>
      <w:r w:rsidRPr="001A6215">
        <w:rPr>
          <w:rStyle w:val="StyleUnderline"/>
          <w:rFonts w:asciiTheme="majorHAnsi" w:hAnsiTheme="majorHAnsi" w:cstheme="majorHAnsi"/>
        </w:rPr>
        <w:t>the analysand’s</w:t>
      </w:r>
      <w:r w:rsidRPr="001A6215">
        <w:rPr>
          <w:rStyle w:val="Emphasis"/>
          <w:rFonts w:asciiTheme="majorHAnsi" w:hAnsiTheme="majorHAnsi" w:cstheme="majorHAnsi"/>
        </w:rPr>
        <w:t xml:space="preserve"> curiosity and begin the exploration that unravels fantasy </w:t>
      </w:r>
      <w:r w:rsidRPr="001A6215">
        <w:rPr>
          <w:rStyle w:val="StyleUnderline"/>
          <w:rFonts w:asciiTheme="majorHAnsi" w:hAnsiTheme="majorHAnsi" w:cstheme="majorHAnsi"/>
        </w:rPr>
        <w:t>and reveals it for what it is</w:t>
      </w:r>
      <w:r w:rsidRPr="001A6215">
        <w:rPr>
          <w:rFonts w:asciiTheme="majorHAnsi" w:hAnsiTheme="majorHAnsi" w:cstheme="majorHAnsi"/>
          <w:sz w:val="16"/>
        </w:rPr>
        <w:t>.</w:t>
      </w:r>
      <w:r w:rsidRPr="001A6215">
        <w:rPr>
          <w:rStyle w:val="StyleUnderline"/>
          <w:rFonts w:asciiTheme="majorHAnsi" w:hAnsiTheme="majorHAnsi" w:cstheme="majorHAnsi"/>
        </w:rPr>
        <w:t>1 What the analysand achieves</w:t>
      </w:r>
      <w:r w:rsidRPr="001A6215">
        <w:rPr>
          <w:rFonts w:asciiTheme="majorHAnsi" w:hAnsiTheme="majorHAnsi" w:cstheme="majorHAnsi"/>
          <w:sz w:val="16"/>
        </w:rPr>
        <w:t xml:space="preserve"> in a “successful” analysis </w:t>
      </w:r>
      <w:r w:rsidRPr="001A6215">
        <w:rPr>
          <w:rStyle w:val="StyleUnderline"/>
          <w:rFonts w:asciiTheme="majorHAnsi" w:hAnsiTheme="majorHAnsi" w:cstheme="majorHAnsi"/>
        </w:rPr>
        <w:t>is not a</w:t>
      </w:r>
      <w:r w:rsidRPr="001A6215">
        <w:rPr>
          <w:rFonts w:asciiTheme="majorHAnsi" w:hAnsiTheme="majorHAnsi" w:cstheme="majorHAnsi"/>
          <w:sz w:val="16"/>
        </w:rPr>
        <w:t xml:space="preserve"> truly </w:t>
      </w:r>
      <w:r w:rsidRPr="001A6215">
        <w:rPr>
          <w:rStyle w:val="StyleUnderline"/>
          <w:rFonts w:asciiTheme="majorHAnsi" w:hAnsiTheme="majorHAnsi" w:cstheme="majorHAnsi"/>
        </w:rPr>
        <w:t>postfantasmatic condition</w:t>
      </w:r>
      <w:r w:rsidRPr="001A6215">
        <w:rPr>
          <w:rFonts w:asciiTheme="majorHAnsi" w:hAnsiTheme="majorHAnsi" w:cstheme="majorHAnsi"/>
          <w:sz w:val="16"/>
        </w:rPr>
        <w:t xml:space="preserve"> (since fantasy is the mode of integration of the subject into the symbolic order and the anchor of identification), </w:t>
      </w:r>
      <w:r w:rsidRPr="001A6215">
        <w:rPr>
          <w:rStyle w:val="StyleUnderline"/>
          <w:rFonts w:asciiTheme="majorHAnsi" w:hAnsiTheme="majorHAnsi" w:cstheme="majorHAnsi"/>
        </w:rPr>
        <w:t>but a more distanced and reflective relation to fantasy</w:t>
      </w:r>
      <w:r w:rsidRPr="001A6215">
        <w:rPr>
          <w:rFonts w:asciiTheme="majorHAnsi" w:hAnsiTheme="majorHAnsi" w:cstheme="majorHAnsi"/>
          <w:sz w:val="16"/>
        </w:rPr>
        <w:t xml:space="preserve">. </w:t>
      </w:r>
      <w:r w:rsidRPr="001A6215">
        <w:rPr>
          <w:rStyle w:val="StyleUnderline"/>
          <w:rFonts w:asciiTheme="majorHAnsi" w:hAnsiTheme="majorHAnsi" w:cstheme="majorHAnsi"/>
        </w:rPr>
        <w:t>Sometimes called “traversing the fantasy,” this new positioning brings a different relationship to both identity and desire</w:t>
      </w:r>
      <w:r w:rsidRPr="001A6215">
        <w:rPr>
          <w:rFonts w:asciiTheme="majorHAnsi" w:hAnsiTheme="majorHAnsi" w:cstheme="majorHAnsi"/>
          <w:sz w:val="16"/>
        </w:rPr>
        <w:t>—</w:t>
      </w:r>
      <w:r w:rsidRPr="001A6215">
        <w:rPr>
          <w:rStyle w:val="StyleUnderline"/>
          <w:rFonts w:asciiTheme="majorHAnsi" w:hAnsiTheme="majorHAnsi" w:cstheme="majorHAnsi"/>
        </w:rPr>
        <w:t>less trapped and invested, more aware of and open to possibilities of chang</w:t>
      </w:r>
      <w:r w:rsidRPr="001A6215">
        <w:rPr>
          <w:rFonts w:asciiTheme="majorHAnsi" w:hAnsiTheme="majorHAnsi" w:cstheme="majorHAnsi"/>
          <w:sz w:val="16"/>
        </w:rPr>
        <w:t xml:space="preserve">e. </w:t>
      </w:r>
      <w:r w:rsidRPr="001A6215">
        <w:rPr>
          <w:rStyle w:val="StyleUnderline"/>
          <w:rFonts w:asciiTheme="majorHAnsi" w:hAnsiTheme="majorHAnsi" w:cstheme="majorHAnsi"/>
        </w:rPr>
        <w:t>Identity becomes</w:t>
      </w:r>
      <w:r w:rsidRPr="001A6215">
        <w:rPr>
          <w:rFonts w:asciiTheme="majorHAnsi" w:hAnsiTheme="majorHAnsi" w:cstheme="majorHAnsi"/>
          <w:sz w:val="16"/>
        </w:rPr>
        <w:t xml:space="preserve"> </w:t>
      </w:r>
      <w:r w:rsidRPr="001A6215">
        <w:rPr>
          <w:rStyle w:val="StyleUnderline"/>
          <w:rFonts w:asciiTheme="majorHAnsi" w:hAnsiTheme="majorHAnsi" w:cstheme="majorHAnsi"/>
        </w:rPr>
        <w:t>less</w:t>
      </w:r>
      <w:r w:rsidRPr="001A6215">
        <w:rPr>
          <w:rFonts w:asciiTheme="majorHAnsi" w:hAnsiTheme="majorHAnsi" w:cstheme="majorHAnsi"/>
          <w:sz w:val="16"/>
        </w:rPr>
        <w:t xml:space="preserve"> something to be policed and </w:t>
      </w:r>
      <w:r w:rsidRPr="001A6215">
        <w:rPr>
          <w:rStyle w:val="StyleUnderline"/>
          <w:rFonts w:asciiTheme="majorHAnsi" w:hAnsiTheme="majorHAnsi" w:cstheme="majorHAnsi"/>
        </w:rPr>
        <w:t>maintained than a site of becoming and</w:t>
      </w:r>
      <w:r w:rsidRPr="001A6215">
        <w:rPr>
          <w:rFonts w:asciiTheme="majorHAnsi" w:hAnsiTheme="majorHAnsi" w:cstheme="majorHAnsi"/>
          <w:sz w:val="16"/>
        </w:rPr>
        <w:t xml:space="preserve"> potential </w:t>
      </w:r>
      <w:r w:rsidRPr="001A6215">
        <w:rPr>
          <w:rStyle w:val="StyleUnderline"/>
          <w:rFonts w:asciiTheme="majorHAnsi" w:hAnsiTheme="majorHAnsi" w:cstheme="majorHAnsi"/>
        </w:rPr>
        <w:t>connection</w:t>
      </w:r>
      <w:r w:rsidRPr="001A6215">
        <w:rPr>
          <w:rFonts w:asciiTheme="majorHAnsi" w:hAnsiTheme="majorHAnsi" w:cstheme="majorHAnsi"/>
          <w:sz w:val="16"/>
        </w:rPr>
        <w:t xml:space="preserve">.2 Desire is set in motion again, though with somewhat less force, and </w:t>
      </w:r>
      <w:r w:rsidRPr="001A6215">
        <w:rPr>
          <w:rStyle w:val="StyleUnderline"/>
          <w:rFonts w:asciiTheme="majorHAnsi" w:hAnsiTheme="majorHAnsi" w:cstheme="majorHAnsi"/>
        </w:rPr>
        <w:t>disappointment is distanced from disillusion</w:t>
      </w:r>
      <w:r w:rsidRPr="001A6215">
        <w:rPr>
          <w:rFonts w:asciiTheme="majorHAnsi" w:hAnsiTheme="majorHAnsi" w:cstheme="majorHAnsi"/>
          <w:sz w:val="16"/>
        </w:rPr>
        <w:t xml:space="preserve">. The Lacanian subject of Laclau and Mouffe is energized by an emptiness or lack that pushes it to identify and signals an ever-present openness to the resignifying project of hegemonic politics. </w:t>
      </w:r>
      <w:r w:rsidRPr="001A6215">
        <w:rPr>
          <w:rStyle w:val="StyleUnderline"/>
          <w:rFonts w:asciiTheme="majorHAnsi" w:hAnsiTheme="majorHAnsi" w:cstheme="majorHAnsi"/>
        </w:rPr>
        <w:t>What we have drawn from psychoanalysis</w:t>
      </w:r>
      <w:r w:rsidRPr="001A6215">
        <w:rPr>
          <w:rFonts w:asciiTheme="majorHAnsi" w:hAnsiTheme="majorHAnsi" w:cstheme="majorHAnsi"/>
          <w:sz w:val="16"/>
        </w:rPr>
        <w:t xml:space="preserve">, however, </w:t>
      </w:r>
      <w:r w:rsidRPr="001A6215">
        <w:rPr>
          <w:rStyle w:val="StyleUnderline"/>
          <w:rFonts w:asciiTheme="majorHAnsi" w:hAnsiTheme="majorHAnsi" w:cstheme="majorHAnsi"/>
        </w:rPr>
        <w:t>is not only the empty subject, but a recognition that attachment to an identity, and to particular subject-worlds, is cemented by enjoyment and frustrated desire</w:t>
      </w:r>
      <w:r w:rsidRPr="001A6215">
        <w:rPr>
          <w:rFonts w:asciiTheme="majorHAnsi" w:hAnsiTheme="majorHAnsi" w:cstheme="majorHAnsi"/>
          <w:sz w:val="16"/>
        </w:rPr>
        <w:t xml:space="preserve">. </w:t>
      </w:r>
      <w:r w:rsidRPr="001A6215">
        <w:rPr>
          <w:rStyle w:val="StyleUnderline"/>
          <w:rFonts w:asciiTheme="majorHAnsi" w:hAnsiTheme="majorHAnsi" w:cstheme="majorHAnsi"/>
        </w:rPr>
        <w:t>The</w:t>
      </w:r>
      <w:r w:rsidRPr="001A6215">
        <w:rPr>
          <w:rFonts w:asciiTheme="majorHAnsi" w:hAnsiTheme="majorHAnsi" w:cstheme="majorHAnsi"/>
          <w:sz w:val="16"/>
        </w:rPr>
        <w:t xml:space="preserve"> pleasurable </w:t>
      </w:r>
      <w:r w:rsidRPr="001A6215">
        <w:rPr>
          <w:rStyle w:val="StyleUnderline"/>
          <w:rFonts w:asciiTheme="majorHAnsi" w:hAnsiTheme="majorHAnsi" w:cstheme="majorHAnsi"/>
        </w:rPr>
        <w:t>hold of an identity on the body/mind is what pushes back</w:t>
      </w:r>
      <w:r w:rsidRPr="001A6215">
        <w:rPr>
          <w:rFonts w:asciiTheme="majorHAnsi" w:hAnsiTheme="majorHAnsi" w:cstheme="majorHAnsi"/>
          <w:sz w:val="16"/>
        </w:rPr>
        <w:t xml:space="preserve"> at </w:t>
      </w:r>
      <w:r w:rsidRPr="001A6215">
        <w:rPr>
          <w:rStyle w:val="StyleUnderline"/>
          <w:rFonts w:asciiTheme="majorHAnsi" w:hAnsiTheme="majorHAnsi" w:cstheme="majorHAnsi"/>
        </w:rPr>
        <w:t>any attempt to cultivate subjects for a community economy</w:t>
      </w:r>
      <w:r w:rsidRPr="001A6215">
        <w:rPr>
          <w:rFonts w:asciiTheme="majorHAnsi" w:hAnsiTheme="majorHAnsi" w:cstheme="majorHAnsi"/>
          <w:sz w:val="16"/>
        </w:rPr>
        <w:t xml:space="preserve">. It would seem that </w:t>
      </w:r>
      <w:r w:rsidRPr="001A6215">
        <w:rPr>
          <w:rStyle w:val="Emphasis"/>
          <w:rFonts w:asciiTheme="majorHAnsi" w:hAnsiTheme="majorHAnsi" w:cstheme="majorHAnsi"/>
        </w:rPr>
        <w:t>it is only if this grasp can be loosened</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and the function of identity as ego support can become virtually irrelevant </w:t>
      </w:r>
      <w:r w:rsidRPr="001A6215">
        <w:rPr>
          <w:rStyle w:val="Emphasis"/>
          <w:rFonts w:asciiTheme="majorHAnsi" w:hAnsiTheme="majorHAnsi" w:cstheme="majorHAnsi"/>
        </w:rPr>
        <w:t>that a politics of becoming</w:t>
      </w:r>
      <w:r w:rsidRPr="001A6215">
        <w:rPr>
          <w:rStyle w:val="StyleUnderline"/>
          <w:rFonts w:asciiTheme="majorHAnsi" w:hAnsiTheme="majorHAnsi" w:cstheme="majorHAnsi"/>
        </w:rPr>
        <w:t xml:space="preserve"> (communal) </w:t>
      </w:r>
      <w:r w:rsidRPr="001A6215">
        <w:rPr>
          <w:rStyle w:val="Emphasis"/>
          <w:rFonts w:asciiTheme="majorHAnsi" w:hAnsiTheme="majorHAnsi" w:cstheme="majorHAnsi"/>
        </w:rPr>
        <w:t>can emerge.</w:t>
      </w:r>
    </w:p>
    <w:p w14:paraId="347A0FE5" w14:textId="77777777" w:rsidR="000F50FE" w:rsidRPr="001A6215" w:rsidRDefault="000F50FE" w:rsidP="000F50FE">
      <w:pPr>
        <w:rPr>
          <w:rFonts w:asciiTheme="majorHAnsi" w:hAnsiTheme="majorHAnsi" w:cstheme="majorHAnsi"/>
        </w:rPr>
      </w:pPr>
    </w:p>
    <w:p w14:paraId="03CF7CF3" w14:textId="77777777" w:rsidR="00162C7C" w:rsidRPr="001A6215" w:rsidRDefault="00162C7C" w:rsidP="00162C7C">
      <w:pPr>
        <w:pStyle w:val="Heading3"/>
        <w:rPr>
          <w:rFonts w:asciiTheme="majorHAnsi" w:hAnsiTheme="majorHAnsi" w:cstheme="majorHAnsi"/>
        </w:rPr>
      </w:pPr>
      <w:r w:rsidRPr="001A6215">
        <w:rPr>
          <w:rFonts w:asciiTheme="majorHAnsi" w:hAnsiTheme="majorHAnsi" w:cstheme="majorHAnsi"/>
        </w:rPr>
        <w:t>Gender</w:t>
      </w:r>
    </w:p>
    <w:p w14:paraId="49F925DB" w14:textId="77777777" w:rsidR="00162C7C" w:rsidRPr="001A6215" w:rsidRDefault="00162C7C" w:rsidP="00162C7C">
      <w:pPr>
        <w:pStyle w:val="Heading4"/>
        <w:rPr>
          <w:rFonts w:asciiTheme="majorHAnsi" w:hAnsiTheme="majorHAnsi" w:cstheme="majorHAnsi"/>
        </w:rPr>
      </w:pPr>
      <w:r w:rsidRPr="001A6215">
        <w:rPr>
          <w:rFonts w:asciiTheme="majorHAnsi" w:hAnsiTheme="majorHAnsi" w:cstheme="majorHAnsi"/>
        </w:rPr>
        <w:t>Psychoanalytics aren’t inherently transphobic</w:t>
      </w:r>
    </w:p>
    <w:p w14:paraId="762E2982" w14:textId="77777777" w:rsidR="00162C7C" w:rsidRPr="001A6215" w:rsidRDefault="00162C7C" w:rsidP="00162C7C">
      <w:pPr>
        <w:rPr>
          <w:rFonts w:asciiTheme="majorHAnsi" w:hAnsiTheme="majorHAnsi" w:cstheme="majorHAnsi"/>
        </w:rPr>
      </w:pPr>
      <w:r w:rsidRPr="001A6215">
        <w:rPr>
          <w:rFonts w:asciiTheme="majorHAnsi" w:hAnsiTheme="majorHAnsi" w:cstheme="majorHAnsi"/>
        </w:rPr>
        <w:t>SHEILA L. CAVANAGH. “Transpsychoanalytics”. TSQ: Transgender Studies Quarterly * Volume 4, Numbers 3–4 * November 2017. Pgs. 326- 330. EL</w:t>
      </w:r>
    </w:p>
    <w:p w14:paraId="63FB5018" w14:textId="77777777" w:rsidR="00162C7C" w:rsidRPr="001A6215" w:rsidRDefault="00162C7C" w:rsidP="00162C7C">
      <w:pPr>
        <w:rPr>
          <w:rFonts w:asciiTheme="majorHAnsi" w:hAnsiTheme="majorHAnsi" w:cstheme="majorHAnsi"/>
          <w:sz w:val="16"/>
        </w:rPr>
      </w:pPr>
      <w:r w:rsidRPr="001A6215">
        <w:rPr>
          <w:rFonts w:asciiTheme="majorHAnsi" w:hAnsiTheme="majorHAnsi" w:cstheme="majorHAnsi"/>
          <w:sz w:val="16"/>
        </w:rPr>
        <w:t xml:space="preserve">T his issue of TSQ: Transgender Studies Quarterly profiles the transgender turn in psychoanalytic theory, and </w:t>
      </w:r>
      <w:r w:rsidRPr="001A6215">
        <w:rPr>
          <w:rStyle w:val="StyleUnderline"/>
          <w:rFonts w:asciiTheme="majorHAnsi" w:hAnsiTheme="majorHAnsi" w:cstheme="majorHAnsi"/>
        </w:rPr>
        <w:t>the development of what I refer to as “transpsychoanalytics</w:t>
      </w:r>
      <w:r w:rsidRPr="001A6215">
        <w:rPr>
          <w:rFonts w:asciiTheme="majorHAnsi" w:hAnsiTheme="majorHAnsi" w:cstheme="majorHAnsi"/>
          <w:sz w:val="16"/>
        </w:rPr>
        <w:t xml:space="preserve">.” This transition </w:t>
      </w:r>
      <w:r w:rsidRPr="001A6215">
        <w:rPr>
          <w:rStyle w:val="StyleUnderline"/>
          <w:rFonts w:asciiTheme="majorHAnsi" w:hAnsiTheme="majorHAnsi" w:cstheme="majorHAnsi"/>
        </w:rPr>
        <w:t>has not been easy because psychoanalytic theorists and analysts have often represented trans* subjectivity and gender variance as pathological</w:t>
      </w:r>
      <w:r w:rsidRPr="001A6215">
        <w:rPr>
          <w:rFonts w:asciiTheme="majorHAnsi" w:hAnsiTheme="majorHAnsi" w:cstheme="majorHAnsi"/>
          <w:sz w:val="16"/>
        </w:rPr>
        <w:t xml:space="preserve">. Sigmund Freud’s early writing on the “masculinity complex” and “penis envy,” for example, have been used to render female masculinities (Halberstam 1998) deviant. Jacques Lacan’s writing on “transsexualist jouissance” has been used to substantiate claims of trans* mental illness, and contemporary Lacanian psychoanalysts over rely on Catherine Millot’s (1989) Horsexe, a book that establishes a metonymic link between trans* feminine subjects and psychosis (Adams 2013; Chiland 2009; Morel 2011; and Shepherdson 2000). This Lacanian tendency to reduce trans* subjectivity to psychosis is evident in most other psychoanalytic paradigms as well, including Freudian, object relations, relational, Kleinian, and feminist psychoanalytic theory (Caldwell and Keshavan 1991; and Siomopoulos 1974).1 Despite a great deal of sophisticated psychoanalytic theorizing on psychical life, </w:t>
      </w:r>
      <w:r w:rsidRPr="001A6215">
        <w:rPr>
          <w:rStyle w:val="StyleUnderline"/>
          <w:rFonts w:asciiTheme="majorHAnsi" w:hAnsiTheme="majorHAnsi" w:cstheme="majorHAnsi"/>
        </w:rPr>
        <w:t>there has been a dearth of nonpathologizing psychoanalytic writing on trans* subjectivity informed by clinical practice and cultural critique. This is beginning to change</w:t>
      </w:r>
      <w:r w:rsidRPr="001A6215">
        <w:rPr>
          <w:rFonts w:asciiTheme="majorHAnsi" w:hAnsiTheme="majorHAnsi" w:cstheme="majorHAnsi"/>
          <w:sz w:val="16"/>
        </w:rPr>
        <w:t xml:space="preserve">. Original critiques of psychoanalysis by trans* scholars have led to important reassemblages of core psychoanalytic ideas. Moreover, </w:t>
      </w:r>
      <w:r w:rsidRPr="001A6215">
        <w:rPr>
          <w:rStyle w:val="StyleUnderline"/>
          <w:rFonts w:asciiTheme="majorHAnsi" w:hAnsiTheme="majorHAnsi" w:cstheme="majorHAnsi"/>
        </w:rPr>
        <w:t>they have challenged understandings of transsexuals as overinvested in normative gender binaries</w:t>
      </w:r>
      <w:r w:rsidRPr="001A6215">
        <w:rPr>
          <w:rFonts w:asciiTheme="majorHAnsi" w:hAnsiTheme="majorHAnsi" w:cstheme="majorHAnsi"/>
          <w:sz w:val="16"/>
        </w:rPr>
        <w:t xml:space="preserve"> (and thus dupes of gender) </w:t>
      </w:r>
      <w:r w:rsidRPr="001A6215">
        <w:rPr>
          <w:rStyle w:val="StyleUnderline"/>
          <w:rFonts w:asciiTheme="majorHAnsi" w:hAnsiTheme="majorHAnsi" w:cstheme="majorHAnsi"/>
        </w:rPr>
        <w:t>and as unable to accept the aporias of sexual difference</w:t>
      </w:r>
      <w:r w:rsidRPr="001A6215">
        <w:rPr>
          <w:rFonts w:asciiTheme="majorHAnsi" w:hAnsiTheme="majorHAnsi" w:cstheme="majorHAnsi"/>
          <w:sz w:val="16"/>
        </w:rPr>
        <w:t>. Jay Prosser (1998a) and Gayle Salamon (2004) were among the first trans* studies scholars to use Freud’s writing on the bodily ego to understand trans* embodiments of sex</w:t>
      </w:r>
      <w:r w:rsidRPr="001A6215">
        <w:rPr>
          <w:rStyle w:val="StyleUnderline"/>
          <w:rFonts w:asciiTheme="majorHAnsi" w:hAnsiTheme="majorHAnsi" w:cstheme="majorHAnsi"/>
        </w:rPr>
        <w:t>. In Lacanian psychoanalysis, Shanna Carlson (2010), Sheila Cavanagh (2016b and 2016c), Patricia Gherovici (2010), Oren Gozlan (2014), and Patricia Elliot (2001) have not only critiqued the reduction of trans* to pathology but also effectively used psychoanalytic theories to advance a nonpathologizing understanding of trans* identification</w:t>
      </w:r>
      <w:r w:rsidRPr="001A6215">
        <w:rPr>
          <w:rFonts w:asciiTheme="majorHAnsi" w:hAnsiTheme="majorHAnsi" w:cstheme="majorHAnsi"/>
          <w:sz w:val="16"/>
        </w:rPr>
        <w:t xml:space="preserve">. In so doing, </w:t>
      </w:r>
      <w:r w:rsidRPr="001A6215">
        <w:rPr>
          <w:rStyle w:val="Emphasis"/>
          <w:rFonts w:asciiTheme="majorHAnsi" w:hAnsiTheme="majorHAnsi" w:cstheme="majorHAnsi"/>
        </w:rPr>
        <w:t>they have developed new understandings of trans* embodiment, desire, and jouissance.</w:t>
      </w:r>
      <w:r w:rsidRPr="001A6215">
        <w:rPr>
          <w:rFonts w:asciiTheme="majorHAnsi" w:hAnsiTheme="majorHAnsi" w:cstheme="majorHAnsi"/>
          <w:sz w:val="16"/>
        </w:rPr>
        <w:t xml:space="preserve"> Among clinical psychoanalysts of the relational school, who are well represented in the special issue of Psychoanalytic Dialogues on “Transgender Subjectivities” guest edited by Virginia Goldner (2011), </w:t>
      </w:r>
      <w:r w:rsidRPr="001A6215">
        <w:rPr>
          <w:rStyle w:val="StyleUnderline"/>
          <w:rFonts w:asciiTheme="majorHAnsi" w:hAnsiTheme="majorHAnsi" w:cstheme="majorHAnsi"/>
        </w:rPr>
        <w:t>there is a concerted effort to “distinguish ‘psychodynamic’ suffering from the trans-phobic ‘cultural’ suffering caused by stigma, fear and hatred”</w:t>
      </w:r>
      <w:r w:rsidRPr="001A6215">
        <w:rPr>
          <w:rFonts w:asciiTheme="majorHAnsi" w:hAnsiTheme="majorHAnsi" w:cstheme="majorHAnsi"/>
          <w:sz w:val="16"/>
        </w:rPr>
        <w:t xml:space="preserve"> (154). Adrienne Harris, in her book Gender as Soft Assembly (2012), invites us to </w:t>
      </w:r>
      <w:r w:rsidRPr="001A6215">
        <w:rPr>
          <w:rStyle w:val="StyleUnderline"/>
          <w:rFonts w:asciiTheme="majorHAnsi" w:hAnsiTheme="majorHAnsi" w:cstheme="majorHAnsi"/>
        </w:rPr>
        <w:t>focus on gender as process as opposed to structure</w:t>
      </w:r>
      <w:r w:rsidRPr="001A6215">
        <w:rPr>
          <w:rFonts w:asciiTheme="majorHAnsi" w:hAnsiTheme="majorHAnsi" w:cstheme="majorHAnsi"/>
          <w:sz w:val="16"/>
        </w:rPr>
        <w:t xml:space="preserve">. Her objective is to </w:t>
      </w:r>
      <w:r w:rsidRPr="001A6215">
        <w:rPr>
          <w:rStyle w:val="StyleUnderline"/>
          <w:rFonts w:asciiTheme="majorHAnsi" w:hAnsiTheme="majorHAnsi" w:cstheme="majorHAnsi"/>
        </w:rPr>
        <w:t>consider what trans* offers to psychoanalytic thought in terms of “being” and “meaning</w:t>
      </w:r>
      <w:r w:rsidRPr="001A6215">
        <w:rPr>
          <w:rFonts w:asciiTheme="majorHAnsi" w:hAnsiTheme="majorHAnsi" w:cstheme="majorHAnsi"/>
          <w:sz w:val="16"/>
        </w:rPr>
        <w:t xml:space="preserve">.” Avgi Saketopoulou (2011 and 2014) has written insightfully about “gender trauma” in work with trans* clients. Alessandra Lemma (2013) stresses the role of mirroring and the importance of “being seen” (277) for her trans* clients. Like most relational clinicians critical of transphobia, Lemma considers the impact of transphobia and the importance of “witnessing” transsexualities (in the plural). </w:t>
      </w:r>
      <w:r w:rsidRPr="001A6215">
        <w:rPr>
          <w:rStyle w:val="StyleUnderline"/>
          <w:rFonts w:asciiTheme="majorHAnsi" w:hAnsiTheme="majorHAnsi" w:cstheme="majorHAnsi"/>
        </w:rPr>
        <w:t>Compelling work in trans* studies is also happening in feminist psychoanalytic theory influenced by the formative writings of Helene Cixous, Bracha L. Ettinger, Luce Irigaray, Julia Kristeva, and Monique Wittig, among others</w:t>
      </w:r>
      <w:r w:rsidRPr="001A6215">
        <w:rPr>
          <w:rFonts w:asciiTheme="majorHAnsi" w:hAnsiTheme="majorHAnsi" w:cstheme="majorHAnsi"/>
          <w:sz w:val="16"/>
        </w:rPr>
        <w:t xml:space="preserve"> (Cavanagh 2016b and 2016c; and Salamon 2004). Although trans* studies often ignores feminist psychoanalytic theories understood (often with just cause) to be essentialist and transphobic, multiple more progressive readings are possible when the feminine is approached as a sexual position, as opposed to a natal female corporeal “truth” fixed by gender or biology. On Not Treating People like Shit </w:t>
      </w:r>
      <w:r w:rsidRPr="001A6215">
        <w:rPr>
          <w:rStyle w:val="StyleUnderline"/>
          <w:rFonts w:asciiTheme="majorHAnsi" w:hAnsiTheme="majorHAnsi" w:cstheme="majorHAnsi"/>
        </w:rPr>
        <w:t>To exhibit and circumscribe the turn toward a transpsychoanalytics, this issue profiles a range of innovative works that refuse to pathologize trans* subjectivity</w:t>
      </w:r>
      <w:r w:rsidRPr="001A6215">
        <w:rPr>
          <w:rFonts w:asciiTheme="majorHAnsi" w:hAnsiTheme="majorHAnsi" w:cstheme="majorHAnsi"/>
          <w:sz w:val="16"/>
        </w:rPr>
        <w:t xml:space="preserve">. Each author psychoanalytically engages the beauty, complexity, and viability of trans* lives. These </w:t>
      </w:r>
      <w:r w:rsidRPr="001A6215">
        <w:rPr>
          <w:rStyle w:val="Emphasis"/>
          <w:rFonts w:asciiTheme="majorHAnsi" w:hAnsiTheme="majorHAnsi" w:cstheme="majorHAnsi"/>
        </w:rPr>
        <w:t>paradigm-shifting works invite us to understand transsubjectivities as creative ways of being in relation to unconscious sexual difference. They also push psychoanalysis beyond a normative Oedipal and cisgender conceptual frame</w:t>
      </w:r>
      <w:r w:rsidRPr="001A6215">
        <w:rPr>
          <w:rFonts w:asciiTheme="majorHAnsi" w:hAnsiTheme="majorHAnsi" w:cstheme="majorHAnsi"/>
          <w:sz w:val="16"/>
        </w:rPr>
        <w:t xml:space="preserve">. To use a term suggested by Franz Kaltenbeck (1992), transsexuality can supply a belvédère for the clinic: an open psychical architecture or vantage point that offers a “beautiful view” from which to consider the life of the subject. In other words, </w:t>
      </w:r>
      <w:r w:rsidRPr="001A6215">
        <w:rPr>
          <w:rStyle w:val="StyleUnderline"/>
          <w:rFonts w:asciiTheme="majorHAnsi" w:hAnsiTheme="majorHAnsi" w:cstheme="majorHAnsi"/>
        </w:rPr>
        <w:t>trans* subjectivity can tell us something about what Lacanians call “the real”— the unsymbolizable domain of sexual difference</w:t>
      </w:r>
      <w:r w:rsidRPr="001A6215">
        <w:rPr>
          <w:rFonts w:asciiTheme="majorHAnsi" w:hAnsiTheme="majorHAnsi" w:cstheme="majorHAnsi"/>
          <w:sz w:val="16"/>
        </w:rPr>
        <w:t xml:space="preserve">. But as the rich assortment of articles and statements included in this issue demonstrate, transpsychoanalytics is not beholden to any one psychoanalytic paradigm or theorist. </w:t>
      </w:r>
      <w:r w:rsidRPr="001A6215">
        <w:rPr>
          <w:rStyle w:val="StyleUnderline"/>
          <w:rFonts w:asciiTheme="majorHAnsi" w:hAnsiTheme="majorHAnsi" w:cstheme="majorHAnsi"/>
        </w:rPr>
        <w:t>The strength of transpsychoanalytics is that it cuts across paradigmatic borders and is, unabashedly, hybrid and trans-generative in its reading of desire and subjectivity</w:t>
      </w:r>
      <w:r w:rsidRPr="001A6215">
        <w:rPr>
          <w:rFonts w:asciiTheme="majorHAnsi" w:hAnsiTheme="majorHAnsi" w:cstheme="majorHAnsi"/>
          <w:sz w:val="16"/>
        </w:rPr>
        <w:t xml:space="preserve">. What unites the transpsychoanalytic writings in this collection is a willingness to value trans* experience and make it central to the analysis. In so doing, </w:t>
      </w:r>
      <w:r w:rsidRPr="001A6215">
        <w:rPr>
          <w:rStyle w:val="StyleUnderline"/>
          <w:rFonts w:asciiTheme="majorHAnsi" w:hAnsiTheme="majorHAnsi" w:cstheme="majorHAnsi"/>
        </w:rPr>
        <w:t>each contributor is committed to expanding the boundaries of existing psychoanalytic concepts and theories guiding clinical work.</w:t>
      </w:r>
      <w:r w:rsidRPr="001A6215">
        <w:rPr>
          <w:rFonts w:asciiTheme="majorHAnsi" w:hAnsiTheme="majorHAnsi" w:cstheme="majorHAnsi"/>
          <w:sz w:val="16"/>
        </w:rPr>
        <w:t xml:space="preserve"> At the same time, the </w:t>
      </w:r>
      <w:r w:rsidRPr="001A6215">
        <w:rPr>
          <w:rStyle w:val="Emphasis"/>
          <w:rFonts w:asciiTheme="majorHAnsi" w:hAnsiTheme="majorHAnsi" w:cstheme="majorHAnsi"/>
        </w:rPr>
        <w:t>contributors shift our understandings of what counts as “trans* studies” toward greater inclusion of psychoanalytic perspectives on desire, sexuality, embodiment, and subjectivity</w:t>
      </w:r>
      <w:r w:rsidRPr="001A6215">
        <w:rPr>
          <w:rFonts w:asciiTheme="majorHAnsi" w:hAnsiTheme="majorHAnsi" w:cstheme="majorHAnsi"/>
          <w:sz w:val="16"/>
        </w:rPr>
        <w:t xml:space="preserve">. For trans* studies readers new to psychoanalysis, it may take time to accept the critique of identity built into the psychoanalytic premise. </w:t>
      </w:r>
      <w:r w:rsidRPr="001A6215">
        <w:rPr>
          <w:rStyle w:val="StyleUnderline"/>
          <w:rFonts w:asciiTheme="majorHAnsi" w:hAnsiTheme="majorHAnsi" w:cstheme="majorHAnsi"/>
        </w:rPr>
        <w:t>Gender identity—all gender identities—in psychoanalytic terms are defenses against difference as well as a way to frame our desire. Let us take Lacan’s approach as an example. There is no one-to-one correspondence between gender identity, sexual orientation, and sexuated positions in his model</w:t>
      </w:r>
      <w:r w:rsidRPr="001A6215">
        <w:rPr>
          <w:rFonts w:asciiTheme="majorHAnsi" w:hAnsiTheme="majorHAnsi" w:cstheme="majorHAnsi"/>
          <w:sz w:val="16"/>
        </w:rPr>
        <w:t xml:space="preserve">. The manifest distinctions between gender identity and sex morphology central to trans* studies and feminist theories are radically undone in the Lacanian approach. Moreover, </w:t>
      </w:r>
      <w:r w:rsidRPr="001A6215">
        <w:rPr>
          <w:rStyle w:val="StyleUnderline"/>
          <w:rFonts w:asciiTheme="majorHAnsi" w:hAnsiTheme="majorHAnsi" w:cstheme="majorHAnsi"/>
        </w:rPr>
        <w:t>what the English-speaking world calls gender identity is ill equipped to manage what Lacan calls the aporia of sexual difference.</w:t>
      </w:r>
      <w:r w:rsidRPr="001A6215">
        <w:rPr>
          <w:rFonts w:asciiTheme="majorHAnsi" w:hAnsiTheme="majorHAnsi" w:cstheme="majorHAnsi"/>
          <w:sz w:val="16"/>
        </w:rPr>
        <w:t xml:space="preserve"> More than a few trans* analysands have been troubled by their analyst’s disinterest in gender identity. Sometimes this is because analysts are resistant to the specific identifications of trans* clients, but it is also, for the psychoanalytic clinician, because identity is inherently defensive. While many transpeople are accustomed to having their genders invalidated in social circuits (and this is, of course, a problem in need of redress), there is an equally significant problem to be addressed with respect to the function of all gender identifications as defenses against difference. </w:t>
      </w:r>
      <w:r w:rsidRPr="001A6215">
        <w:rPr>
          <w:rStyle w:val="StyleUnderline"/>
          <w:rFonts w:asciiTheme="majorHAnsi" w:hAnsiTheme="majorHAnsi" w:cstheme="majorHAnsi"/>
        </w:rPr>
        <w:t>Identities unify ambiguity in normalizing ways, order and regulate the drives, and attempt to protect the subject from anxiety</w:t>
      </w:r>
      <w:r w:rsidRPr="001A6215">
        <w:rPr>
          <w:rFonts w:asciiTheme="majorHAnsi" w:hAnsiTheme="majorHAnsi" w:cstheme="majorHAnsi"/>
          <w:sz w:val="16"/>
        </w:rPr>
        <w:t xml:space="preserve">. </w:t>
      </w:r>
      <w:r w:rsidRPr="001A6215">
        <w:rPr>
          <w:rStyle w:val="StyleUnderline"/>
          <w:rFonts w:asciiTheme="majorHAnsi" w:hAnsiTheme="majorHAnsi" w:cstheme="majorHAnsi"/>
        </w:rPr>
        <w:t>They inevitably fail.</w:t>
      </w:r>
      <w:r w:rsidRPr="001A6215">
        <w:rPr>
          <w:rFonts w:asciiTheme="majorHAnsi" w:hAnsiTheme="majorHAnsi" w:cstheme="majorHAnsi"/>
          <w:sz w:val="16"/>
        </w:rPr>
        <w:t xml:space="preserve"> It may seem paradoxical to note that “</w:t>
      </w:r>
      <w:r w:rsidRPr="001A6215">
        <w:rPr>
          <w:rStyle w:val="Emphasis"/>
          <w:rFonts w:asciiTheme="majorHAnsi" w:hAnsiTheme="majorHAnsi" w:cstheme="majorHAnsi"/>
        </w:rPr>
        <w:t>failure is the measure of recognition</w:t>
      </w:r>
      <w:r w:rsidRPr="001A6215">
        <w:rPr>
          <w:rFonts w:asciiTheme="majorHAnsi" w:hAnsiTheme="majorHAnsi" w:cstheme="majorHAnsi"/>
          <w:sz w:val="16"/>
        </w:rPr>
        <w:t xml:space="preserve">” (Butler 2006, x), but let us consider that it is where (and when) </w:t>
      </w:r>
      <w:r w:rsidRPr="001A6215">
        <w:rPr>
          <w:rStyle w:val="StyleUnderline"/>
          <w:rFonts w:asciiTheme="majorHAnsi" w:hAnsiTheme="majorHAnsi" w:cstheme="majorHAnsi"/>
        </w:rPr>
        <w:t>we, as subjects, escape the norm that we can be apprehended in our uniqueness</w:t>
      </w:r>
      <w:r w:rsidRPr="001A6215">
        <w:rPr>
          <w:rFonts w:asciiTheme="majorHAnsi" w:hAnsiTheme="majorHAnsi" w:cstheme="majorHAnsi"/>
          <w:sz w:val="16"/>
        </w:rPr>
        <w:t xml:space="preserve">. In Lacanian terms, </w:t>
      </w:r>
      <w:r w:rsidRPr="001A6215">
        <w:rPr>
          <w:rStyle w:val="Emphasis"/>
          <w:rFonts w:asciiTheme="majorHAnsi" w:hAnsiTheme="majorHAnsi" w:cstheme="majorHAnsi"/>
        </w:rPr>
        <w:t>gender helps us to negotiate a larger problem we have with the real of sexual difference, but it is incorrect to conclude that transgender is thus a way to override sexual difference, as some Lacanians, following Millot</w:t>
      </w:r>
      <w:r w:rsidRPr="001A6215">
        <w:rPr>
          <w:rFonts w:asciiTheme="majorHAnsi" w:hAnsiTheme="majorHAnsi" w:cstheme="majorHAnsi"/>
          <w:sz w:val="16"/>
        </w:rPr>
        <w:t xml:space="preserve"> (1989), </w:t>
      </w:r>
      <w:r w:rsidRPr="001A6215">
        <w:rPr>
          <w:rStyle w:val="Emphasis"/>
          <w:rFonts w:asciiTheme="majorHAnsi" w:hAnsiTheme="majorHAnsi" w:cstheme="majorHAnsi"/>
        </w:rPr>
        <w:t>have done</w:t>
      </w:r>
      <w:r w:rsidRPr="001A6215">
        <w:rPr>
          <w:rFonts w:asciiTheme="majorHAnsi" w:hAnsiTheme="majorHAnsi" w:cstheme="majorHAnsi"/>
          <w:sz w:val="16"/>
        </w:rPr>
        <w:t xml:space="preserve">. The most recent example is in Slavoj Žižek’s controversial talk at the London School of Economics in 2016 (Coffman 2012; Gossett 2016). Contra Žižek, trans* subjectivity is a viable way to negotiate the impasse of sexual difference. As feminist psychoanalytic theorist Jacqueline Rose (2016) writes in “Who Do You Think You Are?,” </w:t>
      </w:r>
      <w:r w:rsidRPr="001A6215">
        <w:rPr>
          <w:rStyle w:val="StyleUnderline"/>
          <w:rFonts w:asciiTheme="majorHAnsi" w:hAnsiTheme="majorHAnsi" w:cstheme="majorHAnsi"/>
        </w:rPr>
        <w:t>the “bar of sexual difference is ruthless but that doesn’t mean that those who believe they subscribe to its law [i.e., nontrans* subjects] have any more idea of what is going on beneath the surface than the one who submits less willingly</w:t>
      </w:r>
      <w:r w:rsidRPr="001A6215">
        <w:rPr>
          <w:rFonts w:asciiTheme="majorHAnsi" w:hAnsiTheme="majorHAnsi" w:cstheme="majorHAnsi"/>
          <w:sz w:val="16"/>
        </w:rPr>
        <w:t xml:space="preserve"> [i.e., trans* subjects]” (8). While none of us can evade the question of unconscious sexual difference, it is </w:t>
      </w:r>
      <w:r w:rsidRPr="001A6215">
        <w:rPr>
          <w:rStyle w:val="Emphasis"/>
          <w:rFonts w:asciiTheme="majorHAnsi" w:hAnsiTheme="majorHAnsi" w:cstheme="majorHAnsi"/>
        </w:rPr>
        <w:t xml:space="preserve">trans* experience that enables us to think in more profound ways about what that sexual difference consists of. </w:t>
      </w:r>
      <w:r w:rsidRPr="001A6215">
        <w:rPr>
          <w:rFonts w:asciiTheme="majorHAnsi" w:hAnsiTheme="majorHAnsi" w:cstheme="majorHAnsi"/>
          <w:sz w:val="16"/>
        </w:rPr>
        <w:t>Che Gossett (2016), for example, in their critique of Žižek in the Los Angeles Review of Books, reads systems of racialization as structured, in part, through recourse to sexual difference and argues that “</w:t>
      </w:r>
      <w:r w:rsidRPr="001A6215">
        <w:rPr>
          <w:rStyle w:val="Emphasis"/>
          <w:rFonts w:asciiTheme="majorHAnsi" w:hAnsiTheme="majorHAnsi" w:cstheme="majorHAnsi"/>
        </w:rPr>
        <w:t>Žižek ignores the fact that we can’t think the gender binary outside of the context of racial slavery and colonialism within which it was forged. Žižek also leaves unthought the entire scope of trans* studies in general and trans* of color critique in particular</w:t>
      </w:r>
      <w:r w:rsidRPr="001A6215">
        <w:rPr>
          <w:rFonts w:asciiTheme="majorHAnsi" w:hAnsiTheme="majorHAnsi" w:cstheme="majorHAnsi"/>
          <w:sz w:val="16"/>
        </w:rPr>
        <w:t xml:space="preserve">.” The pretense of </w:t>
      </w:r>
      <w:r w:rsidRPr="001A6215">
        <w:rPr>
          <w:rStyle w:val="StyleUnderline"/>
          <w:rFonts w:asciiTheme="majorHAnsi" w:hAnsiTheme="majorHAnsi" w:cstheme="majorHAnsi"/>
        </w:rPr>
        <w:t>cis-normativity and the concordant presumption of transpathology are not only erroneous but, in my view, defenses, used by nontranspeople, against the very difference Žižek, as a Lacanian, understands to be the bedrock of subjectivity</w:t>
      </w:r>
      <w:r w:rsidRPr="001A6215">
        <w:rPr>
          <w:rFonts w:asciiTheme="majorHAnsi" w:hAnsiTheme="majorHAnsi" w:cstheme="majorHAnsi"/>
          <w:sz w:val="16"/>
        </w:rPr>
        <w:t xml:space="preserve">. Public discourse surrounding transsexuality is “stalled,” as one contributor to this special issue punningly points out, in the toilet. But this inability to think about sexual difference in other ways, in trans* sex specific ways, is psychically invested and bound to painful repetition.2 This is why psychoanalysis— the famous “talking cure” (Breuer and Freud [1895] 1995) whereby messy, unconscious material can be subject to analysis—is so important. The proverbial “shit” that happens in everyday life must be worked through if it is to become a fertile ground for change. Psychoanalysts have a lot to say about how shit functions in psychic life. British object relations theory, shaped by the formative work of Sándor Ferencz (1873–1933), Melanie Klein (1882–1960), and Donald Winnicott (1896– 1971), among others, is about nothing if not how we come to treat others like shit. </w:t>
      </w:r>
      <w:r w:rsidRPr="001A6215">
        <w:rPr>
          <w:rStyle w:val="StyleUnderline"/>
          <w:rFonts w:asciiTheme="majorHAnsi" w:hAnsiTheme="majorHAnsi" w:cstheme="majorHAnsi"/>
        </w:rPr>
        <w:t>Klein</w:t>
      </w:r>
      <w:r w:rsidRPr="001A6215">
        <w:rPr>
          <w:rFonts w:asciiTheme="majorHAnsi" w:hAnsiTheme="majorHAnsi" w:cstheme="majorHAnsi"/>
          <w:sz w:val="16"/>
        </w:rPr>
        <w:t xml:space="preserve">, for example, in 1946, </w:t>
      </w:r>
      <w:r w:rsidRPr="001A6215">
        <w:rPr>
          <w:rStyle w:val="StyleUnderline"/>
          <w:rFonts w:asciiTheme="majorHAnsi" w:hAnsiTheme="majorHAnsi" w:cstheme="majorHAnsi"/>
        </w:rPr>
        <w:t>theorized “projective identification” as an unconscious psychical process through which we split off a part of our selves and project it onto another person</w:t>
      </w:r>
      <w:r w:rsidRPr="001A6215">
        <w:rPr>
          <w:rFonts w:asciiTheme="majorHAnsi" w:hAnsiTheme="majorHAnsi" w:cstheme="majorHAnsi"/>
          <w:sz w:val="16"/>
        </w:rPr>
        <w:t xml:space="preserve">. Projective identification is </w:t>
      </w:r>
      <w:r w:rsidRPr="001A6215">
        <w:rPr>
          <w:rStyle w:val="StyleUnderline"/>
          <w:rFonts w:asciiTheme="majorHAnsi" w:hAnsiTheme="majorHAnsi" w:cstheme="majorHAnsi"/>
        </w:rPr>
        <w:t>an object relations defense whereby good and bad objects, feelings, desires, fantasies, etc., are put upon another person. But more than this, projective identification occurs when the subject at whom a projection is directed comes to identify with the affective material projected by another person</w:t>
      </w:r>
      <w:r w:rsidRPr="001A6215">
        <w:rPr>
          <w:rFonts w:asciiTheme="majorHAnsi" w:hAnsiTheme="majorHAnsi" w:cstheme="majorHAnsi"/>
          <w:sz w:val="16"/>
        </w:rPr>
        <w:t xml:space="preserve"> (Klein 1946). That projective “</w:t>
      </w:r>
      <w:r w:rsidRPr="001A6215">
        <w:rPr>
          <w:rStyle w:val="Emphasis"/>
          <w:rFonts w:asciiTheme="majorHAnsi" w:hAnsiTheme="majorHAnsi" w:cstheme="majorHAnsi"/>
        </w:rPr>
        <w:t>disowning” can be understood in terms of abjection,</w:t>
      </w:r>
      <w:r w:rsidRPr="001A6215">
        <w:rPr>
          <w:rFonts w:asciiTheme="majorHAnsi" w:hAnsiTheme="majorHAnsi" w:cstheme="majorHAnsi"/>
          <w:sz w:val="16"/>
        </w:rPr>
        <w:t xml:space="preserve"> a discarding and devaluing of what one wishes to divorce from the self in order to produce subjective coherence and “purity.”In her work on the sociopsychic life of gender, Judith Butler notes that </w:t>
      </w:r>
      <w:r w:rsidRPr="001A6215">
        <w:rPr>
          <w:rStyle w:val="StyleUnderline"/>
          <w:rFonts w:asciiTheme="majorHAnsi" w:hAnsiTheme="majorHAnsi" w:cstheme="majorHAnsi"/>
        </w:rPr>
        <w:t>abjection “designates a degraded or cast out status within the terms of sociability</w:t>
      </w:r>
      <w:r w:rsidRPr="001A6215">
        <w:rPr>
          <w:rFonts w:asciiTheme="majorHAnsi" w:hAnsiTheme="majorHAnsi" w:cstheme="majorHAnsi"/>
          <w:sz w:val="16"/>
        </w:rPr>
        <w:t xml:space="preserve">” (1993: 242n2). She also explains that through “social abjection, people constituted as Other, or as different, are literally banished to ‘zones of inhabitability’” (Butler 1990: 243). Writing about masculinities in literature, Calvin Thomas (2008) contends that “abjection assuages, discharges, or ‘gets rid’ of a subject’s own ‘god-awful feeling’ of scatontological anxiety by punitively projecting that affect onto a degraded ‘other’ who is forced to assume the fecal position” (147). The analytic of abjection put forward by Julia Kristeva (1982), which leads her to characterize human excrement as the “most striking example of the interference of the organic with the social” (75), is especially apropos of current public discourse on the presence of transgender people in public toilets. </w:t>
      </w:r>
      <w:r w:rsidRPr="001A6215">
        <w:rPr>
          <w:rStyle w:val="StyleUnderline"/>
          <w:rFonts w:asciiTheme="majorHAnsi" w:hAnsiTheme="majorHAnsi" w:cstheme="majorHAnsi"/>
        </w:rPr>
        <w:t>I have used Kristeva’s notion of abjection in Queering Bathrooms (2010) to understand how the difficulties people have with gender, sexuality, and the body become displaced onto LGBTQ people in public toilets</w:t>
      </w:r>
      <w:r w:rsidRPr="001A6215">
        <w:rPr>
          <w:rFonts w:asciiTheme="majorHAnsi" w:hAnsiTheme="majorHAnsi" w:cstheme="majorHAnsi"/>
          <w:sz w:val="16"/>
        </w:rPr>
        <w:t xml:space="preserve">. </w:t>
      </w:r>
      <w:r w:rsidRPr="001A6215">
        <w:rPr>
          <w:rStyle w:val="Emphasis"/>
          <w:rFonts w:asciiTheme="majorHAnsi" w:hAnsiTheme="majorHAnsi" w:cstheme="majorHAnsi"/>
        </w:rPr>
        <w:t>Identity-based borders, like public toilets, are frantic zones of aggressive projection whereby one person’s disavowed difficulties with gender get projected onto others, often in aggressive ways.</w:t>
      </w:r>
      <w:r w:rsidRPr="001A6215">
        <w:rPr>
          <w:rFonts w:asciiTheme="majorHAnsi" w:hAnsiTheme="majorHAnsi" w:cstheme="majorHAnsi"/>
          <w:sz w:val="16"/>
        </w:rPr>
        <w:t xml:space="preserve"> Countering transphobia is shitty work, and transpsychoanalytics prompts us to turn the analytic gaze to those institutions, modalities of thought, and actors who, consciously and unconsciously, treat trans* people like shit. The contributors to this issue mine a new transpsychoanalytic field, thereby turning this experiential shit into analytic gold. This is epistemological work of broad relevance to the psychoanalytic project. In what follows, I review the scholarship that undergirds the new transpsychoanalytic approach before offering capsule summaries of the articles included in this issue. Like all reviews, it is selective, and I focus primarily on Lacanian scholarship that intersects with, and seriously engages, trans* cultural studies. This is in part because it is primarily Lacanian inspired theorists who are now engaging trans* studies in new and progressive ways. It is also because Virginia Goldner (2011) has already admirably showcased relational psychoanalysts who are also doing trans-positive work in clinical settings.</w:t>
      </w:r>
    </w:p>
    <w:p w14:paraId="3B3C89E7" w14:textId="77777777" w:rsidR="00162C7C" w:rsidRPr="001A6215" w:rsidRDefault="00162C7C" w:rsidP="00162C7C">
      <w:pPr>
        <w:rPr>
          <w:rFonts w:asciiTheme="majorHAnsi" w:hAnsiTheme="majorHAnsi" w:cstheme="majorHAnsi"/>
        </w:rPr>
      </w:pPr>
    </w:p>
    <w:p w14:paraId="1C832CF3" w14:textId="77777777" w:rsidR="00162C7C" w:rsidRPr="001A6215" w:rsidRDefault="00162C7C" w:rsidP="00162C7C">
      <w:pPr>
        <w:rPr>
          <w:rFonts w:asciiTheme="majorHAnsi" w:hAnsiTheme="majorHAnsi" w:cstheme="majorHAnsi"/>
        </w:rPr>
      </w:pPr>
    </w:p>
    <w:p w14:paraId="679F33F6" w14:textId="77777777" w:rsidR="00162C7C" w:rsidRPr="001A6215" w:rsidRDefault="00162C7C" w:rsidP="00162C7C">
      <w:pPr>
        <w:pStyle w:val="Heading3"/>
        <w:rPr>
          <w:rFonts w:asciiTheme="majorHAnsi" w:hAnsiTheme="majorHAnsi" w:cstheme="majorHAnsi"/>
        </w:rPr>
      </w:pPr>
      <w:r w:rsidRPr="001A6215">
        <w:rPr>
          <w:rFonts w:asciiTheme="majorHAnsi" w:hAnsiTheme="majorHAnsi" w:cstheme="majorHAnsi"/>
        </w:rPr>
        <w:t>Mimises</w:t>
      </w:r>
    </w:p>
    <w:p w14:paraId="61995B20" w14:textId="77777777" w:rsidR="00162C7C" w:rsidRPr="001A6215" w:rsidRDefault="00162C7C" w:rsidP="00162C7C">
      <w:pPr>
        <w:pStyle w:val="Heading4"/>
        <w:rPr>
          <w:rFonts w:asciiTheme="majorHAnsi" w:hAnsiTheme="majorHAnsi" w:cstheme="majorHAnsi"/>
        </w:rPr>
      </w:pPr>
      <w:r w:rsidRPr="001A6215">
        <w:rPr>
          <w:rFonts w:asciiTheme="majorHAnsi" w:hAnsiTheme="majorHAnsi" w:cstheme="majorHAnsi"/>
        </w:rPr>
        <w:t>The 1AC is an act of mimesis/mimicry, a feminist spectacle of “pragmatic change” that is the prerequisite of any psychoanalytic Truth finding</w:t>
      </w:r>
    </w:p>
    <w:p w14:paraId="5349D701" w14:textId="77777777" w:rsidR="00162C7C" w:rsidRPr="001A6215" w:rsidRDefault="00162C7C" w:rsidP="00162C7C">
      <w:pPr>
        <w:rPr>
          <w:rStyle w:val="Style13ptBold"/>
          <w:rFonts w:asciiTheme="majorHAnsi" w:hAnsiTheme="majorHAnsi" w:cstheme="majorHAnsi"/>
        </w:rPr>
      </w:pPr>
      <w:r w:rsidRPr="001A6215">
        <w:rPr>
          <w:rStyle w:val="Style13ptBold"/>
          <w:rFonts w:asciiTheme="majorHAnsi" w:hAnsiTheme="majorHAnsi" w:cstheme="majorHAnsi"/>
        </w:rPr>
        <w:t>Diamond 89</w:t>
      </w:r>
    </w:p>
    <w:p w14:paraId="52CA2F48" w14:textId="77777777" w:rsidR="00162C7C" w:rsidRPr="001A6215" w:rsidRDefault="00162C7C" w:rsidP="00162C7C">
      <w:pPr>
        <w:rPr>
          <w:rFonts w:asciiTheme="majorHAnsi" w:hAnsiTheme="majorHAnsi" w:cstheme="majorHAnsi"/>
        </w:rPr>
      </w:pPr>
      <w:r w:rsidRPr="001A6215">
        <w:rPr>
          <w:rFonts w:asciiTheme="majorHAnsi" w:hAnsiTheme="majorHAnsi" w:cstheme="majorHAnsi"/>
          <w:shd w:val="clear" w:color="auto" w:fill="FFFFFF"/>
        </w:rPr>
        <w:t>Elin Diamond is Associate Professor of English at Rutgers University. Editor of Performance and Cultural Politics (Routledge) and author of Pinter's Comic Play.</w:t>
      </w:r>
      <w:r w:rsidRPr="001A6215">
        <w:rPr>
          <w:rFonts w:asciiTheme="majorHAnsi" w:hAnsiTheme="majorHAnsi" w:cstheme="majorHAnsi"/>
        </w:rPr>
        <w:t xml:space="preserve"> “Mimesis, Mimicry, and the ‘True-Real’” March 1989. Modern Drama, Volume 32, Number 1, pp. 58-60. EL</w:t>
      </w:r>
    </w:p>
    <w:p w14:paraId="3184C8E8" w14:textId="77777777" w:rsidR="00162C7C" w:rsidRPr="001A6215" w:rsidRDefault="00162C7C" w:rsidP="00162C7C">
      <w:pPr>
        <w:rPr>
          <w:rFonts w:asciiTheme="majorHAnsi" w:hAnsiTheme="majorHAnsi" w:cstheme="majorHAnsi"/>
          <w:sz w:val="16"/>
        </w:rPr>
      </w:pPr>
      <w:r w:rsidRPr="001A6215">
        <w:rPr>
          <w:rFonts w:asciiTheme="majorHAnsi" w:hAnsiTheme="majorHAnsi" w:cstheme="majorHAnsi"/>
          <w:sz w:val="16"/>
        </w:rPr>
        <w:t xml:space="preserve">The question came up in a plenary session in a recent conference on feminist theory and practice: </w:t>
      </w:r>
      <w:r w:rsidRPr="001A6215">
        <w:rPr>
          <w:rStyle w:val="StyleUnderline"/>
          <w:rFonts w:asciiTheme="majorHAnsi" w:hAnsiTheme="majorHAnsi" w:cstheme="majorHAnsi"/>
        </w:rPr>
        <w:t>can there be a feminist mimesis</w:t>
      </w:r>
      <w:r w:rsidRPr="001A6215">
        <w:rPr>
          <w:rFonts w:asciiTheme="majorHAnsi" w:hAnsiTheme="majorHAnsi" w:cstheme="majorHAnsi"/>
          <w:sz w:val="16"/>
        </w:rPr>
        <w:t xml:space="preserve">?1 The question raises perplexing problems for feminists in theater studies, a few of which I want to consider here. </w:t>
      </w:r>
      <w:r w:rsidRPr="001A6215">
        <w:rPr>
          <w:rStyle w:val="StyleUnderline"/>
          <w:rFonts w:asciiTheme="majorHAnsi" w:hAnsiTheme="majorHAnsi" w:cstheme="majorHAnsi"/>
        </w:rPr>
        <w:t>Mimesis, from its earliest and varied enunciations, posits a truthful relation between world al)d word, modei and copy, nature and image or, in semiotic terms, referent and sign</w:t>
      </w:r>
      <w:r w:rsidRPr="001A6215">
        <w:rPr>
          <w:rFonts w:asciiTheme="majorHAnsi" w:hAnsiTheme="majorHAnsi" w:cstheme="majorHAnsi"/>
          <w:sz w:val="16"/>
        </w:rPr>
        <w:t xml:space="preserve">, in which potential difference is subsumed by sameness. In Book X of The Republic </w:t>
      </w:r>
      <w:r w:rsidRPr="001A6215">
        <w:rPr>
          <w:rStyle w:val="StyleUnderline"/>
          <w:rFonts w:asciiTheme="majorHAnsi" w:hAnsiTheme="majorHAnsi" w:cstheme="majorHAnsi"/>
        </w:rPr>
        <w:t>Plato denounces mimesis as a dangerous and illusory model-copy structure</w:t>
      </w:r>
      <w:r w:rsidRPr="001A6215">
        <w:rPr>
          <w:rFonts w:asciiTheme="majorHAnsi" w:hAnsiTheme="majorHAnsi" w:cstheme="majorHAnsi"/>
          <w:sz w:val="16"/>
        </w:rPr>
        <w:t xml:space="preserve">; in his triadic hierarchy, true Forms, mirrored by second-order visible objects, are in tum mirrored or imitated by third-order copies. Aristotle, on the other hand, focuses his Poetics on the more ambiguous "action" as object of mimesis, praising (in Chapter 4) the heuristic benefits of imitation for spectators who as children learned by imitating and as adults enjoy identifying the models invoked by an artist's "imitations."2 Renaissance and Neoclassical theories, tied complexly to shifting definitions of Nature, emphasize the artist's distinctive embellishments, not the slavish copying of models,3 while for Romantics the artist's "soul," emotions, and psyche are the proper source or ground for poetic creation.4 But even if we acknowledge a play of ambiguity in Aristotle's "imitation of an action," and recall the Neoclassical preference for creation over copy, or the romantic valorization of subjective temperament, there is in all mimetic representation an implied axiology, the upholding of truth. For </w:t>
      </w:r>
      <w:r w:rsidRPr="001A6215">
        <w:rPr>
          <w:rStyle w:val="StyleUnderline"/>
          <w:rFonts w:asciiTheme="majorHAnsi" w:hAnsiTheme="majorHAnsi" w:cstheme="majorHAnsi"/>
        </w:rPr>
        <w:t>feminists, this "truth" - usually expressed as Truth, a neutral, omnipotent, changeless essence - is inseparable from gender-based and biased epistemo( ogies</w:t>
      </w:r>
      <w:r w:rsidRPr="001A6215">
        <w:rPr>
          <w:rFonts w:asciiTheme="majorHAnsi" w:hAnsiTheme="majorHAnsi" w:cstheme="majorHAnsi"/>
          <w:sz w:val="16"/>
        </w:rPr>
        <w:t xml:space="preserve">. 5 That is, the model of imitation may be the Platonic Ideal, or Aristotle's universal type; </w:t>
      </w:r>
      <w:r w:rsidRPr="001A6215">
        <w:rPr>
          <w:rStyle w:val="StyleUnderline"/>
          <w:rFonts w:asciiTheme="majorHAnsi" w:hAnsiTheme="majorHAnsi" w:cstheme="majorHAnsi"/>
        </w:rPr>
        <w:t>Truth may be conceived as model-copy adequation, or as an unveiling, "that which shows itself or appears";6 but in all cases, the epistemological, morphological, universal standard for measuring the true is the masculine, the universal male who stands in for God the Father</w:t>
      </w:r>
      <w:r w:rsidRPr="001A6215">
        <w:rPr>
          <w:rFonts w:asciiTheme="majorHAnsi" w:hAnsiTheme="majorHAnsi" w:cstheme="majorHAnsi"/>
          <w:sz w:val="16"/>
        </w:rPr>
        <w:t xml:space="preserve">. "Phallogocentrism" (Derrida's coinage, following Lacan)7 inflects this embedded hierarchy; </w:t>
      </w:r>
      <w:r w:rsidRPr="001A6215">
        <w:rPr>
          <w:rStyle w:val="StyleUnderline"/>
          <w:rFonts w:asciiTheme="majorHAnsi" w:hAnsiTheme="majorHAnsi" w:cstheme="majorHAnsi"/>
        </w:rPr>
        <w:t>in the logos, language itself, the phallic signifier organizes the production of meaning</w:t>
      </w:r>
      <w:r w:rsidRPr="001A6215">
        <w:rPr>
          <w:rFonts w:asciiTheme="majorHAnsi" w:hAnsiTheme="majorHAnsi" w:cstheme="majorHAnsi"/>
          <w:sz w:val="16"/>
        </w:rPr>
        <w:t xml:space="preserve">. Luce Irigaray goes further, politicizing this observation in the direction of feminist critique. She links the phallus to (Platonic, model-copy) mimesis: the female, lacking the organ of privilege, unable to symbolize her fantasies and desires in a male symbolic, is positioned as mirror to the male, reflecting back to him - thereby demonstrating the truth of his centrality- his own image, his Self-Same. Irigaray calls </w:t>
      </w:r>
      <w:r w:rsidRPr="001A6215">
        <w:rPr>
          <w:rStyle w:val="StyleUnderline"/>
          <w:rFonts w:asciiTheme="majorHAnsi" w:hAnsiTheme="majorHAnsi" w:cstheme="majorHAnsi"/>
        </w:rPr>
        <w:t>this specular operation of female erasure "mimesis imposed,"8 the alternative for which is hysteria, a female miming that has no recognizable referent</w:t>
      </w:r>
      <w:r w:rsidRPr="001A6215">
        <w:rPr>
          <w:rFonts w:asciiTheme="majorHAnsi" w:hAnsiTheme="majorHAnsi" w:cstheme="majorHAnsi"/>
          <w:sz w:val="16"/>
        </w:rPr>
        <w:t xml:space="preserve">. Before turning to Irigaray and her important reconfigurations of mimesis as mimicry, and before considering the hysteric's "true-real," I want to interject another question: can </w:t>
      </w:r>
      <w:r w:rsidRPr="001A6215">
        <w:rPr>
          <w:rStyle w:val="StyleUnderline"/>
          <w:rFonts w:asciiTheme="majorHAnsi" w:hAnsiTheme="majorHAnsi" w:cstheme="majorHAnsi"/>
        </w:rPr>
        <w:t>feminism do without mimesis? Postmodern conceptions of language derived from deconstruction and Lacanian psychoanalysis are polemically antimimetic: signifier is released from signified, sign from referent, signification from intention</w:t>
      </w:r>
      <w:r w:rsidRPr="001A6215">
        <w:rPr>
          <w:rFonts w:asciiTheme="majorHAnsi" w:hAnsiTheme="majorHAnsi" w:cstheme="majorHAnsi"/>
          <w:sz w:val="16"/>
        </w:rPr>
        <w:t>. In its simplest sense</w:t>
      </w:r>
      <w:r w:rsidRPr="001A6215">
        <w:rPr>
          <w:rStyle w:val="Emphasis"/>
          <w:rFonts w:asciiTheme="majorHAnsi" w:hAnsiTheme="majorHAnsi" w:cstheme="majorHAnsi"/>
        </w:rPr>
        <w:t>, a non-mimetic language means that a speaker can no longer lay claim to a stable system of reference</w:t>
      </w:r>
      <w:r w:rsidRPr="001A6215">
        <w:rPr>
          <w:rFonts w:asciiTheme="majorHAnsi" w:hAnsiTheme="majorHAnsi" w:cstheme="majorHAnsi"/>
          <w:sz w:val="16"/>
        </w:rPr>
        <w:t xml:space="preserve">, </w:t>
      </w:r>
      <w:r w:rsidRPr="001A6215">
        <w:rPr>
          <w:rStyle w:val="StyleUnderline"/>
          <w:rFonts w:asciiTheme="majorHAnsi" w:hAnsiTheme="majorHAnsi" w:cstheme="majorHAnsi"/>
        </w:rPr>
        <w:t>can no longer rely on language to mirror</w:t>
      </w:r>
      <w:r w:rsidRPr="001A6215">
        <w:rPr>
          <w:rFonts w:asciiTheme="majorHAnsi" w:hAnsiTheme="majorHAnsi" w:cstheme="majorHAnsi"/>
          <w:sz w:val="16"/>
        </w:rPr>
        <w:t xml:space="preserve"> (express, represent) </w:t>
      </w:r>
      <w:r w:rsidRPr="001A6215">
        <w:rPr>
          <w:rStyle w:val="StyleUnderline"/>
          <w:rFonts w:asciiTheme="majorHAnsi" w:hAnsiTheme="majorHAnsi" w:cstheme="majorHAnsi"/>
        </w:rPr>
        <w:t>her entire thought</w:t>
      </w:r>
      <w:r w:rsidRPr="001A6215">
        <w:rPr>
          <w:rFonts w:asciiTheme="majorHAnsi" w:hAnsiTheme="majorHAnsi" w:cstheme="majorHAnsi"/>
          <w:sz w:val="16"/>
        </w:rPr>
        <w:t xml:space="preserve">. But </w:t>
      </w:r>
      <w:r w:rsidRPr="001A6215">
        <w:rPr>
          <w:rStyle w:val="StyleUnderline"/>
          <w:rFonts w:asciiTheme="majorHAnsi" w:hAnsiTheme="majorHAnsi" w:cstheme="majorHAnsi"/>
        </w:rPr>
        <w:t>feminism, whose empirical, historical project continues to be the recovery of women's texts and activities, has a stake in truth</w:t>
      </w:r>
      <w:r w:rsidRPr="001A6215">
        <w:rPr>
          <w:rFonts w:asciiTheme="majorHAnsi" w:hAnsiTheme="majorHAnsi" w:cstheme="majorHAnsi"/>
          <w:sz w:val="16"/>
        </w:rPr>
        <w:t xml:space="preserve"> - in contributing to the accumulation and organization of knowledge by which a culture values or forgets its past, attends to the divergences of the present. And </w:t>
      </w:r>
      <w:r w:rsidRPr="001A6215">
        <w:rPr>
          <w:rStyle w:val="Emphasis"/>
          <w:rFonts w:asciiTheme="majorHAnsi" w:hAnsiTheme="majorHAnsi" w:cstheme="majorHAnsi"/>
        </w:rPr>
        <w:t>this axiological concern, it seems to me, crosses ideological barriers among the feminisms.</w:t>
      </w:r>
      <w:r w:rsidRPr="001A6215">
        <w:rPr>
          <w:rFonts w:asciiTheme="majorHAnsi" w:hAnsiTheme="majorHAnsi" w:cstheme="majorHAnsi"/>
          <w:sz w:val="16"/>
        </w:rPr>
        <w:t xml:space="preserve"> That is, </w:t>
      </w:r>
      <w:r w:rsidRPr="001A6215">
        <w:rPr>
          <w:rStyle w:val="StyleUnderline"/>
          <w:rFonts w:asciiTheme="majorHAnsi" w:hAnsiTheme="majorHAnsi" w:cstheme="majorHAnsi"/>
        </w:rPr>
        <w:t>whether a feminist views the problematic of the signifier and of representational systems through a postmodernist prism or through a historical-materialist lens, the critique of patriarchy carries with it a commitment to the truth value of one's own position</w:t>
      </w:r>
      <w:r w:rsidRPr="001A6215">
        <w:rPr>
          <w:rFonts w:asciiTheme="majorHAnsi" w:hAnsiTheme="majorHAnsi" w:cstheme="majorHAnsi"/>
          <w:sz w:val="16"/>
        </w:rPr>
        <w:t xml:space="preserve">, however complex and nuanced one's account of that position might be. To critique the representations of dominant male culture, one assumes the correctness of one's own models, whether one defines them as oppositional or, as Sue-Ellen Case and Jill Dolan have more subtly phrased it, "resistant. "9 Feminism has, I believe, important things to gain from postmodernism. The decentered postmodern subject implies the dismantling of the canonical cogito/self, whose inferior other has been traditionally gendered female. </w:t>
      </w:r>
      <w:r w:rsidRPr="001A6215">
        <w:rPr>
          <w:rStyle w:val="StyleUnderline"/>
          <w:rFonts w:asciiTheme="majorHAnsi" w:hAnsiTheme="majorHAnsi" w:cstheme="majorHAnsi"/>
        </w:rPr>
        <w:t>If "difference" seems to have become the theorist's privileged trope, 10 it also has proved a powerful rhetorical lever for prying open any hegemonic binary</w:t>
      </w:r>
      <w:r w:rsidRPr="001A6215">
        <w:rPr>
          <w:rFonts w:asciiTheme="majorHAnsi" w:hAnsiTheme="majorHAnsi" w:cstheme="majorHAnsi"/>
          <w:sz w:val="16"/>
        </w:rPr>
        <w:t xml:space="preserve">, </w:t>
      </w:r>
      <w:r w:rsidRPr="001A6215">
        <w:rPr>
          <w:rStyle w:val="StyleUnderline"/>
          <w:rFonts w:asciiTheme="majorHAnsi" w:hAnsiTheme="majorHAnsi" w:cstheme="majorHAnsi"/>
        </w:rPr>
        <w:t>even</w:t>
      </w:r>
      <w:r w:rsidRPr="001A6215">
        <w:rPr>
          <w:rFonts w:asciiTheme="majorHAnsi" w:hAnsiTheme="majorHAnsi" w:cstheme="majorHAnsi"/>
          <w:sz w:val="16"/>
        </w:rPr>
        <w:t xml:space="preserve">, as Teresa de Lauretis has recently argued, </w:t>
      </w:r>
      <w:r w:rsidRPr="001A6215">
        <w:rPr>
          <w:rStyle w:val="Emphasis"/>
          <w:rFonts w:asciiTheme="majorHAnsi" w:hAnsiTheme="majorHAnsi" w:cstheme="majorHAnsi"/>
        </w:rPr>
        <w:t>the male-female binary of "sexual difference</w:t>
      </w:r>
      <w:r w:rsidRPr="001A6215">
        <w:rPr>
          <w:rFonts w:asciiTheme="majorHAnsi" w:hAnsiTheme="majorHAnsi" w:cstheme="majorHAnsi"/>
          <w:sz w:val="16"/>
        </w:rPr>
        <w:t xml:space="preserve">." 11 </w:t>
      </w:r>
      <w:r w:rsidRPr="001A6215">
        <w:rPr>
          <w:rStyle w:val="StyleUnderline"/>
          <w:rFonts w:asciiTheme="majorHAnsi" w:hAnsiTheme="majorHAnsi" w:cstheme="majorHAnsi"/>
        </w:rPr>
        <w:t>Feminists, in our different constituencies, with our different objects of analysis, seek to intervene in the symbolic systems - linguistic, theatrical, political, psychological - and intervention requires assuming a subject position</w:t>
      </w:r>
      <w:r w:rsidRPr="001A6215">
        <w:rPr>
          <w:rFonts w:asciiTheme="majorHAnsi" w:hAnsiTheme="majorHAnsi" w:cstheme="majorHAnsi"/>
          <w:sz w:val="16"/>
        </w:rPr>
        <w:t xml:space="preserve">, however provisional, and making truth claims, however flexible, concerning one's own representations. Theorizing from the site of theater, feminists have a particular interest in the problematic of mimesis. </w:t>
      </w:r>
      <w:r w:rsidRPr="001A6215">
        <w:rPr>
          <w:rStyle w:val="StyleUnderline"/>
          <w:rFonts w:asciiTheme="majorHAnsi" w:hAnsiTheme="majorHAnsi" w:cstheme="majorHAnsi"/>
        </w:rPr>
        <w:t>Theater, like feminism, finds it difficult to rid itself of the mimetic structure, not only because the drama was Aristotle's specific object for articulating the rules of mimetic art, but because the discourse of theater, like the discourse of feminism, cannot rid itself of the temptation to refer</w:t>
      </w:r>
      <w:r w:rsidRPr="001A6215">
        <w:rPr>
          <w:rFonts w:asciiTheme="majorHAnsi" w:hAnsiTheme="majorHAnsi" w:cstheme="majorHAnsi"/>
          <w:sz w:val="16"/>
        </w:rPr>
        <w:t xml:space="preserve">, to emplot, to remember, to show. </w:t>
      </w:r>
      <w:r w:rsidRPr="001A6215">
        <w:rPr>
          <w:rStyle w:val="Emphasis"/>
          <w:rFonts w:asciiTheme="majorHAnsi" w:hAnsiTheme="majorHAnsi" w:cstheme="majorHAnsi"/>
        </w:rPr>
        <w:t>The actor's body cannot forget its gende</w:t>
      </w:r>
      <w:r w:rsidRPr="001A6215">
        <w:rPr>
          <w:rFonts w:asciiTheme="majorHAnsi" w:hAnsiTheme="majorHAnsi" w:cstheme="majorHAnsi"/>
          <w:sz w:val="16"/>
        </w:rPr>
        <w:t xml:space="preserve">r (in the most exciting feminist practice, performers remember with a vengeance), </w:t>
      </w:r>
      <w:r w:rsidRPr="001A6215">
        <w:rPr>
          <w:rStyle w:val="StyleUnderline"/>
          <w:rFonts w:asciiTheme="majorHAnsi" w:hAnsiTheme="majorHAnsi" w:cstheme="majorHAnsi"/>
        </w:rPr>
        <w:t>cannot shake off the referential frame imposed by text, mode of production, and spectators' narrativity</w:t>
      </w:r>
      <w:r w:rsidRPr="001A6215">
        <w:rPr>
          <w:rFonts w:asciiTheme="majorHAnsi" w:hAnsiTheme="majorHAnsi" w:cstheme="majorHAnsi"/>
          <w:sz w:val="16"/>
        </w:rPr>
        <w:t xml:space="preserve"> (those trajectories of scopic desire that performer and performance text can only partially control). In fact, certain texts of early realism provoked excitement when middle-class women found, for the first time, </w:t>
      </w:r>
      <w:r w:rsidRPr="001A6215">
        <w:rPr>
          <w:rStyle w:val="StyleUnderline"/>
          <w:rFonts w:asciiTheme="majorHAnsi" w:hAnsiTheme="majorHAnsi" w:cstheme="majorHAnsi"/>
        </w:rPr>
        <w:t>mimetic models that sparked and mollified both political and emotional desire. Of Elizabeth Robins 's performance, as the first Hedda Gabler on the London stage</w:t>
      </w:r>
      <w:r w:rsidRPr="001A6215">
        <w:rPr>
          <w:rFonts w:asciiTheme="majorHAnsi" w:hAnsiTheme="majorHAnsi" w:cstheme="majorHAnsi"/>
          <w:sz w:val="16"/>
        </w:rPr>
        <w:t xml:space="preserve"> (1891), </w:t>
      </w:r>
      <w:r w:rsidRPr="001A6215">
        <w:rPr>
          <w:rStyle w:val="StyleUnderline"/>
          <w:rFonts w:asciiTheme="majorHAnsi" w:hAnsiTheme="majorHAnsi" w:cstheme="majorHAnsi"/>
        </w:rPr>
        <w:t>an acquaintance commented: "Hedda is all of us."</w:t>
      </w:r>
      <w:r w:rsidRPr="001A6215">
        <w:rPr>
          <w:rFonts w:asciiTheme="majorHAnsi" w:hAnsiTheme="majorHAnsi" w:cstheme="majorHAnsi"/>
          <w:sz w:val="16"/>
        </w:rPr>
        <w:t xml:space="preserve"> 12 Speaking unabashedly for "all women," this female spectator designates Hedda as the ultimate referent. </w:t>
      </w:r>
      <w:r w:rsidRPr="001A6215">
        <w:rPr>
          <w:rStyle w:val="StyleUnderline"/>
          <w:rFonts w:asciiTheme="majorHAnsi" w:hAnsiTheme="majorHAnsi" w:cstheme="majorHAnsi"/>
        </w:rPr>
        <w:t>Insisting on her mimetic relation to Ibsen's fiction, she verifies not only the truth of the representation, but also reaffirms the solidity, the correctness of her own ideological position</w:t>
      </w:r>
      <w:r w:rsidRPr="001A6215">
        <w:rPr>
          <w:rFonts w:asciiTheme="majorHAnsi" w:hAnsiTheme="majorHAnsi" w:cstheme="majorHAnsi"/>
          <w:sz w:val="16"/>
        </w:rPr>
        <w:t>.</w:t>
      </w:r>
    </w:p>
    <w:p w14:paraId="4E1C2766" w14:textId="77777777" w:rsidR="00162C7C" w:rsidRPr="001A6215" w:rsidRDefault="00162C7C" w:rsidP="00162C7C">
      <w:pPr>
        <w:rPr>
          <w:rFonts w:asciiTheme="majorHAnsi" w:hAnsiTheme="majorHAnsi" w:cstheme="majorHAnsi"/>
        </w:rPr>
      </w:pPr>
    </w:p>
    <w:p w14:paraId="292059F5" w14:textId="77777777" w:rsidR="00162C7C" w:rsidRPr="001A6215" w:rsidRDefault="00162C7C" w:rsidP="00162C7C">
      <w:pPr>
        <w:pStyle w:val="Heading4"/>
        <w:rPr>
          <w:rFonts w:asciiTheme="majorHAnsi" w:hAnsiTheme="majorHAnsi" w:cstheme="majorHAnsi"/>
        </w:rPr>
      </w:pPr>
      <w:r w:rsidRPr="001A6215">
        <w:rPr>
          <w:rFonts w:asciiTheme="majorHAnsi" w:hAnsiTheme="majorHAnsi" w:cstheme="majorHAnsi"/>
        </w:rPr>
        <w:t>Feminist Critique of realism</w:t>
      </w:r>
    </w:p>
    <w:p w14:paraId="5927E70A" w14:textId="77777777" w:rsidR="00162C7C" w:rsidRPr="001A6215" w:rsidRDefault="00162C7C" w:rsidP="00162C7C">
      <w:pPr>
        <w:rPr>
          <w:rStyle w:val="Style13ptBold"/>
          <w:rFonts w:asciiTheme="majorHAnsi" w:hAnsiTheme="majorHAnsi" w:cstheme="majorHAnsi"/>
        </w:rPr>
      </w:pPr>
      <w:r w:rsidRPr="001A6215">
        <w:rPr>
          <w:rStyle w:val="Style13ptBold"/>
          <w:rFonts w:asciiTheme="majorHAnsi" w:hAnsiTheme="majorHAnsi" w:cstheme="majorHAnsi"/>
        </w:rPr>
        <w:t>Diamond 89</w:t>
      </w:r>
    </w:p>
    <w:p w14:paraId="6AD75F12" w14:textId="77777777" w:rsidR="00162C7C" w:rsidRPr="001A6215" w:rsidRDefault="00162C7C" w:rsidP="00162C7C">
      <w:pPr>
        <w:rPr>
          <w:rFonts w:asciiTheme="majorHAnsi" w:hAnsiTheme="majorHAnsi" w:cstheme="majorHAnsi"/>
        </w:rPr>
      </w:pPr>
      <w:r w:rsidRPr="001A6215">
        <w:rPr>
          <w:rFonts w:asciiTheme="majorHAnsi" w:hAnsiTheme="majorHAnsi" w:cstheme="majorHAnsi"/>
          <w:shd w:val="clear" w:color="auto" w:fill="FFFFFF"/>
        </w:rPr>
        <w:t>Elin Diamond is Associate Professor of English at Rutgers University. Editor of Performance and Cultural Politics (Routledge) and author of Pinter's Comic Play.</w:t>
      </w:r>
      <w:r w:rsidRPr="001A6215">
        <w:rPr>
          <w:rFonts w:asciiTheme="majorHAnsi" w:hAnsiTheme="majorHAnsi" w:cstheme="majorHAnsi"/>
        </w:rPr>
        <w:t xml:space="preserve"> “Mimesis, Mimicry, and the ‘True-Real’” March 1989. Modern Drama, Volume 32, Number 1, pp. 60-62. EL</w:t>
      </w:r>
    </w:p>
    <w:p w14:paraId="636719B7" w14:textId="77777777" w:rsidR="00162C7C" w:rsidRPr="001A6215" w:rsidRDefault="00162C7C" w:rsidP="00162C7C">
      <w:pPr>
        <w:rPr>
          <w:rFonts w:asciiTheme="majorHAnsi" w:hAnsiTheme="majorHAnsi" w:cstheme="majorHAnsi"/>
          <w:sz w:val="16"/>
        </w:rPr>
      </w:pPr>
      <w:r w:rsidRPr="001A6215">
        <w:rPr>
          <w:rStyle w:val="StyleUnderline"/>
          <w:rFonts w:asciiTheme="majorHAnsi" w:hAnsiTheme="majorHAnsi" w:cstheme="majorHAnsi"/>
        </w:rPr>
        <w:t>Realism, the modern theater's response to mimesis, has been decried, deservedly, for precisely these reactions</w:t>
      </w:r>
      <w:r w:rsidRPr="001A6215">
        <w:rPr>
          <w:rFonts w:asciiTheme="majorHAnsi" w:hAnsiTheme="majorHAnsi" w:cstheme="majorHAnsi"/>
          <w:sz w:val="16"/>
        </w:rPr>
        <w:t xml:space="preserve">. </w:t>
      </w:r>
      <w:r w:rsidRPr="001A6215">
        <w:rPr>
          <w:rStyle w:val="Emphasis"/>
          <w:rFonts w:asciiTheme="majorHAnsi" w:hAnsiTheme="majorHAnsi" w:cstheme="majorHAnsi"/>
        </w:rPr>
        <w:t>Realism's putative object, the truthful representation of social experience, remains a problematic issue for feminism</w:t>
      </w:r>
      <w:r w:rsidRPr="001A6215">
        <w:rPr>
          <w:rFonts w:asciiTheme="majorHAnsi" w:hAnsiTheme="majorHAnsi" w:cstheme="majorHAnsi"/>
          <w:sz w:val="16"/>
        </w:rPr>
        <w:t xml:space="preserve">, not least because theatrical </w:t>
      </w:r>
      <w:r w:rsidRPr="001A6215">
        <w:rPr>
          <w:rStyle w:val="StyleUnderline"/>
          <w:rFonts w:asciiTheme="majorHAnsi" w:hAnsiTheme="majorHAnsi" w:cstheme="majorHAnsi"/>
        </w:rPr>
        <w:t>realism, rooted historically in domestic melodrama, retains melodrama's Oedipal family focus</w:t>
      </w:r>
      <w:r w:rsidRPr="001A6215">
        <w:rPr>
          <w:rFonts w:asciiTheme="majorHAnsi" w:hAnsiTheme="majorHAnsi" w:cstheme="majorHAnsi"/>
          <w:sz w:val="16"/>
        </w:rPr>
        <w:t xml:space="preserve">, even as it tries to undermine the scenarios that Victorian culture had reified - the angelic wife, the lost child, the poor but faithful husband, the fallen woman, among others. In line with Diderot's tragedy for the common man, </w:t>
      </w:r>
      <w:r w:rsidRPr="001A6215">
        <w:rPr>
          <w:rStyle w:val="StyleUnderline"/>
          <w:rFonts w:asciiTheme="majorHAnsi" w:hAnsiTheme="majorHAnsi" w:cstheme="majorHAnsi"/>
        </w:rPr>
        <w:t>late nineteenth-century social realism establishes its authenticity against the "artificiality" of Neoclassical rules, and against Romantic "historical" melodrama, by carving out a "natural" present.</w:t>
      </w:r>
      <w:r w:rsidRPr="001A6215">
        <w:rPr>
          <w:rFonts w:asciiTheme="majorHAnsi" w:hAnsiTheme="majorHAnsi" w:cstheme="majorHAnsi"/>
          <w:sz w:val="16"/>
        </w:rPr>
        <w:t xml:space="preserve"> The walls of the patriarchal drawing room and later the Oedipal family living room - particularly the fourth wall - created a privileged space for breathing what Zola called "the free air of reality."13 </w:t>
      </w:r>
      <w:r w:rsidRPr="001A6215">
        <w:rPr>
          <w:rStyle w:val="StyleUnderline"/>
          <w:rFonts w:asciiTheme="majorHAnsi" w:hAnsiTheme="majorHAnsi" w:cstheme="majorHAnsi"/>
        </w:rPr>
        <w:t>The notion that realism offers, as William Archer put it, "an unexaggerating mirror of real life" follows the curve of Plato's condemnation of mimesis but inverts the valuation. 14 The life-like stage sign is not only validated by, it reinforces the epistemology of an "objective world</w:t>
      </w:r>
      <w:r w:rsidRPr="001A6215">
        <w:rPr>
          <w:rFonts w:asciiTheme="majorHAnsi" w:hAnsiTheme="majorHAnsi" w:cstheme="majorHAnsi"/>
          <w:sz w:val="16"/>
        </w:rPr>
        <w:t>," for the referent does not simply exist (the historical drawing room on which Hedda Gabler's is modeled), it is reaffirmed in the activity of reception</w:t>
      </w:r>
      <w:r w:rsidRPr="001A6215">
        <w:rPr>
          <w:rStyle w:val="StyleUnderline"/>
          <w:rFonts w:asciiTheme="majorHAnsi" w:hAnsiTheme="majorHAnsi" w:cstheme="majorHAnsi"/>
        </w:rPr>
        <w:t>. Realism is more than an interpretation of reality passing as reality; it produces "reality" by positioning its spectator to recognize and verify its truths</w:t>
      </w:r>
      <w:r w:rsidRPr="001A6215">
        <w:rPr>
          <w:rFonts w:asciiTheme="majorHAnsi" w:hAnsiTheme="majorHAnsi" w:cstheme="majorHAnsi"/>
          <w:sz w:val="16"/>
        </w:rPr>
        <w:t xml:space="preserve">: this escritoire, this spirit lamp affirms the typicality, the universality of this and' all bourgeois drawing rooms. Human signification becomes no less teleological. In </w:t>
      </w:r>
      <w:r w:rsidRPr="001A6215">
        <w:rPr>
          <w:rStyle w:val="StyleUnderline"/>
          <w:rFonts w:asciiTheme="majorHAnsi" w:hAnsiTheme="majorHAnsi" w:cstheme="majorHAnsi"/>
        </w:rPr>
        <w:t>realism the actor/signifier, laminated to her character/signified, strenuously seeks admission to the right class of referents</w:t>
      </w:r>
      <w:r w:rsidRPr="001A6215">
        <w:rPr>
          <w:rFonts w:asciiTheme="majorHAnsi" w:hAnsiTheme="majorHAnsi" w:cstheme="majorHAnsi"/>
          <w:sz w:val="16"/>
        </w:rPr>
        <w:t xml:space="preserve">. With Brechtian hindsight we know that realism, more than any other form of theater representation, mystifies the process of theatrical signification. Because </w:t>
      </w:r>
      <w:r w:rsidRPr="001A6215">
        <w:rPr>
          <w:rStyle w:val="Emphasis"/>
          <w:rFonts w:asciiTheme="majorHAnsi" w:hAnsiTheme="majorHAnsi" w:cstheme="majorHAnsi"/>
        </w:rPr>
        <w:t>it naturalizes the relation between character and actor, setting and world, realism operates in concert with ideology</w:t>
      </w:r>
      <w:r w:rsidRPr="001A6215">
        <w:rPr>
          <w:rFonts w:asciiTheme="majorHAnsi" w:hAnsiTheme="majorHAnsi" w:cstheme="majorHAnsi"/>
          <w:sz w:val="16"/>
        </w:rPr>
        <w:t xml:space="preserve">. And because </w:t>
      </w:r>
      <w:r w:rsidRPr="001A6215">
        <w:rPr>
          <w:rStyle w:val="StyleUnderline"/>
          <w:rFonts w:asciiTheme="majorHAnsi" w:hAnsiTheme="majorHAnsi" w:cstheme="majorHAnsi"/>
        </w:rPr>
        <w:t>it depends on, insists on a stability of reference, an objective world that is the source and guarantor of knowledge, realism surreptitiously reinforces</w:t>
      </w:r>
      <w:r w:rsidRPr="001A6215">
        <w:rPr>
          <w:rFonts w:asciiTheme="majorHAnsi" w:hAnsiTheme="majorHAnsi" w:cstheme="majorHAnsi"/>
          <w:sz w:val="16"/>
        </w:rPr>
        <w:t xml:space="preserve"> (even if it argues with) </w:t>
      </w:r>
      <w:r w:rsidRPr="001A6215">
        <w:rPr>
          <w:rStyle w:val="StyleUnderline"/>
          <w:rFonts w:asciiTheme="majorHAnsi" w:hAnsiTheme="majorHAnsi" w:cstheme="majorHAnsi"/>
        </w:rPr>
        <w:t>the arrangements of that world. Realism's fetishistic attachment to the true referent and the spectator's invitation to rapturous identification with a fictional imago serve the ideological function of mystifying the means of material production</w:t>
      </w:r>
      <w:r w:rsidRPr="001A6215">
        <w:rPr>
          <w:rFonts w:asciiTheme="majorHAnsi" w:hAnsiTheme="majorHAnsi" w:cstheme="majorHAnsi"/>
          <w:sz w:val="16"/>
        </w:rPr>
        <w:t xml:space="preserve">, thereby concealing historical contradictions, while reaffirming or mirroring the "truth" of the status quo. But if, as Derrida highhandedly asserts, mimesis is representation at its most naive, 15 surely realism is mimesis at its most naive - its positivist moment which, historicized, can be codified, critiqued even as we acknowledge that its appeal is as strong in Reagan's America as it was in Gladstone's Britain. </w:t>
      </w:r>
      <w:r w:rsidRPr="001A6215">
        <w:rPr>
          <w:rStyle w:val="Emphasis"/>
          <w:rFonts w:asciiTheme="majorHAnsi" w:hAnsiTheme="majorHAnsi" w:cstheme="majorHAnsi"/>
        </w:rPr>
        <w:t>Mimesis, however, cannot so easily be seen, framed, gotten around</w:t>
      </w:r>
      <w:r w:rsidRPr="001A6215">
        <w:rPr>
          <w:rFonts w:asciiTheme="majorHAnsi" w:hAnsiTheme="majorHAnsi" w:cstheme="majorHAnsi"/>
          <w:sz w:val="16"/>
        </w:rPr>
        <w:t xml:space="preserve">. Brechtian theory gives us the means of defusing realism's narrativity, of prying loose actor/signifier from character/signified, of exposing or alienating the illusionistic apparatus, but Brecht never denied referentiality; he aimed rather to expunge the psychologized ahistorical referent. In Brecht's plays </w:t>
      </w:r>
      <w:r w:rsidRPr="001A6215">
        <w:rPr>
          <w:rStyle w:val="StyleUnderline"/>
          <w:rFonts w:asciiTheme="majorHAnsi" w:hAnsiTheme="majorHAnsi" w:cstheme="majorHAnsi"/>
        </w:rPr>
        <w:t>the subject's dialectical struggle ceases only in a socialist future, when the capitalist state has been dismantled</w:t>
      </w:r>
      <w:r w:rsidRPr="001A6215">
        <w:rPr>
          <w:rFonts w:asciiTheme="majorHAnsi" w:hAnsiTheme="majorHAnsi" w:cstheme="majorHAnsi"/>
          <w:sz w:val="16"/>
        </w:rPr>
        <w:t>, but that Brecht's much wished for proletarian spectators could imagine themselves as new referents is immanent in the Lehrstilck mode of address. In effect, Brecht insisted on more mimesis not less: "</w:t>
      </w:r>
      <w:r w:rsidRPr="001A6215">
        <w:rPr>
          <w:rStyle w:val="StyleUnderline"/>
          <w:rFonts w:asciiTheme="majorHAnsi" w:hAnsiTheme="majorHAnsi" w:cstheme="majorHAnsi"/>
        </w:rPr>
        <w:t xml:space="preserve">The first thing therefore is to comprehend the new subject-matter; the second to shape the new relations. </w:t>
      </w:r>
      <w:r w:rsidRPr="001A6215">
        <w:rPr>
          <w:rFonts w:asciiTheme="majorHAnsi" w:hAnsiTheme="majorHAnsi" w:cstheme="majorHAnsi"/>
          <w:sz w:val="16"/>
        </w:rPr>
        <w:t xml:space="preserve">The reason: </w:t>
      </w:r>
      <w:r w:rsidRPr="001A6215">
        <w:rPr>
          <w:rStyle w:val="Emphasis"/>
          <w:rFonts w:asciiTheme="majorHAnsi" w:hAnsiTheme="majorHAnsi" w:cstheme="majorHAnsi"/>
        </w:rPr>
        <w:t>art follows reality . . .. Can we speak of money in the form of iambics? ... Petroleum resists the five-act play</w:t>
      </w:r>
      <w:r w:rsidRPr="001A6215">
        <w:rPr>
          <w:rFonts w:asciiTheme="majorHAnsi" w:hAnsiTheme="majorHAnsi" w:cstheme="majorHAnsi"/>
          <w:sz w:val="16"/>
        </w:rPr>
        <w:t xml:space="preserve">" (my emphasis). 16 Feminists would add that female experience and desire, and the new relations thereby effected, also resists the five-act play. I have argued elsewhere that </w:t>
      </w:r>
      <w:r w:rsidRPr="001A6215">
        <w:rPr>
          <w:rStyle w:val="StyleUnderline"/>
          <w:rFonts w:asciiTheme="majorHAnsi" w:hAnsiTheme="majorHAnsi" w:cstheme="majorHAnsi"/>
        </w:rPr>
        <w:t>Brechtian theory and feminist theory, read intertextually, create the basis for a flexible materialist criticism.</w:t>
      </w:r>
      <w:r w:rsidRPr="001A6215">
        <w:rPr>
          <w:rFonts w:asciiTheme="majorHAnsi" w:hAnsiTheme="majorHAnsi" w:cstheme="majorHAnsi"/>
          <w:sz w:val="16"/>
        </w:rPr>
        <w:t xml:space="preserve"> 17 As I hope to demonstrate below, Irigaray and Kristeva offer conceptualizations of mimetic theory that contribute to this project. Let me simply note here that Brecht provides a salutary reminder that </w:t>
      </w:r>
      <w:r w:rsidRPr="001A6215">
        <w:rPr>
          <w:rStyle w:val="Emphasis"/>
          <w:rFonts w:asciiTheme="majorHAnsi" w:hAnsiTheme="majorHAnsi" w:cstheme="majorHAnsi"/>
        </w:rPr>
        <w:t>it is through some manipulation of referentiality that the political may be broached</w:t>
      </w:r>
      <w:r w:rsidRPr="001A6215">
        <w:rPr>
          <w:rFonts w:asciiTheme="majorHAnsi" w:hAnsiTheme="majorHAnsi" w:cstheme="majorHAnsi"/>
          <w:sz w:val="16"/>
        </w:rPr>
        <w:t xml:space="preserve">. Reading ( and resisting) in the spirit of Brechtian historicization but through a feminist lens, Sue-Ellen Case links the gender bias across social organizations in ancient Greek culture to Aristotle's prescriptions and proscriptions in the Poetics, concluding that just as Aristotle denies women the capacity to exemplify tragic virtues, the erasure of women from social representation means that "mimesis is not possible for [them]."18 Case notes that Greek culture denied subjectivity to women but elevated or excoriated Woman, whose gender attributes were defined and represented by males. 19 Plato's formulations about mimesis are even more susceptible to feminist critique, for Platonic loathing of imitation - by definition an imperfect representation of a model - was exacerbated by the implicit link between mimesis and the female. To tum Case's phrase, if mimesis was not possible for women, it was not possible without them. As Froma Zeitlin writes, for the Greeks "Woman is the mimetic creature par excellence, ever since Hesiod's Zeus created her as an imitation with the aid of the other artisan gods and adorned her with a deceptive allure. "20 Plato, anticipating the misogynist anti-theatricalism that took root in Patristic writings, considered women (along with children) most susceptible to illusionism and most likely to deceive. But more influential, Zeitlin argues, is the rhetoric of his condemnation: "by a whole series of innuendoes and juxtapositions" </w:t>
      </w:r>
      <w:r w:rsidRPr="001A6215">
        <w:rPr>
          <w:rStyle w:val="StyleUnderline"/>
          <w:rFonts w:asciiTheme="majorHAnsi" w:hAnsiTheme="majorHAnsi" w:cstheme="majorHAnsi"/>
        </w:rPr>
        <w:t>poets are compared to male tricksters and branded with the feminine attributes of pandering and corrupting; mimetic experience, especially in The Republic is explicitly feminine: "when heroes are shown to weep and lament their misfortunes, they are not only endorsing a false theology about the justice of the gods but are weakening themselves and others by their indulgence in womanish grief'</w:t>
      </w:r>
      <w:r w:rsidRPr="001A6215">
        <w:rPr>
          <w:rFonts w:asciiTheme="majorHAnsi" w:hAnsiTheme="majorHAnsi" w:cstheme="majorHAnsi"/>
          <w:sz w:val="16"/>
        </w:rPr>
        <w:t xml:space="preserve"> (Republic 387e-388a, 605d-e). 21 was exacerbated by the implicit link between mimesis and the female. To tum Case's phrase, </w:t>
      </w:r>
      <w:r w:rsidRPr="001A6215">
        <w:rPr>
          <w:rStyle w:val="Emphasis"/>
          <w:rFonts w:asciiTheme="majorHAnsi" w:hAnsiTheme="majorHAnsi" w:cstheme="majorHAnsi"/>
        </w:rPr>
        <w:t>if mimesis was not possible for women, it was not possible without them</w:t>
      </w:r>
      <w:r w:rsidRPr="001A6215">
        <w:rPr>
          <w:rFonts w:asciiTheme="majorHAnsi" w:hAnsiTheme="majorHAnsi" w:cstheme="majorHAnsi"/>
          <w:sz w:val="16"/>
        </w:rPr>
        <w:t>. As Froma Zeitlin writes, for the Greeks "</w:t>
      </w:r>
      <w:r w:rsidRPr="001A6215">
        <w:rPr>
          <w:rStyle w:val="Emphasis"/>
          <w:rFonts w:asciiTheme="majorHAnsi" w:hAnsiTheme="majorHAnsi" w:cstheme="majorHAnsi"/>
        </w:rPr>
        <w:t>Woman is the mimetic creature par excellence</w:t>
      </w:r>
      <w:r w:rsidRPr="001A6215">
        <w:rPr>
          <w:rFonts w:asciiTheme="majorHAnsi" w:hAnsiTheme="majorHAnsi" w:cstheme="majorHAnsi"/>
          <w:sz w:val="16"/>
        </w:rPr>
        <w:t xml:space="preserve">, ever since Hesiod's Zeus created her as an imitation with the aid of the other artisan gods and adorned her with a deceptive allure. "20 Plato, anticipating the misogynist anti-theatricalism that took root in Patristic writings, considered women (along with children) most susceptible to illusionism and most likely to deceive. But more influential, Zeitlin argues, is the rhetoric of his condemnation: "by a whole series of innuendoes and juxtapositions" poets are compared to male tricksters and branded with the feminine attributes of pandering and corrupting; mimetic experience, especially in The Republic is explicitly feminine: "when heroes are shown to weep and lament their misfortunes, they are not only endorsing a false theology about the justice of the gods but are weakening themselves and others by their indulgence in womanish grief' (Republic 387e-388a, 605d-e). 21 However, </w:t>
      </w:r>
      <w:r w:rsidRPr="001A6215">
        <w:rPr>
          <w:rStyle w:val="Emphasis"/>
          <w:rFonts w:asciiTheme="majorHAnsi" w:hAnsiTheme="majorHAnsi" w:cstheme="majorHAnsi"/>
        </w:rPr>
        <w:t>unseemly behavior provoked by mimesis pales next to the slippery ontology of mimesis itself.</w:t>
      </w:r>
      <w:r w:rsidRPr="001A6215">
        <w:rPr>
          <w:rFonts w:asciiTheme="majorHAnsi" w:hAnsiTheme="majorHAnsi" w:cstheme="majorHAnsi"/>
          <w:sz w:val="16"/>
        </w:rPr>
        <w:t xml:space="preserve"> What Plato distrusts (what Aristotle only partially reinstates)22 is that </w:t>
      </w:r>
      <w:r w:rsidRPr="001A6215">
        <w:rPr>
          <w:rStyle w:val="StyleUnderline"/>
          <w:rFonts w:asciiTheme="majorHAnsi" w:hAnsiTheme="majorHAnsi" w:cstheme="majorHAnsi"/>
        </w:rPr>
        <w:t>mimesis implies difference - the copy is not the model; the character not the actor; the excited spectator not the rational male citizen, yet both occupy the same ontological space</w:t>
      </w:r>
      <w:r w:rsidRPr="001A6215">
        <w:rPr>
          <w:rFonts w:asciiTheme="majorHAnsi" w:hAnsiTheme="majorHAnsi" w:cstheme="majorHAnsi"/>
          <w:sz w:val="16"/>
        </w:rPr>
        <w:t xml:space="preserve">. Most disturbingly, when male actors impersonate female characters, though they are merely theatricalizing a discrete set of man-made gender gestures, they are, by participating in a mimetic activity becoming dangerously like a woman. Understood this way, mimesis has little to do with the stable mirror reflection that realism inspires, but rather suggests </w:t>
      </w:r>
      <w:r w:rsidRPr="001A6215">
        <w:rPr>
          <w:rStyle w:val="StyleUnderline"/>
          <w:rFonts w:asciiTheme="majorHAnsi" w:hAnsiTheme="majorHAnsi" w:cstheme="majorHAnsi"/>
        </w:rPr>
        <w:t>- if we follow Platonic anxiety to its limits - a trick mirror that doubles (makes feminine) in the act of reflection. What I am proposing is that theater is a privileged site for feminist analysis because of, not in spite of, its long association with mimetic practice and theory</w:t>
      </w:r>
      <w:r w:rsidRPr="001A6215">
        <w:rPr>
          <w:rFonts w:asciiTheme="majorHAnsi" w:hAnsiTheme="majorHAnsi" w:cstheme="majorHAnsi"/>
          <w:sz w:val="16"/>
        </w:rPr>
        <w:t xml:space="preserve">. This is not to say, however, that centuries of patriarchal humanist larding ( increased in our time by the dominance of realism in the media) can be easily stripped away. Perhaps, though, </w:t>
      </w:r>
      <w:r w:rsidRPr="001A6215">
        <w:rPr>
          <w:rStyle w:val="Emphasis"/>
          <w:rFonts w:asciiTheme="majorHAnsi" w:hAnsiTheme="majorHAnsi" w:cstheme="majorHAnsi"/>
        </w:rPr>
        <w:t>mimesis can be retheorized as a site of, and means of, feminist intervention</w:t>
      </w:r>
      <w:r w:rsidRPr="001A6215">
        <w:rPr>
          <w:rFonts w:asciiTheme="majorHAnsi" w:hAnsiTheme="majorHAnsi" w:cstheme="majorHAnsi"/>
          <w:sz w:val="16"/>
        </w:rPr>
        <w:t xml:space="preserve">. My intertexts here are Irigaray's exploration of mimesis as mimicry and Julia Kristeva's notion of the hysterical body's "true-real." </w:t>
      </w:r>
      <w:r w:rsidRPr="001A6215">
        <w:rPr>
          <w:rStyle w:val="Emphasis"/>
          <w:rFonts w:asciiTheme="majorHAnsi" w:hAnsiTheme="majorHAnsi" w:cstheme="majorHAnsi"/>
        </w:rPr>
        <w:t>My grouping of mimesis, mimicry, and the true-real is not meant as· sequential but as a kind of unstable triangulation.</w:t>
      </w:r>
      <w:r w:rsidRPr="001A6215">
        <w:rPr>
          <w:rFonts w:asciiTheme="majorHAnsi" w:hAnsiTheme="majorHAnsi" w:cstheme="majorHAnsi"/>
          <w:sz w:val="16"/>
        </w:rPr>
        <w:t xml:space="preserve"> It suggests that </w:t>
      </w:r>
      <w:r w:rsidRPr="001A6215">
        <w:rPr>
          <w:rStyle w:val="StyleUnderline"/>
          <w:rFonts w:asciiTheme="majorHAnsi" w:hAnsiTheme="majorHAnsi" w:cstheme="majorHAnsi"/>
        </w:rPr>
        <w:t>as praxis, the sign-referent model of mimesis can become excessive to itself, spilling into a mimicry that undermines the referent's authority</w:t>
      </w:r>
      <w:r w:rsidRPr="001A6215">
        <w:rPr>
          <w:rFonts w:asciiTheme="majorHAnsi" w:hAnsiTheme="majorHAnsi" w:cstheme="majorHAnsi"/>
          <w:sz w:val="16"/>
        </w:rPr>
        <w:t xml:space="preserve">; it also suggests that the interposition of the performer's body signals an interruption of signification itself. Why make this; effort to recuperate mimesis? Because </w:t>
      </w:r>
      <w:r w:rsidRPr="001A6215">
        <w:rPr>
          <w:rStyle w:val="StyleUnderline"/>
          <w:rFonts w:asciiTheme="majorHAnsi" w:hAnsiTheme="majorHAnsi" w:cstheme="majorHAnsi"/>
        </w:rPr>
        <w:t>it tends</w:t>
      </w:r>
      <w:r w:rsidRPr="001A6215">
        <w:rPr>
          <w:rFonts w:asciiTheme="majorHAnsi" w:hAnsiTheme="majorHAnsi" w:cstheme="majorHAnsi"/>
          <w:sz w:val="16"/>
        </w:rPr>
        <w:t xml:space="preserve">, I think, </w:t>
      </w:r>
      <w:r w:rsidRPr="001A6215">
        <w:rPr>
          <w:rStyle w:val="StyleUnderline"/>
          <w:rFonts w:asciiTheme="majorHAnsi" w:hAnsiTheme="majorHAnsi" w:cstheme="majorHAnsi"/>
        </w:rPr>
        <w:t>to recuperate us. It is better perhaps to acknowledge certain mimetic desires, to miliate for the complex, the different referents we want to see, even as we work to dismantle the mechanisms of patriarchal modeling</w:t>
      </w:r>
      <w:r w:rsidRPr="001A6215">
        <w:rPr>
          <w:rFonts w:asciiTheme="majorHAnsi" w:hAnsiTheme="majorHAnsi" w:cstheme="majorHAnsi"/>
          <w:sz w:val="16"/>
        </w:rPr>
        <w:t>.</w:t>
      </w:r>
    </w:p>
    <w:p w14:paraId="05527C24" w14:textId="77777777" w:rsidR="00162C7C" w:rsidRPr="001A6215" w:rsidRDefault="00162C7C" w:rsidP="00162C7C">
      <w:pPr>
        <w:pStyle w:val="Heading4"/>
        <w:rPr>
          <w:rFonts w:asciiTheme="majorHAnsi" w:hAnsiTheme="majorHAnsi" w:cstheme="majorHAnsi"/>
        </w:rPr>
      </w:pPr>
      <w:r w:rsidRPr="001A6215">
        <w:rPr>
          <w:rFonts w:asciiTheme="majorHAnsi" w:hAnsiTheme="majorHAnsi" w:cstheme="majorHAnsi"/>
        </w:rPr>
        <w:t>The 1ac’s mimicry reframes gender through a fantasy and divorces women from the prisonhouse of “Otherness”</w:t>
      </w:r>
    </w:p>
    <w:p w14:paraId="487131D1" w14:textId="77777777" w:rsidR="00162C7C" w:rsidRPr="001A6215" w:rsidRDefault="00162C7C" w:rsidP="00162C7C">
      <w:pPr>
        <w:rPr>
          <w:rStyle w:val="Style13ptBold"/>
          <w:rFonts w:asciiTheme="majorHAnsi" w:hAnsiTheme="majorHAnsi" w:cstheme="majorHAnsi"/>
        </w:rPr>
      </w:pPr>
      <w:r w:rsidRPr="001A6215">
        <w:rPr>
          <w:rStyle w:val="Style13ptBold"/>
          <w:rFonts w:asciiTheme="majorHAnsi" w:hAnsiTheme="majorHAnsi" w:cstheme="majorHAnsi"/>
        </w:rPr>
        <w:t>Diamond 89</w:t>
      </w:r>
    </w:p>
    <w:p w14:paraId="3990F65E" w14:textId="77777777" w:rsidR="00162C7C" w:rsidRPr="001A6215" w:rsidRDefault="00162C7C" w:rsidP="00162C7C">
      <w:pPr>
        <w:rPr>
          <w:rFonts w:asciiTheme="majorHAnsi" w:hAnsiTheme="majorHAnsi" w:cstheme="majorHAnsi"/>
        </w:rPr>
      </w:pPr>
      <w:r w:rsidRPr="001A6215">
        <w:rPr>
          <w:rFonts w:asciiTheme="majorHAnsi" w:hAnsiTheme="majorHAnsi" w:cstheme="majorHAnsi"/>
          <w:shd w:val="clear" w:color="auto" w:fill="FFFFFF"/>
        </w:rPr>
        <w:t>Elin Diamond is Associate Professor of English at Rutgers University. Editor of Performance and Cultural Politics (Routledge) and author of Pinter's Comic Play.</w:t>
      </w:r>
      <w:r w:rsidRPr="001A6215">
        <w:rPr>
          <w:rFonts w:asciiTheme="majorHAnsi" w:hAnsiTheme="majorHAnsi" w:cstheme="majorHAnsi"/>
        </w:rPr>
        <w:t xml:space="preserve"> “Mimesis, Mimicry, and the ‘True-Real’” March 1989. Modern Drama, Volume 32, Number 1, pp. 60-68. EL</w:t>
      </w:r>
    </w:p>
    <w:p w14:paraId="09484D04" w14:textId="77777777" w:rsidR="00162C7C" w:rsidRPr="001A6215" w:rsidRDefault="00162C7C" w:rsidP="00162C7C">
      <w:pPr>
        <w:rPr>
          <w:rFonts w:asciiTheme="majorHAnsi" w:hAnsiTheme="majorHAnsi" w:cstheme="majorHAnsi"/>
          <w:sz w:val="16"/>
        </w:rPr>
      </w:pPr>
      <w:r w:rsidRPr="001A6215">
        <w:rPr>
          <w:rStyle w:val="StyleUnderline"/>
          <w:rFonts w:asciiTheme="majorHAnsi" w:hAnsiTheme="majorHAnsi" w:cstheme="majorHAnsi"/>
        </w:rPr>
        <w:t>Contemporary women performers, and Irigaray herself, have produced different inflections of mimesis-mimicry</w:t>
      </w:r>
      <w:r w:rsidRPr="001A6215">
        <w:rPr>
          <w:rFonts w:asciiTheme="majorHAnsi" w:hAnsiTheme="majorHAnsi" w:cstheme="majorHAnsi"/>
          <w:sz w:val="16"/>
        </w:rPr>
        <w:t>. Indeed, in "The Powers of Discourse" (one of many essays written after, and in dialogue with, Speculum), Irigaray invokes Plato's loathed mimicry and hands it over to women: "</w:t>
      </w:r>
      <w:r w:rsidRPr="001A6215">
        <w:rPr>
          <w:rStyle w:val="StyleUnderline"/>
          <w:rFonts w:asciiTheme="majorHAnsi" w:hAnsiTheme="majorHAnsi" w:cstheme="majorHAnsi"/>
        </w:rPr>
        <w:t>One must assume the feminine role deliberately. Which means already to convert a form of subordination into an affirmation, and thus to begin to thwart it. ... To play with mimesis is . . . for a woman, to try to recover the place of her exploitation by discourse, without allowing herself to be simply reduced to it</w:t>
      </w:r>
      <w:r w:rsidRPr="001A6215">
        <w:rPr>
          <w:rFonts w:asciiTheme="majorHAnsi" w:hAnsiTheme="majorHAnsi" w:cstheme="majorHAnsi"/>
          <w:sz w:val="16"/>
        </w:rPr>
        <w:t xml:space="preserve">. "37 </w:t>
      </w:r>
      <w:r w:rsidRPr="001A6215">
        <w:rPr>
          <w:rStyle w:val="StyleUnderline"/>
          <w:rFonts w:asciiTheme="majorHAnsi" w:hAnsiTheme="majorHAnsi" w:cstheme="majorHAnsi"/>
        </w:rPr>
        <w:t>This move from "subordination" to "affirmation," from "play" to "recover[y]" pushes the irony of multiple reflection into dialectical struggle</w:t>
      </w:r>
      <w:r w:rsidRPr="001A6215">
        <w:rPr>
          <w:rStyle w:val="Emphasis"/>
          <w:rFonts w:asciiTheme="majorHAnsi" w:hAnsiTheme="majorHAnsi" w:cstheme="majorHAnsi"/>
        </w:rPr>
        <w:t>. Mimicry can function, in other words, as an alienation-effect, framing the gender behavior dictated by patriarchal models as a means of "recover[ing] the place of her [the performer's] exploitation</w:t>
      </w:r>
      <w:r w:rsidRPr="001A6215">
        <w:rPr>
          <w:rFonts w:asciiTheme="majorHAnsi" w:hAnsiTheme="majorHAnsi" w:cstheme="majorHAnsi"/>
          <w:sz w:val="16"/>
        </w:rPr>
        <w:t xml:space="preserve">." Some brief examples of the political potential of mimesis-mimicry will have to suffice. Lois Weaver's creation/impersonation of Tammy Whynot (in Split Britches's Upwardly Mobile Home, 1985)38 mimics the carefully choreographed gestures and bittersweet seductiveness of a country music star. Through subtle exaggeration, </w:t>
      </w:r>
      <w:r w:rsidRPr="001A6215">
        <w:rPr>
          <w:rStyle w:val="StyleUnderline"/>
          <w:rFonts w:asciiTheme="majorHAnsi" w:hAnsiTheme="majorHAnsi" w:cstheme="majorHAnsi"/>
        </w:rPr>
        <w:t>Weaver defuses the obvious fetishization inherent in that role, even as she reroutes Tammy's seductiveness for the spectatorial pleasure of her generally all-woman, generally lesbian audiences at the WOW Cafe</w:t>
      </w:r>
      <w:r w:rsidRPr="001A6215">
        <w:rPr>
          <w:rFonts w:asciiTheme="majorHAnsi" w:hAnsiTheme="majorHAnsi" w:cstheme="majorHAnsi"/>
          <w:sz w:val="16"/>
        </w:rPr>
        <w:t xml:space="preserve"> (in New York's East Village). </w:t>
      </w:r>
      <w:r w:rsidRPr="001A6215">
        <w:rPr>
          <w:rStyle w:val="StyleUnderline"/>
          <w:rFonts w:asciiTheme="majorHAnsi" w:hAnsiTheme="majorHAnsi" w:cstheme="majorHAnsi"/>
        </w:rPr>
        <w:t>Weaver foregrounds Tammy's exploitation "without" (as Irigaray puts it) "allowing herself to be simply reduced to it</w:t>
      </w:r>
      <w:r w:rsidRPr="001A6215">
        <w:rPr>
          <w:rFonts w:asciiTheme="majorHAnsi" w:hAnsiTheme="majorHAnsi" w:cstheme="majorHAnsi"/>
          <w:sz w:val="16"/>
        </w:rPr>
        <w:t xml:space="preserve">." On the contrary, Weaver, a skilled performer, can explore the desire that drives the fetishizing, exploitative gaze, but in a "stage set-up" that deliberately privileges the female eye. 39 </w:t>
      </w:r>
      <w:r w:rsidRPr="001A6215">
        <w:rPr>
          <w:rStyle w:val="StyleUnderline"/>
          <w:rFonts w:asciiTheme="majorHAnsi" w:hAnsiTheme="majorHAnsi" w:cstheme="majorHAnsi"/>
        </w:rPr>
        <w:t>If, as Jill Dolan observes, Weaver as Tammy uses her dyed-blond hair and heavy makeup to send up the "femme" role of the lesbian couple, Italian performer Franca Rame exploits, more dubiously, her dyed blond hair and heavy makeup to mimic the gender signs of heterosexual femininity</w:t>
      </w:r>
      <w:r w:rsidRPr="001A6215">
        <w:rPr>
          <w:rFonts w:asciiTheme="majorHAnsi" w:hAnsiTheme="majorHAnsi" w:cstheme="majorHAnsi"/>
          <w:sz w:val="16"/>
        </w:rPr>
        <w:t xml:space="preserve">. Rame's one-woman series of playlets, Female Parts (1977), explores female oppression in a variety of contexts, but I want to focus briefly on her signature monologue with which she greets the audience and which she occasionally performs in a thin, black floor-length wrap, worn over a black lace chemise, black hose, and spike heels. In this overcoded sex-object garb, Rame jokes about the assymetry of female and male parts, noting (a comic mimicry of Freud's "Femininity"), not the parts but their Italian nomenclature - the glorious fallo and prepuzio (foreskin) of the male versus the ill-sounding vulva and vagina of the female. </w:t>
      </w:r>
      <w:r w:rsidRPr="001A6215">
        <w:rPr>
          <w:rStyle w:val="StyleUnderline"/>
          <w:rFonts w:asciiTheme="majorHAnsi" w:hAnsiTheme="majorHAnsi" w:cstheme="majorHAnsi"/>
        </w:rPr>
        <w:t>Assuming in appearance the role of fantasy fetish, Rame invokes the taboo body parts that drive fetishization. Her body is thus on display - a fetish object - even as the terms of female objectification become available for critique</w:t>
      </w:r>
      <w:r w:rsidRPr="001A6215">
        <w:rPr>
          <w:rFonts w:asciiTheme="majorHAnsi" w:hAnsiTheme="majorHAnsi" w:cstheme="majorHAnsi"/>
          <w:sz w:val="16"/>
        </w:rPr>
        <w:t xml:space="preserve">. 40 In Rachel's Brain (1987), a recent piece by performer Rachel Rosenthal, </w:t>
      </w:r>
      <w:r w:rsidRPr="001A6215">
        <w:rPr>
          <w:rStyle w:val="Emphasis"/>
          <w:rFonts w:asciiTheme="majorHAnsi" w:hAnsiTheme="majorHAnsi" w:cstheme="majorHAnsi"/>
        </w:rPr>
        <w:t>mimesis-mimicry is emphatically grounded in the epistemological discourses of the Self-Same</w:t>
      </w:r>
      <w:r w:rsidRPr="001A6215">
        <w:rPr>
          <w:rFonts w:asciiTheme="majorHAnsi" w:hAnsiTheme="majorHAnsi" w:cstheme="majorHAnsi"/>
          <w:sz w:val="16"/>
        </w:rPr>
        <w:t xml:space="preserve">. Emerging bewigged and corseted, an exaggerated parody of a salon aristocrat, </w:t>
      </w:r>
      <w:r w:rsidRPr="001A6215">
        <w:rPr>
          <w:rStyle w:val="StyleUnderline"/>
          <w:rFonts w:asciiTheme="majorHAnsi" w:hAnsiTheme="majorHAnsi" w:cstheme="majorHAnsi"/>
        </w:rPr>
        <w:t>Rosenthal eulogizes in mock-aria the Cartesian cogito against the Truth of which all matter is measured</w:t>
      </w:r>
      <w:r w:rsidRPr="001A6215">
        <w:rPr>
          <w:rFonts w:asciiTheme="majorHAnsi" w:hAnsiTheme="majorHAnsi" w:cstheme="majorHAnsi"/>
          <w:sz w:val="16"/>
        </w:rPr>
        <w:t xml:space="preserve">. Gradually, however, in the course of her song, the performer's body rebels, and in twitches and gasps the crystalline beauty of rational discourse melts into an incoherent ooze of whines, grunts, and stifled hysterical cries. </w:t>
      </w:r>
      <w:r w:rsidRPr="001A6215">
        <w:rPr>
          <w:rStyle w:val="StyleUnderline"/>
          <w:rFonts w:asciiTheme="majorHAnsi" w:hAnsiTheme="majorHAnsi" w:cstheme="majorHAnsi"/>
        </w:rPr>
        <w:t>Rosenthal sees the mind-body split as the source - and justification - of man's (sic) pollution of the ecosystem</w:t>
      </w:r>
      <w:r w:rsidRPr="001A6215">
        <w:rPr>
          <w:rFonts w:asciiTheme="majorHAnsi" w:hAnsiTheme="majorHAnsi" w:cstheme="majorHAnsi"/>
          <w:sz w:val="16"/>
        </w:rPr>
        <w:t xml:space="preserve">, but for our efforts in conceptualizing mimesis-mimicry, we might note that Descartes continues the Platonic bias toward rational intellect over against sensory bodily error: Rosenthal's body virtually stages the revolt of the hystera, her convulsive movements signifying the "wandering womb," of early Platonic theory (a woman's uterus, physicians of antiquity believed, tends to wander upward, choking off the breath), but also demonstrating, with Irigaran clarity, </w:t>
      </w:r>
      <w:r w:rsidRPr="001A6215">
        <w:rPr>
          <w:rStyle w:val="StyleUnderline"/>
          <w:rFonts w:asciiTheme="majorHAnsi" w:hAnsiTheme="majorHAnsi" w:cstheme="majorHAnsi"/>
        </w:rPr>
        <w:t>the divisive effects of the patriarchal Self in a body that is not the Same. In this too briefreview of some contemporary women's work, I hope merely to suggest the disruptive potential oflrigaray's concept of mimicry. Whether a funnyhouse concatenation of irreconcilable "selves" is brought into view; whether the effects of gender models are foregrounded by lesbian and heterosexual performers; whether the modes of patriarchal modeling are themselves theatricalized, women's theater writing has been able to decenter ideal Forms with "false offspring</w:t>
      </w:r>
      <w:r w:rsidRPr="001A6215">
        <w:rPr>
          <w:rFonts w:asciiTheme="majorHAnsi" w:hAnsiTheme="majorHAnsi" w:cstheme="majorHAnsi"/>
          <w:sz w:val="16"/>
        </w:rPr>
        <w:t xml:space="preserve">." Like the mirror-play of Irigaray's effeminate tricksters, this </w:t>
      </w:r>
      <w:r w:rsidRPr="001A6215">
        <w:rPr>
          <w:rStyle w:val="Emphasis"/>
          <w:rFonts w:asciiTheme="majorHAnsi" w:hAnsiTheme="majorHAnsi" w:cstheme="majorHAnsi"/>
        </w:rPr>
        <w:t xml:space="preserve">writing dislodges the mimetic referent from its moorings and, thus, women from their prisonhouse of otherness </w:t>
      </w:r>
      <w:r w:rsidRPr="001A6215">
        <w:rPr>
          <w:rFonts w:asciiTheme="majorHAnsi" w:hAnsiTheme="majorHAnsi" w:cstheme="majorHAnsi"/>
          <w:sz w:val="16"/>
        </w:rPr>
        <w:t xml:space="preserve">(Kennedy perhaps the exception), It might be worthwhile to reiterate that Irigaray's </w:t>
      </w:r>
      <w:r w:rsidRPr="001A6215">
        <w:rPr>
          <w:rStyle w:val="Emphasis"/>
          <w:rFonts w:asciiTheme="majorHAnsi" w:hAnsiTheme="majorHAnsi" w:cstheme="majorHAnsi"/>
        </w:rPr>
        <w:t>mimicry has no specific ontology</w:t>
      </w:r>
      <w:r w:rsidRPr="001A6215">
        <w:rPr>
          <w:rFonts w:asciiTheme="majorHAnsi" w:hAnsiTheme="majorHAnsi" w:cstheme="majorHAnsi"/>
          <w:sz w:val="16"/>
        </w:rPr>
        <w:t xml:space="preserve">; </w:t>
      </w:r>
      <w:r w:rsidRPr="001A6215">
        <w:rPr>
          <w:rStyle w:val="StyleUnderline"/>
          <w:rFonts w:asciiTheme="majorHAnsi" w:hAnsiTheme="majorHAnsi" w:cstheme="majorHAnsi"/>
        </w:rPr>
        <w:t>it is deliberately and productively parasitic on patriarchal mimesis.</w:t>
      </w:r>
      <w:r w:rsidRPr="001A6215">
        <w:rPr>
          <w:rFonts w:asciiTheme="majorHAnsi" w:hAnsiTheme="majorHAnsi" w:cstheme="majorHAnsi"/>
          <w:sz w:val="16"/>
        </w:rPr>
        <w:t xml:space="preserve"> Similarly, Irigaray's "elsewhere" of female pleasure, even the space where two lips speak softly, cannot be situated as a simple alterity, for it is never not interrupted by an unruly, theatrical clamor. KRISTEVA'S "TRUE-REAL" BODY In feminist theory over the last decade, the clamoring site of disruption has been the "disease" that, since antiquity, has been associated with the female womb: hysteria. </w:t>
      </w:r>
      <w:r w:rsidRPr="001A6215">
        <w:rPr>
          <w:rStyle w:val="StyleUnderline"/>
          <w:rFonts w:asciiTheme="majorHAnsi" w:hAnsiTheme="majorHAnsi" w:cstheme="majorHAnsi"/>
        </w:rPr>
        <w:t>Whether one situates the hysteric empirically, as a historical-medical object, whose unreadable somatic symptoms derive from the material and gender constraints of bourgeois life</w:t>
      </w:r>
      <w:r w:rsidRPr="001A6215">
        <w:rPr>
          <w:rFonts w:asciiTheme="majorHAnsi" w:hAnsiTheme="majorHAnsi" w:cstheme="majorHAnsi"/>
          <w:sz w:val="16"/>
        </w:rPr>
        <w:t xml:space="preserve"> (particularly the Victorian tendency to channel young women into jobs as governesses or nurses to the dying), </w:t>
      </w:r>
      <w:r w:rsidRPr="001A6215">
        <w:rPr>
          <w:rStyle w:val="StyleUnderline"/>
          <w:rFonts w:asciiTheme="majorHAnsi" w:hAnsiTheme="majorHAnsi" w:cstheme="majorHAnsi"/>
        </w:rPr>
        <w:t>or discursively, as a "speaking body," that defies the grammar of the patriarchal symbolic, hysteria in feminist discourse has become meaningful precisely as a disruption of categories and systems of meaning</w:t>
      </w:r>
      <w:r w:rsidRPr="001A6215">
        <w:rPr>
          <w:rFonts w:asciiTheme="majorHAnsi" w:hAnsiTheme="majorHAnsi" w:cstheme="majorHAnsi"/>
          <w:sz w:val="16"/>
        </w:rPr>
        <w:t xml:space="preserve">. 41 Julia Kristeva, in her essay "The True-Real" links </w:t>
      </w:r>
      <w:r w:rsidRPr="001A6215">
        <w:rPr>
          <w:rStyle w:val="StyleUnderline"/>
          <w:rFonts w:asciiTheme="majorHAnsi" w:hAnsiTheme="majorHAnsi" w:cstheme="majorHAnsi"/>
        </w:rPr>
        <w:t>the Lacanian "Real," that which cannot be symbolized or represented, to axiology- hence the true</w:t>
      </w:r>
      <w:r w:rsidRPr="001A6215">
        <w:rPr>
          <w:rFonts w:asciiTheme="majorHAnsi" w:hAnsiTheme="majorHAnsi" w:cstheme="majorHAnsi"/>
          <w:sz w:val="16"/>
        </w:rPr>
        <w:t xml:space="preserve"> (vrai + reel= vreel).42 According to Kristeva</w:t>
      </w:r>
      <w:r w:rsidRPr="001A6215">
        <w:rPr>
          <w:rStyle w:val="StyleUnderline"/>
          <w:rFonts w:asciiTheme="majorHAnsi" w:hAnsiTheme="majorHAnsi" w:cstheme="majorHAnsi"/>
        </w:rPr>
        <w:t>, the true-real unites the hysteric to the artist because both take the signifier for the real, thereby sidestepping the sign-referent model. And for both hysteric and artist, the "real" signifier is the body: "In this economy, there are no images or semblances (any more than in the Eucharist): each element is neither real, nor symbolic, nor imaginary, but true</w:t>
      </w:r>
      <w:r w:rsidRPr="001A6215">
        <w:rPr>
          <w:rFonts w:asciiTheme="majorHAnsi" w:hAnsiTheme="majorHAnsi" w:cstheme="majorHAnsi"/>
          <w:sz w:val="16"/>
        </w:rPr>
        <w:t xml:space="preserve">. "43 Traditional </w:t>
      </w:r>
      <w:r w:rsidRPr="001A6215">
        <w:rPr>
          <w:rStyle w:val="Emphasis"/>
          <w:rFonts w:asciiTheme="majorHAnsi" w:hAnsiTheme="majorHAnsi" w:cstheme="majorHAnsi"/>
        </w:rPr>
        <w:t>mimesis is precisely what is repressed in the true-real</w:t>
      </w:r>
      <w:r w:rsidRPr="001A6215">
        <w:rPr>
          <w:rFonts w:asciiTheme="majorHAnsi" w:hAnsiTheme="majorHAnsi" w:cstheme="majorHAnsi"/>
          <w:sz w:val="16"/>
        </w:rPr>
        <w:t xml:space="preserve">, for the verisimilar copy is, as we have seen, </w:t>
      </w:r>
      <w:r w:rsidRPr="001A6215">
        <w:rPr>
          <w:rStyle w:val="Emphasis"/>
          <w:rFonts w:asciiTheme="majorHAnsi" w:hAnsiTheme="majorHAnsi" w:cstheme="majorHAnsi"/>
        </w:rPr>
        <w:t>always already inferior to its "real" model</w:t>
      </w:r>
      <w:r w:rsidRPr="001A6215">
        <w:rPr>
          <w:rFonts w:asciiTheme="majorHAnsi" w:hAnsiTheme="majorHAnsi" w:cstheme="majorHAnsi"/>
          <w:sz w:val="16"/>
        </w:rPr>
        <w:t xml:space="preserve">. Kristeva does not celebrate the true-real of hysteria (its medical label is psychosis), but </w:t>
      </w:r>
      <w:r w:rsidRPr="001A6215">
        <w:rPr>
          <w:rStyle w:val="StyleUnderline"/>
          <w:rFonts w:asciiTheme="majorHAnsi" w:hAnsiTheme="majorHAnsi" w:cstheme="majorHAnsi"/>
        </w:rPr>
        <w:t>her concept suggests another way ofretheorizing mimesis. Can the body's true-real destabilize mimetic truth, or, put another way, can the body signify but escape signification</w:t>
      </w:r>
      <w:r w:rsidRPr="001A6215">
        <w:rPr>
          <w:rFonts w:asciiTheme="majorHAnsi" w:hAnsiTheme="majorHAnsi" w:cstheme="majorHAnsi"/>
          <w:sz w:val="16"/>
        </w:rPr>
        <w:t xml:space="preserve">? It is tempting, in answering this question, to leap to examples of performance art where, supposedly, </w:t>
      </w:r>
      <w:r w:rsidRPr="001A6215">
        <w:rPr>
          <w:rStyle w:val="StyleUnderline"/>
          <w:rFonts w:asciiTheme="majorHAnsi" w:hAnsiTheme="majorHAnsi" w:cstheme="majorHAnsi"/>
        </w:rPr>
        <w:t>the body's texts displace the conventional mimesis of the text-performance structure. 44 But it may be also useful to test the possibilities of the non-mimetic body in plays which, historically, helped establish the importance and notoriety of the most circumscribed of mimetic forms: realism</w:t>
      </w:r>
      <w:r w:rsidRPr="001A6215">
        <w:rPr>
          <w:rFonts w:asciiTheme="majorHAnsi" w:hAnsiTheme="majorHAnsi" w:cstheme="majorHAnsi"/>
          <w:sz w:val="16"/>
        </w:rPr>
        <w:t xml:space="preserve">. </w:t>
      </w:r>
      <w:r w:rsidRPr="001A6215">
        <w:rPr>
          <w:rStyle w:val="Emphasis"/>
          <w:rFonts w:asciiTheme="majorHAnsi" w:hAnsiTheme="majorHAnsi" w:cstheme="majorHAnsi"/>
        </w:rPr>
        <w:t>Interrupting realism with the "true-real" seems a more challenging test of the concept, and may suggest ways in which feminist practitioners might avail themselves of realism's referential power without succumbing to its ideological conservatism</w:t>
      </w:r>
      <w:r w:rsidRPr="001A6215">
        <w:rPr>
          <w:rFonts w:asciiTheme="majorHAnsi" w:hAnsiTheme="majorHAnsi" w:cstheme="majorHAnsi"/>
          <w:sz w:val="16"/>
        </w:rPr>
        <w:t xml:space="preserve">. What follows is drawn from a long chapter, "Realism and Our Discontents" which resituates lbsenite realism through an adjacent cultural discourse, psychoanalysis, as represented in, among other texts, Freud and Breuer's Studies in Hysteria (1905). 45 In the chapter, I argue that </w:t>
      </w:r>
      <w:r w:rsidRPr="001A6215">
        <w:rPr>
          <w:rStyle w:val="StyleUnderline"/>
          <w:rFonts w:asciiTheme="majorHAnsi" w:hAnsiTheme="majorHAnsi" w:cstheme="majorHAnsi"/>
        </w:rPr>
        <w:t>realism and psychoanalysis share a parallel object (the hysteric/fallen woman), a common claim to truth (the discovery of her secret), and even a common signifying history. I then propose that in exploiting the signifiers and medical models of the hysteric, realism catches her disease</w:t>
      </w:r>
      <w:r w:rsidRPr="001A6215">
        <w:rPr>
          <w:rFonts w:asciiTheme="majorHAnsi" w:hAnsiTheme="majorHAnsi" w:cstheme="majorHAnsi"/>
          <w:sz w:val="16"/>
        </w:rPr>
        <w:t xml:space="preserve"> - that is, produces in others the malady it is supposed to cure. Drawing on both empirical evidence (reviews, prompt-books) and psychoanalytic theories of transference and the imaginary, </w:t>
      </w:r>
      <w:r w:rsidRPr="001A6215">
        <w:rPr>
          <w:rStyle w:val="Emphasis"/>
          <w:rFonts w:asciiTheme="majorHAnsi" w:hAnsiTheme="majorHAnsi" w:cstheme="majorHAnsi"/>
        </w:rPr>
        <w:t>I consider the possibility of a hysterical realism - a realism without truth</w:t>
      </w:r>
      <w:r w:rsidRPr="001A6215">
        <w:rPr>
          <w:rFonts w:asciiTheme="majorHAnsi" w:hAnsiTheme="majorHAnsi" w:cstheme="majorHAnsi"/>
          <w:sz w:val="16"/>
        </w:rPr>
        <w:t>.</w:t>
      </w:r>
    </w:p>
    <w:p w14:paraId="72D22B2E" w14:textId="77777777" w:rsidR="00162C7C" w:rsidRPr="001A6215" w:rsidRDefault="00162C7C" w:rsidP="00B4199E">
      <w:pPr>
        <w:rPr>
          <w:rFonts w:asciiTheme="majorHAnsi" w:hAnsiTheme="majorHAnsi" w:cstheme="majorHAnsi"/>
          <w:sz w:val="16"/>
        </w:rPr>
      </w:pPr>
    </w:p>
    <w:p w14:paraId="68903968" w14:textId="49782016" w:rsidR="001A6215" w:rsidRPr="001A6215" w:rsidRDefault="001A6215" w:rsidP="001A6215">
      <w:pPr>
        <w:pStyle w:val="Heading3"/>
        <w:rPr>
          <w:rFonts w:asciiTheme="majorHAnsi" w:hAnsiTheme="majorHAnsi" w:cstheme="majorHAnsi"/>
        </w:rPr>
      </w:pPr>
      <w:r w:rsidRPr="001A6215">
        <w:rPr>
          <w:rFonts w:asciiTheme="majorHAnsi" w:hAnsiTheme="majorHAnsi" w:cstheme="majorHAnsi"/>
        </w:rPr>
        <w:t>Pinker you say?</w:t>
      </w:r>
    </w:p>
    <w:p w14:paraId="2073C370" w14:textId="77777777" w:rsidR="001A6215" w:rsidRPr="001A6215" w:rsidRDefault="001A6215" w:rsidP="001A6215">
      <w:pPr>
        <w:pStyle w:val="Heading4"/>
        <w:rPr>
          <w:rFonts w:asciiTheme="majorHAnsi" w:hAnsiTheme="majorHAnsi" w:cstheme="majorHAnsi"/>
        </w:rPr>
      </w:pPr>
      <w:r w:rsidRPr="001A6215">
        <w:rPr>
          <w:rFonts w:asciiTheme="majorHAnsi" w:hAnsiTheme="majorHAnsi" w:cstheme="majorHAnsi"/>
        </w:rPr>
        <w:t>The Aff papers over forms of violence that aren’t locatable in Western frameworks – Obscurism is a new link – They maintain the metaphysical mission to civilize the globe by any means which guarantees the accumulation of racialized bodies and extinction</w:t>
      </w:r>
    </w:p>
    <w:p w14:paraId="141D5231" w14:textId="77777777" w:rsidR="001A6215" w:rsidRPr="001A6215" w:rsidRDefault="001A6215" w:rsidP="001A6215">
      <w:pPr>
        <w:rPr>
          <w:rFonts w:asciiTheme="majorHAnsi" w:hAnsiTheme="majorHAnsi" w:cstheme="majorHAnsi"/>
          <w:sz w:val="14"/>
        </w:rPr>
      </w:pPr>
      <w:r w:rsidRPr="001A6215">
        <w:rPr>
          <w:rStyle w:val="Style13ptBold"/>
          <w:rFonts w:asciiTheme="majorHAnsi" w:hAnsiTheme="majorHAnsi" w:cstheme="majorHAnsi"/>
        </w:rPr>
        <w:t>Evans 14</w:t>
      </w:r>
      <w:r w:rsidRPr="001A6215">
        <w:rPr>
          <w:rFonts w:asciiTheme="majorHAnsi" w:hAnsiTheme="majorHAnsi" w:cstheme="majorHAnsi"/>
          <w:sz w:val="14"/>
        </w:rPr>
        <w:t xml:space="preserve"> (Brad Evans, PhD, Senior Lecturer in international studies at the University of Bristol, founder and director of the histories of violence project, 2-4-14, “As we remember the atrocities of the 20th century, we must change the way we think about violence,” </w:t>
      </w:r>
      <w:hyperlink r:id="rId31" w:history="1">
        <w:r w:rsidRPr="001A6215">
          <w:rPr>
            <w:rFonts w:asciiTheme="majorHAnsi" w:hAnsiTheme="majorHAnsi" w:cstheme="majorHAnsi"/>
            <w:sz w:val="14"/>
          </w:rPr>
          <w:t>http://www.independent.co.uk/voices/comment/as-we-remember-the-atrocities-of-the-20th-century-we-must-change-the-way-we-think-about-violence-9106289.html</w:t>
        </w:r>
      </w:hyperlink>
      <w:r w:rsidRPr="001A6215">
        <w:rPr>
          <w:rFonts w:asciiTheme="majorHAnsi" w:hAnsiTheme="majorHAnsi" w:cstheme="majorHAnsi"/>
          <w:sz w:val="14"/>
        </w:rPr>
        <w:t>) gz</w:t>
      </w:r>
    </w:p>
    <w:p w14:paraId="43E6E59C" w14:textId="77777777" w:rsidR="001A6215" w:rsidRPr="001A6215" w:rsidRDefault="001A6215" w:rsidP="001A6215">
      <w:pPr>
        <w:jc w:val="both"/>
        <w:rPr>
          <w:rFonts w:asciiTheme="majorHAnsi" w:hAnsiTheme="majorHAnsi" w:cstheme="majorHAnsi"/>
          <w:b/>
          <w:u w:val="single"/>
        </w:rPr>
      </w:pPr>
      <w:r w:rsidRPr="001A6215">
        <w:rPr>
          <w:rFonts w:asciiTheme="majorHAnsi" w:hAnsiTheme="majorHAnsi" w:cstheme="majorHAnsi"/>
          <w:sz w:val="16"/>
        </w:rPr>
        <w:t xml:space="preserve">This brings us to Steven Pinker’s Better Angels of Our Nature43. Reworking the well-rehearsed liberal peace thesis, for Pinker, the reason we have become less warlike today can be account for in terms of our liberal maturity. </w:t>
      </w:r>
      <w:r w:rsidRPr="001A6215">
        <w:rPr>
          <w:rStyle w:val="StyleUnderline"/>
          <w:rFonts w:asciiTheme="majorHAnsi" w:hAnsiTheme="majorHAnsi" w:cstheme="majorHAnsi"/>
        </w:rPr>
        <w:t>Leaving aside the evident theological undertones to Pinker’s work, along with the numerous empirical flaws in his thesis, his not so original thesis at least accredit</w:t>
      </w:r>
      <w:r w:rsidRPr="001A6215">
        <w:rPr>
          <w:rFonts w:asciiTheme="majorHAnsi" w:hAnsiTheme="majorHAnsi" w:cstheme="majorHAnsi"/>
        </w:rPr>
        <w:t>s</w:t>
      </w:r>
      <w:r w:rsidRPr="001A6215">
        <w:rPr>
          <w:rStyle w:val="StyleUnderline"/>
          <w:rFonts w:asciiTheme="majorHAnsi" w:hAnsiTheme="majorHAnsi" w:cstheme="majorHAnsi"/>
        </w:rPr>
        <w:t xml:space="preserve"> its all too Euro-centric sources of inspiration on matters of civility:</w:t>
      </w:r>
      <w:r w:rsidRPr="001A6215">
        <w:rPr>
          <w:rFonts w:asciiTheme="majorHAnsi" w:hAnsiTheme="majorHAnsi" w:cstheme="majorHAnsi"/>
          <w:sz w:val="16"/>
        </w:rPr>
        <w:t xml:space="preserve"> ‘The reason so many violent institutions succumbed within so short a span of time was that the arguments that slew them belong to a coherent philosophy that emerged during the Age of Reason and the Enlightenment</w:t>
      </w:r>
      <w:r w:rsidRPr="001A6215">
        <w:rPr>
          <w:rStyle w:val="StyleUnderline"/>
          <w:rFonts w:asciiTheme="majorHAnsi" w:hAnsiTheme="majorHAnsi" w:cstheme="majorHAnsi"/>
        </w:rPr>
        <w:t>. The ideas of thinkers like</w:t>
      </w:r>
      <w:r w:rsidRPr="001A6215">
        <w:rPr>
          <w:rFonts w:asciiTheme="majorHAnsi" w:hAnsiTheme="majorHAnsi" w:cstheme="majorHAnsi"/>
          <w:sz w:val="16"/>
        </w:rPr>
        <w:t xml:space="preserve"> Hobbes, Spinoza, Descartes, Locke, David Hume, Mary Astell, Kant, Beccaria, Smith, Mary Wollstonecraft, Madison, Jefferson, Hamilton and </w:t>
      </w:r>
      <w:r w:rsidRPr="001A6215">
        <w:rPr>
          <w:rStyle w:val="StyleUnderline"/>
          <w:rFonts w:asciiTheme="majorHAnsi" w:hAnsiTheme="majorHAnsi" w:cstheme="majorHAnsi"/>
        </w:rPr>
        <w:t>John Stuart Mill coalesced into a worldview that we</w:t>
      </w:r>
      <w:r w:rsidRPr="001A6215">
        <w:rPr>
          <w:rFonts w:asciiTheme="majorHAnsi" w:hAnsiTheme="majorHAnsi" w:cstheme="majorHAnsi"/>
          <w:sz w:val="16"/>
        </w:rPr>
        <w:t xml:space="preserve"> can </w:t>
      </w:r>
      <w:r w:rsidRPr="001A6215">
        <w:rPr>
          <w:rStyle w:val="StyleUnderline"/>
          <w:rFonts w:asciiTheme="majorHAnsi" w:hAnsiTheme="majorHAnsi" w:cstheme="majorHAnsi"/>
        </w:rPr>
        <w:t>call Enlightenment humanism’</w:t>
      </w:r>
      <w:r w:rsidRPr="001A6215">
        <w:rPr>
          <w:rFonts w:asciiTheme="majorHAnsi" w:hAnsiTheme="majorHAnsi" w:cstheme="majorHAnsi"/>
          <w:sz w:val="16"/>
        </w:rPr>
        <w:t>. John Gray has been rightly suspicious of the entire project and claims being made here:</w:t>
      </w:r>
      <w:r w:rsidRPr="001A6215">
        <w:rPr>
          <w:rFonts w:asciiTheme="majorHAnsi" w:hAnsiTheme="majorHAnsi" w:cstheme="majorHAnsi"/>
          <w:u w:val="single"/>
        </w:rPr>
        <w:t xml:space="preserve"> </w:t>
      </w:r>
      <w:r w:rsidRPr="001A6215">
        <w:rPr>
          <w:rStyle w:val="Emphasis"/>
          <w:rFonts w:asciiTheme="majorHAnsi" w:hAnsiTheme="majorHAnsi" w:cstheme="majorHAnsi"/>
        </w:rPr>
        <w:t>The idea that a new world can be constructed through the rational application of force is peculiarly modern</w:t>
      </w:r>
      <w:r w:rsidRPr="001A6215">
        <w:rPr>
          <w:rStyle w:val="StyleUnderline"/>
          <w:rFonts w:asciiTheme="majorHAnsi" w:hAnsiTheme="majorHAnsi" w:cstheme="majorHAnsi"/>
        </w:rPr>
        <w:t xml:space="preserve">, animating ideas of revolutionary war and pedagogic terror that feature in an influential tradition of radical Enlightenment thinking. </w:t>
      </w:r>
      <w:r w:rsidRPr="001A6215">
        <w:rPr>
          <w:rFonts w:asciiTheme="majorHAnsi" w:hAnsiTheme="majorHAnsi" w:cstheme="majorHAnsi"/>
          <w:sz w:val="16"/>
        </w:rPr>
        <w:t xml:space="preserve">Downplaying this tradition is extremely important for Pinker. </w:t>
      </w:r>
      <w:r w:rsidRPr="001A6215">
        <w:rPr>
          <w:rStyle w:val="StyleUnderline"/>
          <w:rFonts w:asciiTheme="majorHAnsi" w:hAnsiTheme="majorHAnsi" w:cstheme="majorHAnsi"/>
        </w:rPr>
        <w:t>Along with liberal humanists</w:t>
      </w:r>
      <w:r w:rsidRPr="001A6215">
        <w:rPr>
          <w:rFonts w:asciiTheme="majorHAnsi" w:hAnsiTheme="majorHAnsi" w:cstheme="majorHAnsi"/>
          <w:sz w:val="16"/>
        </w:rPr>
        <w:t xml:space="preserve"> everywhere</w:t>
      </w:r>
      <w:r w:rsidRPr="001A6215">
        <w:rPr>
          <w:rStyle w:val="StyleUnderline"/>
          <w:rFonts w:asciiTheme="majorHAnsi" w:hAnsiTheme="majorHAnsi" w:cstheme="majorHAnsi"/>
        </w:rPr>
        <w:t>, he regards the core of the Enlightenment as a commitment to rationality. The fact that prominent Enlightenment figures have favoured violence as an instrument of social transformation is—to put it mildly—inconvenient</w:t>
      </w:r>
      <w:r w:rsidRPr="001A6215">
        <w:rPr>
          <w:rFonts w:asciiTheme="majorHAnsi" w:hAnsiTheme="majorHAnsi" w:cstheme="majorHAnsi"/>
          <w:sz w:val="16"/>
        </w:rPr>
        <w:t xml:space="preserve">... No doubt we have become less violent in some ways. But </w:t>
      </w:r>
      <w:r w:rsidRPr="001A6215">
        <w:rPr>
          <w:rStyle w:val="StyleUnderline"/>
          <w:rFonts w:asciiTheme="majorHAnsi" w:hAnsiTheme="majorHAnsi" w:cstheme="majorHAnsi"/>
        </w:rPr>
        <w:t>it is easy for liberal humanists to pass over the respects in which civilisation has retreated. Pinker is no exception. Just as he writes off mass killing in developing countries as evidence of backwardness without enquiring whether it might be linked in some way to peace in the developed world, he celebrates “re-civilisation”... without much concern for those who pay the price of the re-civilising process</w:t>
      </w:r>
      <w:r w:rsidRPr="001A6215">
        <w:rPr>
          <w:rFonts w:asciiTheme="majorHAnsi" w:hAnsiTheme="majorHAnsi" w:cstheme="majorHAnsi"/>
          <w:sz w:val="16"/>
        </w:rPr>
        <w:t>44.</w:t>
      </w:r>
      <w:r w:rsidRPr="001A6215">
        <w:rPr>
          <w:rFonts w:asciiTheme="majorHAnsi" w:hAnsiTheme="majorHAnsi" w:cstheme="majorHAnsi"/>
          <w:u w:val="single"/>
        </w:rPr>
        <w:t xml:space="preserve"> </w:t>
      </w:r>
      <w:r w:rsidRPr="001A6215">
        <w:rPr>
          <w:rFonts w:asciiTheme="majorHAnsi" w:hAnsiTheme="majorHAnsi" w:cstheme="majorHAnsi"/>
          <w:sz w:val="16"/>
        </w:rPr>
        <w:t xml:space="preserve">Gray showed his evident concerns here with the promissory nature of liberal violence. Indeed, what he elsewhere terms the violence of the liberal missionary, reposes Nietzsche’s further instance that ‘god is dead and man has killed him’ with a devastating humanistic critique45. Such violence, in the end, however has proved to be politically, ethically and economically narcissistic. Just as liberal advocates in the zones of crises now increasingly find themselves operating within fortified protectorates as part of a great separation from the world46, this has been matched, albeit it ways that initially appear disconnected, by new forms of violence which also takes place almost exclusively at a distance. Indeed, </w:t>
      </w:r>
      <w:r w:rsidRPr="001A6215">
        <w:rPr>
          <w:rStyle w:val="StyleUnderline"/>
          <w:rFonts w:asciiTheme="majorHAnsi" w:hAnsiTheme="majorHAnsi" w:cstheme="majorHAnsi"/>
        </w:rPr>
        <w:t xml:space="preserve">as liberal actors increasingly give up on the idea that the world may be transformed for the better, new modalities of violence are emerging which [that] seem to be more logically in fitting with the new politics of catastrophe that increasingly defines our terrifyingly normal times. As </w:t>
      </w:r>
      <w:r w:rsidRPr="001A6215">
        <w:rPr>
          <w:rStyle w:val="Emphasis"/>
          <w:rFonts w:asciiTheme="majorHAnsi" w:hAnsiTheme="majorHAnsi" w:cstheme="majorHAnsi"/>
        </w:rPr>
        <w:t>the promise of violence and catastrophe now appears inescapable, [and] insecurity is becoming normalised, dystopian realism becoming the prevailing imaginaries</w:t>
      </w:r>
      <w:r w:rsidRPr="001A6215">
        <w:rPr>
          <w:rStyle w:val="StyleUnderline"/>
          <w:rFonts w:asciiTheme="majorHAnsi" w:hAnsiTheme="majorHAnsi" w:cstheme="majorHAnsi"/>
        </w:rPr>
        <w:t xml:space="preserve"> for political rule, </w:t>
      </w:r>
      <w:r w:rsidRPr="001A6215">
        <w:rPr>
          <w:rStyle w:val="StyleUnderline"/>
          <w:rFonts w:asciiTheme="majorHAnsi" w:hAnsiTheme="majorHAnsi" w:cstheme="majorHAnsi"/>
          <w:sz w:val="21"/>
        </w:rPr>
        <w:t>and once cited claims to emancipation, unending progress and lasting security for peoples all but abandoned</w:t>
      </w:r>
      <w:r w:rsidRPr="001A6215">
        <w:rPr>
          <w:rFonts w:asciiTheme="majorHAnsi" w:hAnsiTheme="majorHAnsi" w:cstheme="majorHAnsi"/>
          <w:sz w:val="15"/>
        </w:rPr>
        <w:t xml:space="preserve">47. </w:t>
      </w:r>
      <w:r w:rsidRPr="001A6215">
        <w:rPr>
          <w:rStyle w:val="StyleUnderline"/>
          <w:rFonts w:asciiTheme="majorHAnsi" w:hAnsiTheme="majorHAnsi" w:cstheme="majorHAnsi"/>
          <w:sz w:val="21"/>
        </w:rPr>
        <w:t>The politics of catastrophe and its relationship to “end of times” narratives adds another layer to our theological enquiry</w:t>
      </w:r>
      <w:r w:rsidRPr="001A6215">
        <w:rPr>
          <w:rFonts w:asciiTheme="majorHAnsi" w:hAnsiTheme="majorHAnsi" w:cstheme="majorHAnsi"/>
          <w:sz w:val="15"/>
        </w:rPr>
        <w:t xml:space="preserve">. As Jacob Taubes once noted48, there is perhaps something theologically different at work here between the pre-modern apocalyptic movements and the catastrophic reasoning now defining the contemporary moment. For all their nihilism and monotheistic servitude, at least the apocalyptic movements of yesteryear could imagine a better world than already existed. </w:t>
      </w:r>
      <w:r w:rsidRPr="001A6215">
        <w:rPr>
          <w:rStyle w:val="StyleUnderline"/>
          <w:rFonts w:asciiTheme="majorHAnsi" w:hAnsiTheme="majorHAnsi" w:cstheme="majorHAnsi"/>
          <w:sz w:val="21"/>
        </w:rPr>
        <w:t>There is therefore a vast difference between the subjects which names its disaster ‘apocalypse’ to that which reads disaster in terms of ‘catastrophe.’49 Unlike apocalypse, there is no beyond the catastrophic. Its mediation on the “end of times” is already fated</w:t>
      </w:r>
      <w:r w:rsidRPr="001A6215">
        <w:rPr>
          <w:rFonts w:asciiTheme="majorHAnsi" w:hAnsiTheme="majorHAnsi" w:cstheme="majorHAnsi"/>
          <w:sz w:val="15"/>
        </w:rPr>
        <w:t xml:space="preserve">. </w:t>
      </w:r>
      <w:r w:rsidRPr="001A6215">
        <w:rPr>
          <w:rStyle w:val="Emphasis"/>
          <w:rFonts w:asciiTheme="majorHAnsi" w:hAnsiTheme="majorHAnsi" w:cstheme="majorHAnsi"/>
          <w:b w:val="0"/>
        </w:rPr>
        <w:t>Catastrophe denies political transformation</w:t>
      </w:r>
      <w:r w:rsidRPr="001A6215">
        <w:rPr>
          <w:rStyle w:val="StyleUnderline"/>
          <w:rFonts w:asciiTheme="majorHAnsi" w:hAnsiTheme="majorHAnsi" w:cstheme="majorHAnsi"/>
          <w:sz w:val="21"/>
        </w:rPr>
        <w:t xml:space="preserve">. It demands instead a forced partaking in a world that is deemed to be insecure unto the end. The upshot being, as all things become the source of endangerment, the human becomes the source of our veritable undoing. </w:t>
      </w:r>
    </w:p>
    <w:p w14:paraId="7FF7334D" w14:textId="77777777" w:rsidR="001A6215" w:rsidRPr="001A6215" w:rsidRDefault="001A6215" w:rsidP="001A6215">
      <w:pPr>
        <w:rPr>
          <w:rFonts w:asciiTheme="majorHAnsi" w:hAnsiTheme="majorHAnsi" w:cstheme="majorHAnsi"/>
        </w:rPr>
      </w:pPr>
    </w:p>
    <w:p w14:paraId="24468F88" w14:textId="2C20D254" w:rsidR="0090437F" w:rsidRPr="001A6215" w:rsidRDefault="0090437F" w:rsidP="0090437F">
      <w:pPr>
        <w:pStyle w:val="Heading1"/>
        <w:rPr>
          <w:rFonts w:asciiTheme="majorHAnsi" w:hAnsiTheme="majorHAnsi" w:cstheme="majorHAnsi"/>
        </w:rPr>
      </w:pPr>
      <w:r w:rsidRPr="001A6215">
        <w:rPr>
          <w:rFonts w:asciiTheme="majorHAnsi" w:hAnsiTheme="majorHAnsi" w:cstheme="majorHAnsi"/>
        </w:rPr>
        <w:t>Aff – Soft Left</w:t>
      </w:r>
    </w:p>
    <w:p w14:paraId="770D3D58" w14:textId="0D7FBC90" w:rsidR="008C2CD5" w:rsidRPr="001A6215" w:rsidRDefault="00AB2FA7" w:rsidP="008C2CD5">
      <w:pPr>
        <w:pStyle w:val="Heading2"/>
        <w:rPr>
          <w:rFonts w:asciiTheme="majorHAnsi" w:hAnsiTheme="majorHAnsi" w:cstheme="majorHAnsi"/>
        </w:rPr>
      </w:pPr>
      <w:r w:rsidRPr="001A6215">
        <w:rPr>
          <w:rFonts w:asciiTheme="majorHAnsi" w:hAnsiTheme="majorHAnsi" w:cstheme="majorHAnsi"/>
        </w:rPr>
        <w:t>1AC</w:t>
      </w:r>
      <w:r w:rsidR="00685A9B" w:rsidRPr="001A6215">
        <w:rPr>
          <w:rFonts w:asciiTheme="majorHAnsi" w:hAnsiTheme="majorHAnsi" w:cstheme="majorHAnsi"/>
        </w:rPr>
        <w:t xml:space="preserve"> – Soft Left</w:t>
      </w:r>
    </w:p>
    <w:p w14:paraId="51F75666" w14:textId="145746FB" w:rsidR="008C2CD5" w:rsidRPr="001A6215" w:rsidRDefault="008C2CD5" w:rsidP="008C2CD5">
      <w:pPr>
        <w:pStyle w:val="Heading3"/>
        <w:rPr>
          <w:rFonts w:asciiTheme="majorHAnsi" w:hAnsiTheme="majorHAnsi" w:cstheme="majorHAnsi"/>
        </w:rPr>
      </w:pPr>
      <w:r w:rsidRPr="001A6215">
        <w:rPr>
          <w:rFonts w:asciiTheme="majorHAnsi" w:hAnsiTheme="majorHAnsi" w:cstheme="majorHAnsi"/>
        </w:rPr>
        <w:t xml:space="preserve">1AC – </w:t>
      </w:r>
      <w:r w:rsidR="007B527C" w:rsidRPr="001A6215">
        <w:rPr>
          <w:rFonts w:asciiTheme="majorHAnsi" w:hAnsiTheme="majorHAnsi" w:cstheme="majorHAnsi"/>
        </w:rPr>
        <w:t xml:space="preserve">Discrimination </w:t>
      </w:r>
      <w:r w:rsidRPr="001A6215">
        <w:rPr>
          <w:rFonts w:asciiTheme="majorHAnsi" w:hAnsiTheme="majorHAnsi" w:cstheme="majorHAnsi"/>
        </w:rPr>
        <w:t xml:space="preserve"> </w:t>
      </w:r>
    </w:p>
    <w:p w14:paraId="18BA6398" w14:textId="77777777" w:rsidR="008C2CD5" w:rsidRPr="001A6215" w:rsidRDefault="008C2CD5" w:rsidP="008C2CD5">
      <w:pPr>
        <w:rPr>
          <w:rFonts w:asciiTheme="majorHAnsi" w:hAnsiTheme="majorHAnsi" w:cstheme="majorHAnsi"/>
        </w:rPr>
      </w:pPr>
    </w:p>
    <w:p w14:paraId="418B7E35" w14:textId="77777777" w:rsidR="008C2CD5" w:rsidRPr="001A6215" w:rsidRDefault="008C2CD5" w:rsidP="008C2CD5">
      <w:pPr>
        <w:pStyle w:val="Heading4"/>
        <w:rPr>
          <w:rFonts w:asciiTheme="majorHAnsi" w:hAnsiTheme="majorHAnsi" w:cstheme="majorHAnsi"/>
        </w:rPr>
      </w:pPr>
      <w:r w:rsidRPr="001A6215">
        <w:rPr>
          <w:rFonts w:asciiTheme="majorHAnsi" w:hAnsiTheme="majorHAnsi" w:cstheme="majorHAnsi"/>
        </w:rPr>
        <w:t>The instatement of US Code 1409 accompanied the shift from discrimination based on national origin to a criteria of ‘moral character’ in the INA – As a result, the ‘un-legitimated’ children of male citizens were prevented from entering the US</w:t>
      </w:r>
    </w:p>
    <w:p w14:paraId="1F7595BE" w14:textId="77777777" w:rsidR="008C2CD5" w:rsidRPr="001A6215" w:rsidRDefault="008C2CD5" w:rsidP="008C2CD5">
      <w:pPr>
        <w:rPr>
          <w:rFonts w:asciiTheme="majorHAnsi" w:hAnsiTheme="majorHAnsi" w:cstheme="majorHAnsi"/>
        </w:rPr>
      </w:pPr>
      <w:r w:rsidRPr="001A6215">
        <w:rPr>
          <w:rStyle w:val="Style13ptBold"/>
          <w:rFonts w:asciiTheme="majorHAnsi" w:hAnsiTheme="majorHAnsi" w:cstheme="majorHAnsi"/>
        </w:rPr>
        <w:t xml:space="preserve">Ahrenholz 98 </w:t>
      </w:r>
      <w:r w:rsidRPr="001A6215">
        <w:rPr>
          <w:rFonts w:asciiTheme="majorHAnsi" w:hAnsiTheme="majorHAnsi" w:cstheme="majorHAnsi"/>
        </w:rPr>
        <w:t>(Nikki, “Miller v. Albright: Continuing to Discriminate on the Basis of Gender and Illegitimacy,” Denver U.L. Rev,</w:t>
      </w:r>
      <w:r w:rsidRPr="001A6215">
        <w:rPr>
          <w:rStyle w:val="Style13ptBold"/>
          <w:rFonts w:asciiTheme="majorHAnsi" w:hAnsiTheme="majorHAnsi" w:cstheme="majorHAnsi"/>
        </w:rPr>
        <w:t xml:space="preserve"> </w:t>
      </w:r>
      <w:r w:rsidRPr="001A6215">
        <w:rPr>
          <w:rFonts w:asciiTheme="majorHAnsi" w:hAnsiTheme="majorHAnsi" w:cstheme="majorHAnsi"/>
        </w:rPr>
        <w:t>https://heinonline.org/HOL/Page?handle=hein.journals/denlr76&amp;div=14&amp;g_sent=1&amp;casa_token=&amp;collection=journals) ALH</w:t>
      </w:r>
    </w:p>
    <w:p w14:paraId="7CFE4F5E" w14:textId="77777777" w:rsidR="008C2CD5" w:rsidRPr="001A6215" w:rsidRDefault="008C2CD5" w:rsidP="008C2CD5">
      <w:pPr>
        <w:rPr>
          <w:rFonts w:asciiTheme="majorHAnsi" w:hAnsiTheme="majorHAnsi" w:cstheme="majorHAnsi"/>
          <w:sz w:val="16"/>
        </w:rPr>
      </w:pPr>
      <w:r w:rsidRPr="001A6215">
        <w:rPr>
          <w:rStyle w:val="StyleUnderline"/>
          <w:rFonts w:asciiTheme="majorHAnsi" w:hAnsiTheme="majorHAnsi" w:cstheme="majorHAnsi"/>
          <w:highlight w:val="green"/>
        </w:rPr>
        <w:t>In Miller</w:t>
      </w:r>
      <w:r w:rsidRPr="001A6215">
        <w:rPr>
          <w:rStyle w:val="StyleUnderline"/>
          <w:rFonts w:asciiTheme="majorHAnsi" w:hAnsiTheme="majorHAnsi" w:cstheme="majorHAnsi"/>
        </w:rPr>
        <w:t xml:space="preserve"> v. Albright, </w:t>
      </w:r>
      <w:r w:rsidRPr="001A6215">
        <w:rPr>
          <w:rStyle w:val="StyleUnderline"/>
          <w:rFonts w:asciiTheme="majorHAnsi" w:hAnsiTheme="majorHAnsi" w:cstheme="majorHAnsi"/>
          <w:highlight w:val="green"/>
        </w:rPr>
        <w:t xml:space="preserve">the Supreme Court held that 8 </w:t>
      </w:r>
      <w:r w:rsidRPr="001A6215">
        <w:rPr>
          <w:rStyle w:val="Emphasis"/>
          <w:rFonts w:asciiTheme="majorHAnsi" w:hAnsiTheme="majorHAnsi" w:cstheme="majorHAnsi"/>
          <w:highlight w:val="green"/>
        </w:rPr>
        <w:t>U.S.C. § 1409</w:t>
      </w:r>
      <w:r w:rsidRPr="001A6215">
        <w:rPr>
          <w:rStyle w:val="StyleUnderline"/>
          <w:rFonts w:asciiTheme="majorHAnsi" w:hAnsiTheme="majorHAnsi" w:cstheme="majorHAnsi"/>
          <w:highlight w:val="green"/>
        </w:rPr>
        <w:t xml:space="preserve"> did not violate the equal protection component of the Fifth Amendment</w:t>
      </w:r>
      <w:r w:rsidRPr="001A6215">
        <w:rPr>
          <w:rStyle w:val="StyleUnderline"/>
          <w:rFonts w:asciiTheme="majorHAnsi" w:hAnsiTheme="majorHAnsi" w:cstheme="majorHAnsi"/>
        </w:rPr>
        <w:t xml:space="preserve"> </w:t>
      </w:r>
      <w:r w:rsidRPr="001A6215">
        <w:rPr>
          <w:rStyle w:val="StyleUnderline"/>
          <w:rFonts w:asciiTheme="majorHAnsi" w:hAnsiTheme="majorHAnsi" w:cstheme="majorHAnsi"/>
          <w:highlight w:val="green"/>
        </w:rPr>
        <w:t xml:space="preserve">even though the statute </w:t>
      </w:r>
      <w:r w:rsidRPr="001A6215">
        <w:rPr>
          <w:rStyle w:val="Emphasis"/>
          <w:rFonts w:asciiTheme="majorHAnsi" w:hAnsiTheme="majorHAnsi" w:cstheme="majorHAnsi"/>
          <w:highlight w:val="green"/>
        </w:rPr>
        <w:t>classifies on the basis of gender and illegitimacy</w:t>
      </w:r>
      <w:r w:rsidRPr="001A6215">
        <w:rPr>
          <w:rStyle w:val="StyleUnderline"/>
          <w:rFonts w:asciiTheme="majorHAnsi" w:hAnsiTheme="majorHAnsi" w:cstheme="majorHAnsi"/>
          <w:highlight w:val="green"/>
        </w:rPr>
        <w:t>.</w:t>
      </w:r>
      <w:r w:rsidRPr="001A6215">
        <w:rPr>
          <w:rStyle w:val="StyleUnderline"/>
          <w:rFonts w:asciiTheme="majorHAnsi" w:hAnsiTheme="majorHAnsi" w:cstheme="majorHAnsi"/>
        </w:rPr>
        <w:t>'</w:t>
      </w:r>
      <w:r w:rsidRPr="001A6215">
        <w:rPr>
          <w:rFonts w:asciiTheme="majorHAnsi" w:hAnsiTheme="majorHAnsi" w:cstheme="majorHAnsi"/>
          <w:sz w:val="16"/>
        </w:rPr>
        <w:t xml:space="preserve">" Five justices, however, agreed that the purported governmental interests did not justify the distinction." This analysis argues that </w:t>
      </w:r>
      <w:r w:rsidRPr="001A6215">
        <w:rPr>
          <w:rStyle w:val="StyleUnderline"/>
          <w:rFonts w:asciiTheme="majorHAnsi" w:hAnsiTheme="majorHAnsi" w:cstheme="majorHAnsi"/>
        </w:rPr>
        <w:t>the plurality applied an inappropriate level of scrutiny and overlooked several controlling precedents</w:t>
      </w:r>
      <w:r w:rsidRPr="001A6215">
        <w:rPr>
          <w:rFonts w:asciiTheme="majorHAnsi" w:hAnsiTheme="majorHAnsi" w:cstheme="majorHAnsi"/>
          <w:sz w:val="16"/>
        </w:rPr>
        <w:t>. Moreover</w:t>
      </w:r>
      <w:r w:rsidRPr="001A6215">
        <w:rPr>
          <w:rStyle w:val="StyleUnderline"/>
          <w:rFonts w:asciiTheme="majorHAnsi" w:hAnsiTheme="majorHAnsi" w:cstheme="majorHAnsi"/>
        </w:rPr>
        <w:t>, the analysis further discusses the plurality's failure to consider the discriminatory effects that the Miller decision will have on illegitimate children.</w:t>
      </w:r>
      <w:r w:rsidRPr="001A6215">
        <w:rPr>
          <w:rFonts w:asciiTheme="majorHAnsi" w:hAnsiTheme="majorHAnsi" w:cstheme="majorHAnsi"/>
          <w:sz w:val="16"/>
        </w:rPr>
        <w:t xml:space="preserve"> A. The Plurality Applies the Incorrect Level of Scrutiny Although the level of scrutiny applied in equal protection cases is critical and often determines the outcome of a case,'" the plurality did not initially specify the standard of review it was applying in Miller. Rather, the Court briefly mentioned in a footnote that because deference should be given to Congress in the area of immigration and nationality, Miller warranted a narrower, rational basis standard of review." The plurality's reasoning became further blurred when it indicated that even if the intermediate level of scrutiny was applied, section 1409 sufficiently relates to important governmental interests and would survive such scrutiny." Justice Stevens, however, failed to elaborate on the heightened scrutiny standard's imposition on the government to establish an exceedingly persuasive justification for the gender-based classification. '" According to this reasoning, it is unlikely that he adequately applied an appropriate level of scrutiny given recent Supreme Court precedent."w Because of the ambiguity of the plurality opinion, it is difficult to determine which level of scrutiny was actually applied in Miller. Moreover, the plurality's failure to hold that section 1409 violates equal protection indicates that the plurality applied the minimum level of scrutiny."' </w:t>
      </w:r>
      <w:r w:rsidRPr="001A6215">
        <w:rPr>
          <w:rStyle w:val="StyleUnderline"/>
          <w:rFonts w:asciiTheme="majorHAnsi" w:hAnsiTheme="majorHAnsi" w:cstheme="majorHAnsi"/>
        </w:rPr>
        <w:t>Recent Supreme Court cases clearly state that the heightened scrutiny standard applies without exception to all "gender based government actions.'" Because the Court has expressly determined that the distinction between unmarried mothers and unmarried fathers constitutes a gender- based classification, heightened scrutiny was required in Miller</w:t>
      </w:r>
      <w:r w:rsidRPr="001A6215">
        <w:rPr>
          <w:rFonts w:asciiTheme="majorHAnsi" w:hAnsiTheme="majorHAnsi" w:cstheme="majorHAnsi"/>
          <w:sz w:val="16"/>
        </w:rPr>
        <w:t xml:space="preserve">. In addition, statutes classifying on the basis of illegitimacy have also war- ranted the intermediate level of review. '6 </w:t>
      </w:r>
      <w:r w:rsidRPr="001A6215">
        <w:rPr>
          <w:rStyle w:val="StyleUnderline"/>
          <w:rFonts w:asciiTheme="majorHAnsi" w:hAnsiTheme="majorHAnsi" w:cstheme="majorHAnsi"/>
        </w:rPr>
        <w:t xml:space="preserve">Therefore, because section 1409 distinguishes between illegitimate children and legitimate children,'" the Court should have considered Miller under a heightened level of review.'' </w:t>
      </w:r>
      <w:r w:rsidRPr="001A6215">
        <w:rPr>
          <w:rFonts w:asciiTheme="majorHAnsi" w:hAnsiTheme="majorHAnsi" w:cstheme="majorHAnsi"/>
          <w:sz w:val="16"/>
        </w:rPr>
        <w:t xml:space="preserve">Although courts have tended to limit the scope of review in the area of immigration and naturalization,'" adherence to rational basis scrutiny is outdated."7 Critics have advocated that the Constitution does not require courts to recognize Congress's plenary power'" and that immigration law must adhere to modem constitutional boundaries.'" Consequently, the Supreme Court has held that deference to Congress does not trump the heightened scrutiny standards of the Equal Protection Clause." In addition, courts have expressly differentiated between the rights afforded to citizens versus those granted to aliens.'' Similarly, the plurality in Miller initially distinguished Miller from Fiallo v. Bell' because Miller addressed the rights of an American citizen, while Fiallo involved the immigration of aliens.'" The Supreme Court has held that the test for citizenship should hinge on the individual's ties to the United States.'7' Ms. Penero Miller's close connections to the country included the fact that she was a child of an American citizen and she maintained a con- tinuing relationship with her American father.'" Because Ms. Penero Miller had a legitimate claim for citizenship, the Court was not obligated to extend the same amount of deference usually given to Congress in the area of immigration."6 Moreover, courts must apply a stricter standard of review to cases involving fundamental rights or suspect classes.' Because the Supreme Court has described U.S. citizenship as "a most precious right"' and described noncitizens as a discrete minority,'' the Court may be required to apply a stricter standard of review." ° If the plurality reviewed section 1409 under the stricter equal protection standard, the Court would have likely held the provisions requiring an unwed father, and not a mother, to take affirmative steps to transfer citizenship unconstitutional because it violates the Equal Protection Clause."' B. </w:t>
      </w:r>
      <w:r w:rsidRPr="001A6215">
        <w:rPr>
          <w:rStyle w:val="StyleUnderline"/>
          <w:rFonts w:asciiTheme="majorHAnsi" w:hAnsiTheme="majorHAnsi" w:cstheme="majorHAnsi"/>
        </w:rPr>
        <w:t xml:space="preserve">Section 1409 Relies on Suspect and Untrue Stereotypes Even under rational basis scrutiny, the interests that the government seeks to protect do not serve as sufficient justification for section 1409.2" The plurality sought to justify the gender classification in section 1409 with the government's interest in ensuring proof of paternity and deterring fraud." </w:t>
      </w:r>
      <w:r w:rsidRPr="001A6215">
        <w:rPr>
          <w:rFonts w:asciiTheme="majorHAnsi" w:hAnsiTheme="majorHAnsi" w:cstheme="majorHAnsi"/>
          <w:sz w:val="16"/>
        </w:rPr>
        <w:t xml:space="preserve">While requiring legitimization may have been reasonable before the advances in genetic testing, it is no longer necessary because Congress itself has acknowledged the reliability of current paternity tests.'" The justification for statutory distinctions based on gender must be genuine and cannot rely on "overbroad generalizations about the different talents, capacities, or preferences of males and females."'" </w:t>
      </w:r>
      <w:r w:rsidRPr="001A6215">
        <w:rPr>
          <w:rStyle w:val="StyleUnderline"/>
          <w:rFonts w:asciiTheme="majorHAnsi" w:hAnsiTheme="majorHAnsi" w:cstheme="majorHAnsi"/>
          <w:highlight w:val="green"/>
        </w:rPr>
        <w:t xml:space="preserve">Section </w:t>
      </w:r>
      <w:r w:rsidRPr="001A6215">
        <w:rPr>
          <w:rStyle w:val="Emphasis"/>
          <w:rFonts w:asciiTheme="majorHAnsi" w:hAnsiTheme="majorHAnsi" w:cstheme="majorHAnsi"/>
          <w:highlight w:val="green"/>
        </w:rPr>
        <w:t>1409 relies upon the generalization that mothers are</w:t>
      </w:r>
      <w:r w:rsidRPr="001A6215">
        <w:rPr>
          <w:rStyle w:val="StyleUnderline"/>
          <w:rFonts w:asciiTheme="majorHAnsi" w:hAnsiTheme="majorHAnsi" w:cstheme="majorHAnsi"/>
          <w:highlight w:val="green"/>
        </w:rPr>
        <w:t xml:space="preserve"> significantly </w:t>
      </w:r>
      <w:r w:rsidRPr="001A6215">
        <w:rPr>
          <w:rStyle w:val="Emphasis"/>
          <w:rFonts w:asciiTheme="majorHAnsi" w:hAnsiTheme="majorHAnsi" w:cstheme="majorHAnsi"/>
          <w:highlight w:val="green"/>
        </w:rPr>
        <w:t xml:space="preserve">more likely </w:t>
      </w:r>
      <w:r w:rsidRPr="001A6215">
        <w:rPr>
          <w:rStyle w:val="StyleUnderline"/>
          <w:rFonts w:asciiTheme="majorHAnsi" w:hAnsiTheme="majorHAnsi" w:cstheme="majorHAnsi"/>
          <w:highlight w:val="green"/>
        </w:rPr>
        <w:t xml:space="preserve">than fathers </w:t>
      </w:r>
      <w:r w:rsidRPr="001A6215">
        <w:rPr>
          <w:rStyle w:val="Emphasis"/>
          <w:rFonts w:asciiTheme="majorHAnsi" w:hAnsiTheme="majorHAnsi" w:cstheme="majorHAnsi"/>
          <w:highlight w:val="green"/>
        </w:rPr>
        <w:t>to assume child care obligations</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 xml:space="preserve">or develop relationships </w:t>
      </w:r>
      <w:r w:rsidRPr="001A6215">
        <w:rPr>
          <w:rStyle w:val="StyleUnderline"/>
          <w:rFonts w:asciiTheme="majorHAnsi" w:hAnsiTheme="majorHAnsi" w:cstheme="majorHAnsi"/>
        </w:rPr>
        <w:t xml:space="preserve">with their children." </w:t>
      </w:r>
      <w:r w:rsidRPr="001A6215">
        <w:rPr>
          <w:rStyle w:val="StyleUnderline"/>
          <w:rFonts w:asciiTheme="majorHAnsi" w:hAnsiTheme="majorHAnsi" w:cstheme="majorHAnsi"/>
          <w:highlight w:val="green"/>
        </w:rPr>
        <w:t xml:space="preserve">Even if unwed mothers were closer to their children than unwed fathers, this generalization is </w:t>
      </w:r>
      <w:r w:rsidRPr="001A6215">
        <w:rPr>
          <w:rStyle w:val="StyleUnderline"/>
          <w:rFonts w:asciiTheme="majorHAnsi" w:hAnsiTheme="majorHAnsi" w:cstheme="majorHAnsi"/>
        </w:rPr>
        <w:t xml:space="preserve">an </w:t>
      </w:r>
      <w:r w:rsidRPr="001A6215">
        <w:rPr>
          <w:rStyle w:val="StyleUnderline"/>
          <w:rFonts w:asciiTheme="majorHAnsi" w:hAnsiTheme="majorHAnsi" w:cstheme="majorHAnsi"/>
          <w:highlight w:val="green"/>
        </w:rPr>
        <w:t>unacceptable</w:t>
      </w:r>
      <w:r w:rsidRPr="001A6215">
        <w:rPr>
          <w:rStyle w:val="StyleUnderline"/>
          <w:rFonts w:asciiTheme="majorHAnsi" w:hAnsiTheme="majorHAnsi" w:cstheme="majorHAnsi"/>
        </w:rPr>
        <w:t xml:space="preserve"> basis for legislative distinctions."</w:t>
      </w:r>
      <w:r w:rsidRPr="001A6215">
        <w:rPr>
          <w:rStyle w:val="Emphasis"/>
          <w:rFonts w:asciiTheme="majorHAnsi" w:hAnsiTheme="majorHAnsi" w:cstheme="majorHAnsi"/>
        </w:rPr>
        <w:t xml:space="preserve"> </w:t>
      </w:r>
      <w:r w:rsidRPr="001A6215">
        <w:rPr>
          <w:rFonts w:asciiTheme="majorHAnsi" w:hAnsiTheme="majorHAnsi" w:cstheme="majorHAnsi"/>
          <w:sz w:val="16"/>
        </w:rPr>
        <w:t xml:space="preserve">Justice Stevens's reasoning in Miller further supports his critics' views that he will neglect historical sex role stereotyping underlying a challenged statute and uphold gender-based discrimination if based on reasoned distinctions."' Justice Stevens argued that section 1409 rewards mothers for "reject[ing] the alternative of abortion" and caring for the child after birth."' Not only does he inappropriately apply his pro-life views and preference toward marriage and the traditional nuclear family, but his argument fails to acknowledge the constitutional rights of the father." </w:t>
      </w:r>
      <w:r w:rsidRPr="001A6215">
        <w:rPr>
          <w:rStyle w:val="StyleUnderline"/>
          <w:rFonts w:asciiTheme="majorHAnsi" w:hAnsiTheme="majorHAnsi" w:cstheme="majorHAnsi"/>
          <w:highlight w:val="green"/>
        </w:rPr>
        <w:t>Illegitimate children should not be burdened in order to encourage legitimate family relationships."</w:t>
      </w:r>
      <w:r w:rsidRPr="001A6215">
        <w:rPr>
          <w:rStyle w:val="StyleUnderline"/>
          <w:rFonts w:asciiTheme="majorHAnsi" w:hAnsiTheme="majorHAnsi" w:cstheme="majorHAnsi"/>
        </w:rPr>
        <w:t xml:space="preserve">' The plurality's alternative rationales are wholly unrelated to the interests of promoting an illegitimate child's ties to the United States and that child's citizen parent. </w:t>
      </w:r>
      <w:r w:rsidRPr="001A6215">
        <w:rPr>
          <w:rFonts w:asciiTheme="majorHAnsi" w:hAnsiTheme="majorHAnsi" w:cstheme="majorHAnsi"/>
          <w:sz w:val="16"/>
        </w:rPr>
        <w:t xml:space="preserve">Moreover, because the governmental interests of promoting ties to the United States and the citizen parent could be protected with a genderneutral classification, the </w:t>
      </w:r>
      <w:r w:rsidRPr="001A6215">
        <w:rPr>
          <w:rStyle w:val="StyleUnderline"/>
          <w:rFonts w:asciiTheme="majorHAnsi" w:hAnsiTheme="majorHAnsi" w:cstheme="majorHAnsi"/>
          <w:highlight w:val="green"/>
        </w:rPr>
        <w:t>additional requirements for unwed fathers are unnecessary</w:t>
      </w:r>
      <w:r w:rsidRPr="001A6215">
        <w:rPr>
          <w:rStyle w:val="StyleUnderline"/>
          <w:rFonts w:asciiTheme="majorHAnsi" w:hAnsiTheme="majorHAnsi" w:cstheme="majorHAnsi"/>
        </w:rPr>
        <w:t>."</w:t>
      </w:r>
      <w:r w:rsidRPr="001A6215">
        <w:rPr>
          <w:rFonts w:asciiTheme="majorHAnsi" w:hAnsiTheme="majorHAnsi" w:cstheme="majorHAnsi"/>
          <w:sz w:val="16"/>
        </w:rPr>
        <w:t xml:space="preserve"> The plurality rejected this idea after considering only one such criterion. According to Justice Stevens, a requirement that the citizen parent obtain proof within thirty days after the child's birth would not eliminate the discriminatory effect because the unwed father is usually not present during childbirth. '93 Again, </w:t>
      </w:r>
      <w:r w:rsidRPr="001A6215">
        <w:rPr>
          <w:rStyle w:val="StyleUnderline"/>
          <w:rFonts w:asciiTheme="majorHAnsi" w:hAnsiTheme="majorHAnsi" w:cstheme="majorHAnsi"/>
          <w:highlight w:val="green"/>
        </w:rPr>
        <w:t>the plurality's reasoning is based on stereotypes and generalizations regarding the roles of unwed fathers. The gender-based stereotypes underlying section 1409 are also untrue."</w:t>
      </w:r>
      <w:r w:rsidRPr="001A6215">
        <w:rPr>
          <w:rStyle w:val="StyleUnderline"/>
          <w:rFonts w:asciiTheme="majorHAnsi" w:hAnsiTheme="majorHAnsi" w:cstheme="majorHAnsi"/>
        </w:rPr>
        <w:t xml:space="preserve"> </w:t>
      </w:r>
      <w:r w:rsidRPr="001A6215">
        <w:rPr>
          <w:rFonts w:asciiTheme="majorHAnsi" w:hAnsiTheme="majorHAnsi" w:cstheme="majorHAnsi"/>
          <w:sz w:val="16"/>
        </w:rPr>
        <w:t xml:space="preserve">The Act assumes that fathers are less likely than mothers to develop meaningful relationships with their children."' However, </w:t>
      </w:r>
      <w:r w:rsidRPr="001A6215">
        <w:rPr>
          <w:rStyle w:val="StyleUnderline"/>
          <w:rFonts w:asciiTheme="majorHAnsi" w:hAnsiTheme="majorHAnsi" w:cstheme="majorHAnsi"/>
        </w:rPr>
        <w:t>not all illegitimate child/father relationships lack the strength the government attempts to instill and "there are undoubtedly many illegitimate child/mother relationships that lack the closeness the Act attempts to promote."'</w:t>
      </w:r>
      <w:r w:rsidRPr="001A6215">
        <w:rPr>
          <w:rFonts w:asciiTheme="majorHAnsi" w:hAnsiTheme="majorHAnsi" w:cstheme="majorHAnsi"/>
          <w:sz w:val="16"/>
        </w:rPr>
        <w:t xml:space="preserve">" In addition, denial of parental rights to unwed fathers solely on the basis of sex is unsupported by social science research indicating that fathers' child rearing abilities do not differ significantly from mothers' abilities." Because the plurality insufficiently justified that the classifications and the stereotypes underlying the Act are no longer true, the plurality should not have upheld section 1409 even under the rational basis level of review. C. Miller Ignores Precedent Indicating That Section 1409 Is Unconstitutional </w:t>
      </w:r>
      <w:r w:rsidRPr="001A6215">
        <w:rPr>
          <w:rStyle w:val="StyleUnderline"/>
          <w:rFonts w:asciiTheme="majorHAnsi" w:hAnsiTheme="majorHAnsi" w:cstheme="majorHAnsi"/>
        </w:rPr>
        <w:t>The plurality also improperly ignored several cases and other important indications that section 1409 violates the Fifth Amendment</w:t>
      </w:r>
      <w:r w:rsidRPr="001A6215">
        <w:rPr>
          <w:rFonts w:asciiTheme="majorHAnsi" w:hAnsiTheme="majorHAnsi" w:cstheme="majorHAnsi"/>
          <w:sz w:val="16"/>
        </w:rPr>
        <w:t xml:space="preserve">. First, in the early 1980s, the Attorney General listed the Act under the category of "uncorrected sex biases in federal statutes" in its Report to the President on Women's Equality'" and warned that it might violate the Equal Protection Clause.'" </w:t>
      </w:r>
      <w:r w:rsidRPr="001A6215">
        <w:rPr>
          <w:rStyle w:val="StyleUnderline"/>
          <w:rFonts w:asciiTheme="majorHAnsi" w:hAnsiTheme="majorHAnsi" w:cstheme="majorHAnsi"/>
        </w:rPr>
        <w:t>Interestingly, when Congress amended the Act in 1986,.- although it allowed illegitimate children to acquire rights of citizenship through an American father, Congress did not give those children the same rights as children with American mothers. '</w:t>
      </w:r>
      <w:r w:rsidRPr="001A6215">
        <w:rPr>
          <w:rFonts w:asciiTheme="majorHAnsi" w:hAnsiTheme="majorHAnsi" w:cstheme="majorHAnsi"/>
          <w:sz w:val="16"/>
        </w:rPr>
        <w:t xml:space="preserve"> Instead, in an effort to ease the determination of citizenship and paternity, Congress amended the Act to require the father to take affirmative actions during an illegitimate child's minority.' </w:t>
      </w:r>
      <w:r w:rsidRPr="001A6215">
        <w:rPr>
          <w:rStyle w:val="StyleUnderline"/>
          <w:rFonts w:asciiTheme="majorHAnsi" w:hAnsiTheme="majorHAnsi" w:cstheme="majorHAnsi"/>
        </w:rPr>
        <w:t>Therefore, section 1409 continued to classify based on the parent's gender, and it now remains the only United States law conferring nationality to children that distinguishes American citizen parents on the basis of their gender.'</w:t>
      </w:r>
      <w:r w:rsidRPr="001A6215">
        <w:rPr>
          <w:rFonts w:asciiTheme="majorHAnsi" w:hAnsiTheme="majorHAnsi" w:cstheme="majorHAnsi"/>
          <w:sz w:val="16"/>
        </w:rPr>
        <w:t xml:space="preserve"> In 1998, the Supreme Court, once again, failed to eliminate the discrimination.' The plurality also overlooked several cases that have held that a statute "may not invidiously discriminate against illegitimate children by denying them substantial benefits accorded children generally." Moreover, the Court failed to consider cases that held statutes unconstitutional that required only fathers to take actions to benefit their illegitimate children.' Rather, Justice Stevens believed that Lehr v. Robertson,' an adoption case, directly supported his decision in Miller.' Miller and Lehr each required an unwed father, and not an unwed mother, to take affirmative steps to receive rights associated with their children." In Lehr, however, the strong governmental interest in the adoption of illegitimate children provided sufficient justification for the classification 2 --this government interest was not present in Miller.!" Additionally, in Lehr, the father was asserting his rights, not the rights of his child,," and courts have been more reluctant to strike down statutes that deny rights to the father rather than those which deny rights to the child."' The Court was not persuaded by Wauchope v. United States Department of State,"" which held that a statute conferring U.S. citizenship on foreign-born children of citizen fathers, not mothers, violated the Equal Protection Clause. 5 The U.S. government chose not to appeal Wauchope because it "is consistent with modem developments in the Supreme Court's jurisprudence concerning statutory distinctions based on gender."' Because Wauchope parallels the structural setting of Miller (except that Wauchope involved discrimination against females) the Court should have at least considered the case' 7 </w:t>
      </w:r>
      <w:r w:rsidRPr="001A6215">
        <w:rPr>
          <w:rStyle w:val="StyleUnderline"/>
          <w:rFonts w:asciiTheme="majorHAnsi" w:hAnsiTheme="majorHAnsi" w:cstheme="majorHAnsi"/>
        </w:rPr>
        <w:t xml:space="preserve">In LeBrun v. Thronburgh,1 ' </w:t>
      </w:r>
      <w:r w:rsidRPr="001A6215">
        <w:rPr>
          <w:rStyle w:val="StyleUnderline"/>
          <w:rFonts w:asciiTheme="majorHAnsi" w:hAnsiTheme="majorHAnsi" w:cstheme="majorHAnsi"/>
          <w:highlight w:val="green"/>
        </w:rPr>
        <w:t>a federal district court specifically determined that the distinction made in section 1409 between legitimate and illegitimate children was "unreasonable and arbitrary"</w:t>
      </w:r>
      <w:r w:rsidRPr="001A6215">
        <w:rPr>
          <w:rStyle w:val="StyleUnderline"/>
          <w:rFonts w:asciiTheme="majorHAnsi" w:hAnsiTheme="majorHAnsi" w:cstheme="majorHAnsi"/>
        </w:rPr>
        <w:t xml:space="preserve"> and failed to meet even the minimum rationality standard</w:t>
      </w:r>
      <w:r w:rsidRPr="001A6215">
        <w:rPr>
          <w:rFonts w:asciiTheme="majorHAnsi" w:hAnsiTheme="majorHAnsi" w:cstheme="majorHAnsi"/>
          <w:sz w:val="16"/>
        </w:rPr>
        <w:t xml:space="preserve">? 9 It appears that the opinion of the district court in LeBrun was so well reasoned that </w:t>
      </w:r>
      <w:r w:rsidRPr="001A6215">
        <w:rPr>
          <w:rStyle w:val="StyleUnderline"/>
          <w:rFonts w:asciiTheme="majorHAnsi" w:hAnsiTheme="majorHAnsi" w:cstheme="majorHAnsi"/>
        </w:rPr>
        <w:t>the government did not attempt an appeal to the circuit court.' Not only did LeBrun involve the constitutionality of the same provision as was at issue in Miller," but the facts were also remarkably similar, as each involved daughters of American soldiers who did not discover their fathers before reaching the age of majority.</w:t>
      </w:r>
      <w:r w:rsidRPr="001A6215">
        <w:rPr>
          <w:rFonts w:asciiTheme="majorHAnsi" w:hAnsiTheme="majorHAnsi" w:cstheme="majorHAnsi"/>
          <w:sz w:val="16"/>
        </w:rPr>
        <w:t xml:space="preserve"> Despite the fact that Ms. Penero Miller cited and explained that LeBrun presented an issue directly on point with Miller the plurality failed to mention the case in its discussion.</w:t>
      </w:r>
    </w:p>
    <w:p w14:paraId="14473B52" w14:textId="77777777" w:rsidR="00912F22" w:rsidRPr="001A6215" w:rsidRDefault="00912F22" w:rsidP="00912F22">
      <w:pPr>
        <w:pStyle w:val="Heading4"/>
        <w:rPr>
          <w:rFonts w:asciiTheme="majorHAnsi" w:hAnsiTheme="majorHAnsi" w:cstheme="majorHAnsi"/>
        </w:rPr>
      </w:pPr>
      <w:r w:rsidRPr="001A6215">
        <w:rPr>
          <w:rFonts w:asciiTheme="majorHAnsi" w:hAnsiTheme="majorHAnsi" w:cstheme="majorHAnsi"/>
        </w:rPr>
        <w:t xml:space="preserve">Section 1409 discriminates against illegitimate children – </w:t>
      </w:r>
    </w:p>
    <w:p w14:paraId="0BBB63CD" w14:textId="77777777" w:rsidR="00912F22" w:rsidRPr="001A6215" w:rsidRDefault="00912F22" w:rsidP="00912F22">
      <w:pPr>
        <w:rPr>
          <w:rFonts w:asciiTheme="majorHAnsi" w:hAnsiTheme="majorHAnsi" w:cstheme="majorHAnsi"/>
        </w:rPr>
      </w:pPr>
      <w:r w:rsidRPr="001A6215">
        <w:rPr>
          <w:rStyle w:val="Style13ptBold"/>
          <w:rFonts w:asciiTheme="majorHAnsi" w:hAnsiTheme="majorHAnsi" w:cstheme="majorHAnsi"/>
        </w:rPr>
        <w:t>Maldonado 11</w:t>
      </w:r>
      <w:r w:rsidRPr="001A6215">
        <w:rPr>
          <w:rFonts w:asciiTheme="majorHAnsi" w:hAnsiTheme="majorHAnsi" w:cstheme="majorHAnsi"/>
        </w:rPr>
        <w:t xml:space="preserve"> (Solangel, Professor of Law at Seton Hall University – School of Law, “Illegitimate Harm: Law, Stigma, and Discrimination against Nonmarital Children”, Florida Law Review, vol 63, p345, https://papers.ssrn.com/sol3/papers.cfm?abstract_id=1782954) ALH</w:t>
      </w:r>
    </w:p>
    <w:p w14:paraId="2EF06CFD" w14:textId="77777777" w:rsidR="00912F22" w:rsidRPr="001A6215" w:rsidRDefault="00912F22" w:rsidP="00912F22">
      <w:pPr>
        <w:rPr>
          <w:rStyle w:val="StyleUnderline"/>
          <w:rFonts w:asciiTheme="majorHAnsi" w:hAnsiTheme="majorHAnsi" w:cstheme="majorHAnsi"/>
        </w:rPr>
      </w:pPr>
      <w:r w:rsidRPr="001A6215">
        <w:rPr>
          <w:rFonts w:asciiTheme="majorHAnsi" w:hAnsiTheme="majorHAnsi" w:cstheme="majorHAnsi"/>
          <w:sz w:val="16"/>
        </w:rPr>
        <w:t xml:space="preserve">The Supreme Court has upheld distinctions between marital and nonmarital children in cases involving acquisition of U.S. citizenship by foreign-born children of U.S. citizen fathers. Section 1409 of the Immigration and Naturalization Act provides that the foreign-born child of an unmarried father who is a U.S. citizen must be legitimated before the age of eighteen in order to obtain citizenship through the U.S. citizen father.94 Specifically, the Act requires that the unmarried father have agreed in writing to support the child until the age of eighteen and have, before the child’s eighteenth birthday, (1) legitimated the child under the law of the child’s residence or domicile; (2) acknowledged paternity in writing under oath; or (3) obtained a court order of paternity.95 In contrast, the foreign-born child of an unmarried U.S. citizen mother is automatically entitled to U.S. citizenship (subject to U.S. residency requirements for the U.S. citizen mother).96 </w:t>
      </w:r>
      <w:r w:rsidRPr="001A6215">
        <w:rPr>
          <w:rStyle w:val="StyleUnderline"/>
          <w:rFonts w:asciiTheme="majorHAnsi" w:hAnsiTheme="majorHAnsi" w:cstheme="majorHAnsi"/>
          <w:highlight w:val="green"/>
        </w:rPr>
        <w:t>Section 1409 has served to deny citizenship to nonmarital children</w:t>
      </w:r>
      <w:r w:rsidRPr="001A6215">
        <w:rPr>
          <w:rStyle w:val="StyleUnderline"/>
          <w:rFonts w:asciiTheme="majorHAnsi" w:hAnsiTheme="majorHAnsi" w:cstheme="majorHAnsi"/>
        </w:rPr>
        <w:t xml:space="preserve"> even when paternity is proven</w:t>
      </w:r>
      <w:r w:rsidRPr="001A6215">
        <w:rPr>
          <w:rFonts w:asciiTheme="majorHAnsi" w:hAnsiTheme="majorHAnsi" w:cstheme="majorHAnsi"/>
          <w:sz w:val="16"/>
        </w:rPr>
        <w:t xml:space="preserve">. For example, </w:t>
      </w:r>
      <w:r w:rsidRPr="001A6215">
        <w:rPr>
          <w:rStyle w:val="StyleUnderline"/>
          <w:rFonts w:asciiTheme="majorHAnsi" w:hAnsiTheme="majorHAnsi" w:cstheme="majorHAnsi"/>
        </w:rPr>
        <w:t xml:space="preserve">in Miller v. Albright,97 the Supreme Court upheld the denial of U.S. citizenship </w:t>
      </w:r>
      <w:r w:rsidRPr="001A6215">
        <w:rPr>
          <w:rFonts w:asciiTheme="majorHAnsi" w:hAnsiTheme="majorHAnsi" w:cstheme="majorHAnsi"/>
          <w:sz w:val="16"/>
        </w:rPr>
        <w:t xml:space="preserve">to the foreign-born nonmarital daughter of a Filipino citizen mother and a U.S. citizen father because </w:t>
      </w:r>
      <w:r w:rsidRPr="001A6215">
        <w:rPr>
          <w:rStyle w:val="StyleUnderline"/>
          <w:rFonts w:asciiTheme="majorHAnsi" w:hAnsiTheme="majorHAnsi" w:cstheme="majorHAnsi"/>
        </w:rPr>
        <w:t>her father did not establish paternity until after her eighteenth birthday.</w:t>
      </w:r>
      <w:r w:rsidRPr="001A6215">
        <w:rPr>
          <w:rFonts w:asciiTheme="majorHAnsi" w:hAnsiTheme="majorHAnsi" w:cstheme="majorHAnsi"/>
          <w:sz w:val="16"/>
        </w:rPr>
        <w:t xml:space="preserve">98 Similarly, </w:t>
      </w:r>
      <w:r w:rsidRPr="001A6215">
        <w:rPr>
          <w:rStyle w:val="StyleUnderline"/>
          <w:rFonts w:asciiTheme="majorHAnsi" w:hAnsiTheme="majorHAnsi" w:cstheme="majorHAnsi"/>
        </w:rPr>
        <w:t>in Nguyen v. INS,99 the Supreme Court upheld the denial of U.S. citizenship to the nonmarital son of a Vietnamese citizen mother and U.S. citizen father, even though the child had lived in the United States with his father since the age of five, because his father did not legitimate him before the age of eighteen as required by § 1409</w:t>
      </w:r>
      <w:r w:rsidRPr="001A6215">
        <w:rPr>
          <w:rFonts w:asciiTheme="majorHAnsi" w:hAnsiTheme="majorHAnsi" w:cstheme="majorHAnsi"/>
          <w:sz w:val="16"/>
        </w:rPr>
        <w:t xml:space="preserve">.100 Nguyen and his father argued that § 1409’s different requirements for the attainment of citizenship based on whether the U.S. citizen parent is the mother or the father violates equal protection.101 The Supreme Court upheld § 1409, reasoning that Congress’s decision to impose different requirements on unmarried fathers as compared to unmarried mothers served important governmental objectives: (1) “assuring that a biological parent-child relationship exists” and (2) “ensur[ing] that the child and the citizen parent have some demonstrated opportunity or potential to develop . . . a relationship . . . that consists of the real, everyday ties that provide a connection between child and citizen parent and, in turn, the United States.”102 As to the first objective, the Court reasoned that in the case of mothers, unlike fathers, the biological parent-child relationship was verifiable at the moment of the child’s birth.103 As to the second objective, </w:t>
      </w:r>
      <w:r w:rsidRPr="001A6215">
        <w:rPr>
          <w:rStyle w:val="StyleUnderline"/>
          <w:rFonts w:asciiTheme="majorHAnsi" w:hAnsiTheme="majorHAnsi" w:cstheme="majorHAnsi"/>
          <w:highlight w:val="green"/>
        </w:rPr>
        <w:t>the Court held that, for mothers, the opportunity to develop a meaningful parent-child relationship “inheres in the very event of birth</w:t>
      </w:r>
      <w:r w:rsidRPr="001A6215">
        <w:rPr>
          <w:rStyle w:val="StyleUnderline"/>
          <w:rFonts w:asciiTheme="majorHAnsi" w:hAnsiTheme="majorHAnsi" w:cstheme="majorHAnsi"/>
        </w:rPr>
        <w:t xml:space="preserve">.”104 </w:t>
      </w:r>
      <w:r w:rsidRPr="001A6215">
        <w:rPr>
          <w:rFonts w:asciiTheme="majorHAnsi" w:hAnsiTheme="majorHAnsi" w:cstheme="majorHAnsi"/>
          <w:sz w:val="16"/>
        </w:rPr>
        <w:t>In contrast, the majority reasoned</w:t>
      </w:r>
      <w:r w:rsidRPr="001A6215">
        <w:rPr>
          <w:rStyle w:val="StyleUnderline"/>
          <w:rFonts w:asciiTheme="majorHAnsi" w:hAnsiTheme="majorHAnsi" w:cstheme="majorHAnsi"/>
        </w:rPr>
        <w:t>, fathers do not automatically have the same opportunity to develop a meaningful relationship with the child at birth and might not even be present during the birth or know of the child’s existence</w:t>
      </w:r>
      <w:r w:rsidRPr="001A6215">
        <w:rPr>
          <w:rFonts w:asciiTheme="majorHAnsi" w:hAnsiTheme="majorHAnsi" w:cstheme="majorHAnsi"/>
          <w:sz w:val="16"/>
        </w:rPr>
        <w:t xml:space="preserve">.105 As in Mathews and Lalli, </w:t>
      </w:r>
      <w:r w:rsidRPr="001A6215">
        <w:rPr>
          <w:rStyle w:val="StyleUnderline"/>
          <w:rFonts w:asciiTheme="majorHAnsi" w:hAnsiTheme="majorHAnsi" w:cstheme="majorHAnsi"/>
          <w:highlight w:val="green"/>
        </w:rPr>
        <w:t>the Court assumed that nonmarital fathers are generally absent and have no relationship with their children</w:t>
      </w:r>
      <w:r w:rsidRPr="001A6215">
        <w:rPr>
          <w:rStyle w:val="StyleUnderline"/>
          <w:rFonts w:asciiTheme="majorHAnsi" w:hAnsiTheme="majorHAnsi" w:cstheme="majorHAnsi"/>
        </w:rPr>
        <w:t xml:space="preserve">. </w:t>
      </w:r>
      <w:r w:rsidRPr="001A6215">
        <w:rPr>
          <w:rFonts w:asciiTheme="majorHAnsi" w:hAnsiTheme="majorHAnsi" w:cstheme="majorHAnsi"/>
          <w:sz w:val="16"/>
        </w:rPr>
        <w:t>Most scholars have analyzed Miller v. Albright and Nguyen v. INS as gender discrimination cases.106 However, immigration and citizenship laws do not only make distinctions on the basis of gender</w:t>
      </w:r>
      <w:r w:rsidRPr="001A6215">
        <w:rPr>
          <w:rStyle w:val="StyleUnderline"/>
          <w:rFonts w:asciiTheme="majorHAnsi" w:hAnsiTheme="majorHAnsi" w:cstheme="majorHAnsi"/>
          <w:highlight w:val="green"/>
        </w:rPr>
        <w:t>; they also discriminate against nonmarital children</w:t>
      </w:r>
      <w:r w:rsidRPr="001A6215">
        <w:rPr>
          <w:rStyle w:val="StyleUnderline"/>
          <w:rFonts w:asciiTheme="majorHAnsi" w:hAnsiTheme="majorHAnsi" w:cstheme="majorHAnsi"/>
        </w:rPr>
        <w:t xml:space="preserve"> on the basis of birth status. </w:t>
      </w:r>
      <w:r w:rsidRPr="001A6215">
        <w:rPr>
          <w:rStyle w:val="StyleUnderline"/>
          <w:rFonts w:asciiTheme="majorHAnsi" w:hAnsiTheme="majorHAnsi" w:cstheme="majorHAnsi"/>
          <w:highlight w:val="green"/>
        </w:rPr>
        <w:t>Section 1409’s requirements only apply to foreign-born nonmarital children of U.S. citizen fathers</w:t>
      </w:r>
      <w:r w:rsidRPr="001A6215">
        <w:rPr>
          <w:rStyle w:val="StyleUnderline"/>
          <w:rFonts w:asciiTheme="majorHAnsi" w:hAnsiTheme="majorHAnsi" w:cstheme="majorHAnsi"/>
        </w:rPr>
        <w:t xml:space="preserve">.107 They do not apply to marital children. </w:t>
      </w:r>
      <w:r w:rsidRPr="001A6215">
        <w:rPr>
          <w:rStyle w:val="StyleUnderline"/>
          <w:rFonts w:asciiTheme="majorHAnsi" w:hAnsiTheme="majorHAnsi" w:cstheme="majorHAnsi"/>
          <w:highlight w:val="green"/>
        </w:rPr>
        <w:t>A marital child of a U.S. citizen parent and a non-citizen parent is automatically entitled to U.S. citizenship</w:t>
      </w:r>
      <w:r w:rsidRPr="001A6215">
        <w:rPr>
          <w:rFonts w:asciiTheme="majorHAnsi" w:hAnsiTheme="majorHAnsi" w:cstheme="majorHAnsi"/>
          <w:sz w:val="16"/>
        </w:rPr>
        <w:t xml:space="preserve"> (subject to U.S. residency requirements for the U.S. citizen parent) regardless of whether the U.S. citizen parent is the mother or the father.108 In other words, marital children are entitled to U.S. citizenship so long as one parent is a U.S. citizen (subject to U.S. residency requirements for the U.S. citizen parent),109 but nonmarital children of U.S. citizen fathers must be legitimated before the age of eighteen and obtain a written agreement of paternal support in order to obtain the same citizenship rights.110 Had Miller and Nguyen been marital children, they would have automatically acquired U.S. citizenship through their U.S. citizen fathers without any requirement of legitimation, a court order of paternity, or written acknowledgment of paternity before their eighteenth birthday.111 </w:t>
      </w:r>
      <w:r w:rsidRPr="001A6215">
        <w:rPr>
          <w:rStyle w:val="StyleUnderline"/>
          <w:rFonts w:asciiTheme="majorHAnsi" w:hAnsiTheme="majorHAnsi" w:cstheme="majorHAnsi"/>
        </w:rPr>
        <w:t>At least one court has recognized that the immigration laws discriminate on the basis of birth status. In LeBrun v. Thornburgh,112 a federal district court held that requiring a foreign-born child of an unmarried U.S. citizen father to be legitimated before the age of majority made citizenship of nonmarital children “subject to the personal vagaries and consciences of their fathers” and discriminated against nonmarital children in violation of the Equal Protection Clause</w:t>
      </w:r>
      <w:r w:rsidRPr="001A6215">
        <w:rPr>
          <w:rFonts w:asciiTheme="majorHAnsi" w:hAnsiTheme="majorHAnsi" w:cstheme="majorHAnsi"/>
          <w:sz w:val="16"/>
        </w:rPr>
        <w:t xml:space="preserve">.113 However, </w:t>
      </w:r>
      <w:r w:rsidRPr="001A6215">
        <w:rPr>
          <w:rStyle w:val="StyleUnderline"/>
          <w:rFonts w:asciiTheme="majorHAnsi" w:hAnsiTheme="majorHAnsi" w:cstheme="majorHAnsi"/>
        </w:rPr>
        <w:t>in light of Nguyen, Miller, and the Supreme Court’s willingness to uphold distinctions between marital and nonmarital children,114 lower courts are unlikely to find that the immigration laws discriminate on the basis of birth status.</w:t>
      </w:r>
    </w:p>
    <w:p w14:paraId="5892049E" w14:textId="77777777" w:rsidR="00912F22" w:rsidRPr="001A6215" w:rsidRDefault="00912F22" w:rsidP="00912F22">
      <w:pPr>
        <w:pStyle w:val="Heading4"/>
        <w:rPr>
          <w:rFonts w:asciiTheme="majorHAnsi" w:hAnsiTheme="majorHAnsi" w:cstheme="majorHAnsi"/>
        </w:rPr>
      </w:pPr>
      <w:r w:rsidRPr="001A6215">
        <w:rPr>
          <w:rFonts w:asciiTheme="majorHAnsi" w:hAnsiTheme="majorHAnsi" w:cstheme="majorHAnsi"/>
        </w:rPr>
        <w:t>Legal distinctions between legitimate and illegitimate structurally disadvantage nonmarital children</w:t>
      </w:r>
    </w:p>
    <w:p w14:paraId="74C81203" w14:textId="77777777" w:rsidR="00912F22" w:rsidRPr="001A6215" w:rsidRDefault="00912F22" w:rsidP="00912F22">
      <w:pPr>
        <w:rPr>
          <w:rFonts w:asciiTheme="majorHAnsi" w:hAnsiTheme="majorHAnsi" w:cstheme="majorHAnsi"/>
          <w:b/>
          <w:bCs/>
          <w:sz w:val="26"/>
        </w:rPr>
      </w:pPr>
      <w:r w:rsidRPr="001A6215">
        <w:rPr>
          <w:rStyle w:val="Style13ptBold"/>
          <w:rFonts w:asciiTheme="majorHAnsi" w:hAnsiTheme="majorHAnsi" w:cstheme="majorHAnsi"/>
        </w:rPr>
        <w:t xml:space="preserve">Maldonado 11 </w:t>
      </w:r>
      <w:r w:rsidRPr="001A6215">
        <w:rPr>
          <w:rFonts w:asciiTheme="majorHAnsi" w:hAnsiTheme="majorHAnsi" w:cstheme="majorHAnsi"/>
        </w:rPr>
        <w:t xml:space="preserve">(Solangel Maldonado, litigation associate with Kaye, Scholer, Fierman, Hays &amp; Handler, LLP and with Sidley, Austin, Brown &amp; Wood in New York. She also clerked for then District Court Judge Joseph A. Greenaway, Jr., now on the United States Court of Appeals. , Illegitimate Harm: Law, Stigma, and Discrimination Against Nonmarital Children, 63 Fla. L. Rev. 345 (2011), Online: </w:t>
      </w:r>
      <w:hyperlink r:id="rId32" w:history="1">
        <w:r w:rsidRPr="001A6215">
          <w:rPr>
            <w:rStyle w:val="Hyperlink"/>
            <w:rFonts w:asciiTheme="majorHAnsi" w:hAnsiTheme="majorHAnsi" w:cstheme="majorHAnsi"/>
          </w:rPr>
          <w:t>http://scholarship.law.ufl.edu/flr/vol63/iss2/2</w:t>
        </w:r>
      </w:hyperlink>
      <w:r w:rsidRPr="001A6215">
        <w:rPr>
          <w:rFonts w:asciiTheme="majorHAnsi" w:hAnsiTheme="majorHAnsi" w:cstheme="majorHAnsi"/>
        </w:rPr>
        <w:t>, 6/19, DTS)</w:t>
      </w:r>
    </w:p>
    <w:p w14:paraId="3A67FD85" w14:textId="77777777" w:rsidR="00912F22" w:rsidRPr="001A6215" w:rsidRDefault="00912F22" w:rsidP="00912F22">
      <w:pPr>
        <w:rPr>
          <w:rStyle w:val="StyleUnderline"/>
          <w:rFonts w:asciiTheme="majorHAnsi" w:hAnsiTheme="majorHAnsi" w:cstheme="majorHAnsi"/>
        </w:rPr>
      </w:pPr>
      <w:r w:rsidRPr="001A6215">
        <w:rPr>
          <w:rFonts w:asciiTheme="majorHAnsi" w:hAnsiTheme="majorHAnsi" w:cstheme="majorHAnsi"/>
          <w:sz w:val="16"/>
        </w:rPr>
        <w:t xml:space="preserve">Harms of Legal Distinctions In short, </w:t>
      </w:r>
      <w:r w:rsidRPr="001A6215">
        <w:rPr>
          <w:rStyle w:val="StyleUnderline"/>
          <w:rFonts w:asciiTheme="majorHAnsi" w:hAnsiTheme="majorHAnsi" w:cstheme="majorHAnsi"/>
        </w:rPr>
        <w:t>the law continues to make distinctions between marital and nonmarital children, to the detriment of nonmarital children.</w:t>
      </w:r>
      <w:r w:rsidRPr="001A6215">
        <w:rPr>
          <w:rFonts w:asciiTheme="majorHAnsi" w:hAnsiTheme="majorHAnsi" w:cstheme="majorHAnsi"/>
          <w:sz w:val="16"/>
        </w:rPr>
        <w:t xml:space="preserve"> The </w:t>
      </w:r>
      <w:r w:rsidRPr="001A6215">
        <w:rPr>
          <w:rStyle w:val="StyleUnderline"/>
          <w:rFonts w:asciiTheme="majorHAnsi" w:hAnsiTheme="majorHAnsi" w:cstheme="majorHAnsi"/>
          <w:highlight w:val="green"/>
        </w:rPr>
        <w:t>presumption of legitimacy facilitates much of this discrimination against nonmarital children by allowing marital children to automatically receive benefits that are not available to nonmarital children</w:t>
      </w:r>
      <w:r w:rsidRPr="001A6215">
        <w:rPr>
          <w:rStyle w:val="StyleUnderline"/>
          <w:rFonts w:asciiTheme="majorHAnsi" w:hAnsiTheme="majorHAnsi" w:cstheme="majorHAnsi"/>
        </w:rPr>
        <w:t xml:space="preserve">, </w:t>
      </w:r>
      <w:r w:rsidRPr="001A6215">
        <w:rPr>
          <w:rStyle w:val="StyleUnderline"/>
          <w:rFonts w:asciiTheme="majorHAnsi" w:hAnsiTheme="majorHAnsi" w:cstheme="majorHAnsi"/>
          <w:highlight w:val="green"/>
        </w:rPr>
        <w:t>including child support, inheritance, U.S. citizenship, wrongful death damages for the death of the father, government benefits, and many other</w:t>
      </w:r>
      <w:r w:rsidRPr="001A6215">
        <w:rPr>
          <w:rStyle w:val="StyleUnderline"/>
          <w:rFonts w:asciiTheme="majorHAnsi" w:hAnsiTheme="majorHAnsi" w:cstheme="majorHAnsi"/>
        </w:rPr>
        <w:t xml:space="preserve"> benefit</w:t>
      </w:r>
      <w:r w:rsidRPr="001A6215">
        <w:rPr>
          <w:rStyle w:val="StyleUnderline"/>
          <w:rFonts w:asciiTheme="majorHAnsi" w:hAnsiTheme="majorHAnsi" w:cstheme="majorHAnsi"/>
          <w:highlight w:val="green"/>
        </w:rPr>
        <w:t>s</w:t>
      </w:r>
      <w:r w:rsidRPr="001A6215">
        <w:rPr>
          <w:rStyle w:val="StyleUnderline"/>
          <w:rFonts w:asciiTheme="majorHAnsi" w:hAnsiTheme="majorHAnsi" w:cstheme="majorHAnsi"/>
        </w:rPr>
        <w:t>.</w:t>
      </w:r>
      <w:r w:rsidRPr="001A6215">
        <w:rPr>
          <w:rFonts w:asciiTheme="majorHAnsi" w:hAnsiTheme="majorHAnsi" w:cstheme="majorHAnsi"/>
          <w:sz w:val="16"/>
        </w:rPr>
        <w:t xml:space="preserve"> These benefits are conveyed to marital children without proof of paternity, but nonmarital children must produce such proof (and often more). In addition, </w:t>
      </w:r>
      <w:r w:rsidRPr="001A6215">
        <w:rPr>
          <w:rStyle w:val="StyleUnderline"/>
          <w:rFonts w:asciiTheme="majorHAnsi" w:hAnsiTheme="majorHAnsi" w:cstheme="majorHAnsi"/>
        </w:rPr>
        <w:t>the presumption of legitimacy protects marital children’s interest in support from two parents.</w:t>
      </w:r>
      <w:r w:rsidRPr="001A6215">
        <w:rPr>
          <w:rFonts w:asciiTheme="majorHAnsi" w:hAnsiTheme="majorHAnsi" w:cstheme="majorHAnsi"/>
          <w:sz w:val="16"/>
        </w:rPr>
        <w:t xml:space="preserve"> For example, when determining whether to allow a husband to rebut the presumption of legitimacy, courts often ask whether there is another man who will be financially responsible for the child.122 If there is not, some courts have held that it is not in the child’s best interest to allow the presumption to be rebutted. In contrast, </w:t>
      </w:r>
      <w:r w:rsidRPr="001A6215">
        <w:rPr>
          <w:rStyle w:val="StyleUnderline"/>
          <w:rFonts w:asciiTheme="majorHAnsi" w:hAnsiTheme="majorHAnsi" w:cstheme="majorHAnsi"/>
        </w:rPr>
        <w:t>when a man has acknowledged paternity of a nonmarital child, he may later challenge paternity if he discovers that the child is not his</w:t>
      </w:r>
      <w:r w:rsidRPr="001A6215">
        <w:rPr>
          <w:rFonts w:asciiTheme="majorHAnsi" w:hAnsiTheme="majorHAnsi" w:cstheme="majorHAnsi"/>
          <w:sz w:val="16"/>
        </w:rPr>
        <w:t xml:space="preserve">. Although estoppel might prevent him from challenging paternity in some cases, in the majority of cases, </w:t>
      </w:r>
      <w:r w:rsidRPr="001A6215">
        <w:rPr>
          <w:rStyle w:val="StyleUnderline"/>
          <w:rFonts w:asciiTheme="majorHAnsi" w:hAnsiTheme="majorHAnsi" w:cstheme="majorHAnsi"/>
        </w:rPr>
        <w:t>the child will lose the financial support of a second parent</w:t>
      </w:r>
      <w:r w:rsidRPr="001A6215">
        <w:rPr>
          <w:rFonts w:asciiTheme="majorHAnsi" w:hAnsiTheme="majorHAnsi" w:cstheme="majorHAnsi"/>
          <w:sz w:val="16"/>
        </w:rPr>
        <w:t xml:space="preserve">.123 The harms to nonmarital children resulting from the law’s continued distinctions on the basis of birth status are significant. As Professor Harry Krause argued more than forty years ago, </w:t>
      </w:r>
      <w:r w:rsidRPr="001A6215">
        <w:rPr>
          <w:rStyle w:val="StyleUnderline"/>
          <w:rFonts w:asciiTheme="majorHAnsi" w:hAnsiTheme="majorHAnsi" w:cstheme="majorHAnsi"/>
        </w:rPr>
        <w:t>these legal distinctions deny nonmarital children “those private resources that ought to be available to give [them] an even start in life.</w:t>
      </w:r>
      <w:r w:rsidRPr="001A6215">
        <w:rPr>
          <w:rFonts w:asciiTheme="majorHAnsi" w:hAnsiTheme="majorHAnsi" w:cstheme="majorHAnsi"/>
          <w:sz w:val="16"/>
        </w:rPr>
        <w:t xml:space="preserve">”124 Forty years later, the law continues to burden the </w:t>
      </w:r>
      <w:r w:rsidRPr="001A6215">
        <w:rPr>
          <w:rStyle w:val="StyleUnderline"/>
          <w:rFonts w:asciiTheme="majorHAnsi" w:hAnsiTheme="majorHAnsi" w:cstheme="majorHAnsi"/>
        </w:rPr>
        <w:t>ability of nonmarital children to inherit from their fathers, to obtain parental financial support for college, and to attain U.S. citizenship</w:t>
      </w:r>
      <w:r w:rsidRPr="001A6215">
        <w:rPr>
          <w:rFonts w:asciiTheme="majorHAnsi" w:hAnsiTheme="majorHAnsi" w:cstheme="majorHAnsi"/>
          <w:sz w:val="16"/>
        </w:rPr>
        <w:t>. In contrast</w:t>
      </w:r>
      <w:r w:rsidRPr="001A6215">
        <w:rPr>
          <w:rStyle w:val="StyleUnderline"/>
          <w:rFonts w:asciiTheme="majorHAnsi" w:hAnsiTheme="majorHAnsi" w:cstheme="majorHAnsi"/>
        </w:rPr>
        <w:t>, marital children are automatically entitled to resources from both parents,</w:t>
      </w:r>
      <w:r w:rsidRPr="001A6215">
        <w:rPr>
          <w:rFonts w:asciiTheme="majorHAnsi" w:hAnsiTheme="majorHAnsi" w:cstheme="majorHAnsi"/>
          <w:sz w:val="16"/>
        </w:rPr>
        <w:t xml:space="preserve"> resources </w:t>
      </w:r>
      <w:r w:rsidRPr="001A6215">
        <w:rPr>
          <w:rStyle w:val="StyleUnderline"/>
          <w:rFonts w:asciiTheme="majorHAnsi" w:hAnsiTheme="majorHAnsi" w:cstheme="majorHAnsi"/>
        </w:rPr>
        <w:t>that give them a competitive advantage</w:t>
      </w:r>
      <w:r w:rsidRPr="001A6215">
        <w:rPr>
          <w:rFonts w:asciiTheme="majorHAnsi" w:hAnsiTheme="majorHAnsi" w:cstheme="majorHAnsi"/>
          <w:sz w:val="16"/>
        </w:rPr>
        <w:t xml:space="preserve"> over nonmarital children. As shown below, </w:t>
      </w:r>
      <w:r w:rsidRPr="001A6215">
        <w:rPr>
          <w:rStyle w:val="StyleUnderline"/>
          <w:rFonts w:asciiTheme="majorHAnsi" w:hAnsiTheme="majorHAnsi" w:cstheme="majorHAnsi"/>
        </w:rPr>
        <w:t>children who grow up in singleparent homes</w:t>
      </w:r>
      <w:r w:rsidRPr="001A6215">
        <w:rPr>
          <w:rFonts w:asciiTheme="majorHAnsi" w:hAnsiTheme="majorHAnsi" w:cstheme="majorHAnsi"/>
          <w:sz w:val="16"/>
        </w:rPr>
        <w:t xml:space="preserve">, many of whom are nonmarital, </w:t>
      </w:r>
      <w:r w:rsidRPr="001A6215">
        <w:rPr>
          <w:rStyle w:val="StyleUnderline"/>
          <w:rFonts w:asciiTheme="majorHAnsi" w:hAnsiTheme="majorHAnsi" w:cstheme="majorHAnsi"/>
        </w:rPr>
        <w:t>are more likely than children raised by married parents to experience poverty, suffer emotional and behavioral problems, underperform in school, drop out of high school, become teen parents, and engage in delinquent behavior.125 These poorer outcomes may be the result of growing up with fewer resources</w:t>
      </w:r>
      <w:r w:rsidRPr="001A6215">
        <w:rPr>
          <w:rFonts w:asciiTheme="majorHAnsi" w:hAnsiTheme="majorHAnsi" w:cstheme="majorHAnsi"/>
          <w:sz w:val="16"/>
        </w:rPr>
        <w:t xml:space="preserve">. As noted, nonmarital children are less likely than children of divorced parents to receive financial support from the noncustodial parent.126 Children who do not receive parental support are less likely to attend college even after controlling for family income.127 Since </w:t>
      </w:r>
      <w:r w:rsidRPr="001A6215">
        <w:rPr>
          <w:rStyle w:val="StyleUnderline"/>
          <w:rFonts w:asciiTheme="majorHAnsi" w:hAnsiTheme="majorHAnsi" w:cstheme="majorHAnsi"/>
        </w:rPr>
        <w:t>higher education generally results in higher wages, the difference in parental support might also explain why nonmarital children tend to earn lower wages as adults. Legal distinctions between marital and nonmarital children also impair the latter’s ability to acquire property and wealth</w:t>
      </w:r>
      <w:r w:rsidRPr="001A6215">
        <w:rPr>
          <w:rFonts w:asciiTheme="majorHAnsi" w:hAnsiTheme="majorHAnsi" w:cstheme="majorHAnsi"/>
          <w:sz w:val="16"/>
        </w:rPr>
        <w:t xml:space="preserve">. The United States is currently experiencing the largest intergenerational wealth transfer in its history.128 While children often use part of their inheritance for a down payment on a home, to start a business, or to fund their own children’s education, nonmarital children are denied the same access to intergenerational wealth. </w:t>
      </w:r>
      <w:r w:rsidRPr="001A6215">
        <w:rPr>
          <w:rStyle w:val="StyleUnderline"/>
          <w:rFonts w:asciiTheme="majorHAnsi" w:hAnsiTheme="majorHAnsi" w:cstheme="majorHAnsi"/>
        </w:rPr>
        <w:t>A nonmarital child may be precluded from inheriting a share of his father’s estate and that of other relatives, such as paternal grandparents. These legal distinctions may also stigmatize nonmarital children.</w:t>
      </w:r>
      <w:r w:rsidRPr="001A6215">
        <w:rPr>
          <w:rFonts w:asciiTheme="majorHAnsi" w:hAnsiTheme="majorHAnsi" w:cstheme="majorHAnsi"/>
          <w:sz w:val="16"/>
        </w:rPr>
        <w:t xml:space="preserve"> In his critique of Linda R.S., Professor Thomas Healy argued that “</w:t>
      </w:r>
      <w:r w:rsidRPr="001A6215">
        <w:rPr>
          <w:rStyle w:val="StyleUnderline"/>
          <w:rFonts w:asciiTheme="majorHAnsi" w:hAnsiTheme="majorHAnsi" w:cstheme="majorHAnsi"/>
        </w:rPr>
        <w:t xml:space="preserve">the state’s exclusion of illegitimate children from a law designed to ensure parental support placed a stamp of dishonor on those children </w:t>
      </w:r>
      <w:r w:rsidRPr="001A6215">
        <w:rPr>
          <w:rFonts w:asciiTheme="majorHAnsi" w:hAnsiTheme="majorHAnsi" w:cstheme="majorHAnsi"/>
          <w:sz w:val="16"/>
        </w:rPr>
        <w:t xml:space="preserve">. . . .”129 Decisions like Johnson v. Louis do the same by signaling that fathers’ responsibilities to their children depend on whether they are marital or nonmarital and by </w:t>
      </w:r>
      <w:r w:rsidRPr="001A6215">
        <w:rPr>
          <w:rStyle w:val="StyleUnderline"/>
          <w:rFonts w:asciiTheme="majorHAnsi" w:hAnsiTheme="majorHAnsi" w:cstheme="majorHAnsi"/>
        </w:rPr>
        <w:t xml:space="preserve">suggesting that nonmarital families are inherently unstable. </w:t>
      </w:r>
      <w:r w:rsidRPr="001A6215">
        <w:rPr>
          <w:rFonts w:asciiTheme="majorHAnsi" w:hAnsiTheme="majorHAnsi" w:cstheme="majorHAnsi"/>
          <w:sz w:val="16"/>
        </w:rPr>
        <w:t xml:space="preserve">Denying U.S. citizenship to the children of unmarried fathers unless their fathers legitimated them and expressly agreed to support them similarly signals that </w:t>
      </w:r>
      <w:r w:rsidRPr="001A6215">
        <w:rPr>
          <w:rStyle w:val="StyleUnderline"/>
          <w:rFonts w:asciiTheme="majorHAnsi" w:hAnsiTheme="majorHAnsi" w:cstheme="majorHAnsi"/>
        </w:rPr>
        <w:t>nonmarital children are not automatically entitled to support; if they were, there would be no reason to require their fathers to expressly agree to support them</w:t>
      </w:r>
      <w:r w:rsidRPr="001A6215">
        <w:rPr>
          <w:rFonts w:asciiTheme="majorHAnsi" w:hAnsiTheme="majorHAnsi" w:cstheme="majorHAnsi"/>
          <w:sz w:val="16"/>
        </w:rPr>
        <w:t xml:space="preserve">. These messages may make it easier for fathers to provide fewer resources (including financial and emotional support) to their nonmarital children. Signaling that a man’s relationship with a nonmarital child is of a lesser quality than that with a marital child might facilitate paternal disengagement and discourage nonmarital fathers from functioning as fathers to their children. </w:t>
      </w:r>
      <w:r w:rsidRPr="001A6215">
        <w:rPr>
          <w:rStyle w:val="StyleUnderline"/>
          <w:rFonts w:asciiTheme="majorHAnsi" w:hAnsiTheme="majorHAnsi" w:cstheme="majorHAnsi"/>
        </w:rPr>
        <w:t>These legal distinctions disproportionately harm the children of racial and sexual minorities.</w:t>
      </w:r>
      <w:r w:rsidRPr="001A6215">
        <w:rPr>
          <w:rFonts w:asciiTheme="majorHAnsi" w:hAnsiTheme="majorHAnsi" w:cstheme="majorHAnsi"/>
          <w:sz w:val="16"/>
        </w:rPr>
        <w:t xml:space="preserve"> For example, they disproportionately harm </w:t>
      </w:r>
      <w:r w:rsidRPr="001A6215">
        <w:rPr>
          <w:rStyle w:val="StyleUnderline"/>
          <w:rFonts w:asciiTheme="majorHAnsi" w:hAnsiTheme="majorHAnsi" w:cstheme="majorHAnsi"/>
        </w:rPr>
        <w:t>African American and Latino children, who are more likely than white and Asian American children to be nonmarital and, consequently, are less likely to receive child support</w:t>
      </w:r>
      <w:r w:rsidRPr="001A6215">
        <w:rPr>
          <w:rFonts w:asciiTheme="majorHAnsi" w:hAnsiTheme="majorHAnsi" w:cstheme="majorHAnsi"/>
          <w:sz w:val="16"/>
        </w:rPr>
        <w:t xml:space="preserve">.130 They also disproportionately harm the foreign-born children of U.S. soldiers—children who are generally of mixed race—who cannot attain U.S. citizenship through their fathers in many cases. These legal distinctions also disproportionately harm the children of same-sex couples—couples who cannot marry in the majority of states and, thus, are not able to confer on their children the benefits accorded to marital children.131 For example, when a woman and her female partner have a child together using donor sperm, that child has no legal connection to the birth mother’s partner unless she adopts the child in a second-parent adoption.132 If the birth mother’s partner dies before adopting the child, the child is not entitled to a share of her intestate estate, wrongful death damages, or child survivor social security benefits and other government benefits. However, had the mother and her partner been married, the child would enjoy all of the benefits of a marital child even absent a genetic relationship.133 </w:t>
      </w:r>
      <w:r w:rsidRPr="001A6215">
        <w:rPr>
          <w:rStyle w:val="StyleUnderline"/>
          <w:rFonts w:asciiTheme="majorHAnsi" w:hAnsiTheme="majorHAnsi" w:cstheme="majorHAnsi"/>
        </w:rPr>
        <w:t>The law does not only harm nonmarital children directly; it also harms them indirectly by facilitating societal discrimination. For example, society discriminates against individuals on the basis of socioeconomic status.</w:t>
      </w:r>
      <w:r w:rsidRPr="001A6215">
        <w:rPr>
          <w:rFonts w:asciiTheme="majorHAnsi" w:hAnsiTheme="majorHAnsi" w:cstheme="majorHAnsi"/>
          <w:sz w:val="16"/>
        </w:rPr>
        <w:t xml:space="preserve"> As shown, legal distinctions between marital and nonmarital children may have long-term socioeconomic consequences. These consequences facilitate societal discrimination against nonmarital children, not because they are nonmarital per se but because they are poor or less educated. Further, </w:t>
      </w:r>
      <w:r w:rsidRPr="001A6215">
        <w:rPr>
          <w:rStyle w:val="StyleUnderline"/>
          <w:rFonts w:asciiTheme="majorHAnsi" w:hAnsiTheme="majorHAnsi" w:cstheme="majorHAnsi"/>
        </w:rPr>
        <w:t>by continuing to make distinctions between marital and nonmarital children, the law may encourage individuals to make negative assumptions about unmarried parents and their children</w:t>
      </w:r>
      <w:r w:rsidRPr="001A6215">
        <w:rPr>
          <w:rFonts w:asciiTheme="majorHAnsi" w:hAnsiTheme="majorHAnsi" w:cstheme="majorHAnsi"/>
          <w:sz w:val="16"/>
        </w:rPr>
        <w:t xml:space="preserve">. As Professor Healy has argued, “when law treats members of a group as second-class citizens, it invites others to discriminate against that group as well.”134 This “invitation” to discriminate may be strengthened by implicit and explicit messages that nonmarital families are a social problem and should be discouraged. Part IV addresses these messages, but first, </w:t>
      </w:r>
      <w:r w:rsidRPr="001A6215">
        <w:rPr>
          <w:rStyle w:val="StyleUnderline"/>
          <w:rFonts w:asciiTheme="majorHAnsi" w:hAnsiTheme="majorHAnsi" w:cstheme="majorHAnsi"/>
        </w:rPr>
        <w:t>it is necessary to demonstrate that societal biases against nonmarital children persist, biases which the law reinforces when it makes legal distinctions between marital and nonmarital children and suggests that nonmarital families are inherently inferior.</w:t>
      </w:r>
    </w:p>
    <w:p w14:paraId="46A8E664" w14:textId="77777777" w:rsidR="00924CDC" w:rsidRPr="001A6215" w:rsidRDefault="00924CDC" w:rsidP="00924CDC">
      <w:pPr>
        <w:pStyle w:val="Heading4"/>
        <w:rPr>
          <w:rFonts w:asciiTheme="majorHAnsi" w:hAnsiTheme="majorHAnsi" w:cstheme="majorHAnsi"/>
        </w:rPr>
      </w:pPr>
      <w:r w:rsidRPr="001A6215">
        <w:rPr>
          <w:rFonts w:asciiTheme="majorHAnsi" w:hAnsiTheme="majorHAnsi" w:cstheme="majorHAnsi"/>
        </w:rPr>
        <w:t>Illegitimacy is the basis of racist welfare policies – blaming “illegitimate” fathers for social ills</w:t>
      </w:r>
    </w:p>
    <w:p w14:paraId="589B599A" w14:textId="77777777" w:rsidR="00924CDC" w:rsidRPr="001A6215" w:rsidRDefault="00924CDC" w:rsidP="00924CDC">
      <w:pPr>
        <w:rPr>
          <w:rFonts w:asciiTheme="majorHAnsi" w:hAnsiTheme="majorHAnsi" w:cstheme="majorHAnsi"/>
        </w:rPr>
      </w:pPr>
      <w:r w:rsidRPr="001A6215">
        <w:rPr>
          <w:rStyle w:val="Style13ptBold"/>
          <w:rFonts w:asciiTheme="majorHAnsi" w:hAnsiTheme="majorHAnsi" w:cstheme="majorHAnsi"/>
        </w:rPr>
        <w:t>Fenton 14</w:t>
      </w:r>
      <w:r w:rsidRPr="001A6215">
        <w:rPr>
          <w:rFonts w:asciiTheme="majorHAnsi" w:hAnsiTheme="majorHAnsi" w:cstheme="majorHAnsi"/>
        </w:rPr>
        <w:t xml:space="preserve"> (Zanita E. Fenton, Professor of Law, University of Miami School of Law, “Bastards! . . .. And the Welfare Plantation,” 17 J. Gender Race &amp; Just. 9 (2014), Accessed 6.25.18, </w:t>
      </w:r>
      <w:hyperlink r:id="rId33" w:history="1">
        <w:r w:rsidRPr="001A6215">
          <w:rPr>
            <w:rStyle w:val="Hyperlink"/>
            <w:rFonts w:asciiTheme="majorHAnsi" w:hAnsiTheme="majorHAnsi" w:cstheme="majorHAnsi"/>
          </w:rPr>
          <w:t>https://repository.law.miami.edu/cgi/viewcontent.cgi?article=1056&amp;context=fac_articles</w:t>
        </w:r>
      </w:hyperlink>
      <w:r w:rsidRPr="001A6215">
        <w:rPr>
          <w:rFonts w:asciiTheme="majorHAnsi" w:hAnsiTheme="majorHAnsi" w:cstheme="majorHAnsi"/>
        </w:rPr>
        <w:t xml:space="preserve"> ) //ZoL</w:t>
      </w:r>
    </w:p>
    <w:p w14:paraId="5AC94987" w14:textId="77777777" w:rsidR="00924CDC" w:rsidRPr="001A6215" w:rsidRDefault="00924CDC" w:rsidP="00924CDC">
      <w:pPr>
        <w:rPr>
          <w:rFonts w:asciiTheme="majorHAnsi" w:hAnsiTheme="majorHAnsi" w:cstheme="majorHAnsi"/>
          <w:sz w:val="16"/>
        </w:rPr>
      </w:pPr>
      <w:r w:rsidRPr="001A6215">
        <w:rPr>
          <w:rFonts w:asciiTheme="majorHAnsi" w:hAnsiTheme="majorHAnsi" w:cstheme="majorHAnsi"/>
          <w:sz w:val="16"/>
        </w:rPr>
        <w:t xml:space="preserve">V. ".. . THE FATHER OF A SLAVE IS UNKNOWN TO OUR LAW"l01 </w:t>
      </w:r>
      <w:r w:rsidRPr="001A6215">
        <w:rPr>
          <w:rFonts w:asciiTheme="majorHAnsi" w:hAnsiTheme="majorHAnsi" w:cstheme="majorHAnsi"/>
          <w:u w:val="single"/>
        </w:rPr>
        <w:t>The most obvious connection between race and illegitimacy is the understanding that slaves were not recognized as fathers under the law</w:t>
      </w:r>
      <w:r w:rsidRPr="001A6215">
        <w:rPr>
          <w:rFonts w:asciiTheme="majorHAnsi" w:hAnsiTheme="majorHAnsi" w:cstheme="majorHAnsi"/>
          <w:sz w:val="16"/>
        </w:rPr>
        <w:t xml:space="preserve">. </w:t>
      </w:r>
      <w:r w:rsidRPr="001A6215">
        <w:rPr>
          <w:rFonts w:asciiTheme="majorHAnsi" w:hAnsiTheme="majorHAnsi" w:cstheme="majorHAnsi"/>
          <w:u w:val="single"/>
        </w:rPr>
        <w:t>This</w:t>
      </w:r>
      <w:r w:rsidRPr="001A6215">
        <w:rPr>
          <w:rFonts w:asciiTheme="majorHAnsi" w:hAnsiTheme="majorHAnsi" w:cstheme="majorHAnsi"/>
          <w:sz w:val="16"/>
        </w:rPr>
        <w:t xml:space="preserve"> was, and still </w:t>
      </w:r>
      <w:r w:rsidRPr="001A6215">
        <w:rPr>
          <w:rFonts w:asciiTheme="majorHAnsi" w:hAnsiTheme="majorHAnsi" w:cstheme="majorHAnsi"/>
          <w:u w:val="single"/>
        </w:rPr>
        <w:t>is, the baseline for understanding the social stigma associated with race</w:t>
      </w:r>
      <w:r w:rsidRPr="001A6215">
        <w:rPr>
          <w:rFonts w:asciiTheme="majorHAnsi" w:hAnsiTheme="majorHAnsi" w:cstheme="majorHAnsi"/>
          <w:sz w:val="16"/>
        </w:rPr>
        <w:t xml:space="preserve">,102 and the presumed condition accorded it as well as the classbased reality of inherited wealth once generally denied to even the acknowledged Black children of White fathers. A. Rearing Good Slaves "[T]he nature of the parenting relationship wholly depended upon the grace of another, in whose hands the child's future actually lay." 03 Indeed, </w:t>
      </w:r>
      <w:r w:rsidRPr="001A6215">
        <w:rPr>
          <w:rFonts w:asciiTheme="majorHAnsi" w:hAnsiTheme="majorHAnsi" w:cstheme="majorHAnsi"/>
          <w:u w:val="single"/>
        </w:rPr>
        <w:t>in the eyes of the law</w:t>
      </w:r>
      <w:r w:rsidRPr="001A6215">
        <w:rPr>
          <w:rFonts w:asciiTheme="majorHAnsi" w:hAnsiTheme="majorHAnsi" w:cstheme="majorHAnsi"/>
          <w:sz w:val="16"/>
        </w:rPr>
        <w:t xml:space="preserve">, rearing </w:t>
      </w:r>
      <w:r w:rsidRPr="001A6215">
        <w:rPr>
          <w:rFonts w:asciiTheme="majorHAnsi" w:hAnsiTheme="majorHAnsi" w:cstheme="majorHAnsi"/>
          <w:u w:val="single"/>
        </w:rPr>
        <w:t>good slaves was more important than good childrearing</w:t>
      </w:r>
      <w:r w:rsidRPr="001A6215">
        <w:rPr>
          <w:rFonts w:asciiTheme="majorHAnsi" w:hAnsiTheme="majorHAnsi" w:cstheme="majorHAnsi"/>
          <w:sz w:val="16"/>
        </w:rPr>
        <w:t xml:space="preserve">. 104 "Although the system discouraged parents from forming strong bonds, the slave mother was nevertheless constantly accused of neglecting her children, and the father of brutality." 0 5 </w:t>
      </w:r>
      <w:r w:rsidRPr="001A6215">
        <w:rPr>
          <w:rFonts w:asciiTheme="majorHAnsi" w:hAnsiTheme="majorHAnsi" w:cstheme="majorHAnsi"/>
          <w:u w:val="single"/>
        </w:rPr>
        <w:t>Even understanding that the law cannot prevent parent-child bonds and relationships, it nonetheless creates the conditions under which they exist</w:t>
      </w:r>
      <w:r w:rsidRPr="001A6215">
        <w:rPr>
          <w:rFonts w:asciiTheme="majorHAnsi" w:hAnsiTheme="majorHAnsi" w:cstheme="majorHAnsi"/>
          <w:sz w:val="16"/>
        </w:rPr>
        <w:t xml:space="preserve">. </w:t>
      </w:r>
      <w:r w:rsidRPr="001A6215">
        <w:rPr>
          <w:rFonts w:asciiTheme="majorHAnsi" w:hAnsiTheme="majorHAnsi" w:cstheme="majorHAnsi"/>
          <w:u w:val="single"/>
        </w:rPr>
        <w:t xml:space="preserve">For </w:t>
      </w:r>
      <w:r w:rsidRPr="001A6215">
        <w:rPr>
          <w:rFonts w:asciiTheme="majorHAnsi" w:hAnsiTheme="majorHAnsi" w:cstheme="majorHAnsi"/>
          <w:sz w:val="16"/>
        </w:rPr>
        <w:t xml:space="preserve">most of </w:t>
      </w:r>
      <w:r w:rsidRPr="001A6215">
        <w:rPr>
          <w:rFonts w:asciiTheme="majorHAnsi" w:hAnsiTheme="majorHAnsi" w:cstheme="majorHAnsi"/>
          <w:u w:val="single"/>
        </w:rPr>
        <w:t>the history of welfare</w:t>
      </w:r>
      <w:r w:rsidRPr="001A6215">
        <w:rPr>
          <w:rFonts w:asciiTheme="majorHAnsi" w:hAnsiTheme="majorHAnsi" w:cstheme="majorHAnsi"/>
          <w:sz w:val="16"/>
        </w:rPr>
        <w:t xml:space="preserve">, </w:t>
      </w:r>
      <w:r w:rsidRPr="001A6215">
        <w:rPr>
          <w:rStyle w:val="Emphasis"/>
          <w:rFonts w:asciiTheme="majorHAnsi" w:hAnsiTheme="majorHAnsi" w:cstheme="majorHAnsi"/>
        </w:rPr>
        <w:t>policy was designed to penalize marriage of welfare recipients</w:t>
      </w:r>
      <w:r w:rsidRPr="001A6215">
        <w:rPr>
          <w:rFonts w:asciiTheme="majorHAnsi" w:hAnsiTheme="majorHAnsi" w:cstheme="majorHAnsi"/>
          <w:sz w:val="16"/>
        </w:rPr>
        <w:t xml:space="preserve">1 06 </w:t>
      </w:r>
      <w:r w:rsidRPr="001A6215">
        <w:rPr>
          <w:rFonts w:asciiTheme="majorHAnsi" w:hAnsiTheme="majorHAnsi" w:cstheme="majorHAnsi"/>
          <w:u w:val="single"/>
        </w:rPr>
        <w:t xml:space="preserve">and to treat minority recipients </w:t>
      </w:r>
      <w:r w:rsidRPr="001A6215">
        <w:rPr>
          <w:rFonts w:asciiTheme="majorHAnsi" w:hAnsiTheme="majorHAnsi" w:cstheme="majorHAnsi"/>
          <w:sz w:val="16"/>
        </w:rPr>
        <w:t xml:space="preserve">of transfer payments </w:t>
      </w:r>
      <w:r w:rsidRPr="001A6215">
        <w:rPr>
          <w:rFonts w:asciiTheme="majorHAnsi" w:hAnsiTheme="majorHAnsi" w:cstheme="majorHAnsi"/>
          <w:u w:val="single"/>
        </w:rPr>
        <w:t>differentially</w:t>
      </w:r>
      <w:r w:rsidRPr="001A6215">
        <w:rPr>
          <w:rFonts w:asciiTheme="majorHAnsi" w:hAnsiTheme="majorHAnsi" w:cstheme="majorHAnsi"/>
          <w:sz w:val="16"/>
        </w:rPr>
        <w:t xml:space="preserve">.1 07 However, the most consistent welfare policy objective, throughout, is "making fathers pay." 0 8 </w:t>
      </w:r>
      <w:r w:rsidRPr="001A6215">
        <w:rPr>
          <w:rFonts w:asciiTheme="majorHAnsi" w:hAnsiTheme="majorHAnsi" w:cstheme="majorHAnsi"/>
          <w:u w:val="single"/>
        </w:rPr>
        <w:t xml:space="preserve">Blackness carries with it the </w:t>
      </w:r>
      <w:r w:rsidRPr="001A6215">
        <w:rPr>
          <w:rStyle w:val="Emphasis"/>
          <w:rFonts w:asciiTheme="majorHAnsi" w:hAnsiTheme="majorHAnsi" w:cstheme="majorHAnsi"/>
        </w:rPr>
        <w:t>presumption of illegitimacy</w:t>
      </w:r>
      <w:r w:rsidRPr="001A6215">
        <w:rPr>
          <w:rFonts w:asciiTheme="majorHAnsi" w:hAnsiTheme="majorHAnsi" w:cstheme="majorHAnsi"/>
          <w:sz w:val="16"/>
        </w:rPr>
        <w:t xml:space="preserve">. </w:t>
      </w:r>
      <w:r w:rsidRPr="001A6215">
        <w:rPr>
          <w:rFonts w:asciiTheme="majorHAnsi" w:hAnsiTheme="majorHAnsi" w:cstheme="majorHAnsi"/>
          <w:u w:val="single"/>
        </w:rPr>
        <w:t xml:space="preserve">This means, </w:t>
      </w:r>
      <w:r w:rsidRPr="001A6215">
        <w:rPr>
          <w:rFonts w:asciiTheme="majorHAnsi" w:hAnsiTheme="majorHAnsi" w:cstheme="majorHAnsi"/>
        </w:rPr>
        <w:t xml:space="preserve">in effect, </w:t>
      </w:r>
      <w:r w:rsidRPr="001A6215">
        <w:rPr>
          <w:rFonts w:asciiTheme="majorHAnsi" w:hAnsiTheme="majorHAnsi" w:cstheme="majorHAnsi"/>
          <w:u w:val="single"/>
        </w:rPr>
        <w:t>that Black men are not perceived as fathers</w:t>
      </w:r>
      <w:r w:rsidRPr="001A6215">
        <w:rPr>
          <w:rFonts w:asciiTheme="majorHAnsi" w:hAnsiTheme="majorHAnsi" w:cstheme="majorHAnsi"/>
          <w:sz w:val="16"/>
        </w:rPr>
        <w:t xml:space="preserve">. "For decades, </w:t>
      </w:r>
      <w:r w:rsidRPr="001A6215">
        <w:rPr>
          <w:rFonts w:asciiTheme="majorHAnsi" w:hAnsiTheme="majorHAnsi" w:cstheme="majorHAnsi"/>
          <w:u w:val="single"/>
        </w:rPr>
        <w:t xml:space="preserve">government officials have focused on paternal absence </w:t>
      </w:r>
      <w:r w:rsidRPr="001A6215">
        <w:rPr>
          <w:rFonts w:asciiTheme="majorHAnsi" w:hAnsiTheme="majorHAnsi" w:cstheme="majorHAnsi"/>
          <w:sz w:val="16"/>
        </w:rPr>
        <w:t xml:space="preserve">in African-American families, </w:t>
      </w:r>
      <w:r w:rsidRPr="001A6215">
        <w:rPr>
          <w:rFonts w:asciiTheme="majorHAnsi" w:hAnsiTheme="majorHAnsi" w:cstheme="majorHAnsi"/>
          <w:u w:val="single"/>
        </w:rPr>
        <w:t xml:space="preserve">treating '[flatherlessness </w:t>
      </w:r>
      <w:r w:rsidRPr="001A6215">
        <w:rPr>
          <w:rFonts w:asciiTheme="majorHAnsi" w:hAnsiTheme="majorHAnsi" w:cstheme="majorHAnsi"/>
          <w:sz w:val="16"/>
        </w:rPr>
        <w:t xml:space="preserve">... </w:t>
      </w:r>
      <w:r w:rsidRPr="001A6215">
        <w:rPr>
          <w:rFonts w:asciiTheme="majorHAnsi" w:hAnsiTheme="majorHAnsi" w:cstheme="majorHAnsi"/>
          <w:u w:val="single"/>
        </w:rPr>
        <w:t>as a distinctly Black problem</w:t>
      </w:r>
      <w:r w:rsidRPr="001A6215">
        <w:rPr>
          <w:rFonts w:asciiTheme="majorHAnsi" w:hAnsiTheme="majorHAnsi" w:cstheme="majorHAnsi"/>
          <w:sz w:val="16"/>
        </w:rPr>
        <w:t xml:space="preserve">,' </w:t>
      </w:r>
      <w:r w:rsidRPr="001A6215">
        <w:rPr>
          <w:rStyle w:val="Emphasis"/>
          <w:rFonts w:asciiTheme="majorHAnsi" w:hAnsiTheme="majorHAnsi" w:cstheme="majorHAnsi"/>
        </w:rPr>
        <w:t>and blaming absent fathers for many of the social ills plaguing AfricanAmerican communities-poverty</w:t>
      </w:r>
      <w:r w:rsidRPr="001A6215">
        <w:rPr>
          <w:rFonts w:asciiTheme="majorHAnsi" w:hAnsiTheme="majorHAnsi" w:cstheme="majorHAnsi"/>
          <w:sz w:val="16"/>
        </w:rPr>
        <w:t xml:space="preserve">, </w:t>
      </w:r>
      <w:r w:rsidRPr="001A6215">
        <w:rPr>
          <w:rFonts w:asciiTheme="majorHAnsi" w:hAnsiTheme="majorHAnsi" w:cstheme="majorHAnsi"/>
          <w:u w:val="single"/>
        </w:rPr>
        <w:t>teen pregnancy, high delinquency and incarceration rates, poor academic performance, and idleness</w:t>
      </w:r>
      <w:r w:rsidRPr="001A6215">
        <w:rPr>
          <w:rFonts w:asciiTheme="majorHAnsi" w:hAnsiTheme="majorHAnsi" w:cstheme="majorHAnsi"/>
          <w:sz w:val="16"/>
        </w:rPr>
        <w:t>."</w:t>
      </w:r>
    </w:p>
    <w:p w14:paraId="5D5F5008" w14:textId="77777777" w:rsidR="00E37697" w:rsidRPr="001A6215" w:rsidRDefault="00E37697" w:rsidP="00E37697">
      <w:pPr>
        <w:pStyle w:val="Heading4"/>
        <w:rPr>
          <w:rFonts w:asciiTheme="majorHAnsi" w:hAnsiTheme="majorHAnsi" w:cstheme="majorHAnsi"/>
        </w:rPr>
      </w:pPr>
      <w:r w:rsidRPr="001A6215">
        <w:rPr>
          <w:rFonts w:asciiTheme="majorHAnsi" w:hAnsiTheme="majorHAnsi" w:cstheme="majorHAnsi"/>
          <w:highlight w:val="yellow"/>
        </w:rPr>
        <w:t>The legitimation process has no impact on bonding between the father and child – the Court relied on gender stereotypes</w:t>
      </w:r>
    </w:p>
    <w:p w14:paraId="2C8E2896" w14:textId="77777777" w:rsidR="00E37697" w:rsidRPr="001A6215" w:rsidRDefault="00E37697" w:rsidP="00E37697">
      <w:pPr>
        <w:rPr>
          <w:rFonts w:asciiTheme="majorHAnsi" w:hAnsiTheme="majorHAnsi" w:cstheme="majorHAnsi"/>
        </w:rPr>
      </w:pPr>
      <w:r w:rsidRPr="001A6215">
        <w:rPr>
          <w:rStyle w:val="Style13ptBold"/>
          <w:rFonts w:asciiTheme="majorHAnsi" w:hAnsiTheme="majorHAnsi" w:cstheme="majorHAnsi"/>
        </w:rPr>
        <w:t>Tomizuka 2</w:t>
      </w:r>
      <w:r w:rsidRPr="001A6215">
        <w:rPr>
          <w:rFonts w:asciiTheme="majorHAnsi" w:hAnsiTheme="majorHAnsi" w:cstheme="majorHAnsi"/>
        </w:rPr>
        <w:t xml:space="preserve"> (Lica, J.D. expected 2003, University of Minnesota. A.B. 1997, magna cum laude, </w:t>
      </w:r>
    </w:p>
    <w:p w14:paraId="64B7C8A0" w14:textId="77777777" w:rsidR="00E37697" w:rsidRPr="001A6215" w:rsidRDefault="00E37697" w:rsidP="00E37697">
      <w:pPr>
        <w:rPr>
          <w:rFonts w:asciiTheme="majorHAnsi" w:hAnsiTheme="majorHAnsi" w:cstheme="majorHAnsi"/>
        </w:rPr>
      </w:pPr>
      <w:r w:rsidRPr="001A6215">
        <w:rPr>
          <w:rFonts w:asciiTheme="majorHAnsi" w:hAnsiTheme="majorHAnsi" w:cstheme="majorHAnsi"/>
        </w:rPr>
        <w:t>Cornell University, “The Supreme Court’s Blind Pursuit of Outdated Definitions of Familial Relationships in Upholding the Constitutionality of 8 U.S.C. 1409 in Ngyuen v INS”, Vol 20, 2, University of Minnesota Libraries Publishing, https://scholarship.law.umn.edu/cgi/viewcontent.cgi?article=1030&amp;context=lawineq) ALH</w:t>
      </w:r>
    </w:p>
    <w:p w14:paraId="79987C8F" w14:textId="77777777" w:rsidR="00E37697" w:rsidRPr="001A6215" w:rsidRDefault="00E37697" w:rsidP="00E37697">
      <w:pPr>
        <w:rPr>
          <w:rFonts w:asciiTheme="majorHAnsi" w:hAnsiTheme="majorHAnsi" w:cstheme="majorHAnsi"/>
          <w:sz w:val="16"/>
        </w:rPr>
      </w:pPr>
      <w:r w:rsidRPr="001A6215">
        <w:rPr>
          <w:rFonts w:asciiTheme="majorHAnsi" w:hAnsiTheme="majorHAnsi" w:cstheme="majorHAnsi"/>
          <w:sz w:val="16"/>
        </w:rPr>
        <w:t xml:space="preserve">Even if ensuring the existence of an opportunity to establish a meaningful parent-child and child-United States relationship is a sufficiently important governmental objective, </w:t>
      </w:r>
      <w:r w:rsidRPr="001A6215">
        <w:rPr>
          <w:rStyle w:val="StyleUnderline"/>
          <w:rFonts w:asciiTheme="majorHAnsi" w:hAnsiTheme="majorHAnsi" w:cstheme="majorHAnsi"/>
        </w:rPr>
        <w:t>the legitimation procedures of § 1409(a)(4) are not substantially related to achieving that end. The legitimation procedures are administrative tasks</w:t>
      </w:r>
      <w:r w:rsidRPr="001A6215">
        <w:rPr>
          <w:rFonts w:asciiTheme="majorHAnsi" w:hAnsiTheme="majorHAnsi" w:cstheme="majorHAnsi"/>
          <w:sz w:val="16"/>
        </w:rPr>
        <w:t xml:space="preserve">. If the father knows that he must acknowledge paternity by performing one of the three prescribed procedures to convey U.S. citizenship, </w:t>
      </w:r>
      <w:r w:rsidRPr="001A6215">
        <w:rPr>
          <w:rStyle w:val="StyleUnderline"/>
          <w:rFonts w:asciiTheme="majorHAnsi" w:hAnsiTheme="majorHAnsi" w:cstheme="majorHAnsi"/>
        </w:rPr>
        <w:t>the three options are hardly a barrier to legitimating his relationship with his child</w:t>
      </w:r>
      <w:r w:rsidRPr="001A6215">
        <w:rPr>
          <w:rFonts w:asciiTheme="majorHAnsi" w:hAnsiTheme="majorHAnsi" w:cstheme="majorHAnsi"/>
          <w:sz w:val="16"/>
        </w:rPr>
        <w:t xml:space="preserve">.230 The legitimation procedures are so administrative in character that </w:t>
      </w:r>
      <w:r w:rsidRPr="001A6215">
        <w:rPr>
          <w:rStyle w:val="StyleUnderline"/>
          <w:rFonts w:asciiTheme="majorHAnsi" w:hAnsiTheme="majorHAnsi" w:cstheme="majorHAnsi"/>
        </w:rPr>
        <w:t>it is difficult to see how they provide the opportunity for a father to establish the meaningful relationship-one that might develop "real, everyday ties."</w:t>
      </w:r>
      <w:r w:rsidRPr="001A6215">
        <w:rPr>
          <w:rFonts w:asciiTheme="majorHAnsi" w:hAnsiTheme="majorHAnsi" w:cstheme="majorHAnsi"/>
          <w:sz w:val="16"/>
        </w:rPr>
        <w:t xml:space="preserve">231 Simply because a father performs a legitimation procedure does not necessarily mean that he has had the opportunity to establish a meaningful relationship. For example, </w:t>
      </w:r>
      <w:r w:rsidRPr="001A6215">
        <w:rPr>
          <w:rStyle w:val="StyleUnderline"/>
          <w:rFonts w:asciiTheme="majorHAnsi" w:hAnsiTheme="majorHAnsi" w:cstheme="majorHAnsi"/>
        </w:rPr>
        <w:t>a father who only cares about his illegitimate child for the purpose of claiming the child as a dependent for a tax "write off' could easily overcome the evidentiary requirements supposedly proving the existence of a "meaningful relationship" between the father and the child.</w:t>
      </w:r>
      <w:r w:rsidRPr="001A6215">
        <w:rPr>
          <w:rFonts w:asciiTheme="majorHAnsi" w:hAnsiTheme="majorHAnsi" w:cstheme="majorHAnsi"/>
          <w:sz w:val="16"/>
        </w:rPr>
        <w:t xml:space="preserve"> 232 The legitimation methods are not sufficiently related to demonstrate "real, everyday ties" such that the parent-child relationship that exists is more significant than one "recognized ... by the law." 233 </w:t>
      </w:r>
      <w:r w:rsidRPr="001A6215">
        <w:rPr>
          <w:rStyle w:val="StyleUnderline"/>
          <w:rFonts w:asciiTheme="majorHAnsi" w:hAnsiTheme="majorHAnsi" w:cstheme="majorHAnsi"/>
        </w:rPr>
        <w:t xml:space="preserve">The Court's reliance on the "real difference" between men and women as the reason for not requiring the mother to perform the legitimation procedures is faulty. 234 The mother of the child does not necessarily have the opportunity to establish a meaningful relationship with her child by the very event of birth, </w:t>
      </w:r>
      <w:r w:rsidRPr="001A6215">
        <w:rPr>
          <w:rFonts w:asciiTheme="majorHAnsi" w:hAnsiTheme="majorHAnsi" w:cstheme="majorHAnsi"/>
          <w:sz w:val="16"/>
        </w:rPr>
        <w:t xml:space="preserve">because the mother may not be the woman giving birth to the child. The Court failed to acknowledge the increase in births resulting from alternative reproductive technology. 235 Additionally, where the woman giving birth to the child is the biological mother, </w:t>
      </w:r>
      <w:r w:rsidRPr="001A6215">
        <w:rPr>
          <w:rStyle w:val="StyleUnderline"/>
          <w:rFonts w:asciiTheme="majorHAnsi" w:hAnsiTheme="majorHAnsi" w:cstheme="majorHAnsi"/>
        </w:rPr>
        <w:t>the Court should not have relied on gender stereotypes in determining that a mother has an inherent connection with the child</w:t>
      </w:r>
      <w:r w:rsidRPr="001A6215">
        <w:rPr>
          <w:rFonts w:asciiTheme="majorHAnsi" w:hAnsiTheme="majorHAnsi" w:cstheme="majorHAnsi"/>
          <w:sz w:val="16"/>
        </w:rPr>
        <w:t xml:space="preserve">. </w:t>
      </w:r>
      <w:r w:rsidRPr="001A6215">
        <w:rPr>
          <w:rStyle w:val="StyleUnderline"/>
          <w:rFonts w:asciiTheme="majorHAnsi" w:hAnsiTheme="majorHAnsi" w:cstheme="majorHAnsi"/>
        </w:rPr>
        <w:t>236 The idea that a mother has such a connection with her child has been rejected with the replacement of the "tender years doctrine" and the "best interests of the child" principle. 237 No scientific studies have identified an "inherent" bond between a mother and a child. 238 The Court had little, if any, evidence on which to base its assumption that such a bond exists between a mother and her child.</w:t>
      </w:r>
      <w:r w:rsidRPr="001A6215">
        <w:rPr>
          <w:rFonts w:asciiTheme="majorHAnsi" w:hAnsiTheme="majorHAnsi" w:cstheme="majorHAnsi"/>
          <w:sz w:val="16"/>
        </w:rPr>
        <w:t xml:space="preserve"> Without this evidence, the Court should not have made the assumption at all. </w:t>
      </w:r>
      <w:r w:rsidRPr="001A6215">
        <w:rPr>
          <w:rStyle w:val="StyleUnderline"/>
          <w:rFonts w:asciiTheme="majorHAnsi" w:hAnsiTheme="majorHAnsi" w:cstheme="majorHAnsi"/>
        </w:rPr>
        <w:t>Fathers do not have to be at the birth of their child, but neither does the biological mother</w:t>
      </w:r>
      <w:r w:rsidRPr="001A6215">
        <w:rPr>
          <w:rFonts w:asciiTheme="majorHAnsi" w:hAnsiTheme="majorHAnsi" w:cstheme="majorHAnsi"/>
          <w:sz w:val="16"/>
        </w:rPr>
        <w:t xml:space="preserve"> when a surrogate is carrying the biological mother's baby to term.239 </w:t>
      </w:r>
      <w:r w:rsidRPr="001A6215">
        <w:rPr>
          <w:rStyle w:val="Emphasis"/>
          <w:rFonts w:asciiTheme="majorHAnsi" w:hAnsiTheme="majorHAnsi" w:cstheme="majorHAnsi"/>
        </w:rPr>
        <w:t>The Court, while stating that it would not rely on stereotypes when evaluating gender classifications, stereotyped fathers of illegitimate children as uncaring and uninterested in their children's lives</w:t>
      </w:r>
      <w:r w:rsidRPr="001A6215">
        <w:rPr>
          <w:rFonts w:asciiTheme="majorHAnsi" w:hAnsiTheme="majorHAnsi" w:cstheme="majorHAnsi"/>
          <w:sz w:val="16"/>
        </w:rPr>
        <w:t xml:space="preserve">. The Supreme Court has recognized that fathers have an equally important right to have a parental bond with their children as mothers do by striking statutes that provide for dissimilar treatment for similarly situated men and women.240 Additionally, there is a trend among courts to prohibit custody decisions based on stereotypes of sexual orientation. 24 1 </w:t>
      </w:r>
      <w:r w:rsidRPr="001A6215">
        <w:rPr>
          <w:rStyle w:val="StyleUnderline"/>
          <w:rFonts w:asciiTheme="majorHAnsi" w:hAnsiTheme="majorHAnsi" w:cstheme="majorHAnsi"/>
        </w:rPr>
        <w:t>The Court relied on its outdated ideas of the traditional structure of the nuclear family when in fact alternative family structures are becoming increasingly popular</w:t>
      </w:r>
      <w:r w:rsidRPr="001A6215">
        <w:rPr>
          <w:rFonts w:asciiTheme="majorHAnsi" w:hAnsiTheme="majorHAnsi" w:cstheme="majorHAnsi"/>
          <w:sz w:val="16"/>
        </w:rPr>
        <w:t xml:space="preserve">.242 Some states have recognized that where the father is a surrogate by way of donating sperm to a lesbian couple, he has a connection to the child and therefore should receive visitation privileges.243 This shows the trend in laws to recognize more and more fathers' rights and a change in the structure of what once was perceived as the nuclear family.244 </w:t>
      </w:r>
      <w:r w:rsidRPr="001A6215">
        <w:rPr>
          <w:rStyle w:val="StyleUnderline"/>
          <w:rFonts w:asciiTheme="majorHAnsi" w:hAnsiTheme="majorHAnsi" w:cstheme="majorHAnsi"/>
        </w:rPr>
        <w:t>The Court also gave undue merit to the government's argument that the loyalty to the United States of an illegitimate child born overseas to a U.S. citizen father is an important consideration</w:t>
      </w:r>
      <w:r w:rsidRPr="001A6215">
        <w:rPr>
          <w:rFonts w:asciiTheme="majorHAnsi" w:hAnsiTheme="majorHAnsi" w:cstheme="majorHAnsi"/>
          <w:sz w:val="16"/>
        </w:rPr>
        <w:t xml:space="preserve">. 245 Congress infers loyalty of the illegitimate child born overseas as long as the mother is a U.S. citizen. </w:t>
      </w:r>
      <w:r w:rsidRPr="001A6215">
        <w:rPr>
          <w:rStyle w:val="StyleUnderline"/>
          <w:rFonts w:asciiTheme="majorHAnsi" w:hAnsiTheme="majorHAnsi" w:cstheme="majorHAnsi"/>
        </w:rPr>
        <w:t>246 It is absurd to believe that loyalty and allegiance to the United States passes in the very event of birth. The argument that somehow a child of a father will be less loyal to the United States is based on the stereotype that fathers do not want to have an important role in raising the child.</w:t>
      </w:r>
      <w:r w:rsidRPr="001A6215">
        <w:rPr>
          <w:rFonts w:asciiTheme="majorHAnsi" w:hAnsiTheme="majorHAnsi" w:cstheme="majorHAnsi"/>
          <w:sz w:val="16"/>
        </w:rPr>
        <w:t xml:space="preserve"> 247 A more substantially related means to ensure the opportunity to establish a child's loyalty to the United States would be the requirement of exposure to American history and culture, whether it be in the form of living in the United States or living with a U.S. citizen mother or father. 248</w:t>
      </w:r>
    </w:p>
    <w:p w14:paraId="77169F0D" w14:textId="77777777" w:rsidR="00924CDC" w:rsidRPr="001A6215" w:rsidRDefault="00924CDC" w:rsidP="00924CDC">
      <w:pPr>
        <w:rPr>
          <w:rStyle w:val="StyleUnderline"/>
          <w:rFonts w:asciiTheme="majorHAnsi" w:hAnsiTheme="majorHAnsi" w:cstheme="majorHAnsi"/>
        </w:rPr>
      </w:pPr>
    </w:p>
    <w:p w14:paraId="4337D5F0" w14:textId="77777777" w:rsidR="008C2CD5" w:rsidRPr="001A6215" w:rsidRDefault="008C2CD5" w:rsidP="008C2CD5">
      <w:pPr>
        <w:rPr>
          <w:rFonts w:asciiTheme="majorHAnsi" w:hAnsiTheme="majorHAnsi" w:cstheme="majorHAnsi"/>
        </w:rPr>
      </w:pPr>
    </w:p>
    <w:p w14:paraId="50173DB7" w14:textId="1B0FBB52" w:rsidR="008C2CD5" w:rsidRPr="001A6215" w:rsidRDefault="00912F22" w:rsidP="00912F22">
      <w:pPr>
        <w:pStyle w:val="Heading3"/>
        <w:rPr>
          <w:rFonts w:asciiTheme="majorHAnsi" w:hAnsiTheme="majorHAnsi" w:cstheme="majorHAnsi"/>
        </w:rPr>
      </w:pPr>
      <w:r w:rsidRPr="001A6215">
        <w:rPr>
          <w:rFonts w:asciiTheme="majorHAnsi" w:hAnsiTheme="majorHAnsi" w:cstheme="majorHAnsi"/>
        </w:rPr>
        <w:t xml:space="preserve">1AC – </w:t>
      </w:r>
      <w:r w:rsidR="00C93B7A" w:rsidRPr="001A6215">
        <w:rPr>
          <w:rFonts w:asciiTheme="majorHAnsi" w:hAnsiTheme="majorHAnsi" w:cstheme="majorHAnsi"/>
        </w:rPr>
        <w:t>Patriarchy</w:t>
      </w:r>
      <w:r w:rsidRPr="001A6215">
        <w:rPr>
          <w:rFonts w:asciiTheme="majorHAnsi" w:hAnsiTheme="majorHAnsi" w:cstheme="majorHAnsi"/>
        </w:rPr>
        <w:t xml:space="preserve"> </w:t>
      </w:r>
    </w:p>
    <w:p w14:paraId="783BDE83" w14:textId="77777777" w:rsidR="001B7CCC" w:rsidRPr="001A6215" w:rsidRDefault="001B7CCC" w:rsidP="001B7CCC">
      <w:pPr>
        <w:pStyle w:val="Heading4"/>
        <w:rPr>
          <w:rFonts w:asciiTheme="majorHAnsi" w:hAnsiTheme="majorHAnsi" w:cstheme="majorHAnsi"/>
        </w:rPr>
      </w:pPr>
      <w:r w:rsidRPr="001A6215">
        <w:rPr>
          <w:rFonts w:asciiTheme="majorHAnsi" w:hAnsiTheme="majorHAnsi" w:cstheme="majorHAnsi"/>
        </w:rPr>
        <w:t>The INA is an endorsement of patriarchal standards that act as the nexus point of American jurisprudence – The law of the father that emerged from it imposes gendered and racial violence targeted at anyone deemed ‘illegitimate’</w:t>
      </w:r>
    </w:p>
    <w:p w14:paraId="2BD42DDE" w14:textId="77777777" w:rsidR="001B7CCC" w:rsidRPr="001A6215" w:rsidRDefault="001B7CCC" w:rsidP="001B7CCC">
      <w:pPr>
        <w:rPr>
          <w:rFonts w:asciiTheme="majorHAnsi" w:hAnsiTheme="majorHAnsi" w:cstheme="majorHAnsi"/>
          <w:b/>
          <w:bCs/>
          <w:sz w:val="26"/>
        </w:rPr>
      </w:pPr>
      <w:r w:rsidRPr="001A6215">
        <w:rPr>
          <w:rStyle w:val="Style13ptBold"/>
          <w:rFonts w:asciiTheme="majorHAnsi" w:hAnsiTheme="majorHAnsi" w:cstheme="majorHAnsi"/>
        </w:rPr>
        <w:t xml:space="preserve">Maldonado 11 </w:t>
      </w:r>
      <w:r w:rsidRPr="001A6215">
        <w:rPr>
          <w:rFonts w:asciiTheme="majorHAnsi" w:hAnsiTheme="majorHAnsi" w:cstheme="majorHAnsi"/>
        </w:rPr>
        <w:t xml:space="preserve">(Solangel Maldonado, litigation associate with Kaye, Scholer, Fierman, Hays &amp; Handler, LLP and with Sidley, Austin, Brown &amp; Wood in New York. She also clerked for then District Court Judge Joseph A. Greenaway, Jr., now on the United States Court of Appeals. , Illegitimate Harm: Law, Stigma, and Discrimination Against Nonmarital Children, 63 Fla. L. Rev. 345 (2011), Online: </w:t>
      </w:r>
      <w:hyperlink r:id="rId34" w:history="1">
        <w:r w:rsidRPr="001A6215">
          <w:rPr>
            <w:rStyle w:val="Hyperlink"/>
            <w:rFonts w:asciiTheme="majorHAnsi" w:hAnsiTheme="majorHAnsi" w:cstheme="majorHAnsi"/>
          </w:rPr>
          <w:t>http://scholarship.law.ufl.edu/flr/vol63/iss2/2</w:t>
        </w:r>
      </w:hyperlink>
      <w:r w:rsidRPr="001A6215">
        <w:rPr>
          <w:rFonts w:asciiTheme="majorHAnsi" w:hAnsiTheme="majorHAnsi" w:cstheme="majorHAnsi"/>
        </w:rPr>
        <w:t>, 6/19, DTS)</w:t>
      </w:r>
    </w:p>
    <w:p w14:paraId="05F0753E" w14:textId="77777777" w:rsidR="001B7CCC" w:rsidRPr="001A6215" w:rsidRDefault="001B7CCC" w:rsidP="001B7CCC">
      <w:pPr>
        <w:rPr>
          <w:rStyle w:val="StyleUnderline"/>
          <w:rFonts w:asciiTheme="majorHAnsi" w:hAnsiTheme="majorHAnsi" w:cstheme="majorHAnsi"/>
        </w:rPr>
      </w:pPr>
      <w:r w:rsidRPr="001A6215">
        <w:rPr>
          <w:rFonts w:asciiTheme="majorHAnsi" w:hAnsiTheme="majorHAnsi" w:cstheme="majorHAnsi"/>
          <w:sz w:val="16"/>
        </w:rPr>
        <w:t xml:space="preserve">Harms of Legal Distinctions In short, </w:t>
      </w:r>
      <w:r w:rsidRPr="001A6215">
        <w:rPr>
          <w:rStyle w:val="StyleUnderline"/>
          <w:rFonts w:asciiTheme="majorHAnsi" w:hAnsiTheme="majorHAnsi" w:cstheme="majorHAnsi"/>
        </w:rPr>
        <w:t>the law continues to make distinctions between marital and nonmarital children, to the detriment of nonmarital children.</w:t>
      </w:r>
      <w:r w:rsidRPr="001A6215">
        <w:rPr>
          <w:rFonts w:asciiTheme="majorHAnsi" w:hAnsiTheme="majorHAnsi" w:cstheme="majorHAnsi"/>
          <w:sz w:val="16"/>
        </w:rPr>
        <w:t xml:space="preserve"> The </w:t>
      </w:r>
      <w:r w:rsidRPr="001A6215">
        <w:rPr>
          <w:rStyle w:val="StyleUnderline"/>
          <w:rFonts w:asciiTheme="majorHAnsi" w:hAnsiTheme="majorHAnsi" w:cstheme="majorHAnsi"/>
        </w:rPr>
        <w:t>presumption of legitimacy facilitates much of this discrimination against nonmarital children by allowing marital children to automatically receive benefits that are not available to nonmarital children, including child support, inheritance, U.S. citizenship, wrongful death damages for the death of the father, government benefits, and many other benefits.</w:t>
      </w:r>
      <w:r w:rsidRPr="001A6215">
        <w:rPr>
          <w:rFonts w:asciiTheme="majorHAnsi" w:hAnsiTheme="majorHAnsi" w:cstheme="majorHAnsi"/>
          <w:sz w:val="16"/>
        </w:rPr>
        <w:t xml:space="preserve"> These benefits are conveyed to marital children without proof of paternity, but nonmarital children must produce such proof (and often more). In addition, </w:t>
      </w:r>
      <w:r w:rsidRPr="001A6215">
        <w:rPr>
          <w:rStyle w:val="StyleUnderline"/>
          <w:rFonts w:asciiTheme="majorHAnsi" w:hAnsiTheme="majorHAnsi" w:cstheme="majorHAnsi"/>
        </w:rPr>
        <w:t>the presumption of legitimacy protects marital children’s interest in support from two parents.</w:t>
      </w:r>
      <w:r w:rsidRPr="001A6215">
        <w:rPr>
          <w:rFonts w:asciiTheme="majorHAnsi" w:hAnsiTheme="majorHAnsi" w:cstheme="majorHAnsi"/>
          <w:sz w:val="16"/>
        </w:rPr>
        <w:t xml:space="preserve"> For example, when determining whether to allow a husband to rebut the presumption of legitimacy, courts often ask whether there is another man who will be financially responsible for the child.122 If there is not, some courts have held that it is not in the child’s best interest to allow the presumption to be rebutted. In contrast, </w:t>
      </w:r>
      <w:r w:rsidRPr="001A6215">
        <w:rPr>
          <w:rStyle w:val="StyleUnderline"/>
          <w:rFonts w:asciiTheme="majorHAnsi" w:hAnsiTheme="majorHAnsi" w:cstheme="majorHAnsi"/>
        </w:rPr>
        <w:t>when a man has acknowledged paternity of a nonmarital child, he may later challenge paternity if he discovers that the child is not his</w:t>
      </w:r>
      <w:r w:rsidRPr="001A6215">
        <w:rPr>
          <w:rFonts w:asciiTheme="majorHAnsi" w:hAnsiTheme="majorHAnsi" w:cstheme="majorHAnsi"/>
          <w:sz w:val="16"/>
        </w:rPr>
        <w:t xml:space="preserve">. Although estoppel might prevent him from challenging paternity in some cases, in the majority of cases, </w:t>
      </w:r>
      <w:r w:rsidRPr="001A6215">
        <w:rPr>
          <w:rStyle w:val="StyleUnderline"/>
          <w:rFonts w:asciiTheme="majorHAnsi" w:hAnsiTheme="majorHAnsi" w:cstheme="majorHAnsi"/>
        </w:rPr>
        <w:t>the child will lose the financial support of a second parent</w:t>
      </w:r>
      <w:r w:rsidRPr="001A6215">
        <w:rPr>
          <w:rFonts w:asciiTheme="majorHAnsi" w:hAnsiTheme="majorHAnsi" w:cstheme="majorHAnsi"/>
          <w:sz w:val="16"/>
        </w:rPr>
        <w:t xml:space="preserve">.123 The harms to nonmarital children resulting from the law’s continued distinctions on the basis of birth status are significant. As Professor Harry Krause argued more than forty years ago, </w:t>
      </w:r>
      <w:r w:rsidRPr="001A6215">
        <w:rPr>
          <w:rStyle w:val="StyleUnderline"/>
          <w:rFonts w:asciiTheme="majorHAnsi" w:hAnsiTheme="majorHAnsi" w:cstheme="majorHAnsi"/>
        </w:rPr>
        <w:t xml:space="preserve">these </w:t>
      </w:r>
      <w:r w:rsidRPr="001A6215">
        <w:rPr>
          <w:rStyle w:val="Emphasis"/>
          <w:rFonts w:asciiTheme="majorHAnsi" w:hAnsiTheme="majorHAnsi" w:cstheme="majorHAnsi"/>
        </w:rPr>
        <w:t xml:space="preserve">legal distinctions deny nonmarital children </w:t>
      </w:r>
      <w:r w:rsidRPr="001A6215">
        <w:rPr>
          <w:rStyle w:val="StyleUnderline"/>
          <w:rFonts w:asciiTheme="majorHAnsi" w:hAnsiTheme="majorHAnsi" w:cstheme="majorHAnsi"/>
        </w:rPr>
        <w:t xml:space="preserve">“those private </w:t>
      </w:r>
      <w:r w:rsidRPr="001A6215">
        <w:rPr>
          <w:rStyle w:val="Emphasis"/>
          <w:rFonts w:asciiTheme="majorHAnsi" w:hAnsiTheme="majorHAnsi" w:cstheme="majorHAnsi"/>
        </w:rPr>
        <w:t>resources</w:t>
      </w:r>
      <w:r w:rsidRPr="001A6215">
        <w:rPr>
          <w:rStyle w:val="StyleUnderline"/>
          <w:rFonts w:asciiTheme="majorHAnsi" w:hAnsiTheme="majorHAnsi" w:cstheme="majorHAnsi"/>
        </w:rPr>
        <w:t xml:space="preserve"> that ought to be available to give [them] an even start in life.</w:t>
      </w:r>
      <w:r w:rsidRPr="001A6215">
        <w:rPr>
          <w:rFonts w:asciiTheme="majorHAnsi" w:hAnsiTheme="majorHAnsi" w:cstheme="majorHAnsi"/>
          <w:sz w:val="16"/>
        </w:rPr>
        <w:t xml:space="preserve">”124 Forty years later, </w:t>
      </w:r>
      <w:r w:rsidRPr="001A6215">
        <w:rPr>
          <w:rStyle w:val="StyleUnderline"/>
          <w:rFonts w:asciiTheme="majorHAnsi" w:hAnsiTheme="majorHAnsi" w:cstheme="majorHAnsi"/>
        </w:rPr>
        <w:t>the law continues to burden the ability of nonmarital children to inherit from their fathers, to obtain parental financial support for college, and to attain U.S. citizenship</w:t>
      </w:r>
      <w:r w:rsidRPr="001A6215">
        <w:rPr>
          <w:rFonts w:asciiTheme="majorHAnsi" w:hAnsiTheme="majorHAnsi" w:cstheme="majorHAnsi"/>
          <w:sz w:val="16"/>
        </w:rPr>
        <w:t>. In contrast</w:t>
      </w:r>
      <w:r w:rsidRPr="001A6215">
        <w:rPr>
          <w:rStyle w:val="StyleUnderline"/>
          <w:rFonts w:asciiTheme="majorHAnsi" w:hAnsiTheme="majorHAnsi" w:cstheme="majorHAnsi"/>
        </w:rPr>
        <w:t>, marital children are automatically entitled to resources from both parents,</w:t>
      </w:r>
      <w:r w:rsidRPr="001A6215">
        <w:rPr>
          <w:rFonts w:asciiTheme="majorHAnsi" w:hAnsiTheme="majorHAnsi" w:cstheme="majorHAnsi"/>
          <w:sz w:val="16"/>
        </w:rPr>
        <w:t xml:space="preserve"> resources </w:t>
      </w:r>
      <w:r w:rsidRPr="001A6215">
        <w:rPr>
          <w:rStyle w:val="StyleUnderline"/>
          <w:rFonts w:asciiTheme="majorHAnsi" w:hAnsiTheme="majorHAnsi" w:cstheme="majorHAnsi"/>
        </w:rPr>
        <w:t>that give them a competitive advantage</w:t>
      </w:r>
      <w:r w:rsidRPr="001A6215">
        <w:rPr>
          <w:rFonts w:asciiTheme="majorHAnsi" w:hAnsiTheme="majorHAnsi" w:cstheme="majorHAnsi"/>
          <w:sz w:val="16"/>
        </w:rPr>
        <w:t xml:space="preserve"> over nonmarital children. As shown below, </w:t>
      </w:r>
      <w:r w:rsidRPr="001A6215">
        <w:rPr>
          <w:rStyle w:val="Emphasis"/>
          <w:rFonts w:asciiTheme="majorHAnsi" w:hAnsiTheme="majorHAnsi" w:cstheme="majorHAnsi"/>
        </w:rPr>
        <w:t>children</w:t>
      </w:r>
      <w:r w:rsidRPr="001A6215">
        <w:rPr>
          <w:rStyle w:val="StyleUnderline"/>
          <w:rFonts w:asciiTheme="majorHAnsi" w:hAnsiTheme="majorHAnsi" w:cstheme="majorHAnsi"/>
        </w:rPr>
        <w:t xml:space="preserve"> who grow up in singleparent homes</w:t>
      </w:r>
      <w:r w:rsidRPr="001A6215">
        <w:rPr>
          <w:rFonts w:asciiTheme="majorHAnsi" w:hAnsiTheme="majorHAnsi" w:cstheme="majorHAnsi"/>
          <w:sz w:val="16"/>
        </w:rPr>
        <w:t xml:space="preserve">, many of whom are nonmarital, </w:t>
      </w:r>
      <w:r w:rsidRPr="001A6215">
        <w:rPr>
          <w:rStyle w:val="StyleUnderline"/>
          <w:rFonts w:asciiTheme="majorHAnsi" w:hAnsiTheme="majorHAnsi" w:cstheme="majorHAnsi"/>
        </w:rPr>
        <w:t xml:space="preserve">are more likely than children raised by married parents to </w:t>
      </w:r>
      <w:r w:rsidRPr="001A6215">
        <w:rPr>
          <w:rStyle w:val="Emphasis"/>
          <w:rFonts w:asciiTheme="majorHAnsi" w:hAnsiTheme="majorHAnsi" w:cstheme="majorHAnsi"/>
        </w:rPr>
        <w:t xml:space="preserve">experience poverty, suffer emotional and behavioral problems, </w:t>
      </w:r>
      <w:r w:rsidRPr="001A6215">
        <w:rPr>
          <w:rStyle w:val="StyleUnderline"/>
          <w:rFonts w:asciiTheme="majorHAnsi" w:hAnsiTheme="majorHAnsi" w:cstheme="majorHAnsi"/>
        </w:rPr>
        <w:t>underperform in school, drop out of high school, become teen parents, and engage in delinquent behavior.125 These poorer outcomes may be the result of growing up with fewer resources</w:t>
      </w:r>
      <w:r w:rsidRPr="001A6215">
        <w:rPr>
          <w:rFonts w:asciiTheme="majorHAnsi" w:hAnsiTheme="majorHAnsi" w:cstheme="majorHAnsi"/>
          <w:sz w:val="16"/>
        </w:rPr>
        <w:t xml:space="preserve">. As noted, nonmarital children are less likely than children of divorced parents to receive financial support from the noncustodial parent.126 Children who do not receive parental support are less likely to attend college even after controlling for family income.127 Since </w:t>
      </w:r>
      <w:r w:rsidRPr="001A6215">
        <w:rPr>
          <w:rStyle w:val="StyleUnderline"/>
          <w:rFonts w:asciiTheme="majorHAnsi" w:hAnsiTheme="majorHAnsi" w:cstheme="majorHAnsi"/>
        </w:rPr>
        <w:t>higher education generally results in higher wages, the difference in parental support might also explain why nonmarital children tend to earn lower wages as adults. Legal distinctions between marital and nonmarital children also impair the latter’s ability to acquire property and wealth</w:t>
      </w:r>
      <w:r w:rsidRPr="001A6215">
        <w:rPr>
          <w:rFonts w:asciiTheme="majorHAnsi" w:hAnsiTheme="majorHAnsi" w:cstheme="majorHAnsi"/>
          <w:sz w:val="16"/>
        </w:rPr>
        <w:t xml:space="preserve">. The United States is currently experiencing the largest intergenerational wealth transfer in its history.128 While children often use part of their inheritance for a down payment on a home, to start a business, or to fund their own children’s education, nonmarital children are denied the same access to intergenerational wealth. </w:t>
      </w:r>
      <w:r w:rsidRPr="001A6215">
        <w:rPr>
          <w:rStyle w:val="StyleUnderline"/>
          <w:rFonts w:asciiTheme="majorHAnsi" w:hAnsiTheme="majorHAnsi" w:cstheme="majorHAnsi"/>
        </w:rPr>
        <w:t>A nonmarital child may be precluded from inheriting a share of his father’s estate and that of other relatives, such as paternal grandparents. These legal distinctions may also stigmatize nonmarital children.</w:t>
      </w:r>
      <w:r w:rsidRPr="001A6215">
        <w:rPr>
          <w:rFonts w:asciiTheme="majorHAnsi" w:hAnsiTheme="majorHAnsi" w:cstheme="majorHAnsi"/>
          <w:sz w:val="16"/>
        </w:rPr>
        <w:t xml:space="preserve"> In his critique of Linda R.S., Professor Thomas Healy argued that “</w:t>
      </w:r>
      <w:r w:rsidRPr="001A6215">
        <w:rPr>
          <w:rStyle w:val="Emphasis"/>
          <w:rFonts w:asciiTheme="majorHAnsi" w:hAnsiTheme="majorHAnsi" w:cstheme="majorHAnsi"/>
        </w:rPr>
        <w:t>the state’s exclusion</w:t>
      </w:r>
      <w:r w:rsidRPr="001A6215">
        <w:rPr>
          <w:rStyle w:val="StyleUnderline"/>
          <w:rFonts w:asciiTheme="majorHAnsi" w:hAnsiTheme="majorHAnsi" w:cstheme="majorHAnsi"/>
        </w:rPr>
        <w:t xml:space="preserve"> of illegitimate children from a law designed to ensure parental support </w:t>
      </w:r>
      <w:r w:rsidRPr="001A6215">
        <w:rPr>
          <w:rStyle w:val="Emphasis"/>
          <w:rFonts w:asciiTheme="majorHAnsi" w:hAnsiTheme="majorHAnsi" w:cstheme="majorHAnsi"/>
        </w:rPr>
        <w:t>placed</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a stamp of dishonor</w:t>
      </w:r>
      <w:r w:rsidRPr="001A6215">
        <w:rPr>
          <w:rStyle w:val="StyleUnderline"/>
          <w:rFonts w:asciiTheme="majorHAnsi" w:hAnsiTheme="majorHAnsi" w:cstheme="majorHAnsi"/>
        </w:rPr>
        <w:t xml:space="preserve"> on those children </w:t>
      </w:r>
      <w:r w:rsidRPr="001A6215">
        <w:rPr>
          <w:rFonts w:asciiTheme="majorHAnsi" w:hAnsiTheme="majorHAnsi" w:cstheme="majorHAnsi"/>
          <w:sz w:val="16"/>
        </w:rPr>
        <w:t xml:space="preserve">. . . .”129 Decisions like Johnson v. Louis do the same by signaling that fathers’ responsibilities to their children depend on whether they are marital or nonmarital and by </w:t>
      </w:r>
      <w:r w:rsidRPr="001A6215">
        <w:rPr>
          <w:rStyle w:val="StyleUnderline"/>
          <w:rFonts w:asciiTheme="majorHAnsi" w:hAnsiTheme="majorHAnsi" w:cstheme="majorHAnsi"/>
        </w:rPr>
        <w:t xml:space="preserve">suggesting that nonmarital families are inherently unstable. </w:t>
      </w:r>
      <w:r w:rsidRPr="001A6215">
        <w:rPr>
          <w:rFonts w:asciiTheme="majorHAnsi" w:hAnsiTheme="majorHAnsi" w:cstheme="majorHAnsi"/>
          <w:sz w:val="16"/>
        </w:rPr>
        <w:t xml:space="preserve">Denying U.S. citizenship to the children of unmarried fathers unless their fathers legitimated them and expressly agreed to support them similarly signals that </w:t>
      </w:r>
      <w:r w:rsidRPr="001A6215">
        <w:rPr>
          <w:rStyle w:val="StyleUnderline"/>
          <w:rFonts w:asciiTheme="majorHAnsi" w:hAnsiTheme="majorHAnsi" w:cstheme="majorHAnsi"/>
        </w:rPr>
        <w:t>nonmarital children are not automatically entitled to support; if they were, there would be no reason to require their fathers to expressly agree to support them</w:t>
      </w:r>
      <w:r w:rsidRPr="001A6215">
        <w:rPr>
          <w:rFonts w:asciiTheme="majorHAnsi" w:hAnsiTheme="majorHAnsi" w:cstheme="majorHAnsi"/>
          <w:sz w:val="16"/>
        </w:rPr>
        <w:t xml:space="preserve">. These messages may make it easier for fathers to provide fewer resources (including financial and emotional support) to their nonmarital children. Signaling that a man’s relationship with a nonmarital child is of a lesser quality than that with a marital child might facilitate paternal disengagement and discourage nonmarital fathers from functioning as fathers to their children. </w:t>
      </w:r>
      <w:r w:rsidRPr="001A6215">
        <w:rPr>
          <w:rStyle w:val="StyleUnderline"/>
          <w:rFonts w:asciiTheme="majorHAnsi" w:hAnsiTheme="majorHAnsi" w:cstheme="majorHAnsi"/>
        </w:rPr>
        <w:t xml:space="preserve">These legal distinctions </w:t>
      </w:r>
      <w:r w:rsidRPr="001A6215">
        <w:rPr>
          <w:rStyle w:val="Emphasis"/>
          <w:rFonts w:asciiTheme="majorHAnsi" w:hAnsiTheme="majorHAnsi" w:cstheme="majorHAnsi"/>
        </w:rPr>
        <w:t xml:space="preserve">disproportionately harm the children of </w:t>
      </w:r>
      <w:r w:rsidRPr="001A6215">
        <w:rPr>
          <w:rFonts w:asciiTheme="majorHAnsi" w:hAnsiTheme="majorHAnsi" w:cstheme="majorHAnsi"/>
          <w:sz w:val="14"/>
          <w:szCs w:val="14"/>
        </w:rPr>
        <w:t>racial and sexual minorities. For</w:t>
      </w:r>
      <w:r w:rsidRPr="001A6215">
        <w:rPr>
          <w:rFonts w:asciiTheme="majorHAnsi" w:hAnsiTheme="majorHAnsi" w:cstheme="majorHAnsi"/>
          <w:sz w:val="16"/>
        </w:rPr>
        <w:t xml:space="preserve"> example, they disproportionately harm </w:t>
      </w:r>
      <w:r w:rsidRPr="001A6215">
        <w:rPr>
          <w:rStyle w:val="Emphasis"/>
          <w:rFonts w:asciiTheme="majorHAnsi" w:hAnsiTheme="majorHAnsi" w:cstheme="majorHAnsi"/>
        </w:rPr>
        <w:t>African American and Latino children</w:t>
      </w:r>
      <w:r w:rsidRPr="001A6215">
        <w:rPr>
          <w:rFonts w:asciiTheme="majorHAnsi" w:hAnsiTheme="majorHAnsi" w:cstheme="majorHAnsi"/>
          <w:sz w:val="14"/>
          <w:szCs w:val="14"/>
        </w:rPr>
        <w:t>, who are more likely than white</w:t>
      </w:r>
      <w:r w:rsidRPr="001A6215">
        <w:rPr>
          <w:rFonts w:asciiTheme="majorHAnsi" w:hAnsiTheme="majorHAnsi" w:cstheme="majorHAnsi"/>
        </w:rPr>
        <w:t xml:space="preserve"> </w:t>
      </w:r>
      <w:r w:rsidRPr="001A6215">
        <w:rPr>
          <w:rStyle w:val="StyleUnderline"/>
          <w:rFonts w:asciiTheme="majorHAnsi" w:hAnsiTheme="majorHAnsi" w:cstheme="majorHAnsi"/>
        </w:rPr>
        <w:t>and</w:t>
      </w:r>
      <w:r w:rsidRPr="001A6215">
        <w:rPr>
          <w:rFonts w:asciiTheme="majorHAnsi" w:hAnsiTheme="majorHAnsi" w:cstheme="majorHAnsi"/>
        </w:rPr>
        <w:t xml:space="preserve"> </w:t>
      </w:r>
      <w:r w:rsidRPr="001A6215">
        <w:rPr>
          <w:rFonts w:asciiTheme="majorHAnsi" w:hAnsiTheme="majorHAnsi" w:cstheme="majorHAnsi"/>
          <w:sz w:val="14"/>
          <w:szCs w:val="14"/>
        </w:rPr>
        <w:t>Asian American children to be nonmarital and, consequently, are less likely to receive child support.130 They</w:t>
      </w:r>
      <w:r w:rsidRPr="001A6215">
        <w:rPr>
          <w:rFonts w:asciiTheme="majorHAnsi" w:hAnsiTheme="majorHAnsi" w:cstheme="majorHAnsi"/>
          <w:sz w:val="16"/>
        </w:rPr>
        <w:t xml:space="preserve"> also disproportionately harm </w:t>
      </w:r>
      <w:r w:rsidRPr="001A6215">
        <w:rPr>
          <w:rStyle w:val="StyleUnderline"/>
          <w:rFonts w:asciiTheme="majorHAnsi" w:hAnsiTheme="majorHAnsi" w:cstheme="majorHAnsi"/>
        </w:rPr>
        <w:t>the</w:t>
      </w:r>
      <w:r w:rsidRPr="001A6215">
        <w:rPr>
          <w:rFonts w:asciiTheme="majorHAnsi" w:hAnsiTheme="majorHAnsi" w:cstheme="majorHAnsi"/>
          <w:sz w:val="16"/>
        </w:rPr>
        <w:t xml:space="preserve"> foreign-born </w:t>
      </w:r>
      <w:r w:rsidRPr="001A6215">
        <w:rPr>
          <w:rStyle w:val="StyleUnderline"/>
          <w:rFonts w:asciiTheme="majorHAnsi" w:hAnsiTheme="majorHAnsi" w:cstheme="majorHAnsi"/>
        </w:rPr>
        <w:t>children of U.S. soldiers</w:t>
      </w:r>
      <w:r w:rsidRPr="001A6215">
        <w:rPr>
          <w:rFonts w:asciiTheme="majorHAnsi" w:hAnsiTheme="majorHAnsi" w:cstheme="majorHAnsi"/>
          <w:sz w:val="16"/>
        </w:rPr>
        <w:t>—</w:t>
      </w:r>
      <w:r w:rsidRPr="001A6215">
        <w:rPr>
          <w:rFonts w:asciiTheme="majorHAnsi" w:hAnsiTheme="majorHAnsi" w:cstheme="majorHAnsi"/>
          <w:sz w:val="14"/>
          <w:szCs w:val="14"/>
        </w:rPr>
        <w:t>children who are generally of mixed race—who</w:t>
      </w:r>
      <w:r w:rsidRPr="001A6215">
        <w:rPr>
          <w:rFonts w:asciiTheme="majorHAnsi" w:hAnsiTheme="majorHAnsi" w:cstheme="majorHAnsi"/>
          <w:sz w:val="16"/>
        </w:rPr>
        <w:t xml:space="preserve"> cannot attain U.S. citizenship through their fathers in many cases. These legal distinctions also disproportionately harm the children of same-sex couples—couples who cannot marry in the majority of states and, thus, are not able to confer on their children the benefits accorded to marital children.131 For example, when a woman and her female partner have a child together using donor sperm, that child has no legal connection to the birth mother’s partner unless she adopts the child in a second-parent adoption.132 If the birth mother’s partner dies before adopting the child, the child is not entitled to a share of her intestate estate, wrongful death damages, or child survivor social security benefits and other government benefits. However, had the mother and her partner been married, the child would enjoy all of the benefits of a marital child even absent a genetic relationship.133 </w:t>
      </w:r>
      <w:r w:rsidRPr="001A6215">
        <w:rPr>
          <w:rStyle w:val="StyleUnderline"/>
          <w:rFonts w:asciiTheme="majorHAnsi" w:hAnsiTheme="majorHAnsi" w:cstheme="majorHAnsi"/>
        </w:rPr>
        <w:t>The law does not only harm nonmarital children directly; it also harms them indirectly by facilitating societal discrimination. For example, society discriminates against individuals on the basis of socioeconomic status.</w:t>
      </w:r>
      <w:r w:rsidRPr="001A6215">
        <w:rPr>
          <w:rFonts w:asciiTheme="majorHAnsi" w:hAnsiTheme="majorHAnsi" w:cstheme="majorHAnsi"/>
          <w:sz w:val="16"/>
        </w:rPr>
        <w:t xml:space="preserve"> As shown, legal distinctions between marital and nonmarital children may have long-term socioeconomic consequences. These consequences facilitate societal discrimination against nonmarital children, not because they are nonmarital per se but because they are poor or less educated. Further, </w:t>
      </w:r>
      <w:r w:rsidRPr="001A6215">
        <w:rPr>
          <w:rStyle w:val="StyleUnderline"/>
          <w:rFonts w:asciiTheme="majorHAnsi" w:hAnsiTheme="majorHAnsi" w:cstheme="majorHAnsi"/>
        </w:rPr>
        <w:t>by continuing to make distinctions between marital and nonmarital children, the law may encourage individuals to make negative assumptions about unmarried parents and their children</w:t>
      </w:r>
      <w:r w:rsidRPr="001A6215">
        <w:rPr>
          <w:rFonts w:asciiTheme="majorHAnsi" w:hAnsiTheme="majorHAnsi" w:cstheme="majorHAnsi"/>
          <w:sz w:val="16"/>
        </w:rPr>
        <w:t xml:space="preserve">. As Professor Healy has argued, “when law treats members of a group as second-class citizens, it invites others to discriminate against that group as well.”134 This “invitation” to discriminate may be strengthened by implicit and explicit messages that nonmarital families are a social problem and should be discouraged. Part IV addresses these messages, but first, </w:t>
      </w:r>
      <w:r w:rsidRPr="001A6215">
        <w:rPr>
          <w:rStyle w:val="StyleUnderline"/>
          <w:rFonts w:asciiTheme="majorHAnsi" w:hAnsiTheme="majorHAnsi" w:cstheme="majorHAnsi"/>
        </w:rPr>
        <w:t>it is necessary to demonstrate that societal biases against nonmarital children persist, biases which the law reinforces when it makes legal distinctions between marital and nonmarital children and suggests that nonmarital families are inherently inferior.</w:t>
      </w:r>
    </w:p>
    <w:p w14:paraId="68152268" w14:textId="77777777" w:rsidR="00CD425C" w:rsidRPr="001A6215" w:rsidRDefault="00CD425C" w:rsidP="00CD425C">
      <w:pPr>
        <w:pStyle w:val="Heading4"/>
        <w:rPr>
          <w:rFonts w:asciiTheme="majorHAnsi" w:hAnsiTheme="majorHAnsi" w:cstheme="majorHAnsi"/>
        </w:rPr>
      </w:pPr>
      <w:r w:rsidRPr="001A6215">
        <w:rPr>
          <w:rFonts w:asciiTheme="majorHAnsi" w:hAnsiTheme="majorHAnsi" w:cstheme="majorHAnsi"/>
        </w:rPr>
        <w:t xml:space="preserve">The Court’s interpretation of family as biological and nuclear is flawed and outdated – conceptions of family are </w:t>
      </w:r>
      <w:r w:rsidRPr="001A6215">
        <w:rPr>
          <w:rFonts w:asciiTheme="majorHAnsi" w:hAnsiTheme="majorHAnsi" w:cstheme="majorHAnsi"/>
          <w:u w:val="single"/>
        </w:rPr>
        <w:t>cultural</w:t>
      </w:r>
      <w:r w:rsidRPr="001A6215">
        <w:rPr>
          <w:rFonts w:asciiTheme="majorHAnsi" w:hAnsiTheme="majorHAnsi" w:cstheme="majorHAnsi"/>
        </w:rPr>
        <w:t xml:space="preserve"> </w:t>
      </w:r>
    </w:p>
    <w:p w14:paraId="0DD5DBE8" w14:textId="77777777" w:rsidR="00CD425C" w:rsidRPr="001A6215" w:rsidRDefault="00CD425C" w:rsidP="00CD425C">
      <w:pPr>
        <w:rPr>
          <w:rFonts w:asciiTheme="majorHAnsi" w:hAnsiTheme="majorHAnsi" w:cstheme="majorHAnsi"/>
        </w:rPr>
      </w:pPr>
      <w:r w:rsidRPr="001A6215">
        <w:rPr>
          <w:rStyle w:val="Style13ptBold"/>
          <w:rFonts w:asciiTheme="majorHAnsi" w:hAnsiTheme="majorHAnsi" w:cstheme="majorHAnsi"/>
        </w:rPr>
        <w:t>King 9</w:t>
      </w:r>
      <w:r w:rsidRPr="001A6215">
        <w:rPr>
          <w:rFonts w:asciiTheme="majorHAnsi" w:hAnsiTheme="majorHAnsi" w:cstheme="majorHAnsi"/>
        </w:rPr>
        <w:t xml:space="preserve"> (Shani M., Assistant Professor, University of Florida Levin College of Law; CoDirector, Center on Children and Families. J.D., Harvard Law School; B.A., Brown University, “U.S. IMMIGRATION LAW AND THE TRADITIONAL NUCLEAR CONCEPTION OF FAMILY: TOWARD A FUNCTIONAL DEFINITION OF FAMILY THAT PROTECTS CHILDREN'S FUNDAMENTAL HUMAN RIGHTS”, University of Florida Levin College of Law, https://scholarship.law.ufl.edu/cgi/viewcontent.cgi?article=1024&amp;context=facultypub) ALH</w:t>
      </w:r>
    </w:p>
    <w:p w14:paraId="60620AE0" w14:textId="77777777" w:rsidR="00CD425C" w:rsidRPr="001A6215" w:rsidRDefault="00CD425C" w:rsidP="00CD425C">
      <w:pPr>
        <w:rPr>
          <w:rFonts w:asciiTheme="majorHAnsi" w:hAnsiTheme="majorHAnsi" w:cstheme="majorHAnsi"/>
          <w:sz w:val="16"/>
        </w:rPr>
      </w:pPr>
      <w:r w:rsidRPr="001A6215">
        <w:rPr>
          <w:rStyle w:val="StyleUnderline"/>
          <w:rFonts w:asciiTheme="majorHAnsi" w:hAnsiTheme="majorHAnsi" w:cstheme="majorHAnsi"/>
        </w:rPr>
        <w:t>The conception of family reflected in U.S. immigration law is a limited vision of family which distorts the narrative of many children's lives.</w:t>
      </w:r>
      <w:r w:rsidRPr="001A6215">
        <w:rPr>
          <w:rFonts w:asciiTheme="majorHAnsi" w:hAnsiTheme="majorHAnsi" w:cstheme="majorHAnsi"/>
          <w:sz w:val="16"/>
        </w:rPr>
        <w:t xml:space="preserve"> While cross-cultural research indicates that kinship and family organization are present in all human societies, the meaning of these terms has been found to be culturally based. </w:t>
      </w:r>
      <w:r w:rsidRPr="001A6215">
        <w:rPr>
          <w:rStyle w:val="StyleUnderline"/>
          <w:rFonts w:asciiTheme="majorHAnsi" w:hAnsiTheme="majorHAnsi" w:cstheme="majorHAnsi"/>
        </w:rPr>
        <w:t>4 This research also shows that the concept of family is not inherently biological, but, rather, is defined in reference to its cultural context</w:t>
      </w:r>
      <w:r w:rsidRPr="001A6215">
        <w:rPr>
          <w:rFonts w:asciiTheme="majorHAnsi" w:hAnsiTheme="majorHAnsi" w:cstheme="majorHAnsi"/>
          <w:sz w:val="16"/>
        </w:rPr>
        <w:t>.</w:t>
      </w:r>
      <w:r w:rsidRPr="001A6215">
        <w:rPr>
          <w:rStyle w:val="Emphasis"/>
          <w:rFonts w:asciiTheme="majorHAnsi" w:hAnsiTheme="majorHAnsi" w:cstheme="majorHAnsi"/>
        </w:rPr>
        <w:t xml:space="preserve">15 As is reflected in United States immigration law, the predominant view of family equates family with biological connections.' </w:t>
      </w:r>
      <w:r w:rsidRPr="001A6215">
        <w:rPr>
          <w:rFonts w:asciiTheme="majorHAnsi" w:hAnsiTheme="majorHAnsi" w:cstheme="majorHAnsi"/>
          <w:sz w:val="16"/>
        </w:rPr>
        <w:t xml:space="preserve">6 Furthermore, </w:t>
      </w:r>
      <w:r w:rsidRPr="001A6215">
        <w:rPr>
          <w:rStyle w:val="StyleUnderline"/>
          <w:rFonts w:asciiTheme="majorHAnsi" w:hAnsiTheme="majorHAnsi" w:cstheme="majorHAnsi"/>
        </w:rPr>
        <w:t>the notion of family in the United States reflects three fundamental values of American 7 society: biological connections, individualism, and a person's ownership over his children</w:t>
      </w:r>
      <w:r w:rsidRPr="001A6215">
        <w:rPr>
          <w:rFonts w:asciiTheme="majorHAnsi" w:hAnsiTheme="majorHAnsi" w:cstheme="majorHAnsi"/>
          <w:sz w:val="16"/>
        </w:rPr>
        <w:t xml:space="preserve">. 8 How these core American values influence the conception of family in the United States is briefly explored below. In the United States hierarchy of family relations, biology is king.' 9 Parental rights are first and foremost grounded in their biological connection to their children.2 ° Scholars have used the expression "blood is thicker than water" in recognition of the importance American culture places on ties by birth.2' </w:t>
      </w:r>
      <w:r w:rsidRPr="001A6215">
        <w:rPr>
          <w:rStyle w:val="StyleUnderline"/>
          <w:rFonts w:asciiTheme="majorHAnsi" w:hAnsiTheme="majorHAnsi" w:cstheme="majorHAnsi"/>
        </w:rPr>
        <w:t>This cultural value is far from universal, though, as anthropologists have found that in other societies and cultures biology does not occupy the same superior position with respect to other human connections</w:t>
      </w:r>
      <w:r w:rsidRPr="001A6215">
        <w:rPr>
          <w:rFonts w:asciiTheme="majorHAnsi" w:hAnsiTheme="majorHAnsi" w:cstheme="majorHAnsi"/>
          <w:sz w:val="16"/>
        </w:rPr>
        <w:t xml:space="preserve">.2 The second core American value related to the American conception of family is individualism; specifically, the notion that each individual exists as an independent entity. This is a moral, social, and political concept of each individual existing as an autonomous being in society. As one scholar has explained: In this cultural system, independence is contrasted with dependence, which is interpreted as a sign of weakness or failure. Competition is rewarded and encouraged through contests, prizes, and grade curves. Even within the family, individuals are socialized to compete for material resources as well as attention and affection. </w:t>
      </w:r>
      <w:r w:rsidRPr="001A6215">
        <w:rPr>
          <w:rStyle w:val="StyleUnderline"/>
          <w:rFonts w:asciiTheme="majorHAnsi" w:hAnsiTheme="majorHAnsi" w:cstheme="majorHAnsi"/>
        </w:rPr>
        <w:t>Parents vie with each other over the loyalty of their children and argue over custody right</w:t>
      </w:r>
      <w:r w:rsidRPr="001A6215">
        <w:rPr>
          <w:rFonts w:asciiTheme="majorHAnsi" w:hAnsiTheme="majorHAnsi" w:cstheme="majorHAnsi"/>
          <w:sz w:val="16"/>
        </w:rPr>
        <w:t xml:space="preserve">s </w:t>
      </w:r>
      <w:r w:rsidRPr="001A6215">
        <w:rPr>
          <w:rStyle w:val="StyleUnderline"/>
          <w:rFonts w:asciiTheme="majorHAnsi" w:hAnsiTheme="majorHAnsi" w:cstheme="majorHAnsi"/>
        </w:rPr>
        <w:t>This</w:t>
      </w:r>
      <w:r w:rsidRPr="001A6215">
        <w:rPr>
          <w:rFonts w:asciiTheme="majorHAnsi" w:hAnsiTheme="majorHAnsi" w:cstheme="majorHAnsi"/>
          <w:sz w:val="16"/>
        </w:rPr>
        <w:t xml:space="preserve"> concept of </w:t>
      </w:r>
      <w:r w:rsidRPr="001A6215">
        <w:rPr>
          <w:rStyle w:val="StyleUnderline"/>
          <w:rFonts w:asciiTheme="majorHAnsi" w:hAnsiTheme="majorHAnsi" w:cstheme="majorHAnsi"/>
        </w:rPr>
        <w:t>individualism is related to the concept of ownership</w:t>
      </w:r>
      <w:r w:rsidRPr="001A6215">
        <w:rPr>
          <w:rFonts w:asciiTheme="majorHAnsi" w:hAnsiTheme="majorHAnsi" w:cstheme="majorHAnsi"/>
          <w:sz w:val="16"/>
        </w:rPr>
        <w:t xml:space="preserve">. Historically, women were considered the property of their husbands. Once married, wives had no identity separate and apart from their husbands.24 </w:t>
      </w:r>
      <w:r w:rsidRPr="001A6215">
        <w:rPr>
          <w:rStyle w:val="StyleUnderline"/>
          <w:rFonts w:asciiTheme="majorHAnsi" w:hAnsiTheme="majorHAnsi" w:cstheme="majorHAnsi"/>
        </w:rPr>
        <w:t>Similarly, children were viewed as the property of their parents</w:t>
      </w:r>
      <w:r w:rsidRPr="001A6215">
        <w:rPr>
          <w:rFonts w:asciiTheme="majorHAnsi" w:hAnsiTheme="majorHAnsi" w:cstheme="majorHAnsi"/>
          <w:sz w:val="16"/>
        </w:rPr>
        <w:t xml:space="preserve">. Rather than communal responsibility for children in a community or other social group, family in the United States was, and is still, associated with the notion of a person's ownership over his property and the individual accumulation of private property.25 In studying the language that people use to describe themselves and their children, Rothman finds that people use the language of ownership and property rights.2 6 While it is no longer acceptable to refer to children as property, some individuals in the United States operate as if they have the right to raise their children without interference from others. 27 As one scholar has observed "[e]ach parent wants full custody of the child, or complete ownership and control. 8 For example, in the United States, courts rarely grant visitation with grandparents or stepparents over the parents' objections. Such requests for visitation are typically considered an invasion of the prerogative of the parents and an infringement of their rights.29 </w:t>
      </w:r>
      <w:r w:rsidRPr="001A6215">
        <w:rPr>
          <w:rStyle w:val="StyleUnderline"/>
          <w:rFonts w:asciiTheme="majorHAnsi" w:hAnsiTheme="majorHAnsi" w:cstheme="majorHAnsi"/>
        </w:rPr>
        <w:t>The family narrative that encompasses these values of biological connection, individualism and ownership is the traditional nuclear family-a mother and father and one or more (typically) biological children. This is the family narrative that informs immigration law in the United States.</w:t>
      </w:r>
      <w:r w:rsidRPr="001A6215">
        <w:rPr>
          <w:rFonts w:asciiTheme="majorHAnsi" w:hAnsiTheme="majorHAnsi" w:cstheme="majorHAnsi"/>
          <w:sz w:val="16"/>
        </w:rPr>
        <w:t xml:space="preserve"> 2. A Broader Conception of Family In contrast to the narrow conception of family reflected in U.S. immigration law, </w:t>
      </w:r>
      <w:r w:rsidRPr="001A6215">
        <w:rPr>
          <w:rStyle w:val="StyleUnderline"/>
          <w:rFonts w:asciiTheme="majorHAnsi" w:hAnsiTheme="majorHAnsi" w:cstheme="majorHAnsi"/>
        </w:rPr>
        <w:t>many children throughout the world and in the United States are members of families that make use of shared parenting roles which fall outside of this narrow conception of family</w:t>
      </w:r>
      <w:r w:rsidRPr="001A6215">
        <w:rPr>
          <w:rFonts w:asciiTheme="majorHAnsi" w:hAnsiTheme="majorHAnsi" w:cstheme="majorHAnsi"/>
          <w:sz w:val="16"/>
        </w:rPr>
        <w:t>. In many cultures, parenting is considered a shared responsibility among a number of people with which a child has a significant relationship, reflecting a much more communal concept of family:30 "Among the Zapotec, sharing children is seen as natural and beneficial for the children, the godparents, and the community as a whole. Parenthood is understood in terms of multiple roles performed by different people according to their personal gifts and abilities. For the Zapotec, having children means sharing children</w:t>
      </w:r>
      <w:r w:rsidRPr="001A6215">
        <w:rPr>
          <w:rStyle w:val="StyleUnderline"/>
          <w:rFonts w:asciiTheme="majorHAnsi" w:hAnsiTheme="majorHAnsi" w:cstheme="majorHAnsi"/>
        </w:rPr>
        <w:t>." This understanding that parenthood does not come in one form-stands in sharp opposition to the exclusive family model used in American law.31 Some cultures are based on kinship</w:t>
      </w:r>
      <w:r w:rsidRPr="001A6215">
        <w:rPr>
          <w:rFonts w:asciiTheme="majorHAnsi" w:hAnsiTheme="majorHAnsi" w:cstheme="majorHAnsi"/>
          <w:sz w:val="16"/>
        </w:rPr>
        <w:t xml:space="preserve">. In these societies, the focus is on the collective responsibility to raise children, and there is less focus on becoming independent from one's family, self-reliance, and personal achievement. Instead, the focus is more on obedience, responsibility to family, and collective well-being, typically using the kin group as the important reference point. 2 As one anthropologist, Dr. Nicole Sault, has found: In societies that emphasize nurturing, sharing and interdependence, blood ties do not give parents inalienable rights over their children. All kin ties must be validated by nurturing through feeding, bathing, healing, or teaching. People do not have children in the sense of private individual ownership any more than they have land as private property. Children, land and ritual objects all belong to the larger kin group. Children exist as members of the kin group and the community. This shared responsibility is reflected in the fluidity of household membership, for children often live in more than one household while growing up. In some societies, it is expected that one or more grandchild will go to live with the grandparents and keep them company... People move in with their relatives in response to the varying needs of all the families involved, influenced by factors such as economic needs, political violence, sickness and death, educational opportunities, achieving gender balance, or personal preferences. 33 In essence, in societies in which the kin group is the dominant point of reference, "people are encouraged as kin to nurture each other by providing for one another, feeding each other, or protecting members of the group whether they be children or adults. </w:t>
      </w:r>
      <w:r w:rsidRPr="001A6215">
        <w:rPr>
          <w:rStyle w:val="StyleUnderline"/>
          <w:rFonts w:asciiTheme="majorHAnsi" w:hAnsiTheme="majorHAnsi" w:cstheme="majorHAnsi"/>
        </w:rPr>
        <w:t>The behavior of mutual support is reinforced by symbolic systems that emphasize the interconnectedness of people</w:t>
      </w:r>
      <w:r w:rsidRPr="001A6215">
        <w:rPr>
          <w:rFonts w:asciiTheme="majorHAnsi" w:hAnsiTheme="majorHAnsi" w:cstheme="majorHAnsi"/>
          <w:sz w:val="16"/>
        </w:rPr>
        <w:t xml:space="preserve">."34 In some cultures, for example, a child's family may include her godparents, who may have responsibility for guiding her religious education, providing support for her schooling, and play a significant ole in her marriage.35 In others, there may be no formal distinction between relatives, but a child's "parents" may be the caregivers who happen to be at home during the hours that the children are at home. During my last trip to Nicaragua with my wife, for example, I learned that a number of my wife's cousins call my mother-in-law "mama" instead of "auntie," because she was their primary caregiver while they were growing up. This family formation, in essence, satisfied the children's caretaking needs and created a functional parent-child relationship between my mother-in-law and her nieces, but like many caretaking relationships, falls outside the traditional nuclear conception of family. 3. The Contemporary "American" Family </w:t>
      </w:r>
      <w:r w:rsidRPr="001A6215">
        <w:rPr>
          <w:rStyle w:val="StyleUnderline"/>
          <w:rFonts w:asciiTheme="majorHAnsi" w:hAnsiTheme="majorHAnsi" w:cstheme="majorHAnsi"/>
        </w:rPr>
        <w:t>Notwithstanding the definition of family reflected in U.S. immigration law, even the contemporary "American" family does not always reflect the traditional nuclear family. It is not defined only by biology or traditional legal structures.</w:t>
      </w:r>
      <w:r w:rsidRPr="001A6215">
        <w:rPr>
          <w:rFonts w:asciiTheme="majorHAnsi" w:hAnsiTheme="majorHAnsi" w:cstheme="majorHAnsi"/>
          <w:sz w:val="16"/>
        </w:rPr>
        <w:t xml:space="preserve"> As contemporary legal scholars have observed: Today, far from representing a radical fringe, </w:t>
      </w:r>
      <w:r w:rsidRPr="001A6215">
        <w:rPr>
          <w:rStyle w:val="StyleUnderline"/>
          <w:rFonts w:asciiTheme="majorHAnsi" w:hAnsiTheme="majorHAnsi" w:cstheme="majorHAnsi"/>
        </w:rPr>
        <w:t>non-nuclear families have become the norm for a generation. The majority of Americans now live in households that do not mirror the nuclear family model of a wage-earner husband, homemaker wife, and their biological children, all sharing one domicile.36 In other words, the traditional nuclear family is closer to the exception than the rule in the United States.3 7 The majority of Americans live in family formations that do not reflect the traditional two-parent family with biological children,</w:t>
      </w:r>
      <w:r w:rsidRPr="001A6215">
        <w:rPr>
          <w:rFonts w:asciiTheme="majorHAnsi" w:hAnsiTheme="majorHAnsi" w:cstheme="majorHAnsi"/>
          <w:sz w:val="16"/>
        </w:rPr>
        <w:t xml:space="preserve">38 and as Barbara Woodhouse explains, many of these families are a refuge for those in need.39 The diversity of family forms in today's society has been widely recognized and discussed. For example, </w:t>
      </w:r>
      <w:r w:rsidRPr="001A6215">
        <w:rPr>
          <w:rStyle w:val="StyleUnderline"/>
          <w:rFonts w:asciiTheme="majorHAnsi" w:hAnsiTheme="majorHAnsi" w:cstheme="majorHAnsi"/>
        </w:rPr>
        <w:t>in Troxel v. Granville</w:t>
      </w:r>
      <w:r w:rsidRPr="001A6215">
        <w:rPr>
          <w:rFonts w:asciiTheme="majorHAnsi" w:hAnsiTheme="majorHAnsi" w:cstheme="majorHAnsi"/>
          <w:sz w:val="16"/>
        </w:rPr>
        <w:t xml:space="preserve"> a case in which the Supreme Court found that an order of grandparent visitation interfered with a parent's fundamental right of childrearing, Justice O'Connor acknowledged the lack of a typical "American" family in her plurality opinion</w:t>
      </w:r>
      <w:r w:rsidRPr="001A6215">
        <w:rPr>
          <w:rStyle w:val="StyleUnderline"/>
          <w:rFonts w:asciiTheme="majorHAnsi" w:hAnsiTheme="majorHAnsi" w:cstheme="majorHAnsi"/>
        </w:rPr>
        <w:t>: "The demographic changes of the past century make it difficult to speak of an average American family."</w:t>
      </w:r>
      <w:r w:rsidRPr="001A6215">
        <w:rPr>
          <w:rFonts w:asciiTheme="majorHAnsi" w:hAnsiTheme="majorHAnsi" w:cstheme="majorHAnsi"/>
          <w:sz w:val="16"/>
        </w:rPr>
        <w:t xml:space="preserve">0 Thus, scholars have observed that "Troxel can be read as a case strongly supporting nurturing parents as well as appreciating the range of families in our society." U.S. Census data also suggest that the traditional nuclear family is rapidly becoming an American anachronism. 2 </w:t>
      </w:r>
      <w:r w:rsidRPr="001A6215">
        <w:rPr>
          <w:rStyle w:val="StyleUnderline"/>
          <w:rFonts w:asciiTheme="majorHAnsi" w:hAnsiTheme="majorHAnsi" w:cstheme="majorHAnsi"/>
        </w:rPr>
        <w:t>According to the U.S. Census Bureau, for example, in 2007, of 78,425,000 "families,' " 3 only 26,158,000 were comprised of a married couple with their own children under 18 years old."</w:t>
      </w:r>
      <w:r w:rsidRPr="001A6215">
        <w:rPr>
          <w:rFonts w:asciiTheme="majorHAnsi" w:hAnsiTheme="majorHAnsi" w:cstheme="majorHAnsi"/>
          <w:sz w:val="16"/>
        </w:rPr>
        <w:t xml:space="preserve"> The Census Bureau also estimated that in 2003, one-third of all Americans were part of a stepfamily, and in 2004, 1.7 million American families included adopted children.4 5 Also, in 2005, 2.3 million grandparents were responsible for providing for their grandchildren's basic needs 6 . 4 This data strongly suggest that </w:t>
      </w:r>
      <w:r w:rsidRPr="001A6215">
        <w:rPr>
          <w:rStyle w:val="StyleUnderline"/>
          <w:rFonts w:asciiTheme="majorHAnsi" w:hAnsiTheme="majorHAnsi" w:cstheme="majorHAnsi"/>
        </w:rPr>
        <w:t>the traditional nuclear family does not reflect the "families" of many children who live in the United States, and it only tells part of the story because many "American" families fall outside of the Census Bureau's outmoded definition of family</w:t>
      </w:r>
      <w:r w:rsidRPr="001A6215">
        <w:rPr>
          <w:rFonts w:asciiTheme="majorHAnsi" w:hAnsiTheme="majorHAnsi" w:cstheme="majorHAnsi"/>
          <w:sz w:val="16"/>
        </w:rPr>
        <w:t>.47 This is, in part, because many of these families are composed of immigrants.4 The family structure of immigrant families often does not reflect the traditional nuclear family, but instead the culture of the family's native country. 9 In his article, Rewriting the Legal Family: Beyond Exclusivity to a Care Based Standard, Matthew M. Kavanagh makes this point</w:t>
      </w:r>
      <w:r w:rsidRPr="001A6215">
        <w:rPr>
          <w:rStyle w:val="StyleUnderline"/>
          <w:rFonts w:asciiTheme="majorHAnsi" w:hAnsiTheme="majorHAnsi" w:cstheme="majorHAnsi"/>
        </w:rPr>
        <w:t xml:space="preserve">: Twenty-eight million children in the United States grow up in families in which care is not provided exclusively by two heterosexual opposite-sex parents. </w:t>
      </w:r>
      <w:r w:rsidRPr="001A6215">
        <w:rPr>
          <w:rFonts w:asciiTheme="majorHAnsi" w:hAnsiTheme="majorHAnsi" w:cstheme="majorHAnsi"/>
          <w:sz w:val="16"/>
        </w:rPr>
        <w:t xml:space="preserve">Instead caregivers increasingly include gay and lesbian families, single parent or "cohabiting" parent families, families with grandparents (either as primary caregivers or in addition to primary caregivers), and various other formations. We can clearly disagree about whether these aspects of family life in the United States are good, bad, or mixed, but </w:t>
      </w:r>
      <w:r w:rsidRPr="001A6215">
        <w:rPr>
          <w:rStyle w:val="StyleUnderline"/>
          <w:rFonts w:asciiTheme="majorHAnsi" w:hAnsiTheme="majorHAnsi" w:cstheme="majorHAnsi"/>
        </w:rPr>
        <w:t xml:space="preserve">refusing to recognize them legally will not help </w:t>
      </w:r>
      <w:r w:rsidRPr="001A6215">
        <w:rPr>
          <w:rFonts w:asciiTheme="majorHAnsi" w:hAnsiTheme="majorHAnsi" w:cstheme="majorHAnsi"/>
          <w:sz w:val="16"/>
        </w:rPr>
        <w:t xml:space="preserve">matters. Despite the reality that US families take a great many forms, </w:t>
      </w:r>
      <w:r w:rsidRPr="001A6215">
        <w:rPr>
          <w:rStyle w:val="StyleUnderline"/>
          <w:rFonts w:asciiTheme="majorHAnsi" w:hAnsiTheme="majorHAnsi" w:cstheme="majorHAnsi"/>
        </w:rPr>
        <w:t>we continue to base our legal decision-making on a model that is not a reality for a huge proportion of the affected population</w:t>
      </w:r>
      <w:r w:rsidRPr="001A6215">
        <w:rPr>
          <w:rFonts w:asciiTheme="majorHAnsi" w:hAnsiTheme="majorHAnsi" w:cstheme="majorHAnsi"/>
          <w:sz w:val="16"/>
        </w:rPr>
        <w:t>. Cross-culturally, too, we see that what is held up by some as "natural" is hardly so. In the United States many urban African-American families and Native American families have, throughout American history, made significant use of shared P arenting roles that fall far outside of the exclusive model. 5 Thus, even the contemporary "American" family does not always reflect the traditional nuclear family that informs U.S. immigration law. Consequently, to those critics who would say that we should not define family to conform to cultures other than "our own," this author responds that defining family to include functional families also conforms to "American" culture.</w:t>
      </w:r>
    </w:p>
    <w:p w14:paraId="74CE8BF5" w14:textId="77777777" w:rsidR="001B7CCC" w:rsidRPr="001A6215" w:rsidRDefault="001B7CCC" w:rsidP="001B7CCC">
      <w:pPr>
        <w:rPr>
          <w:rFonts w:asciiTheme="majorHAnsi" w:hAnsiTheme="majorHAnsi" w:cstheme="majorHAnsi"/>
        </w:rPr>
      </w:pPr>
    </w:p>
    <w:p w14:paraId="32DC3E4D" w14:textId="77777777" w:rsidR="001B7CCC" w:rsidRPr="001A6215" w:rsidRDefault="001B7CCC" w:rsidP="001B7CCC">
      <w:pPr>
        <w:pStyle w:val="Heading4"/>
        <w:rPr>
          <w:rFonts w:asciiTheme="majorHAnsi" w:hAnsiTheme="majorHAnsi" w:cstheme="majorHAnsi"/>
        </w:rPr>
      </w:pPr>
      <w:r w:rsidRPr="001A6215">
        <w:rPr>
          <w:rFonts w:asciiTheme="majorHAnsi" w:hAnsiTheme="majorHAnsi" w:cstheme="majorHAnsi"/>
        </w:rPr>
        <w:t>The valorization of the nuclear family labels others as deviant and abject in order to conceal violence</w:t>
      </w:r>
    </w:p>
    <w:p w14:paraId="464ED309" w14:textId="77777777" w:rsidR="001B7CCC" w:rsidRPr="001A6215" w:rsidRDefault="001B7CCC" w:rsidP="001B7CCC">
      <w:pPr>
        <w:rPr>
          <w:rFonts w:asciiTheme="majorHAnsi" w:hAnsiTheme="majorHAnsi" w:cstheme="majorHAnsi"/>
        </w:rPr>
      </w:pPr>
      <w:r w:rsidRPr="001A6215">
        <w:rPr>
          <w:rStyle w:val="Style13ptBold"/>
          <w:rFonts w:asciiTheme="majorHAnsi" w:hAnsiTheme="majorHAnsi" w:cstheme="majorHAnsi"/>
        </w:rPr>
        <w:t>Fineman 93</w:t>
      </w:r>
      <w:r w:rsidRPr="001A6215">
        <w:rPr>
          <w:rFonts w:asciiTheme="majorHAnsi" w:hAnsiTheme="majorHAnsi" w:cstheme="majorHAnsi"/>
        </w:rPr>
        <w:t xml:space="preserve"> (Martha Albertson, Maurice T. Moore Professor of Law, Columbia University. “Our Sacred Institution: The Ideal of the Family in American Law and Society”, Utah Law Review, https://heinonline.org/HOL/Page?collection=journals&amp;handle=hein.journals/utahlr1993&amp;id=397) ALH</w:t>
      </w:r>
    </w:p>
    <w:p w14:paraId="5902C98C" w14:textId="77777777" w:rsidR="001B7CCC" w:rsidRPr="001A6215" w:rsidRDefault="001B7CCC" w:rsidP="001B7CCC">
      <w:pPr>
        <w:rPr>
          <w:rStyle w:val="StyleUnderline"/>
          <w:rFonts w:asciiTheme="majorHAnsi" w:hAnsiTheme="majorHAnsi" w:cstheme="majorHAnsi"/>
        </w:rPr>
      </w:pPr>
      <w:r w:rsidRPr="001A6215">
        <w:rPr>
          <w:rFonts w:asciiTheme="majorHAnsi" w:hAnsiTheme="majorHAnsi" w:cstheme="majorHAnsi"/>
          <w:sz w:val="16"/>
        </w:rPr>
        <w:t xml:space="preserve">In regard to regulating intimacy, the law defines and enforces norms by referencing a specific and historically based metanarrative about "the family." In our society only one form of intimate entity has been so venerated in the culture as to become institutionalized as the model or archetype of intimacy. People live in a wide diversity of intimate arrangements-plural marriages, same sex relationships, single parent families-but they do so at risk. Historically only the nuclear family has been protected and promoted by legal and cultural institutions.' </w:t>
      </w:r>
      <w:r w:rsidRPr="001A6215">
        <w:rPr>
          <w:rStyle w:val="Emphasis"/>
          <w:rFonts w:asciiTheme="majorHAnsi" w:hAnsiTheme="majorHAnsi" w:cstheme="majorHAnsi"/>
        </w:rPr>
        <w:t>The veneration of the nuclear family is coercive</w:t>
      </w:r>
      <w:r w:rsidRPr="001A6215">
        <w:rPr>
          <w:rStyle w:val="StyleUnderline"/>
          <w:rFonts w:asciiTheme="majorHAnsi" w:hAnsiTheme="majorHAnsi" w:cstheme="majorHAnsi"/>
        </w:rPr>
        <w:t xml:space="preserve">, with the state </w:t>
      </w:r>
      <w:r w:rsidRPr="001A6215">
        <w:rPr>
          <w:rStyle w:val="Emphasis"/>
          <w:rFonts w:asciiTheme="majorHAnsi" w:hAnsiTheme="majorHAnsi" w:cstheme="majorHAnsi"/>
        </w:rPr>
        <w:t>through</w:t>
      </w:r>
      <w:r w:rsidRPr="001A6215">
        <w:rPr>
          <w:rStyle w:val="StyleUnderline"/>
          <w:rFonts w:asciiTheme="majorHAnsi" w:hAnsiTheme="majorHAnsi" w:cstheme="majorHAnsi"/>
        </w:rPr>
        <w:t xml:space="preserve"> its regulatory mechanisms (whether they be </w:t>
      </w:r>
      <w:r w:rsidRPr="001A6215">
        <w:rPr>
          <w:rStyle w:val="Emphasis"/>
          <w:rFonts w:asciiTheme="majorHAnsi" w:hAnsiTheme="majorHAnsi" w:cstheme="majorHAnsi"/>
        </w:rPr>
        <w:t>the criminal justice system, child welfare laws, or tax codes</w:t>
      </w:r>
      <w:r w:rsidRPr="001A6215">
        <w:rPr>
          <w:rStyle w:val="StyleUnderline"/>
          <w:rFonts w:asciiTheme="majorHAnsi" w:hAnsiTheme="majorHAnsi" w:cstheme="majorHAnsi"/>
        </w:rPr>
        <w:t xml:space="preserve"> </w:t>
      </w:r>
      <w:r w:rsidRPr="001A6215">
        <w:rPr>
          <w:rFonts w:asciiTheme="majorHAnsi" w:hAnsiTheme="majorHAnsi" w:cstheme="majorHAnsi"/>
          <w:sz w:val="14"/>
          <w:szCs w:val="14"/>
        </w:rPr>
        <w:t>and other regulatory civil laws)</w:t>
      </w:r>
      <w:r w:rsidRPr="001A6215">
        <w:rPr>
          <w:rStyle w:val="StyleUnderline"/>
          <w:rFonts w:asciiTheme="majorHAnsi" w:hAnsiTheme="majorHAnsi" w:cstheme="majorHAnsi"/>
        </w:rPr>
        <w:t xml:space="preserve"> defining and securing for the nuclear family a </w:t>
      </w:r>
      <w:r w:rsidRPr="001A6215">
        <w:rPr>
          <w:rFonts w:asciiTheme="majorHAnsi" w:hAnsiTheme="majorHAnsi" w:cstheme="majorHAnsi"/>
          <w:sz w:val="14"/>
          <w:szCs w:val="14"/>
        </w:rPr>
        <w:t>privileged if not</w:t>
      </w:r>
      <w:r w:rsidRPr="001A6215">
        <w:rPr>
          <w:rStyle w:val="StyleUnderline"/>
          <w:rFonts w:asciiTheme="majorHAnsi" w:hAnsiTheme="majorHAnsi" w:cstheme="majorHAnsi"/>
        </w:rPr>
        <w:t xml:space="preserve"> exclusive position in regard to the sanctified ordering of intimacy. </w:t>
      </w:r>
      <w:r w:rsidRPr="001A6215">
        <w:rPr>
          <w:rFonts w:asciiTheme="majorHAnsi" w:hAnsiTheme="majorHAnsi" w:cstheme="majorHAnsi"/>
          <w:sz w:val="16"/>
        </w:rPr>
        <w:t xml:space="preserve">But it is not just the law that has conferred on the nuclear family this sacred status. In fact, as I will address in a subsequent section, the law has been to some extent the most flexible of our normative institutions, offering the promise of a more relaxed and expandable model of families than many other discourses. Alternative sexual behavior has been decriminalized in many areas' and even </w:t>
      </w:r>
      <w:r w:rsidRPr="001A6215">
        <w:rPr>
          <w:rFonts w:asciiTheme="majorHAnsi" w:hAnsiTheme="majorHAnsi" w:cstheme="majorHAnsi"/>
          <w:sz w:val="14"/>
          <w:szCs w:val="14"/>
        </w:rPr>
        <w:t xml:space="preserve">afforded protection or explicit quasi-family status.' In spite of such legal relaxations, however, </w:t>
      </w:r>
      <w:r w:rsidRPr="001A6215">
        <w:rPr>
          <w:rStyle w:val="StyleUnderline"/>
          <w:rFonts w:asciiTheme="majorHAnsi" w:hAnsiTheme="majorHAnsi" w:cstheme="majorHAnsi"/>
        </w:rPr>
        <w:t>the grip of the traditional family metanarrative remains firm, in part because it resonates so strongly in certain extralegal institutions</w:t>
      </w:r>
      <w:r w:rsidRPr="001A6215">
        <w:rPr>
          <w:rFonts w:asciiTheme="majorHAnsi" w:hAnsiTheme="majorHAnsi" w:cstheme="majorHAnsi"/>
          <w:sz w:val="16"/>
        </w:rPr>
        <w:t xml:space="preserve"> II. THE NATURAL FAMILY </w:t>
      </w:r>
      <w:r w:rsidRPr="001A6215">
        <w:rPr>
          <w:rStyle w:val="StyleUnderline"/>
          <w:rFonts w:asciiTheme="majorHAnsi" w:hAnsiTheme="majorHAnsi" w:cstheme="majorHAnsi"/>
        </w:rPr>
        <w:t xml:space="preserve">Contemporary American </w:t>
      </w:r>
      <w:r w:rsidRPr="001A6215">
        <w:rPr>
          <w:rStyle w:val="Emphasis"/>
          <w:rFonts w:asciiTheme="majorHAnsi" w:hAnsiTheme="majorHAnsi" w:cstheme="majorHAnsi"/>
        </w:rPr>
        <w:t xml:space="preserve">legal policies </w:t>
      </w:r>
      <w:r w:rsidRPr="001A6215">
        <w:rPr>
          <w:rStyle w:val="StyleUnderline"/>
          <w:rFonts w:asciiTheme="majorHAnsi" w:hAnsiTheme="majorHAnsi" w:cstheme="majorHAnsi"/>
        </w:rPr>
        <w:t>concerning the family</w:t>
      </w:r>
      <w:r w:rsidRPr="001A6215">
        <w:rPr>
          <w:rStyle w:val="Emphasis"/>
          <w:rFonts w:asciiTheme="majorHAnsi" w:hAnsiTheme="majorHAnsi" w:cstheme="majorHAnsi"/>
        </w:rPr>
        <w:t xml:space="preserve"> are rooted in historic patriarchal structures and reflect notions of normality and morality</w:t>
      </w:r>
      <w:r w:rsidRPr="001A6215">
        <w:rPr>
          <w:rStyle w:val="StyleUnderline"/>
          <w:rFonts w:asciiTheme="majorHAnsi" w:hAnsiTheme="majorHAnsi" w:cstheme="majorHAnsi"/>
        </w:rPr>
        <w:t xml:space="preserve"> developed centuries ago in the ecclesiastic as well as the common law courts.7 These concepts continue to influence the ways in which society constructs and communicates ideological conclusions about what constitutes a "natural" family! In the title to this essay I refer to the family as both a sacred institution and an ideal</w:t>
      </w:r>
      <w:r w:rsidRPr="001A6215">
        <w:rPr>
          <w:rFonts w:asciiTheme="majorHAnsi" w:hAnsiTheme="majorHAnsi" w:cstheme="majorHAnsi"/>
          <w:sz w:val="16"/>
        </w:rPr>
        <w:t xml:space="preserve">. These concepts are related to the family's assumed naturalness-the designation of "sacred" connoting the institutionalization of a venerated, consecrated status-the institutionalization of one idealized form of intimacy ideologically secured against defamation or violation by unsanctified alternatives. Of course, our ideal is built upon one religious tradition's view of what constitutes a family and, in that way, is a sacred ideal, but I have a </w:t>
      </w:r>
      <w:r w:rsidRPr="001A6215">
        <w:rPr>
          <w:rStyle w:val="StyleUnderline"/>
          <w:rFonts w:asciiTheme="majorHAnsi" w:hAnsiTheme="majorHAnsi" w:cstheme="majorHAnsi"/>
        </w:rPr>
        <w:t>broader notion of sacred in mind. A. The Merger of Sacred and Secular: The natural family ideal has been so reiterated in all aspects of secular society that it seems as venerated outside of religion as it is inside. The nuclear family as a secular concept is sanctified as neutral, essential, and inevitable</w:t>
      </w:r>
      <w:r w:rsidRPr="001A6215">
        <w:rPr>
          <w:rFonts w:asciiTheme="majorHAnsi" w:hAnsiTheme="majorHAnsi" w:cstheme="majorHAnsi"/>
          <w:sz w:val="16"/>
        </w:rPr>
        <w:t xml:space="preserve">. Our traditional legal family is also to be counted as sacred because it expresses and reformulates images of "appropriateness" or "naturalness" found in the larger society.9 </w:t>
      </w:r>
      <w:r w:rsidRPr="001A6215">
        <w:rPr>
          <w:rStyle w:val="StyleUnderline"/>
          <w:rFonts w:asciiTheme="majorHAnsi" w:hAnsiTheme="majorHAnsi" w:cstheme="majorHAnsi"/>
        </w:rPr>
        <w:t>However, the powerful and limiting grip on our imagination exercised by the image of the idealized nuclear family form seems most tenacious in discourses outside of law</w:t>
      </w:r>
      <w:r w:rsidRPr="001A6215">
        <w:rPr>
          <w:rFonts w:asciiTheme="majorHAnsi" w:hAnsiTheme="majorHAnsi" w:cstheme="majorHAnsi"/>
          <w:sz w:val="16"/>
        </w:rPr>
        <w:t xml:space="preserve">. Contemporary political and academic discussions about the family typically assume that as an entity the family has a natural, essential form: husband/father, wife/mother, and child.10 This particular configuration -is considered natural. Based in the first instance on a formalized sexual tie between a man and woman, reinforced by the latter biological event of parenthood, the notion of the natural family is rooted in the ways in which we construct reproductive and socialization imperatives. It is also viewed as functional, arguably essential, from an economic or psychological perspective. </w:t>
      </w:r>
      <w:r w:rsidRPr="001A6215">
        <w:rPr>
          <w:rStyle w:val="StyleUnderline"/>
          <w:rFonts w:asciiTheme="majorHAnsi" w:hAnsiTheme="majorHAnsi" w:cstheme="majorHAnsi"/>
        </w:rPr>
        <w:t xml:space="preserve">In its social and cultural presentations, the sacred status of the nuclear family-the status as venerated- remains a powerful ideological symbol of social order and structure." </w:t>
      </w:r>
      <w:r w:rsidRPr="001A6215">
        <w:rPr>
          <w:rFonts w:asciiTheme="majorHAnsi" w:hAnsiTheme="majorHAnsi" w:cstheme="majorHAnsi"/>
          <w:sz w:val="16"/>
        </w:rPr>
        <w:t xml:space="preserve">Furthermore, this secular reification of the natural family in the scholarly disciplines has meant that the tentative steps at reformulation made in law have ultimately been unsuccessful. </w:t>
      </w:r>
      <w:r w:rsidRPr="001A6215">
        <w:rPr>
          <w:rStyle w:val="StyleUnderline"/>
          <w:rFonts w:asciiTheme="majorHAnsi" w:hAnsiTheme="majorHAnsi" w:cstheme="majorHAnsi"/>
        </w:rPr>
        <w:t xml:space="preserve">The idealization of a natural nuclear family is preserved through constant reiteration and recitation of family ideology in political and social rituals-these images are reflected in law. Variations from the ideal family form </w:t>
      </w:r>
      <w:r w:rsidRPr="001A6215">
        <w:rPr>
          <w:rStyle w:val="Emphasis"/>
          <w:rFonts w:asciiTheme="majorHAnsi" w:hAnsiTheme="majorHAnsi" w:cstheme="majorHAnsi"/>
        </w:rPr>
        <w:t>are labeled deviant, considered abnormal</w:t>
      </w:r>
      <w:r w:rsidRPr="001A6215">
        <w:rPr>
          <w:rStyle w:val="StyleUnderline"/>
          <w:rFonts w:asciiTheme="majorHAnsi" w:hAnsiTheme="majorHAnsi" w:cstheme="majorHAnsi"/>
        </w:rPr>
        <w:t>, and their increasing visibility in society has generated discussions about possible ways to remedy or compensate for these perceived defective, unnatural, or profane units."</w:t>
      </w:r>
      <w:r w:rsidRPr="001A6215">
        <w:rPr>
          <w:rFonts w:asciiTheme="majorHAnsi" w:hAnsiTheme="majorHAnsi" w:cstheme="majorHAnsi"/>
          <w:sz w:val="16"/>
        </w:rPr>
        <w:t xml:space="preserve"> The metanarrative directs the discussion. To label the traditional family story a metanarrative does not mean there is no conflict over its terms or form. There in fact has been a great deal of conflict and social agitation over the nuclear family in recent years. As a result, </w:t>
      </w:r>
      <w:r w:rsidRPr="001A6215">
        <w:rPr>
          <w:rStyle w:val="StyleUnderline"/>
          <w:rFonts w:asciiTheme="majorHAnsi" w:hAnsiTheme="majorHAnsi" w:cstheme="majorHAnsi"/>
        </w:rPr>
        <w:t>there have been significant shifts in the explicit rhetorical importance attached by various groups within society to the family as a cultural icon as well as reconsideration of it as a functional institution.</w:t>
      </w:r>
      <w:r w:rsidRPr="001A6215">
        <w:rPr>
          <w:rFonts w:asciiTheme="majorHAnsi" w:hAnsiTheme="majorHAnsi" w:cstheme="majorHAnsi"/>
          <w:sz w:val="16"/>
        </w:rPr>
        <w:t xml:space="preserve"> 3 Such challenges are part of the "evolutionary dialogues" typically associated with cultural negotiation and they reveal the inescapably political (in the largest sense of that word) and ideological nature of change. These challenges have not proved to be revolutionary, however. To a large extent they merely reformulate and update basic assumptions about intimacy-changing some aspects of the old family story to accommodate new family forms. Specifically, they retain the centrality of sexual affiliation to the organization and understanding of intimacy. </w:t>
      </w:r>
      <w:r w:rsidRPr="001A6215">
        <w:rPr>
          <w:rStyle w:val="StyleUnderline"/>
          <w:rFonts w:asciiTheme="majorHAnsi" w:hAnsiTheme="majorHAnsi" w:cstheme="majorHAnsi"/>
        </w:rPr>
        <w:t>This ultimately reveals the power of a metanarrative. It struc- tures and defines the rhetoric and debate. In spite of the opportunities presented by changing patterns of behavior, an extensive ideological reconsideration of the organization of intimacy is foregone. The construction of the sexually affiliated family as the imposed ideal escapes sustained, serious consideration and criticism. The nuclear family as natural is assumed. I have argued that the sacredness of the nuclear family is derived from the unquestioned belief in its "naturalness"--a belief that establishes it as a cultural icon-an image conclusively culturally presumed to represent and reflect some larger truths</w:t>
      </w:r>
      <w:r w:rsidRPr="001A6215">
        <w:rPr>
          <w:rFonts w:asciiTheme="majorHAnsi" w:hAnsiTheme="majorHAnsi" w:cstheme="majorHAnsi"/>
          <w:sz w:val="16"/>
        </w:rPr>
        <w:t xml:space="preserve">. However, in today's heterogeneous society, it would be hard to argue that the family is a totally untarnished icon. Furthermore, in recent years </w:t>
      </w:r>
      <w:r w:rsidRPr="001A6215">
        <w:rPr>
          <w:rStyle w:val="StyleUnderline"/>
          <w:rFonts w:asciiTheme="majorHAnsi" w:hAnsiTheme="majorHAnsi" w:cstheme="majorHAnsi"/>
        </w:rPr>
        <w:t>there have been changes in patterns of intimate behavior that present substantial challenges to the exclusivity of the nuclear family as the only image of appropriate intimacy</w:t>
      </w:r>
      <w:r w:rsidRPr="001A6215">
        <w:rPr>
          <w:rFonts w:asciiTheme="majorHAnsi" w:hAnsiTheme="majorHAnsi" w:cstheme="majorHAnsi"/>
          <w:sz w:val="16"/>
        </w:rPr>
        <w:t xml:space="preserve">. The perceived increase in nontraditional intimate entities has generated both celebration and concern. Their existence has also worked itself out in political and legal discourses as more or less formal challenges to the supremacy of the natural family are waged. For example, </w:t>
      </w:r>
      <w:r w:rsidRPr="001A6215">
        <w:rPr>
          <w:rStyle w:val="StyleUnderline"/>
          <w:rFonts w:asciiTheme="majorHAnsi" w:hAnsiTheme="majorHAnsi" w:cstheme="majorHAnsi"/>
        </w:rPr>
        <w:t>social movements, such as feminism</w:t>
      </w:r>
      <w:r w:rsidRPr="001A6215">
        <w:rPr>
          <w:rFonts w:asciiTheme="majorHAnsi" w:hAnsiTheme="majorHAnsi" w:cstheme="majorHAnsi"/>
          <w:sz w:val="16"/>
        </w:rPr>
        <w:t xml:space="preserve">, or groups proposing gay and lesbian and children's rights, </w:t>
      </w:r>
      <w:r w:rsidRPr="001A6215">
        <w:rPr>
          <w:rStyle w:val="StyleUnderline"/>
          <w:rFonts w:asciiTheme="majorHAnsi" w:hAnsiTheme="majorHAnsi" w:cstheme="majorHAnsi"/>
        </w:rPr>
        <w:t xml:space="preserve">were organized in part to bring to political light the existence of </w:t>
      </w:r>
      <w:r w:rsidRPr="001A6215">
        <w:rPr>
          <w:rStyle w:val="Emphasis"/>
          <w:rFonts w:asciiTheme="majorHAnsi" w:hAnsiTheme="majorHAnsi" w:cstheme="majorHAnsi"/>
        </w:rPr>
        <w:t>the exploitative potential within traditional family roles</w:t>
      </w:r>
      <w:r w:rsidRPr="001A6215">
        <w:rPr>
          <w:rStyle w:val="StyleUnderline"/>
          <w:rFonts w:asciiTheme="majorHAnsi" w:hAnsiTheme="majorHAnsi" w:cstheme="majorHAnsi"/>
        </w:rPr>
        <w:t xml:space="preserve"> or to highlight the unfairness of rigid adherence to the traditional forms</w:t>
      </w:r>
      <w:r w:rsidRPr="001A6215">
        <w:rPr>
          <w:rFonts w:asciiTheme="majorHAnsi" w:hAnsiTheme="majorHAnsi" w:cstheme="majorHAnsi"/>
          <w:sz w:val="16"/>
        </w:rPr>
        <w:t xml:space="preserve">. To some extent, such groups give the illusion that there has been and continues to be a collective reimagining of the family. They suggest some cultural renegotiation about the ways we regulate and define intimacy. 1. The Arguments for Alternatives The substance of one set of challenges is the argument that nontraditional entities should be accepted as "families," conferred with the same social and ideological credibility as the traditional form because they perform the same function of fulfilling the emotional and material needs of their members. Intimate relationships are analogized to the traditional family, combining functional and symbolic appeals in arguments for legal and social recognition. 4 Analogy arguments accept the appropriateness of an intimate institution which is entitled to a privileged or protected position within law and society. Such challenges merely assert that the designation of "family" should encompass more, different, and nontraditional relationships-the nontraditional should be entitled to privileged status also. Recent examples include the various "domestic partnership" laws enacted in some municipalities.1 5 Furthermore, the tenacity of the belief that it is the sexual affiliation between two adults that constitutes the core affiliation- the bedrock on which other family relationships are built-is evident in the discussion of alternative families. Proposed alternatives are analogized to it in its formalized form-marriage. Legal recognition of these alternatives is justified by reference to their similarity to heterosexual marriage in regard to the emotional and economic functions assumed in the creation of a sexual tie. This process of analogy and justification further reinforces the role of the natural, nuclear family as the paradigmatic sexual affiliation. It accepts the nuclear family as an institution that appropriately structures the discourse about alternative intimate entities, creating the metanarrative by which others are judged. The persistence of the nuclear family as the model of intimate organization reveals the difficulty of change in this area and helps to explain how even potentially radical challenges are absorbed and transformative impulses are tamed. 2. The Functional Attacks A different type of challenge to the traditional family confronts some of the foundational myths that provide the contemporary, secular ideological underpinnings of the preference for the nuclear family. </w:t>
      </w:r>
      <w:r w:rsidRPr="001A6215">
        <w:rPr>
          <w:rStyle w:val="StyleUnderline"/>
          <w:rFonts w:asciiTheme="majorHAnsi" w:hAnsiTheme="majorHAnsi" w:cstheme="majorHAnsi"/>
        </w:rPr>
        <w:t xml:space="preserve">The sentimental designation of nuclear family as a haven, a refuge, from the cold and cruel world has become hard for some to maintain when social movements such as feminism and child advocacy have brought to light </w:t>
      </w:r>
      <w:r w:rsidRPr="001A6215">
        <w:rPr>
          <w:rStyle w:val="Emphasis"/>
          <w:rFonts w:asciiTheme="majorHAnsi" w:hAnsiTheme="majorHAnsi" w:cstheme="majorHAnsi"/>
        </w:rPr>
        <w:t>the very real potential of exploitative and abusive behavior within families.'6</w:t>
      </w:r>
      <w:r w:rsidRPr="001A6215">
        <w:rPr>
          <w:rFonts w:asciiTheme="majorHAnsi" w:hAnsiTheme="majorHAnsi" w:cstheme="majorHAnsi"/>
          <w:sz w:val="16"/>
        </w:rPr>
        <w:t xml:space="preserve"> </w:t>
      </w:r>
      <w:r w:rsidRPr="001A6215">
        <w:rPr>
          <w:rStyle w:val="StyleUnderline"/>
          <w:rFonts w:asciiTheme="majorHAnsi" w:hAnsiTheme="majorHAnsi" w:cstheme="majorHAnsi"/>
        </w:rPr>
        <w:t>These arguments tear the veil of "privacy" from the traditional family revealing that it fails to perform the social and psychological functions that were the justification for its privileged position</w:t>
      </w:r>
      <w:r w:rsidRPr="001A6215">
        <w:rPr>
          <w:rFonts w:asciiTheme="majorHAnsi" w:hAnsiTheme="majorHAnsi" w:cstheme="majorHAnsi"/>
          <w:sz w:val="16"/>
        </w:rPr>
        <w:t xml:space="preserve">. Ultimately, such arguments call into question the whole concept of the nuclear family as a legally privileged unit, entitled to special status as a form of social organization. The arguments focus on the individuals within families, affording the entity no independent deference per se. This latter type of challenge, if understood as an attack on structuring intimacy around sexual pairing, could set the stage for a systematic reconsideration of the historic nature and continued desirability of the traditional family as a social institution, entitled to deference and protection from intervention and supervision by the state and its personnel. 7 Instead, however, the functional (or dysfunctional) critiques typically focus on specific families or individuals as "dysfunctional" and generate discussions about the causes of such deviation from the ideal. </w:t>
      </w:r>
      <w:r w:rsidRPr="001A6215">
        <w:rPr>
          <w:rStyle w:val="StyleUnderline"/>
          <w:rFonts w:asciiTheme="majorHAnsi" w:hAnsiTheme="majorHAnsi" w:cstheme="majorHAnsi"/>
        </w:rPr>
        <w:t>Such deviation is typically labeled "pathological" and the cause is often identified as the absence of a forceful and employed male head of household.</w:t>
      </w:r>
      <w:r w:rsidRPr="001A6215">
        <w:rPr>
          <w:rFonts w:asciiTheme="majorHAnsi" w:hAnsiTheme="majorHAnsi" w:cstheme="majorHAnsi"/>
          <w:sz w:val="16"/>
        </w:rPr>
        <w:t xml:space="preserve"> These critiques spawn proposals for "cures" which reinforce and reinvent the natural family in a way that accommodates contemporary circumstances.' 8 </w:t>
      </w:r>
      <w:r w:rsidRPr="001A6215">
        <w:rPr>
          <w:rStyle w:val="StyleUnderline"/>
          <w:rFonts w:asciiTheme="majorHAnsi" w:hAnsiTheme="majorHAnsi" w:cstheme="majorHAnsi"/>
        </w:rPr>
        <w:t>This process, referencing more of the same in terms of the ideology of the family, is a reconstruction of the assumed natural family, not its revisioning nor a questioning of what should be viewed as natural.</w:t>
      </w:r>
    </w:p>
    <w:p w14:paraId="0B82DC2D" w14:textId="77777777" w:rsidR="00C2750F" w:rsidRPr="001A6215" w:rsidRDefault="00C2750F" w:rsidP="00C2750F">
      <w:pPr>
        <w:pStyle w:val="Heading4"/>
        <w:rPr>
          <w:rFonts w:asciiTheme="majorHAnsi" w:hAnsiTheme="majorHAnsi" w:cstheme="majorHAnsi"/>
        </w:rPr>
      </w:pPr>
      <w:r w:rsidRPr="001A6215">
        <w:rPr>
          <w:rFonts w:asciiTheme="majorHAnsi" w:hAnsiTheme="majorHAnsi" w:cstheme="majorHAnsi"/>
          <w:highlight w:val="yellow"/>
        </w:rPr>
        <w:t>Nguyen ruling undermined court precedence on equal protections and codifies legal definitions of caretaking mothers as subservient to men</w:t>
      </w:r>
    </w:p>
    <w:p w14:paraId="36456578" w14:textId="77777777" w:rsidR="00C2750F" w:rsidRPr="001A6215" w:rsidRDefault="00C2750F" w:rsidP="00C2750F">
      <w:pPr>
        <w:rPr>
          <w:rFonts w:asciiTheme="majorHAnsi" w:hAnsiTheme="majorHAnsi" w:cstheme="majorHAnsi"/>
          <w:b/>
          <w:bCs/>
          <w:sz w:val="26"/>
        </w:rPr>
      </w:pPr>
      <w:r w:rsidRPr="001A6215">
        <w:rPr>
          <w:rStyle w:val="Style13ptBold"/>
          <w:rFonts w:asciiTheme="majorHAnsi" w:hAnsiTheme="majorHAnsi" w:cstheme="majorHAnsi"/>
        </w:rPr>
        <w:t xml:space="preserve">Lalwani 2 </w:t>
      </w:r>
      <w:r w:rsidRPr="001A6215">
        <w:rPr>
          <w:rFonts w:asciiTheme="majorHAnsi" w:hAnsiTheme="majorHAnsi" w:cstheme="majorHAnsi"/>
        </w:rPr>
        <w:t xml:space="preserve">(Manisha Lalwani, Regulatory and derivatives attorney with project management skills and drafting compliance policies and procedures. At Credit Suisse, Magna Cum Laude, and Villanova Law Review, Staff Writer, J. Ulman Award and Dr. A. Clement Pulling Award, “The Intelligent Wickedness of U.S. Immigration Law Conferring Citizenship to Children Born Abroad and Out-of-Wedlock: A Feminist Perspective, 47 Vill. L. Rev. 707 (2002)”, Online: </w:t>
      </w:r>
      <w:hyperlink r:id="rId35" w:history="1">
        <w:r w:rsidRPr="001A6215">
          <w:rPr>
            <w:rStyle w:val="Hyperlink"/>
            <w:rFonts w:asciiTheme="majorHAnsi" w:hAnsiTheme="majorHAnsi" w:cstheme="majorHAnsi"/>
          </w:rPr>
          <w:t>http://digitalcommons.law.villanova.edu/vlr/vol47/iss3/7</w:t>
        </w:r>
      </w:hyperlink>
      <w:r w:rsidRPr="001A6215">
        <w:rPr>
          <w:rFonts w:asciiTheme="majorHAnsi" w:hAnsiTheme="majorHAnsi" w:cstheme="majorHAnsi"/>
        </w:rPr>
        <w:t>, 6/25, DTS)</w:t>
      </w:r>
    </w:p>
    <w:p w14:paraId="1F526C23" w14:textId="77777777" w:rsidR="00C2750F" w:rsidRPr="001A6215" w:rsidRDefault="00C2750F" w:rsidP="00C2750F">
      <w:pPr>
        <w:rPr>
          <w:rFonts w:asciiTheme="majorHAnsi" w:hAnsiTheme="majorHAnsi" w:cstheme="majorHAnsi"/>
          <w:sz w:val="16"/>
        </w:rPr>
      </w:pPr>
      <w:r w:rsidRPr="001A6215">
        <w:rPr>
          <w:rFonts w:asciiTheme="majorHAnsi" w:hAnsiTheme="majorHAnsi" w:cstheme="majorHAnsi"/>
          <w:sz w:val="16"/>
        </w:rPr>
        <w:t xml:space="preserve">The Nguyen Court's narrow upholding of the statute under equal protection jurisprudence makes a troubling yet powerful statement. 13 7 </w:t>
      </w:r>
      <w:r w:rsidRPr="001A6215">
        <w:rPr>
          <w:rStyle w:val="StyleUnderline"/>
          <w:rFonts w:asciiTheme="majorHAnsi" w:hAnsiTheme="majorHAnsi" w:cstheme="majorHAnsi"/>
        </w:rPr>
        <w:t>First, by upholding section 1409(a)(4) under intermediate scrutiny, the Court departed from its own sex-based equal protection precedent. 138 Second, the practical impact of the Court's holding is the reinforcement and management of gender roles with profound consequences for both citizen parents and their children.</w:t>
      </w:r>
      <w:r w:rsidRPr="001A6215">
        <w:rPr>
          <w:rFonts w:asciiTheme="majorHAnsi" w:hAnsiTheme="majorHAnsi" w:cstheme="majorHAnsi"/>
          <w:sz w:val="16"/>
        </w:rPr>
        <w:t xml:space="preserve"> 139 Specifically, section 1409(a) maintains the gender schemas of single women as sexually responsible and the corollary of single men as sexually irresponsible. 140 </w:t>
      </w:r>
      <w:r w:rsidRPr="001A6215">
        <w:rPr>
          <w:rStyle w:val="StyleUnderline"/>
          <w:rFonts w:asciiTheme="majorHAnsi" w:hAnsiTheme="majorHAnsi" w:cstheme="majorHAnsi"/>
        </w:rPr>
        <w:t>Thus, motherhood becomes biologically mandated and fatherhood legally determinative for immigration purposes. Fundamentally, the Court finds the biological tie is insufficient to establish fatherhood</w:t>
      </w:r>
      <w:r w:rsidRPr="001A6215">
        <w:rPr>
          <w:rFonts w:asciiTheme="majorHAnsi" w:hAnsiTheme="majorHAnsi" w:cstheme="majorHAnsi"/>
          <w:sz w:val="16"/>
        </w:rPr>
        <w:t xml:space="preserve">. A. Section 1409(a)(4) Does Not Survive Under Intermediate Scrutiny </w:t>
      </w:r>
      <w:r w:rsidRPr="001A6215">
        <w:rPr>
          <w:rStyle w:val="StyleUnderline"/>
          <w:rFonts w:asciiTheme="majorHAnsi" w:hAnsiTheme="majorHAnsi" w:cstheme="majorHAnsi"/>
        </w:rPr>
        <w:t>The Court's blatant departure from its own precedent reveals that section 1409's gender-based classification is socially constructed, not biologically mandated.</w:t>
      </w:r>
      <w:r w:rsidRPr="001A6215">
        <w:rPr>
          <w:rFonts w:asciiTheme="majorHAnsi" w:hAnsiTheme="majorHAnsi" w:cstheme="majorHAnsi"/>
          <w:sz w:val="16"/>
        </w:rPr>
        <w:t xml:space="preserve"> As discussed previously, section 1409(a) (4)'s legitimation requirement finds its roots in coverture, a socially-constructed doctrine.1 4' Instead of looking to these origins, both Nguyen and Miller invented two post hoc justifications based on biology to support the sex-based oppression. </w:t>
      </w:r>
      <w:r w:rsidRPr="001A6215">
        <w:rPr>
          <w:rStyle w:val="StyleUnderline"/>
          <w:rFonts w:asciiTheme="majorHAnsi" w:hAnsiTheme="majorHAnsi" w:cstheme="majorHAnsi"/>
        </w:rPr>
        <w:t>142 In both cases, the Supreme Court maintained that legitimation of paternity was necessary to establish a blood relation between the citizen father and the out-of-wedlock child.</w:t>
      </w:r>
      <w:r w:rsidRPr="001A6215">
        <w:rPr>
          <w:rFonts w:asciiTheme="majorHAnsi" w:hAnsiTheme="majorHAnsi" w:cstheme="majorHAnsi"/>
          <w:sz w:val="16"/>
        </w:rPr>
        <w:t xml:space="preserve">1 43 Furthermore, under the Court's reasoning, section 1409(a) (4) provides the citizen father with the opportunity to develop a relationship with the out-of-wedlock child, thus allowing the potential citizen to also develop ties to the United States.144 Contrary to the Court's holding, legislative history sheds no light on Congress' actual intent in requiring legitimation of paternity. </w:t>
      </w:r>
      <w:r w:rsidRPr="001A6215">
        <w:rPr>
          <w:rStyle w:val="StyleUnderline"/>
          <w:rFonts w:asciiTheme="majorHAnsi" w:hAnsiTheme="majorHAnsi" w:cstheme="majorHAnsi"/>
        </w:rPr>
        <w:t>145 What history does reveal is that legitimation of paternity was a means by which unwed fathers voluntarily took responsibility for their out-of-wedlock children; in its absence, legitimation acted as a hook by which to burden unwed mothers with care-taking responsibilities</w:t>
      </w:r>
      <w:r w:rsidRPr="001A6215">
        <w:rPr>
          <w:rFonts w:asciiTheme="majorHAnsi" w:hAnsiTheme="majorHAnsi" w:cstheme="majorHAnsi"/>
          <w:sz w:val="16"/>
        </w:rPr>
        <w:t xml:space="preserve">. 146 </w:t>
      </w:r>
      <w:r w:rsidRPr="001A6215">
        <w:rPr>
          <w:rStyle w:val="StyleUnderline"/>
          <w:rFonts w:asciiTheme="majorHAnsi" w:hAnsiTheme="majorHAnsi" w:cstheme="majorHAnsi"/>
        </w:rPr>
        <w:t xml:space="preserve">In sum, legitimation supported biased stereotypes about women as care-givers and reinforced their legal subservience to men. </w:t>
      </w:r>
      <w:r w:rsidRPr="001A6215">
        <w:rPr>
          <w:rFonts w:asciiTheme="majorHAnsi" w:hAnsiTheme="majorHAnsi" w:cstheme="majorHAnsi"/>
          <w:sz w:val="16"/>
        </w:rPr>
        <w:t xml:space="preserve">147 It is well established that the Court forbids the government from discriminating on the basis of generalizations about the respective abilities of women and men. 1 48 </w:t>
      </w:r>
      <w:r w:rsidRPr="001A6215">
        <w:rPr>
          <w:rStyle w:val="StyleUnderline"/>
          <w:rFonts w:asciiTheme="majorHAnsi" w:hAnsiTheme="majorHAnsi" w:cstheme="majorHAnsi"/>
        </w:rPr>
        <w:t xml:space="preserve">In ignoring the true origins of the legitimation requirement, the Court, in essence, sanc tioned such discrimination in its citizenship laws. </w:t>
      </w:r>
      <w:r w:rsidRPr="001A6215">
        <w:rPr>
          <w:rFonts w:asciiTheme="majorHAnsi" w:hAnsiTheme="majorHAnsi" w:cstheme="majorHAnsi"/>
          <w:sz w:val="16"/>
        </w:rPr>
        <w:t xml:space="preserve">149 Furthermore, the two legislative justifications put forth by the Court belie the requisite sufficiency of fit between the means employed and the purported end. 15 With regards to proving biological parenthood, the Miller plurality and'the Nguyen majority both point to the biology of birth to substantiate the subordination of parental status. 15 1 Although the Nguyen Court declared assuring biological parenthood to be an important governmental interest, the Court offered no proof that this was indeed Congress' intent in enacting section 1409(a)(4) and failed to explain the importance of this interest.1 5 2 The only validation of this governmental interest comes from the Miller plurality, which cited to Fiallo for support.1 53 A closer look at Fiallo reveals, however, an important distinction ignored by both Miller and Nguyen. Fiallo explicitly states that "it is not the judicial role in [immigration] cases . . . to probe and test the justifications for the legislative decision."' 54 While that may be true for an equal protection challenge to an immigration statute (requiring rational basis review), the same does not hold true here. </w:t>
      </w:r>
      <w:r w:rsidRPr="001A6215">
        <w:rPr>
          <w:rStyle w:val="StyleUnderline"/>
          <w:rFonts w:asciiTheme="majorHAnsi" w:hAnsiTheme="majorHAnsi" w:cstheme="majorHAnsi"/>
        </w:rPr>
        <w:t>The Nguyen Court upholds section 1409(a)'s sexbased classification under heightened equal protection scrutiny.1 55 As such, a closer examination and testing of the important governmental justifications are not only warranted, but are mandated by equal protection jurisprudence</w:t>
      </w:r>
      <w:r w:rsidRPr="001A6215">
        <w:rPr>
          <w:rFonts w:asciiTheme="majorHAnsi" w:hAnsiTheme="majorHAnsi" w:cstheme="majorHAnsi"/>
          <w:sz w:val="16"/>
        </w:rPr>
        <w:t xml:space="preserve">.' 56 Looking closely at the first governmental interest invalidates the Court's claim that legitimation is substantially related to ensuring corroboration of biological parenthood. 157 </w:t>
      </w:r>
      <w:r w:rsidRPr="001A6215">
        <w:rPr>
          <w:rStyle w:val="StyleUnderline"/>
          <w:rFonts w:asciiTheme="majorHAnsi" w:hAnsiTheme="majorHAnsi" w:cstheme="majorHAnsi"/>
        </w:rPr>
        <w:t>Pointing to the scant legislative history, "[i]t is difficult to see what [legitimation] accomplishes in furtherance of 'assuring that a biological parent-child relationship exists,' that section 1409 (a) (1) does not achieve on its own</w:t>
      </w:r>
      <w:r w:rsidRPr="001A6215">
        <w:rPr>
          <w:rFonts w:asciiTheme="majorHAnsi" w:hAnsiTheme="majorHAnsi" w:cstheme="majorHAnsi"/>
          <w:sz w:val="16"/>
        </w:rPr>
        <w:t xml:space="preserve">."' 5 8 Thus, in addition to establishing a legal relationship by legitimation, an unwed citizen father must establish a biological relationship by means of clear and convincing evidence under section 1409(a)(1). 1 5 9 </w:t>
      </w:r>
      <w:r w:rsidRPr="001A6215">
        <w:rPr>
          <w:rStyle w:val="StyleUnderline"/>
          <w:rFonts w:asciiTheme="majorHAnsi" w:hAnsiTheme="majorHAnsi" w:cstheme="majorHAnsi"/>
        </w:rPr>
        <w:t>If corroboration of biological parenthood is indeed important, then section 1409(a)(1) accomplishes that legislative purpose, making section 1409(a) (4)'s legitimation requirement redundant and superfluous</w:t>
      </w:r>
      <w:r w:rsidRPr="001A6215">
        <w:rPr>
          <w:rFonts w:asciiTheme="majorHAnsi" w:hAnsiTheme="majorHAnsi" w:cstheme="majorHAnsi"/>
          <w:sz w:val="16"/>
        </w:rPr>
        <w:t xml:space="preserve">. 160 In fact, legislative history reveals that the legitimation requirement originated from an adoption of the coverture principles. 16 I As developed into section 1409(a) (4), the three legitimation options merely simplified the previously complex legitimation rules. 16 2 Moreover, when the statute was amended in 1986, corroboration of biological paternity by means of clear and convincing evidence was added to deter fraudulent claims. 163 The Court legislated post hoc in holding that proof of biological parenthood is an important and genuine governmental interest substantially related to section 1409(a) (4).164 "Because § 1409(a) (4) adds little to the work that § 1409(a) (1) does on its own, it is difficult to say that § 1409(a) (4) 'substantially furthers' an important governmental interest."165 </w:t>
      </w:r>
      <w:r w:rsidRPr="001A6215">
        <w:rPr>
          <w:rStyle w:val="StyleUnderline"/>
          <w:rFonts w:asciiTheme="majorHAnsi" w:hAnsiTheme="majorHAnsi" w:cstheme="majorHAnsi"/>
        </w:rPr>
        <w:t>Even assuming arguendo that proving biological parenthood is a legitimate governmental interest, the use of biology by the Supreme Court further belies the fit between the means used and the asserted end</w:t>
      </w:r>
      <w:r w:rsidRPr="001A6215">
        <w:rPr>
          <w:rFonts w:asciiTheme="majorHAnsi" w:hAnsiTheme="majorHAnsi" w:cstheme="majorHAnsi"/>
          <w:sz w:val="16"/>
        </w:rPr>
        <w:t xml:space="preserve">.' 66 Miller and Nguyen both justified legitimation of paternity on the basis that a mother's relation to the child is uniquely "verifiable from the birth itself," but a father's is not.1 67 </w:t>
      </w:r>
      <w:r w:rsidRPr="001A6215">
        <w:rPr>
          <w:rStyle w:val="StyleUnderline"/>
          <w:rFonts w:asciiTheme="majorHAnsi" w:hAnsiTheme="majorHAnsi" w:cstheme="majorHAnsi"/>
        </w:rPr>
        <w:t>Both opinions, however, failed to show that such a relationship is "uniquely verifiable by the INS, [or] that any greater verifiability warrants a sex-based, rather than a sex-neutral statute</w:t>
      </w:r>
      <w:r w:rsidRPr="001A6215">
        <w:rPr>
          <w:rFonts w:asciiTheme="majorHAnsi" w:hAnsiTheme="majorHAnsi" w:cstheme="majorHAnsi"/>
          <w:sz w:val="16"/>
        </w:rPr>
        <w:t>."168 Namely, the Court found no fault with the INS accepting documentation for mothers, but not for fathers, in the form of foreign hospital records or birth certificates.169 Despite the known unreliability of foreign birth certificates and hospital records, the same documentation is incontrovertible proof of biological parenthood for the mother, but not the father. 1 70 Furthermore, the Nguyen majority and Miller plurality both conceded that this legislative goal could easily be achieved in a sex-neutral manner.1 7 1 Consequently, dictating that unwed fathers prove biological fatherhood (by clear and convincing evidence) and legal fatherhood (by means of legitimation, adjudication or formal acknowledgement of paternity) "to ensure an [equally] acceptable documentation" is not substantially related to the goal of assuring a biological parent-child relationship. 172</w:t>
      </w:r>
    </w:p>
    <w:p w14:paraId="10E69340" w14:textId="77777777" w:rsidR="00426933" w:rsidRPr="001A6215" w:rsidRDefault="00426933" w:rsidP="001B7CCC">
      <w:pPr>
        <w:rPr>
          <w:rStyle w:val="StyleUnderline"/>
          <w:rFonts w:asciiTheme="majorHAnsi" w:hAnsiTheme="majorHAnsi" w:cstheme="majorHAnsi"/>
        </w:rPr>
      </w:pPr>
    </w:p>
    <w:p w14:paraId="6F12CFA0" w14:textId="77777777" w:rsidR="00426933" w:rsidRPr="001A6215" w:rsidRDefault="00426933" w:rsidP="00426933">
      <w:pPr>
        <w:pStyle w:val="Heading4"/>
        <w:rPr>
          <w:rFonts w:asciiTheme="majorHAnsi" w:hAnsiTheme="majorHAnsi" w:cstheme="majorHAnsi"/>
        </w:rPr>
      </w:pPr>
      <w:r w:rsidRPr="001A6215">
        <w:rPr>
          <w:rFonts w:asciiTheme="majorHAnsi" w:hAnsiTheme="majorHAnsi" w:cstheme="majorHAnsi"/>
        </w:rPr>
        <w:t>The idealization of the nuclear family is particularly harmful in immigration law by imposing white suburban ideals</w:t>
      </w:r>
    </w:p>
    <w:p w14:paraId="3FB427A2" w14:textId="77777777" w:rsidR="00426933" w:rsidRPr="001A6215" w:rsidRDefault="00426933" w:rsidP="00426933">
      <w:pPr>
        <w:rPr>
          <w:rFonts w:asciiTheme="majorHAnsi" w:hAnsiTheme="majorHAnsi" w:cstheme="majorHAnsi"/>
        </w:rPr>
      </w:pPr>
      <w:r w:rsidRPr="001A6215">
        <w:rPr>
          <w:rStyle w:val="Style13ptBold"/>
          <w:rFonts w:asciiTheme="majorHAnsi" w:hAnsiTheme="majorHAnsi" w:cstheme="majorHAnsi"/>
        </w:rPr>
        <w:t>Kelly 1</w:t>
      </w:r>
      <w:r w:rsidRPr="001A6215">
        <w:rPr>
          <w:rFonts w:asciiTheme="majorHAnsi" w:hAnsiTheme="majorHAnsi" w:cstheme="majorHAnsi"/>
        </w:rPr>
        <w:t xml:space="preserve"> (Linda, “Family Planning, American Style”, Associate Professor and Immigration Clinic Instructor, Saint Thomas University School of Law; B.A., University of Virginia, 1988; J.D., University of Virginia, 1992., Alabama law Review, Vol 52, https://heinonline.org/HOL/Page?collection=journals&amp;handle=hein.journals/bamalr52&amp;id=958) ALH</w:t>
      </w:r>
    </w:p>
    <w:p w14:paraId="7D614B16" w14:textId="77777777" w:rsidR="00426933" w:rsidRPr="001A6215" w:rsidRDefault="00426933" w:rsidP="00426933">
      <w:pPr>
        <w:rPr>
          <w:rStyle w:val="StyleUnderline"/>
          <w:rFonts w:asciiTheme="majorHAnsi" w:hAnsiTheme="majorHAnsi" w:cstheme="majorHAnsi"/>
        </w:rPr>
      </w:pPr>
      <w:r w:rsidRPr="001A6215">
        <w:rPr>
          <w:rFonts w:asciiTheme="majorHAnsi" w:hAnsiTheme="majorHAnsi" w:cstheme="majorHAnsi"/>
          <w:sz w:val="16"/>
        </w:rPr>
        <w:t xml:space="preserve">B. The Inalienable Family of Immigration While nuclear family is indisputably the most important familial focus for many individuals, it does not define the critical core for all individuals. </w:t>
      </w:r>
      <w:r w:rsidRPr="001A6215">
        <w:rPr>
          <w:rStyle w:val="StyleUnderline"/>
          <w:rFonts w:asciiTheme="majorHAnsi" w:hAnsiTheme="majorHAnsi" w:cstheme="majorHAnsi"/>
        </w:rPr>
        <w:t xml:space="preserve">The need to define family beyond a nuclear definition is critical in immigration law as the law directly impacts individuals from other cultures where the nuclear family may be of little importance. </w:t>
      </w:r>
      <w:r w:rsidRPr="001A6215">
        <w:rPr>
          <w:rFonts w:asciiTheme="majorHAnsi" w:hAnsiTheme="majorHAnsi" w:cstheme="majorHAnsi"/>
          <w:sz w:val="16"/>
        </w:rPr>
        <w:t xml:space="preserve">Moreover, even assuming, momentarily, the need to assimilate new immigrants, </w:t>
      </w:r>
      <w:r w:rsidRPr="001A6215">
        <w:rPr>
          <w:rStyle w:val="StyleUnderline"/>
          <w:rFonts w:asciiTheme="majorHAnsi" w:hAnsiTheme="majorHAnsi" w:cstheme="majorHAnsi"/>
        </w:rPr>
        <w:t>requiring assimilation to the position of increasingly fewer Americans is unsettling</w:t>
      </w:r>
      <w:r w:rsidRPr="001A6215">
        <w:rPr>
          <w:rFonts w:asciiTheme="majorHAnsi" w:hAnsiTheme="majorHAnsi" w:cstheme="majorHAnsi"/>
          <w:sz w:val="16"/>
        </w:rPr>
        <w:t xml:space="preserve">. 136 Consequently, </w:t>
      </w:r>
      <w:r w:rsidRPr="001A6215">
        <w:rPr>
          <w:rStyle w:val="StyleUnderline"/>
          <w:rFonts w:asciiTheme="majorHAnsi" w:hAnsiTheme="majorHAnsi" w:cstheme="majorHAnsi"/>
        </w:rPr>
        <w:t xml:space="preserve">to impose a "cultural[ly] myopi[c]" definition of family upon immigrants from other countries flaunts both the reality which exists in the United States and throughout the world. </w:t>
      </w:r>
      <w:r w:rsidRPr="001A6215">
        <w:rPr>
          <w:rStyle w:val="Emphasis"/>
          <w:rFonts w:asciiTheme="majorHAnsi" w:hAnsiTheme="majorHAnsi" w:cstheme="majorHAnsi"/>
        </w:rPr>
        <w:t>137 By promoting the ideal of "white suburbia," immigration law risks engaging in a form of racial coercion</w:t>
      </w:r>
      <w:r w:rsidRPr="001A6215">
        <w:rPr>
          <w:rStyle w:val="StyleUnderline"/>
          <w:rFonts w:asciiTheme="majorHAnsi" w:hAnsiTheme="majorHAnsi" w:cstheme="majorHAnsi"/>
        </w:rPr>
        <w:t xml:space="preserve"> which Moore and critics of the nuclear family ideal have sought to prevent in domestic family matters. </w:t>
      </w:r>
      <w:r w:rsidRPr="001A6215">
        <w:rPr>
          <w:rFonts w:asciiTheme="majorHAnsi" w:hAnsiTheme="majorHAnsi" w:cstheme="majorHAnsi"/>
          <w:sz w:val="16"/>
        </w:rPr>
        <w:t xml:space="preserve">138 Wary of the nuclear family model, the reform suggestions being proposed by immigration scholars match those proposed by their child custody counterparts. </w:t>
      </w:r>
      <w:r w:rsidRPr="001A6215">
        <w:rPr>
          <w:rStyle w:val="StyleUnderline"/>
          <w:rFonts w:asciiTheme="majorHAnsi" w:hAnsiTheme="majorHAnsi" w:cstheme="majorHAnsi"/>
        </w:rPr>
        <w:t>Scholars encourage utilizing a "functionality" test which recognizes relationships of dependency in the family-petitioning context rather than relying simply upon biological ties</w:t>
      </w:r>
      <w:r w:rsidRPr="001A6215">
        <w:rPr>
          <w:rFonts w:asciiTheme="majorHAnsi" w:hAnsiTheme="majorHAnsi" w:cstheme="majorHAnsi"/>
          <w:sz w:val="16"/>
        </w:rPr>
        <w:t xml:space="preserve">. 39 In so doing, </w:t>
      </w:r>
      <w:r w:rsidRPr="001A6215">
        <w:rPr>
          <w:rStyle w:val="StyleUnderline"/>
          <w:rFonts w:asciiTheme="majorHAnsi" w:hAnsiTheme="majorHAnsi" w:cstheme="majorHAnsi"/>
        </w:rPr>
        <w:t xml:space="preserve">immigration policies of other countries which respect relationships beyond immediate family and evaluate such non-biological ties are promoted. </w:t>
      </w:r>
      <w:r w:rsidRPr="001A6215">
        <w:rPr>
          <w:rFonts w:asciiTheme="majorHAnsi" w:hAnsiTheme="majorHAnsi" w:cstheme="majorHAnsi"/>
          <w:sz w:val="16"/>
        </w:rPr>
        <w:t xml:space="preserve">140 However, because "functionality" testing in immigration is strikingly similar to the "intending parent" concept developing in the child custody arena, the approaches also share certain difficulties.14' Dismissing a biological parent who cannot demonstrate an existing parenting function might be more harsh in the immigration context than it has proven to be in the child custody context, as immigration law itself may place the physical barriers of land and water between a parent and child. 142 Adhering to such an approach in the immigration petitioning context would also threaten the unification of family members, such as siblings, whose relationship is perceived simply as ones of association, not of the dependence that resembles the relationship between parents and child.143 </w:t>
      </w:r>
      <w:r w:rsidRPr="001A6215">
        <w:rPr>
          <w:rStyle w:val="StyleUnderline"/>
          <w:rFonts w:asciiTheme="majorHAnsi" w:hAnsiTheme="majorHAnsi" w:cstheme="majorHAnsi"/>
        </w:rPr>
        <w:t>Other costs are also associated with an approach that relies upon ties less tangible than biology</w:t>
      </w:r>
      <w:r w:rsidRPr="001A6215">
        <w:rPr>
          <w:rFonts w:asciiTheme="majorHAnsi" w:hAnsiTheme="majorHAnsi" w:cstheme="majorHAnsi"/>
          <w:sz w:val="16"/>
        </w:rPr>
        <w:t>. By defining "family" more broadly, the effect would be to increase overall immigration, while decreasing waits in cer- tain family-petitioning categories maintained under a quota and increasing waits in other categories.' 44 Moreover, problems of testing the purported family tie would certainly raise questions regarding abuse of discretion by bureaucrats and invasion of familial privacy. 145 As seen in the child custody context, determining who is "parenting" can be a discriminatory analysis</w:t>
      </w:r>
      <w:r w:rsidRPr="001A6215">
        <w:rPr>
          <w:rStyle w:val="StyleUnderline"/>
          <w:rFonts w:asciiTheme="majorHAnsi" w:hAnsiTheme="majorHAnsi" w:cstheme="majorHAnsi"/>
        </w:rPr>
        <w:t>. 46 Immigration law has already demonstrated a similar willingness to follow stereotypes. The statutes unsuccessfully challenged in Nguyen, Miller, and Fiallo clearly emphasize the discrimination dangers posed by allowing functionality testing of parenthood</w:t>
      </w:r>
      <w:r w:rsidRPr="001A6215">
        <w:rPr>
          <w:rFonts w:asciiTheme="majorHAnsi" w:hAnsiTheme="majorHAnsi" w:cstheme="majorHAnsi"/>
          <w:sz w:val="16"/>
        </w:rPr>
        <w:t xml:space="preserve">. 147 Finally, the plenary power awarded to the political branches over immigration would further complicate matters. 48 Government assertions of the plenary power it wields over immigration would prevent judicial review of family relation tests conducted by immigration officials operating in their discretionary capacity. 49 More fundamentally, the plenary power doctrine would prevent any judicial constitutional analysis of the nuclear family ideals and gender biases underlying immigration law. 50 Against these unique challenges, the ability to redefine "family" in* the immigration context is more daunting a task than advocates in the custody reform debate now face. </w:t>
      </w:r>
      <w:r w:rsidRPr="001A6215">
        <w:rPr>
          <w:rStyle w:val="StyleUnderline"/>
          <w:rFonts w:asciiTheme="majorHAnsi" w:hAnsiTheme="majorHAnsi" w:cstheme="majorHAnsi"/>
        </w:rPr>
        <w:t xml:space="preserve">The degree of difficulty, however, does not mitigate the need to recognize alternative family arrangements in immigration law. </w:t>
      </w:r>
      <w:r w:rsidRPr="001A6215">
        <w:rPr>
          <w:rFonts w:asciiTheme="majorHAnsi" w:hAnsiTheme="majorHAnsi" w:cstheme="majorHAnsi"/>
          <w:sz w:val="16"/>
        </w:rPr>
        <w:t xml:space="preserve">The immigration procedures of other countries demonstrate that relationships beyond immediate family can be recognized in order to respect the immigrant's understanding of who constitutes his family.' s' </w:t>
      </w:r>
      <w:r w:rsidRPr="001A6215">
        <w:rPr>
          <w:rStyle w:val="StyleUnderline"/>
          <w:rFonts w:asciiTheme="majorHAnsi" w:hAnsiTheme="majorHAnsi" w:cstheme="majorHAnsi"/>
        </w:rPr>
        <w:t>The "family" debates surrounding U.S. child custody law further underscore the importance of the need to re-evaluate the definition of family in U.S. immigration law.</w:t>
      </w:r>
    </w:p>
    <w:p w14:paraId="78ABBA31" w14:textId="77777777" w:rsidR="00426933" w:rsidRPr="001A6215" w:rsidRDefault="00426933" w:rsidP="001B7CCC">
      <w:pPr>
        <w:rPr>
          <w:rStyle w:val="StyleUnderline"/>
          <w:rFonts w:asciiTheme="majorHAnsi" w:hAnsiTheme="majorHAnsi" w:cstheme="majorHAnsi"/>
        </w:rPr>
      </w:pPr>
    </w:p>
    <w:p w14:paraId="0C9303B5" w14:textId="77777777" w:rsidR="00D77A89" w:rsidRPr="001A6215" w:rsidRDefault="00D77A89" w:rsidP="00D77A89">
      <w:pPr>
        <w:pStyle w:val="Heading4"/>
        <w:rPr>
          <w:rFonts w:asciiTheme="majorHAnsi" w:hAnsiTheme="majorHAnsi" w:cstheme="majorHAnsi"/>
        </w:rPr>
      </w:pPr>
      <w:r w:rsidRPr="001A6215">
        <w:rPr>
          <w:rFonts w:asciiTheme="majorHAnsi" w:hAnsiTheme="majorHAnsi" w:cstheme="majorHAnsi"/>
        </w:rPr>
        <w:t>The INA perpetuates gender distinctions and stereotypes that display the mother as a natural caretaker</w:t>
      </w:r>
    </w:p>
    <w:p w14:paraId="7F01ED73" w14:textId="77777777" w:rsidR="00D77A89" w:rsidRPr="001A6215" w:rsidRDefault="00D77A89" w:rsidP="00D77A89">
      <w:pPr>
        <w:pStyle w:val="ListParagraph"/>
        <w:numPr>
          <w:ilvl w:val="0"/>
          <w:numId w:val="12"/>
        </w:numPr>
        <w:rPr>
          <w:rFonts w:asciiTheme="majorHAnsi" w:hAnsiTheme="majorHAnsi" w:cstheme="majorHAnsi"/>
        </w:rPr>
      </w:pPr>
      <w:r w:rsidRPr="001A6215">
        <w:rPr>
          <w:rFonts w:asciiTheme="majorHAnsi" w:hAnsiTheme="majorHAnsi" w:cstheme="majorHAnsi"/>
        </w:rPr>
        <w:t>contstruction of republican mother in the law</w:t>
      </w:r>
    </w:p>
    <w:p w14:paraId="07FF458C" w14:textId="77777777" w:rsidR="00D77A89" w:rsidRPr="001A6215" w:rsidRDefault="00D77A89" w:rsidP="00D77A89">
      <w:pPr>
        <w:pStyle w:val="ListParagraph"/>
        <w:numPr>
          <w:ilvl w:val="0"/>
          <w:numId w:val="12"/>
        </w:numPr>
        <w:rPr>
          <w:rFonts w:asciiTheme="majorHAnsi" w:hAnsiTheme="majorHAnsi" w:cstheme="majorHAnsi"/>
        </w:rPr>
      </w:pPr>
      <w:r w:rsidRPr="001A6215">
        <w:rPr>
          <w:rFonts w:asciiTheme="majorHAnsi" w:hAnsiTheme="majorHAnsi" w:cstheme="majorHAnsi"/>
        </w:rPr>
        <w:t>illegitimacy in law w/mention of miller and fiallo</w:t>
      </w:r>
    </w:p>
    <w:p w14:paraId="671BCD92" w14:textId="77777777" w:rsidR="00D77A89" w:rsidRPr="001A6215" w:rsidRDefault="00D77A89" w:rsidP="00D77A89">
      <w:pPr>
        <w:tabs>
          <w:tab w:val="center" w:pos="4160"/>
        </w:tabs>
        <w:rPr>
          <w:rFonts w:asciiTheme="majorHAnsi" w:hAnsiTheme="majorHAnsi" w:cstheme="majorHAnsi"/>
        </w:rPr>
      </w:pPr>
      <w:r w:rsidRPr="001A6215">
        <w:rPr>
          <w:rStyle w:val="Style13ptBold"/>
          <w:rFonts w:asciiTheme="majorHAnsi" w:hAnsiTheme="majorHAnsi" w:cstheme="majorHAnsi"/>
        </w:rPr>
        <w:t>Kelly 2k</w:t>
      </w:r>
      <w:r w:rsidRPr="001A6215">
        <w:rPr>
          <w:rFonts w:asciiTheme="majorHAnsi" w:hAnsiTheme="majorHAnsi" w:cstheme="majorHAnsi"/>
        </w:rPr>
        <w:t xml:space="preserve"> (Linda, Associate Professor and Immigration Clinic Instructor, Saint Thomas University of Law; B.A. 1998, UVA; J.D. 1992, “Republican Mothers, Bastard’s Fathers and Good Victims: Discarding Citizens and Equal Protection through the Failures of Legal Images”, Hastings Law Journal, https://heinonline.org/HOL/Page?handle=hein.journals/hastlj51&amp;div=24&amp;g_sent=1&amp;casa_token=&amp;collection=journals) ALh</w:t>
      </w:r>
    </w:p>
    <w:p w14:paraId="30AA3F58" w14:textId="77777777" w:rsidR="00D77A89" w:rsidRPr="001A6215" w:rsidRDefault="00D77A89" w:rsidP="00D77A89">
      <w:pPr>
        <w:rPr>
          <w:rStyle w:val="StyleUnderline"/>
          <w:rFonts w:asciiTheme="majorHAnsi" w:hAnsiTheme="majorHAnsi" w:cstheme="majorHAnsi"/>
          <w:sz w:val="16"/>
        </w:rPr>
      </w:pPr>
      <w:r w:rsidRPr="001A6215">
        <w:rPr>
          <w:rFonts w:asciiTheme="majorHAnsi" w:hAnsiTheme="majorHAnsi" w:cstheme="majorHAnsi"/>
          <w:sz w:val="14"/>
        </w:rPr>
        <w:t xml:space="preserve">By 1940, </w:t>
      </w:r>
      <w:r w:rsidRPr="001A6215">
        <w:rPr>
          <w:rStyle w:val="StyleUnderline"/>
          <w:rFonts w:asciiTheme="majorHAnsi" w:hAnsiTheme="majorHAnsi" w:cstheme="majorHAnsi"/>
        </w:rPr>
        <w:t>the influence of these stereotypes was evident in new amendments which, for the first time, distinguished the law's treatment of illegitimate children.</w:t>
      </w:r>
      <w:r w:rsidRPr="001A6215">
        <w:rPr>
          <w:rFonts w:asciiTheme="majorHAnsi" w:hAnsiTheme="majorHAnsi" w:cstheme="majorHAnsi"/>
          <w:sz w:val="14"/>
        </w:rPr>
        <w:t xml:space="preserve"> Pursuant to these provisions, children born overseas and out of wedlock could only become citizens if their mothers were U.S. citizens and paternity was not established during minority.62 Despite a father's historic preferential treatment in the nationality rights of legitimate children, such changes made perfect sense. As opposed to the powerful image of a wed fathers and his consequent fights, a bastard's father travailed under a negative image, entitling him to limited paternal rights.63 </w:t>
      </w:r>
      <w:r w:rsidRPr="001A6215">
        <w:rPr>
          <w:rStyle w:val="StyleUnderline"/>
          <w:rFonts w:asciiTheme="majorHAnsi" w:hAnsiTheme="majorHAnsi" w:cstheme="majorHAnsi"/>
        </w:rPr>
        <w:t xml:space="preserve">The bastard's father could only be redeemed and entitled to confer citizenship on his out of wedlock, overseas child if he made an affirmative, formal acknowledgment of paternity by the act of legitimation or adjudication by a competent court.64 By placing this demand only on the citizen father, the measure also confirmed the </w:t>
      </w:r>
      <w:r w:rsidRPr="001A6215">
        <w:rPr>
          <w:rStyle w:val="Emphasis"/>
          <w:rFonts w:asciiTheme="majorHAnsi" w:hAnsiTheme="majorHAnsi" w:cstheme="majorHAnsi"/>
        </w:rPr>
        <w:t>image of republican mothers as "natural caretakers,"</w:t>
      </w:r>
      <w:r w:rsidRPr="001A6215">
        <w:rPr>
          <w:rStyle w:val="StyleUnderline"/>
          <w:rFonts w:asciiTheme="majorHAnsi" w:hAnsiTheme="majorHAnsi" w:cstheme="majorHAnsi"/>
        </w:rPr>
        <w:t xml:space="preserve"> who would care for their children without any legal prodding</w:t>
      </w:r>
      <w:r w:rsidRPr="001A6215">
        <w:rPr>
          <w:rFonts w:asciiTheme="majorHAnsi" w:hAnsiTheme="majorHAnsi" w:cstheme="majorHAnsi"/>
          <w:sz w:val="14"/>
        </w:rPr>
        <w:t xml:space="preserve">.65 However, despite this legal favoring of women, </w:t>
      </w:r>
      <w:r w:rsidRPr="001A6215">
        <w:rPr>
          <w:rStyle w:val="StyleUnderline"/>
          <w:rFonts w:asciiTheme="majorHAnsi" w:hAnsiTheme="majorHAnsi" w:cstheme="majorHAnsi"/>
        </w:rPr>
        <w:t>notions of coverture endured within these provisions. If</w:t>
      </w:r>
      <w:r w:rsidRPr="001A6215">
        <w:rPr>
          <w:rFonts w:asciiTheme="majorHAnsi" w:hAnsiTheme="majorHAnsi" w:cstheme="majorHAnsi"/>
          <w:sz w:val="14"/>
        </w:rPr>
        <w:t xml:space="preserve"> a father was legally found, a mother and her right to confer citizenship could be ignored. Legislation in 1952 eliminated the provision allowing mothers to confer citizenship only when paternity had not been established. 66 Such a change appeared to be a promising move away from the traditional notion that mothers are secondary parents, entitled to parenting privileges by default when the fathers fail to assume responsibility.67 However, despite this development in equal nationality rights and such coinciding events as the much publicized abrogation of the "tender years" doctrine in custody law, the itmramdiitgiorantailo ng ender biases were confirmed once again in the 1986 amendments.68 Although easing the requirement that a father must affirmatively, formally acknowledge paternity, </w:t>
      </w:r>
      <w:r w:rsidRPr="001A6215">
        <w:rPr>
          <w:rStyle w:val="StyleUnderline"/>
          <w:rFonts w:asciiTheme="majorHAnsi" w:hAnsiTheme="majorHAnsi" w:cstheme="majorHAnsi"/>
        </w:rPr>
        <w:t>the law</w:t>
      </w:r>
      <w:r w:rsidRPr="001A6215">
        <w:rPr>
          <w:rFonts w:asciiTheme="majorHAnsi" w:hAnsiTheme="majorHAnsi" w:cstheme="majorHAnsi"/>
          <w:sz w:val="14"/>
        </w:rPr>
        <w:t xml:space="preserve"> also now </w:t>
      </w:r>
      <w:r w:rsidRPr="001A6215">
        <w:rPr>
          <w:rStyle w:val="StyleUnderline"/>
          <w:rFonts w:asciiTheme="majorHAnsi" w:hAnsiTheme="majorHAnsi" w:cstheme="majorHAnsi"/>
        </w:rPr>
        <w:t>demands that U.S. citizen fathers agree to financially support their out of wedlock, foreign-born, minor children.</w:t>
      </w:r>
      <w:r w:rsidRPr="001A6215">
        <w:rPr>
          <w:rFonts w:asciiTheme="majorHAnsi" w:hAnsiTheme="majorHAnsi" w:cstheme="majorHAnsi"/>
          <w:sz w:val="14"/>
        </w:rPr>
        <w:t xml:space="preserve"> 69 Such </w:t>
      </w:r>
      <w:r w:rsidRPr="001A6215">
        <w:rPr>
          <w:rStyle w:val="StyleUnderline"/>
          <w:rFonts w:asciiTheme="majorHAnsi" w:hAnsiTheme="majorHAnsi" w:cstheme="majorHAnsi"/>
        </w:rPr>
        <w:t xml:space="preserve">legislation reaffirms the imagery of republican mothers as natural caretakers and bastards' fathers as debtors and criminals. </w:t>
      </w:r>
      <w:r w:rsidRPr="001A6215">
        <w:rPr>
          <w:rStyle w:val="StyleUnderline"/>
          <w:rFonts w:asciiTheme="majorHAnsi" w:hAnsiTheme="majorHAnsi" w:cstheme="majorHAnsi"/>
          <w:sz w:val="16"/>
        </w:rPr>
        <w:t xml:space="preserve">(b) Analyzing Miller Because </w:t>
      </w:r>
      <w:r w:rsidRPr="001A6215">
        <w:rPr>
          <w:rStyle w:val="StyleUnderline"/>
          <w:rFonts w:asciiTheme="majorHAnsi" w:hAnsiTheme="majorHAnsi" w:cstheme="majorHAnsi"/>
        </w:rPr>
        <w:t xml:space="preserve">Miller attempted to combat the images of fathers and mothers so firmly embedded in U.S. law and culture, </w:t>
      </w:r>
      <w:r w:rsidRPr="001A6215">
        <w:rPr>
          <w:rFonts w:asciiTheme="majorHAnsi" w:hAnsiTheme="majorHAnsi" w:cstheme="majorHAnsi"/>
          <w:sz w:val="14"/>
        </w:rPr>
        <w:t>the</w:t>
      </w:r>
      <w:r w:rsidRPr="001A6215">
        <w:rPr>
          <w:rStyle w:val="StyleUnderline"/>
          <w:rFonts w:asciiTheme="majorHAnsi" w:hAnsiTheme="majorHAnsi" w:cstheme="majorHAnsi"/>
          <w:sz w:val="16"/>
        </w:rPr>
        <w:t xml:space="preserve"> outcome was predictable. Announcing the judgement of the Court upholding disparate nationality rights for fathers, </w:t>
      </w:r>
      <w:r w:rsidRPr="001A6215">
        <w:rPr>
          <w:rStyle w:val="StyleUnderline"/>
          <w:rFonts w:asciiTheme="majorHAnsi" w:hAnsiTheme="majorHAnsi" w:cstheme="majorHAnsi"/>
        </w:rPr>
        <w:t>Justice Stevens revealed the persistent influence of gender biases</w:t>
      </w:r>
      <w:r w:rsidRPr="001A6215">
        <w:rPr>
          <w:rStyle w:val="StyleUnderline"/>
          <w:rFonts w:asciiTheme="majorHAnsi" w:hAnsiTheme="majorHAnsi" w:cstheme="majorHAnsi"/>
          <w:sz w:val="16"/>
        </w:rPr>
        <w:t xml:space="preserve">. Placing paternity requirements solely on citizen fathers of out of wedlock children served the interests of encouraging a parent-child relationship and fostering a relationship between the child and the United States in the child's youth.70 Unlike citizen fathers, </w:t>
      </w:r>
      <w:r w:rsidRPr="001A6215">
        <w:rPr>
          <w:rStyle w:val="StyleUnderline"/>
          <w:rFonts w:asciiTheme="majorHAnsi" w:hAnsiTheme="majorHAnsi" w:cstheme="majorHAnsi"/>
        </w:rPr>
        <w:t>citizen mothers would "typically" have immediate custody of a child born out of wedlock.71</w:t>
      </w:r>
      <w:r w:rsidRPr="001A6215">
        <w:rPr>
          <w:rStyle w:val="StyleUnderline"/>
          <w:rFonts w:asciiTheme="majorHAnsi" w:hAnsiTheme="majorHAnsi" w:cstheme="majorHAnsi"/>
          <w:sz w:val="16"/>
        </w:rPr>
        <w:t xml:space="preserve"> As a result, </w:t>
      </w:r>
      <w:r w:rsidRPr="001A6215">
        <w:rPr>
          <w:rStyle w:val="StyleUnderline"/>
          <w:rFonts w:asciiTheme="majorHAnsi" w:hAnsiTheme="majorHAnsi" w:cstheme="majorHAnsi"/>
        </w:rPr>
        <w:t>a citizen mother would naturally have a relationship with her child by virtue of the birth</w:t>
      </w:r>
      <w:r w:rsidRPr="001A6215">
        <w:rPr>
          <w:rStyle w:val="StyleUnderline"/>
          <w:rFonts w:asciiTheme="majorHAnsi" w:hAnsiTheme="majorHAnsi" w:cstheme="majorHAnsi"/>
          <w:sz w:val="16"/>
        </w:rPr>
        <w:t>. Citizen fathers, on the other hand, needed to develop such relationships.7 2 Hence, the imposition of requirements on citizen fathers was justified. In reaching this decision, Justice Stevens felt he had adhered to the Court's position against relying on gender stereotypes.73 For Justice Stevens</w:t>
      </w:r>
      <w:r w:rsidRPr="001A6215">
        <w:rPr>
          <w:rStyle w:val="StyleUnderline"/>
          <w:rFonts w:asciiTheme="majorHAnsi" w:hAnsiTheme="majorHAnsi" w:cstheme="majorHAnsi"/>
        </w:rPr>
        <w:t>, "biological differences," which did not amount to stereotyping, made women the inherent caretakers.</w:t>
      </w:r>
      <w:r w:rsidRPr="001A6215">
        <w:rPr>
          <w:rStyle w:val="StyleUnderline"/>
          <w:rFonts w:asciiTheme="majorHAnsi" w:hAnsiTheme="majorHAnsi" w:cstheme="majorHAnsi"/>
          <w:sz w:val="16"/>
        </w:rPr>
        <w:t xml:space="preserve"> 74 The transparency of the Court's decision is readily evident. As recognized by Justice Ginsburg in her dissent</w:t>
      </w:r>
      <w:r w:rsidRPr="001A6215">
        <w:rPr>
          <w:rStyle w:val="StyleUnderline"/>
          <w:rFonts w:asciiTheme="majorHAnsi" w:hAnsiTheme="majorHAnsi" w:cstheme="majorHAnsi"/>
        </w:rPr>
        <w:t>, the majority had relied upon the traditional stereotype that "mothers, as a rule, are responsible for a child born out of wedlock; fathers unmarried to the child's mother, ordinarily, are not</w:t>
      </w:r>
      <w:r w:rsidRPr="001A6215">
        <w:rPr>
          <w:rStyle w:val="StyleUnderline"/>
          <w:rFonts w:asciiTheme="majorHAnsi" w:hAnsiTheme="majorHAnsi" w:cstheme="majorHAnsi"/>
          <w:sz w:val="16"/>
        </w:rPr>
        <w:t xml:space="preserve">."75 </w:t>
      </w:r>
      <w:r w:rsidRPr="001A6215">
        <w:rPr>
          <w:rStyle w:val="StyleUnderline"/>
          <w:rFonts w:asciiTheme="majorHAnsi" w:hAnsiTheme="majorHAnsi" w:cstheme="majorHAnsi"/>
        </w:rPr>
        <w:t>The majority's failed attempt to distinguish biological realities from societal stereotypes fits a history of nonsensical gender distinctions</w:t>
      </w:r>
      <w:r w:rsidRPr="001A6215">
        <w:rPr>
          <w:rStyle w:val="StyleUnderline"/>
          <w:rFonts w:asciiTheme="majorHAnsi" w:hAnsiTheme="majorHAnsi" w:cstheme="majorHAnsi"/>
          <w:sz w:val="16"/>
        </w:rPr>
        <w:t xml:space="preserve">. Such distinctions are as destructive as they are distracting. As the feminist movement learned in 1907 when a woman lost citizenship by virtue of marrying an alien, disparate images of men and women prevent gender equality. In 1907, such images most clearly injured women.76 However, ninety years later, the effect of Miller is to discard citizen fathers and their children.77 Like Miller and its history, other legislative and judicial developments in immigration law reveal the continuing impact negative gender images have upon the rights of women, men and children. B. Petitioning for Residency-The Legal Corollary to Gendered Nationality Consistent with the gender disparities evident in the right to confer citizenship, the ability of fathers to secure lawful permanent residency for children born out of wedlock is also more restricted than the rights of mothers. Again, the difference stems from legal imagery-that mothers possess a "natural capacity to nurture and protect" 78 while fathers must affirmatively prove their parenting capabilities. </w:t>
      </w:r>
      <w:r w:rsidRPr="001A6215">
        <w:rPr>
          <w:rStyle w:val="StyleUnderline"/>
          <w:rFonts w:asciiTheme="majorHAnsi" w:hAnsiTheme="majorHAnsi" w:cstheme="majorHAnsi"/>
        </w:rPr>
        <w:t>Announcing Fiallo v. Bell in 1977, the Supreme Court upheld sections of the INA which excluded both citizen and lawful permanent resident fathers from petitioning for the residency of their' foreign children born out of wedlock.79</w:t>
      </w:r>
      <w:r w:rsidRPr="001A6215">
        <w:rPr>
          <w:rStyle w:val="StyleUnderline"/>
          <w:rFonts w:asciiTheme="majorHAnsi" w:hAnsiTheme="majorHAnsi" w:cstheme="majorHAnsi"/>
          <w:sz w:val="16"/>
        </w:rPr>
        <w:t xml:space="preserve"> While the legislation placed no restrictions whatsoever on the right of mothers to petition for their illegitimate, foreign-born children, the Court found no equal protection violation. Raising Congress' inherent sovereign power to exclude aliens, the Court deemed the matter "largely immune" from judicial control.80 Rights of citizen as well as lawful permanent resident fathers simply were discarded again, this time through the plenary power doctrine.81 The Court ignored the principle applied in all other contexts, that the parental right to rear children is limited only by a "compelling governmental interest."2 Only Justice Marshall's dissent acknowledged the glaring disparity. </w:t>
      </w:r>
      <w:r w:rsidRPr="001A6215">
        <w:rPr>
          <w:rStyle w:val="StyleUnderline"/>
          <w:rFonts w:asciiTheme="majorHAnsi" w:hAnsiTheme="majorHAnsi" w:cstheme="majorHAnsi"/>
        </w:rPr>
        <w:t>"When Congress grants a fundamental right to all but an invidiously selected class of citizens, and it is abundantly clear that such discrimination would be intolerable in any context but immigration, it is our duty to strike the legislation down.</w:t>
      </w:r>
      <w:r w:rsidRPr="001A6215">
        <w:rPr>
          <w:rStyle w:val="StyleUnderline"/>
          <w:rFonts w:asciiTheme="majorHAnsi" w:hAnsiTheme="majorHAnsi" w:cstheme="majorHAnsi"/>
          <w:sz w:val="16"/>
        </w:rPr>
        <w:t xml:space="preserve"> '83 Faced with such pressure, Congress amended the discriminatory provisions challenged in Fiallo.84 The change, however, was not complete</w:t>
      </w:r>
      <w:r w:rsidRPr="001A6215">
        <w:rPr>
          <w:rStyle w:val="StyleUnderline"/>
          <w:rFonts w:asciiTheme="majorHAnsi" w:hAnsiTheme="majorHAnsi" w:cstheme="majorHAnsi"/>
        </w:rPr>
        <w:t>. Petitioning rights of unwed fathers remain more restricted than the rights of mothers. According to statute, an unwed father may only successfully petition for his undocumented children upon showing he "has or had a bona fide parent-child relationship."</w:t>
      </w:r>
      <w:r w:rsidRPr="001A6215">
        <w:rPr>
          <w:rStyle w:val="StyleUnderline"/>
          <w:rFonts w:asciiTheme="majorHAnsi" w:hAnsiTheme="majorHAnsi" w:cstheme="majorHAnsi"/>
          <w:sz w:val="16"/>
        </w:rPr>
        <w:t xml:space="preserve"> 85 Unwed mothers face no similar distinction. The disparate pattern and all its imagery is once more illustrated. As the citizenship and residency provisions consistently reveal, </w:t>
      </w:r>
      <w:r w:rsidRPr="001A6215">
        <w:rPr>
          <w:rStyle w:val="StyleUnderline"/>
          <w:rFonts w:asciiTheme="majorHAnsi" w:hAnsiTheme="majorHAnsi" w:cstheme="majorHAnsi"/>
        </w:rPr>
        <w:t>law continues to insist upon promoting mothers as natural nurturers while presuming that fathers are insignificant, if not absent, figures</w:t>
      </w:r>
      <w:r w:rsidRPr="001A6215">
        <w:rPr>
          <w:rStyle w:val="StyleUnderline"/>
          <w:rFonts w:asciiTheme="majorHAnsi" w:hAnsiTheme="majorHAnsi" w:cstheme="majorHAnsi"/>
          <w:sz w:val="16"/>
        </w:rPr>
        <w:t xml:space="preserve">. Such characterizations seem steadfast despite the slow rejection of gender stereotyping in other areas of law.86 Unfortunately, the gender biases of immigration law are not limited to parental images. </w:t>
      </w:r>
      <w:r w:rsidRPr="001A6215">
        <w:rPr>
          <w:rStyle w:val="StyleUnderline"/>
          <w:rFonts w:asciiTheme="majorHAnsi" w:hAnsiTheme="majorHAnsi" w:cstheme="majorHAnsi"/>
        </w:rPr>
        <w:t>The myth of feminine goodness underlying the woman-as-nurturer image has clearly affected other aspects of immigration law.</w:t>
      </w:r>
      <w:r w:rsidRPr="001A6215">
        <w:rPr>
          <w:rStyle w:val="StyleUnderline"/>
          <w:rFonts w:asciiTheme="majorHAnsi" w:hAnsiTheme="majorHAnsi" w:cstheme="majorHAnsi"/>
          <w:sz w:val="16"/>
        </w:rPr>
        <w:t xml:space="preserve"> Most notably, provisions intended to protect women from spousal assault, rape, and other forms of gender violence adhere to images which not only challenge women seeking relief, but also prevent progress toward gender equality.</w:t>
      </w:r>
    </w:p>
    <w:p w14:paraId="26A7740B" w14:textId="77777777" w:rsidR="008C2CD5" w:rsidRPr="001A6215" w:rsidRDefault="008C2CD5" w:rsidP="008C2CD5">
      <w:pPr>
        <w:rPr>
          <w:rFonts w:asciiTheme="majorHAnsi" w:hAnsiTheme="majorHAnsi" w:cstheme="majorHAnsi"/>
        </w:rPr>
      </w:pPr>
    </w:p>
    <w:p w14:paraId="304A4D1B" w14:textId="77777777" w:rsidR="00C05165" w:rsidRPr="001A6215" w:rsidRDefault="00C05165" w:rsidP="008C2CD5">
      <w:pPr>
        <w:rPr>
          <w:rFonts w:asciiTheme="majorHAnsi" w:hAnsiTheme="majorHAnsi" w:cstheme="majorHAnsi"/>
        </w:rPr>
      </w:pPr>
    </w:p>
    <w:p w14:paraId="299901F0" w14:textId="77777777" w:rsidR="00C05165" w:rsidRPr="001A6215" w:rsidRDefault="00C05165" w:rsidP="00C05165">
      <w:pPr>
        <w:pStyle w:val="Heading4"/>
        <w:rPr>
          <w:rFonts w:asciiTheme="majorHAnsi" w:hAnsiTheme="majorHAnsi" w:cstheme="majorHAnsi"/>
        </w:rPr>
      </w:pPr>
      <w:r w:rsidRPr="001A6215">
        <w:rPr>
          <w:rFonts w:asciiTheme="majorHAnsi" w:hAnsiTheme="majorHAnsi" w:cstheme="majorHAnsi"/>
        </w:rPr>
        <w:t>Perpetuating patriarchy culminates in environmental collapse and nuclear war</w:t>
      </w:r>
    </w:p>
    <w:p w14:paraId="6DEC11A0" w14:textId="77777777" w:rsidR="00C05165" w:rsidRPr="001A6215" w:rsidRDefault="00C05165" w:rsidP="00C05165">
      <w:pPr>
        <w:rPr>
          <w:rFonts w:asciiTheme="majorHAnsi" w:hAnsiTheme="majorHAnsi" w:cstheme="majorHAnsi"/>
        </w:rPr>
      </w:pPr>
      <w:r w:rsidRPr="001A6215">
        <w:rPr>
          <w:rStyle w:val="Style13ptBold"/>
          <w:rFonts w:asciiTheme="majorHAnsi" w:hAnsiTheme="majorHAnsi" w:cstheme="majorHAnsi"/>
        </w:rPr>
        <w:t>Nhanenge 7</w:t>
      </w:r>
      <w:r w:rsidRPr="001A6215">
        <w:rPr>
          <w:rFonts w:asciiTheme="majorHAnsi" w:hAnsiTheme="majorHAnsi" w:cstheme="majorHAnsi"/>
        </w:rPr>
        <w:t xml:space="preserve"> (Jytte, “Ecofeminism: Towards Integrating the Concerns of Women, Poor People, and Nature into Development”, University of South Africa, http://uir.unisa.ac.za/bitstream/handle/10500/570/dissertation.pdf?sequence=1/%20ns) ALH</w:t>
      </w:r>
    </w:p>
    <w:p w14:paraId="146D253B" w14:textId="77777777" w:rsidR="00C05165" w:rsidRPr="001A6215" w:rsidRDefault="00C05165" w:rsidP="00C05165">
      <w:pPr>
        <w:rPr>
          <w:rFonts w:asciiTheme="majorHAnsi" w:hAnsiTheme="majorHAnsi" w:cstheme="majorHAnsi"/>
          <w:sz w:val="16"/>
        </w:rPr>
      </w:pPr>
      <w:r w:rsidRPr="001A6215">
        <w:rPr>
          <w:rFonts w:asciiTheme="majorHAnsi" w:hAnsiTheme="majorHAnsi" w:cstheme="majorHAnsi"/>
          <w:sz w:val="16"/>
        </w:rPr>
        <w:t xml:space="preserve">Technology can be used to dominate societies or to enhance them. Thus both science and technology could have developed in a different direction. But </w:t>
      </w:r>
      <w:r w:rsidRPr="001A6215">
        <w:rPr>
          <w:rStyle w:val="StyleUnderline"/>
          <w:rFonts w:asciiTheme="majorHAnsi" w:hAnsiTheme="majorHAnsi" w:cstheme="majorHAnsi"/>
        </w:rPr>
        <w:t>due to patriarchal values infiltrated in science the type of technology developed is meant to dominate, oppress, exploit and kill</w:t>
      </w:r>
      <w:r w:rsidRPr="001A6215">
        <w:rPr>
          <w:rFonts w:asciiTheme="majorHAnsi" w:hAnsiTheme="majorHAnsi" w:cstheme="majorHAnsi"/>
          <w:sz w:val="16"/>
        </w:rPr>
        <w:t xml:space="preserve">. One reason is that </w:t>
      </w:r>
      <w:r w:rsidRPr="001A6215">
        <w:rPr>
          <w:rStyle w:val="StyleUnderline"/>
          <w:rFonts w:asciiTheme="majorHAnsi" w:hAnsiTheme="majorHAnsi" w:cstheme="majorHAnsi"/>
        </w:rPr>
        <w:t>patriarchal societies identify masculinity with conquest</w:t>
      </w:r>
      <w:r w:rsidRPr="001A6215">
        <w:rPr>
          <w:rFonts w:asciiTheme="majorHAnsi" w:hAnsiTheme="majorHAnsi" w:cstheme="majorHAnsi"/>
          <w:sz w:val="16"/>
        </w:rPr>
        <w:t xml:space="preserve">. Thus any technical innovation will continue to be a tool for more effective oppression and exploitation. The highest priority seems to be given to technology that destroys life. </w:t>
      </w:r>
      <w:r w:rsidRPr="001A6215">
        <w:rPr>
          <w:rStyle w:val="StyleUnderline"/>
          <w:rFonts w:asciiTheme="majorHAnsi" w:hAnsiTheme="majorHAnsi" w:cstheme="majorHAnsi"/>
        </w:rPr>
        <w:t>Modern societies are dominated by masculine institutions and patriarchal ideologies. Their technologies prevailed in Auschwitz, Dresden, Hiroshima, Nagasaki, Vietnam, Iran, Iraq, Afghanistan and in many other parts of the world. Patriarchal power has brought us acid rain, global warming, military states, poverty and countless cases of suffering</w:t>
      </w:r>
      <w:r w:rsidRPr="001A6215">
        <w:rPr>
          <w:rFonts w:asciiTheme="majorHAnsi" w:hAnsiTheme="majorHAnsi" w:cstheme="majorHAnsi"/>
          <w:sz w:val="16"/>
        </w:rPr>
        <w:t xml:space="preserve">. We have seen men whose power has caused them to lose all sense of reality, decency and imagination, and we must fear such power. </w:t>
      </w:r>
      <w:r w:rsidRPr="001A6215">
        <w:rPr>
          <w:rStyle w:val="Emphasis"/>
          <w:rFonts w:asciiTheme="majorHAnsi" w:hAnsiTheme="majorHAnsi" w:cstheme="majorHAnsi"/>
        </w:rPr>
        <w:t>The ultimate result of unchecked patriarchy will be ecological catastrophe and nuclear holocaust.</w:t>
      </w:r>
      <w:r w:rsidRPr="001A6215">
        <w:rPr>
          <w:rFonts w:asciiTheme="majorHAnsi" w:hAnsiTheme="majorHAnsi" w:cstheme="majorHAnsi"/>
          <w:sz w:val="16"/>
        </w:rPr>
        <w:t xml:space="preserve"> Such actions are denial of wisdom. It is working against natural harmony and destroying the basis of existence. But as long as ordinary people leave questions of technology to the "experts" we will continue the forward stampede. As long as economics focus on technology and both are the focus of politics, we can leave none of them to experts. Ordinary people are often more capable of taking a wider and more humanistic view than these expePrts. (Kelly 1990: 112-114; Eisler 1990: 32- 33; Schumacher 1993: 20, 126, 128, 130). </w:t>
      </w:r>
      <w:r w:rsidRPr="001A6215">
        <w:rPr>
          <w:rStyle w:val="StyleUnderline"/>
          <w:rFonts w:asciiTheme="majorHAnsi" w:hAnsiTheme="majorHAnsi" w:cstheme="majorHAnsi"/>
        </w:rPr>
        <w:t>To rid the world of nuclear weapons, poverty, racism, sexism and other isms of domination discriminations must end. As long as white males hold all the social, political and economic power, women, people of colour, poor people, children and nature will continue to be dominated while poverty and the military mentality will continue unabated. To solve the crises of poverty, violence and natural destruction very different technologies are needed.</w:t>
      </w:r>
      <w:r w:rsidRPr="001A6215">
        <w:rPr>
          <w:rFonts w:asciiTheme="majorHAnsi" w:hAnsiTheme="majorHAnsi" w:cstheme="majorHAnsi"/>
          <w:sz w:val="16"/>
        </w:rPr>
        <w:t xml:space="preserve"> Wisdom demands that science and technology orientate themselves towards the organic, the gentle, the non-violent and the beautiful. Peace and harmony simply cannot be built on the recklessness and violence of science and technology. Charlene Spretnak (Murphy 1997: 51) finds that the purpose of cultivating ecological wisdom is an antidote to the free-floating anxiety that modern society's blind faith in technology and progress along with militarism has created. The whole culture is free-floating from the lack of grounding in the natural world, the lack of sense of belonging and the lack of healthy relationship between males and females of the species. </w:t>
      </w:r>
      <w:r w:rsidRPr="001A6215">
        <w:rPr>
          <w:rStyle w:val="StyleUnderline"/>
          <w:rFonts w:asciiTheme="majorHAnsi" w:hAnsiTheme="majorHAnsi" w:cstheme="majorHAnsi"/>
        </w:rPr>
        <w:t>We are entangled in the patriarchal goal of dominating nature and the female. We therefore need to develop new life styles compatible with the real needs of human nature, with the health of living nature and with the resources of the world. Human beings are alienated from nature and therefore also from the ability to recognise measure and limitation</w:t>
      </w:r>
      <w:r w:rsidRPr="001A6215">
        <w:rPr>
          <w:rFonts w:asciiTheme="majorHAnsi" w:hAnsiTheme="majorHAnsi" w:cstheme="majorHAnsi"/>
          <w:sz w:val="16"/>
        </w:rPr>
        <w:t>.</w:t>
      </w:r>
    </w:p>
    <w:p w14:paraId="2D7CD8E1" w14:textId="77777777" w:rsidR="00C05165" w:rsidRPr="001A6215" w:rsidRDefault="00C05165" w:rsidP="008C2CD5">
      <w:pPr>
        <w:rPr>
          <w:rFonts w:asciiTheme="majorHAnsi" w:hAnsiTheme="majorHAnsi" w:cstheme="majorHAnsi"/>
        </w:rPr>
      </w:pPr>
    </w:p>
    <w:p w14:paraId="20676FB1" w14:textId="57000077" w:rsidR="00C26FA8" w:rsidRPr="001A6215" w:rsidRDefault="00C26FA8" w:rsidP="00C26FA8">
      <w:pPr>
        <w:pStyle w:val="Heading3"/>
        <w:rPr>
          <w:rFonts w:asciiTheme="majorHAnsi" w:hAnsiTheme="majorHAnsi" w:cstheme="majorHAnsi"/>
        </w:rPr>
      </w:pPr>
      <w:r w:rsidRPr="001A6215">
        <w:rPr>
          <w:rFonts w:asciiTheme="majorHAnsi" w:hAnsiTheme="majorHAnsi" w:cstheme="majorHAnsi"/>
        </w:rPr>
        <w:t>1AC – Amerasians</w:t>
      </w:r>
    </w:p>
    <w:p w14:paraId="3B349AB7" w14:textId="77777777" w:rsidR="00C26FA8" w:rsidRPr="001A6215" w:rsidRDefault="00C26FA8" w:rsidP="00C26FA8">
      <w:pPr>
        <w:pStyle w:val="Heading4"/>
        <w:rPr>
          <w:rStyle w:val="Style13ptBold"/>
          <w:rFonts w:asciiTheme="majorHAnsi" w:hAnsiTheme="majorHAnsi" w:cstheme="majorHAnsi"/>
          <w:b/>
        </w:rPr>
      </w:pPr>
      <w:r w:rsidRPr="001A6215">
        <w:rPr>
          <w:rStyle w:val="Style13ptBold"/>
          <w:rFonts w:asciiTheme="majorHAnsi" w:hAnsiTheme="majorHAnsi" w:cstheme="majorHAnsi"/>
          <w:b/>
        </w:rPr>
        <w:t xml:space="preserve">The aff forwards forgotten and discriminated Filipino Amerasians a path of citizenship </w:t>
      </w:r>
    </w:p>
    <w:p w14:paraId="6C2027E8" w14:textId="77777777" w:rsidR="00C26FA8" w:rsidRPr="001A6215" w:rsidRDefault="00C26FA8" w:rsidP="00C26FA8">
      <w:pPr>
        <w:rPr>
          <w:rFonts w:asciiTheme="majorHAnsi" w:hAnsiTheme="majorHAnsi" w:cstheme="majorHAnsi"/>
        </w:rPr>
      </w:pPr>
      <w:r w:rsidRPr="001A6215">
        <w:rPr>
          <w:rStyle w:val="Style13ptBold"/>
          <w:rFonts w:asciiTheme="majorHAnsi" w:hAnsiTheme="majorHAnsi" w:cstheme="majorHAnsi"/>
        </w:rPr>
        <w:t>Lapinig 13</w:t>
      </w:r>
      <w:r w:rsidRPr="001A6215">
        <w:rPr>
          <w:rFonts w:asciiTheme="majorHAnsi" w:hAnsiTheme="majorHAnsi" w:cstheme="majorHAnsi"/>
        </w:rPr>
        <w:t xml:space="preserve"> (Christopher M., “The Forgotten Amerasians”, The New York Times, https://www.nytimes.com/2013/05/28/opinion/the-forgotten-amerasians.html) ALH</w:t>
      </w:r>
    </w:p>
    <w:p w14:paraId="28A7EFC9" w14:textId="77777777" w:rsidR="00C26FA8" w:rsidRPr="001A6215" w:rsidRDefault="00C26FA8" w:rsidP="00C26FA8">
      <w:pPr>
        <w:rPr>
          <w:rStyle w:val="StyleUnderline"/>
          <w:rFonts w:asciiTheme="majorHAnsi" w:hAnsiTheme="majorHAnsi" w:cstheme="majorHAnsi"/>
        </w:rPr>
      </w:pPr>
      <w:r w:rsidRPr="001A6215">
        <w:rPr>
          <w:rFonts w:asciiTheme="majorHAnsi" w:hAnsiTheme="majorHAnsi" w:cstheme="majorHAnsi"/>
          <w:sz w:val="16"/>
        </w:rPr>
        <w:t xml:space="preserve">NEW HAVEN — THE Senate Judiciary Committee approved an immigration reform bill last week that would gradually make citizenship possible for as many as 11 million undocumented immigrants. The bill is widely described as sweeping in scope. In fact, it is not quite sweeping enough, as it leaves the plight of another group of would-be Americans unaddressed. Take Pinky. In 1974, her father, </w:t>
      </w:r>
      <w:r w:rsidRPr="001A6215">
        <w:rPr>
          <w:rStyle w:val="StyleUnderline"/>
          <w:rFonts w:asciiTheme="majorHAnsi" w:hAnsiTheme="majorHAnsi" w:cstheme="majorHAnsi"/>
        </w:rPr>
        <w:t>Jimmy Edwards, was a 22-year-old sailor aboard a United States Navy ship visiting the Philippines, 9,000 miles away from his hometown, Kinston, N.C. He fell in love with a Filipina named Merlie Daet, who gave birth to their daughter, Pinky.</w:t>
      </w:r>
      <w:r w:rsidRPr="001A6215">
        <w:rPr>
          <w:rFonts w:asciiTheme="majorHAnsi" w:hAnsiTheme="majorHAnsi" w:cstheme="majorHAnsi"/>
          <w:sz w:val="16"/>
        </w:rPr>
        <w:t xml:space="preserve"> Mr. Edwards had hoped to marry Merlie, but as a sailor, he could not marry a foreigner without his captain’s consent. The captain refused. Despite his best efforts over the years, Mr. Edwards was unable to find Pinky (or Merlie). Until 2005, that is. USA Bound, a now defunct nonprofit organization that reconnected Filipino children with their American fathers, told </w:t>
      </w:r>
      <w:r w:rsidRPr="001A6215">
        <w:rPr>
          <w:rStyle w:val="StyleUnderline"/>
          <w:rFonts w:asciiTheme="majorHAnsi" w:hAnsiTheme="majorHAnsi" w:cstheme="majorHAnsi"/>
        </w:rPr>
        <w:t>Mr. Edward</w:t>
      </w:r>
      <w:r w:rsidRPr="001A6215">
        <w:rPr>
          <w:rFonts w:asciiTheme="majorHAnsi" w:hAnsiTheme="majorHAnsi" w:cstheme="majorHAnsi"/>
          <w:sz w:val="16"/>
        </w:rPr>
        <w:t xml:space="preserve">s that it had found Pinky. He flew to the Philippines, only to find her living in poverty in a cinder-block hut in the mountains with her husband and five children. Determined to give her a better life, he </w:t>
      </w:r>
      <w:r w:rsidRPr="001A6215">
        <w:rPr>
          <w:rStyle w:val="StyleUnderline"/>
          <w:rFonts w:asciiTheme="majorHAnsi" w:hAnsiTheme="majorHAnsi" w:cstheme="majorHAnsi"/>
        </w:rPr>
        <w:t>sought United States citizenship for her</w:t>
      </w:r>
      <w:r w:rsidRPr="001A6215">
        <w:rPr>
          <w:rFonts w:asciiTheme="majorHAnsi" w:hAnsiTheme="majorHAnsi" w:cstheme="majorHAnsi"/>
          <w:sz w:val="16"/>
        </w:rPr>
        <w:t xml:space="preserve">. To his surprise, </w:t>
      </w:r>
      <w:r w:rsidRPr="001A6215">
        <w:rPr>
          <w:rStyle w:val="StyleUnderline"/>
          <w:rFonts w:asciiTheme="majorHAnsi" w:hAnsiTheme="majorHAnsi" w:cstheme="majorHAnsi"/>
        </w:rPr>
        <w:t xml:space="preserve">it was too late. Although by birthright, children born out of wedlock to an American father and a foreign mother are entitled to United States citizenship, they must file paternity certifications no later than their 18th birthday to get it. But since the military bases in the Philippines have been closed for over 20 years, virtually all Filipino “Amerasians” — a term coined by the author and activist Pearl S. Buck to describe children of American servicemen and Asian mothers — have passed that age. </w:t>
      </w:r>
      <w:r w:rsidRPr="001A6215">
        <w:rPr>
          <w:rFonts w:asciiTheme="majorHAnsi" w:hAnsiTheme="majorHAnsi" w:cstheme="majorHAnsi"/>
          <w:sz w:val="16"/>
        </w:rPr>
        <w:t xml:space="preserve">Stories like Pinky’s are legion. </w:t>
      </w:r>
      <w:r w:rsidRPr="001A6215">
        <w:rPr>
          <w:rStyle w:val="Emphasis"/>
          <w:rFonts w:asciiTheme="majorHAnsi" w:hAnsiTheme="majorHAnsi" w:cstheme="majorHAnsi"/>
        </w:rPr>
        <w:t>Amerasians in the Philippines substantially outnumber those living in neighboring countries, with recent estimates as high as 250,000.</w:t>
      </w:r>
      <w:r w:rsidRPr="001A6215">
        <w:rPr>
          <w:rFonts w:asciiTheme="majorHAnsi" w:hAnsiTheme="majorHAnsi" w:cstheme="majorHAnsi"/>
          <w:sz w:val="16"/>
        </w:rPr>
        <w:t xml:space="preserve"> </w:t>
      </w:r>
      <w:r w:rsidRPr="001A6215">
        <w:rPr>
          <w:rStyle w:val="StyleUnderline"/>
          <w:rFonts w:asciiTheme="majorHAnsi" w:hAnsiTheme="majorHAnsi" w:cstheme="majorHAnsi"/>
        </w:rPr>
        <w:t>The large numbers are explained by our military’s 94 years in the Philippines, from the Spanish-American War in 1898 to its withdrawal in 1992</w:t>
      </w:r>
      <w:r w:rsidRPr="001A6215">
        <w:rPr>
          <w:rFonts w:asciiTheme="majorHAnsi" w:hAnsiTheme="majorHAnsi" w:cstheme="majorHAnsi"/>
          <w:sz w:val="16"/>
        </w:rPr>
        <w:t>. During the cold war, the United States leased military installations throughout the archipelago, including Clark Air Base and Subic Bay Naval Base, the United States’ two largest overseas bases at the time. Around them emerged bars and clubs, where servicemen were encouraged to find “rest and relaxation.” While some Amerasians were conceived through prostitution, many were born out of committed relationships. Soldiers’ limited tours of duty — and, later, the abrupt closures of the bases — tore couples apart. The closures dealt a serious economic blow to many Amerasians</w:t>
      </w:r>
      <w:r w:rsidRPr="001A6215">
        <w:rPr>
          <w:rStyle w:val="StyleUnderline"/>
          <w:rFonts w:asciiTheme="majorHAnsi" w:hAnsiTheme="majorHAnsi" w:cstheme="majorHAnsi"/>
        </w:rPr>
        <w:t>. A 1999 study commissioned by the nongovernmental organization Pearl S. Buck International showed that Amerasians had disproportionately suffered from underemployment, poverty, domestic violence and sexual abuse. They also face relentless discrimination.</w:t>
      </w:r>
      <w:r w:rsidRPr="001A6215">
        <w:rPr>
          <w:rStyle w:val="Emphasis"/>
          <w:rFonts w:asciiTheme="majorHAnsi" w:hAnsiTheme="majorHAnsi" w:cstheme="majorHAnsi"/>
        </w:rPr>
        <w:t xml:space="preserve"> In a Catholic society that stigmatizes illegitimate children</w:t>
      </w:r>
      <w:r w:rsidRPr="001A6215">
        <w:rPr>
          <w:rStyle w:val="StyleUnderline"/>
          <w:rFonts w:asciiTheme="majorHAnsi" w:hAnsiTheme="majorHAnsi" w:cstheme="majorHAnsi"/>
        </w:rPr>
        <w:t>, Filipinos deploy an arsenal of slurs against Amerasians: iniwan ng barko (“left by the ship”) and babay sa daddy (“goodbye to Daddy”) among them.</w:t>
      </w:r>
      <w:r w:rsidRPr="001A6215">
        <w:rPr>
          <w:rFonts w:asciiTheme="majorHAnsi" w:hAnsiTheme="majorHAnsi" w:cstheme="majorHAnsi"/>
          <w:sz w:val="16"/>
        </w:rPr>
        <w:t xml:space="preserve"> Black Amerasians are often called “charcoal,” or worse. For these reasons, most Filipino Amerasians dream of coming here for a better life. But </w:t>
      </w:r>
      <w:r w:rsidRPr="001A6215">
        <w:rPr>
          <w:rStyle w:val="StyleUnderline"/>
          <w:rFonts w:asciiTheme="majorHAnsi" w:hAnsiTheme="majorHAnsi" w:cstheme="majorHAnsi"/>
        </w:rPr>
        <w:t>despite their American blood, it is very difficult if not impossible for them to immigrate legally and eventually become naturalized citizens</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Other Amerasians, however, have no such problem. After the Vietnam War, Congress passed the Amerasian Act of 1982, which allowed Amerasian children in Vietnam, Laos, Thailand, Cambodia and South Korea to immigrate. </w:t>
      </w:r>
      <w:r w:rsidRPr="001A6215">
        <w:rPr>
          <w:rFonts w:asciiTheme="majorHAnsi" w:hAnsiTheme="majorHAnsi" w:cstheme="majorHAnsi"/>
          <w:sz w:val="16"/>
        </w:rPr>
        <w:t xml:space="preserve">Some members of Congress have tried to rectify the omission of the Philippines. On several occasions between 1997 and 2001, </w:t>
      </w:r>
      <w:r w:rsidRPr="001A6215">
        <w:rPr>
          <w:rStyle w:val="StyleUnderline"/>
          <w:rFonts w:asciiTheme="majorHAnsi" w:hAnsiTheme="majorHAnsi" w:cstheme="majorHAnsi"/>
        </w:rPr>
        <w:t>Senator Daniel K. Inouye of Hawaii</w:t>
      </w:r>
      <w:r w:rsidRPr="001A6215">
        <w:rPr>
          <w:rFonts w:asciiTheme="majorHAnsi" w:hAnsiTheme="majorHAnsi" w:cstheme="majorHAnsi"/>
          <w:sz w:val="16"/>
        </w:rPr>
        <w:t>, who died last year</w:t>
      </w:r>
      <w:r w:rsidRPr="001A6215">
        <w:rPr>
          <w:rStyle w:val="StyleUnderline"/>
          <w:rFonts w:asciiTheme="majorHAnsi" w:hAnsiTheme="majorHAnsi" w:cstheme="majorHAnsi"/>
        </w:rPr>
        <w:t>, introduced a bill to extend the Amerasian Act to the Philippines</w:t>
      </w:r>
      <w:r w:rsidRPr="001A6215">
        <w:rPr>
          <w:rFonts w:asciiTheme="majorHAnsi" w:hAnsiTheme="majorHAnsi" w:cstheme="majorHAnsi"/>
          <w:sz w:val="16"/>
        </w:rPr>
        <w:t xml:space="preserve"> and Japan. But </w:t>
      </w:r>
      <w:r w:rsidRPr="001A6215">
        <w:rPr>
          <w:rStyle w:val="StyleUnderline"/>
          <w:rFonts w:asciiTheme="majorHAnsi" w:hAnsiTheme="majorHAnsi" w:cstheme="majorHAnsi"/>
        </w:rPr>
        <w:t>the Senate Judiciary Committee rejected it, claiming that Filipino Amerasians were not victims of discrimination, that they were conceived from illegal prostitution, and that, unlike Amerasians in South Korea and Vietnam, they were born during peacetime</w:t>
      </w:r>
      <w:r w:rsidRPr="001A6215">
        <w:rPr>
          <w:rFonts w:asciiTheme="majorHAnsi" w:hAnsiTheme="majorHAnsi" w:cstheme="majorHAnsi"/>
          <w:sz w:val="16"/>
        </w:rPr>
        <w:t xml:space="preserve">. But none of these are conscionable grounds for selectively preventing Filipino Amerasians from coming to this country. At a time when the issue of immigration reform is before the nation, Amerasians need new leaders in Congress to speak on their behalf. What’s more, the military has recently announced that it will restore a significant presence in the Philippines; last year, over 70 ships stopped at Subic Bay, and over 100 planes stop at Clark Air Base each month. </w:t>
      </w:r>
      <w:r w:rsidRPr="001A6215">
        <w:rPr>
          <w:rStyle w:val="Emphasis"/>
          <w:rFonts w:asciiTheme="majorHAnsi" w:hAnsiTheme="majorHAnsi" w:cstheme="majorHAnsi"/>
        </w:rPr>
        <w:t>The United States, then, has an opportunity for redemption</w:t>
      </w:r>
      <w:r w:rsidRPr="001A6215">
        <w:rPr>
          <w:rStyle w:val="StyleUnderline"/>
          <w:rFonts w:asciiTheme="majorHAnsi" w:hAnsiTheme="majorHAnsi" w:cstheme="majorHAnsi"/>
        </w:rPr>
        <w:t xml:space="preserve"> — to make sure Filipino Amerasians are not left behind by the ship again</w:t>
      </w:r>
    </w:p>
    <w:p w14:paraId="4DA6B947" w14:textId="77777777" w:rsidR="00C26FA8" w:rsidRPr="001A6215" w:rsidRDefault="00C26FA8" w:rsidP="00C26FA8">
      <w:pPr>
        <w:pStyle w:val="Heading4"/>
        <w:rPr>
          <w:rStyle w:val="StyleUnderline"/>
          <w:rFonts w:asciiTheme="majorHAnsi" w:hAnsiTheme="majorHAnsi" w:cstheme="majorHAnsi"/>
          <w:sz w:val="26"/>
          <w:u w:val="none"/>
        </w:rPr>
      </w:pPr>
      <w:r w:rsidRPr="001A6215">
        <w:rPr>
          <w:rStyle w:val="StyleUnderline"/>
          <w:rFonts w:asciiTheme="majorHAnsi" w:hAnsiTheme="majorHAnsi" w:cstheme="majorHAnsi"/>
          <w:sz w:val="26"/>
          <w:u w:val="none"/>
        </w:rPr>
        <w:t>Overturning legitimation requirements is the only way to solve Amerasian discrimination and reunite families torn apart by US militarism</w:t>
      </w:r>
    </w:p>
    <w:p w14:paraId="101EA8AB" w14:textId="77777777" w:rsidR="00C26FA8" w:rsidRPr="001A6215" w:rsidRDefault="00C26FA8" w:rsidP="00C26FA8">
      <w:pPr>
        <w:rPr>
          <w:rStyle w:val="StyleUnderline"/>
          <w:rFonts w:asciiTheme="majorHAnsi" w:hAnsiTheme="majorHAnsi" w:cstheme="majorHAnsi"/>
          <w:u w:val="none"/>
        </w:rPr>
      </w:pPr>
      <w:r w:rsidRPr="001A6215">
        <w:rPr>
          <w:rStyle w:val="Style13ptBold"/>
          <w:rFonts w:asciiTheme="majorHAnsi" w:hAnsiTheme="majorHAnsi" w:cstheme="majorHAnsi"/>
        </w:rPr>
        <w:t>Regencia 14</w:t>
      </w:r>
      <w:r w:rsidRPr="001A6215">
        <w:rPr>
          <w:rStyle w:val="StyleUnderline"/>
          <w:rFonts w:asciiTheme="majorHAnsi" w:hAnsiTheme="majorHAnsi" w:cstheme="majorHAnsi"/>
          <w:u w:val="none"/>
        </w:rPr>
        <w:t xml:space="preserve"> (Ted, Ted Regencia is an online journalist with Al Jazeera English. “No way home for Filipino 'Amerasians'”, Al Jazeera,  https://www.aljazeera.com/indepth/features/2014/04/no-way-home-filipino-amerasians-philippines-military-base-20144257129226765.html) ALH</w:t>
      </w:r>
    </w:p>
    <w:p w14:paraId="033973BA" w14:textId="77777777" w:rsidR="00C26FA8" w:rsidRPr="001A6215" w:rsidRDefault="00C26FA8" w:rsidP="00C26FA8">
      <w:pPr>
        <w:rPr>
          <w:rStyle w:val="StyleUnderline"/>
          <w:rFonts w:asciiTheme="majorHAnsi" w:hAnsiTheme="majorHAnsi" w:cstheme="majorHAnsi"/>
        </w:rPr>
      </w:pPr>
      <w:r w:rsidRPr="001A6215">
        <w:rPr>
          <w:rFonts w:asciiTheme="majorHAnsi" w:hAnsiTheme="majorHAnsi" w:cstheme="majorHAnsi"/>
          <w:sz w:val="16"/>
        </w:rPr>
        <w:t xml:space="preserve">Angeles City, Philippines - It is only mid-afternoon, but foot traffic is already stirring in the centre of Angeles City, an hour's drive north of Metro Manila. Margarita Station, a favourite watering hole for US soldiers, from nextdoor Clark Air Base, is filled with Westerners. Patrons clutching half-empty beer bottles and puffing smoke sit idly, while women in stilettos and skimpy denim shorts walk by in the summer heat. As she drove past the main strip known as the "Walking Street", Christine Jackson wondered how many of these working women would face the same fate as many single mothers before them - those who gave birth to "Amerasians". She thought about those </w:t>
      </w:r>
      <w:r w:rsidRPr="001A6215">
        <w:rPr>
          <w:rStyle w:val="StyleUnderline"/>
          <w:rFonts w:asciiTheme="majorHAnsi" w:hAnsiTheme="majorHAnsi" w:cstheme="majorHAnsi"/>
        </w:rPr>
        <w:t>thousands of children who grew up not knowing their American fathers, or who were abandoned by their own mothers. The term "Amerasians", coined by Nobel Prize-winning author and activist Pearl S Buck, refers to the children of Asian women and American soldiers stationed across Asia.</w:t>
      </w:r>
      <w:r w:rsidRPr="001A6215">
        <w:rPr>
          <w:rFonts w:asciiTheme="majorHAnsi" w:hAnsiTheme="majorHAnsi" w:cstheme="majorHAnsi"/>
          <w:sz w:val="16"/>
        </w:rPr>
        <w:t xml:space="preserve"> A 1982 US law allowed those children to move to the US and eventually become American citizens, but those who were from </w:t>
      </w:r>
      <w:r w:rsidRPr="001A6215">
        <w:rPr>
          <w:rStyle w:val="StyleUnderline"/>
          <w:rFonts w:asciiTheme="majorHAnsi" w:hAnsiTheme="majorHAnsi" w:cstheme="majorHAnsi"/>
        </w:rPr>
        <w:t xml:space="preserve">the Philippines were excluded from the law. An effort to correct the omission was rejected by the US Senate, which held that many Filipino "Amerasians" were conceived from illicit affairs and prostitution and were born during peacetime. </w:t>
      </w:r>
      <w:r w:rsidRPr="001A6215">
        <w:rPr>
          <w:rFonts w:asciiTheme="majorHAnsi" w:hAnsiTheme="majorHAnsi" w:cstheme="majorHAnsi"/>
          <w:sz w:val="16"/>
        </w:rPr>
        <w:t xml:space="preserve">"I was already 17 when I found my father on Facebook," Jackson told Al Jazeera. "But I'm still lucky. Some of my friends don't even know the names of their fathers, or were given away for adoption when they were infants." Christine's mother, Ana, was 20 when she fell in love with a US marine from Michigan and got pregnant. But before she gave birth, the would-be father of her child had ended his tour of duty and returned to the US. Heartbroken, Ana called off the relationship and left her infant child, Christine, to her grandmother's care. Obama visit unlikely to address Amerasians' plight A </w:t>
      </w:r>
      <w:r w:rsidRPr="001A6215">
        <w:rPr>
          <w:rStyle w:val="StyleUnderline"/>
          <w:rFonts w:asciiTheme="majorHAnsi" w:hAnsiTheme="majorHAnsi" w:cstheme="majorHAnsi"/>
        </w:rPr>
        <w:t>former US colony between 1898 and 1946, the Philippines was home to millions of US soldiers and their dependents. Until 1992, the country hosted two of the largest US military facilities outside the US - Clark Air Base and Subic Naval Base, which played major roles during the Vietnam and first Gulf wars.</w:t>
      </w:r>
      <w:r w:rsidRPr="001A6215">
        <w:rPr>
          <w:rFonts w:asciiTheme="majorHAnsi" w:hAnsiTheme="majorHAnsi" w:cstheme="majorHAnsi"/>
          <w:sz w:val="16"/>
        </w:rPr>
        <w:t xml:space="preserve"> The volcanic eruption of Mt Pinatubo and the Philippine Senate vote rejecting a US treaty forced the closure of these bases. But later this week, the Philippines aims to sign a security agreement that will give US armed forces access to the country's military bases. Philippines sues China over territorial spat </w:t>
      </w:r>
      <w:r w:rsidRPr="001A6215">
        <w:rPr>
          <w:rStyle w:val="StyleUnderline"/>
          <w:rFonts w:asciiTheme="majorHAnsi" w:hAnsiTheme="majorHAnsi" w:cstheme="majorHAnsi"/>
        </w:rPr>
        <w:t>When the Philippines kicked out the US military in 1992, servicemen left at least 50,000 Filipino Amerasian children like Jackson. About 10,000 of them were from Angeles City. A recent Michigan State University study pegged their number at 250,000, to include second and third generation descendants across the Philippines. But none has been recognised as American</w:t>
      </w:r>
      <w:r w:rsidRPr="001A6215">
        <w:rPr>
          <w:rFonts w:asciiTheme="majorHAnsi" w:hAnsiTheme="majorHAnsi" w:cstheme="majorHAnsi"/>
          <w:sz w:val="16"/>
        </w:rPr>
        <w:t xml:space="preserve">, despite US paternity. As the Philippines signs the new deal allowing thousands of US troops to return to the country, campaigners have warned against repeating that history, with thousands of new "Amerasians" consigned to a future of neglect and poverty. Many in the Amerasian community told Al Jazeera that President Barack Obama's visit to the country on April 28 is unlikely to address their plight. "There is no possibility of formal recognition of Filipino Amerasian rights, until a provision is actually written into the military agreement" between the Philippines and the US, said Aida Santos Maranan, head of Wedpro, a national women's rights group in the Philippines. "The presence of more US troops is not only going to exacerbate the problem of discrimination against Filipino Amerasians, but also compromises our sovereignty as a nation," Maranan told Al Jazeera. Maranan said that while </w:t>
      </w:r>
      <w:r w:rsidRPr="001A6215">
        <w:rPr>
          <w:rStyle w:val="Emphasis"/>
          <w:rFonts w:asciiTheme="majorHAnsi" w:hAnsiTheme="majorHAnsi" w:cstheme="majorHAnsi"/>
        </w:rPr>
        <w:t>the Amerasian issue requires changes in US immigration laws,</w:t>
      </w:r>
      <w:r w:rsidRPr="001A6215">
        <w:rPr>
          <w:rFonts w:asciiTheme="majorHAnsi" w:hAnsiTheme="majorHAnsi" w:cstheme="majorHAnsi"/>
          <w:sz w:val="16"/>
        </w:rPr>
        <w:t xml:space="preserve"> the Philippine government bears the greater burden for failing to bargain hard with the US government over the legal recognition of Amerasian children. Although nothing in the 1982 US law indicates why the final version excluded Filipino Amerasians, "one can speculate that Congress was concerned that the Act might induce a larger influx of Amerasians than it desired," said PC Kutschera, a researcher at the Philippine Amerasian Research Center. 'I don't know where I belong' For Purificacion Gilbore, a community leader who has been advocating for the rights of sex workers in Angeles City, Obama's visit serves US interests more than that of the Philippines. "It will not change anything," Gilbore told Al Jazeera. "It only means more US troops are coming to this city, more women working as entertainers and possibly more Amerasians born into poverty. The cycle will only continue." Purificacion Gilbore, 65, said that as many as 30,000 women worked as "entertainers" in bars frequented by US soldiers near Clark Air Base [Ted Regencia/Al Jazeera] </w:t>
      </w:r>
      <w:r w:rsidRPr="001A6215">
        <w:rPr>
          <w:rStyle w:val="StyleUnderline"/>
          <w:rFonts w:asciiTheme="majorHAnsi" w:hAnsiTheme="majorHAnsi" w:cstheme="majorHAnsi"/>
        </w:rPr>
        <w:t>While most of the active US servicemen left in 1992, Americans have never really left Angeles</w:t>
      </w:r>
      <w:r w:rsidRPr="001A6215">
        <w:rPr>
          <w:rFonts w:asciiTheme="majorHAnsi" w:hAnsiTheme="majorHAnsi" w:cstheme="majorHAnsi"/>
          <w:sz w:val="16"/>
        </w:rPr>
        <w:t xml:space="preserve">, said Gilbore. Many retirees stayed - and following the rejection of the bases treaty, the US and Philippine governments eventually signed the Visiting Forces Agreement, allowing "temporary" visits and joint military exercises. John Michael Rodero, 25, and his twin brother, RG, grew up witnessing the transformation of Angeles and Clark from a military base into a commercial centre. </w:t>
      </w:r>
      <w:r w:rsidRPr="001A6215">
        <w:rPr>
          <w:rStyle w:val="StyleUnderline"/>
          <w:rFonts w:asciiTheme="majorHAnsi" w:hAnsiTheme="majorHAnsi" w:cstheme="majorHAnsi"/>
        </w:rPr>
        <w:t xml:space="preserve">Those years also saw Rodero struggling to find his identity as an African Amerasian, growing up in a community unfriendly to dark-skinned children. </w:t>
      </w:r>
      <w:r w:rsidRPr="001A6215">
        <w:rPr>
          <w:rFonts w:asciiTheme="majorHAnsi" w:hAnsiTheme="majorHAnsi" w:cstheme="majorHAnsi"/>
          <w:sz w:val="16"/>
        </w:rPr>
        <w:t xml:space="preserve">"I experienced bullying at school and in the playground for sure," Rodero told Al Jazeera. "But that didn't last because I always fought back." Growing up in Angeles City, Rodero said he constantly yearned to find his father. "Who doesn't want to experience the love of a father," he asked. "But I don't know about my mother, because she doesn't even remember my father's name. So how can I even find him?" Rodero admitted that his struggle for identity has frayed his relationship with his siblings and his mother. He now lives independently and works as an entertainer and dancer at a club for women in Angeles. For Jackson, whose father is Caucasian, part of the challenge growing up was trying to determine if she was Filipino or American. "I look like my father, so there's no question that I am an American," said </w:t>
      </w:r>
      <w:r w:rsidRPr="001A6215">
        <w:rPr>
          <w:rStyle w:val="StyleUnderline"/>
          <w:rFonts w:asciiTheme="majorHAnsi" w:hAnsiTheme="majorHAnsi" w:cstheme="majorHAnsi"/>
        </w:rPr>
        <w:t>Christine, who is a spokesperson for the United Philippine Amerasians organisation. "In fact Filipinos always see me as an American. But I do not have the papers to show for it.</w:t>
      </w:r>
      <w:r w:rsidRPr="001A6215">
        <w:rPr>
          <w:rFonts w:asciiTheme="majorHAnsi" w:hAnsiTheme="majorHAnsi" w:cstheme="majorHAnsi"/>
          <w:sz w:val="16"/>
        </w:rPr>
        <w:t xml:space="preserve"> To the Americans, I am Filipino." </w:t>
      </w:r>
      <w:r w:rsidRPr="001A6215">
        <w:rPr>
          <w:rStyle w:val="StyleUnderline"/>
          <w:rFonts w:asciiTheme="majorHAnsi" w:hAnsiTheme="majorHAnsi" w:cstheme="majorHAnsi"/>
        </w:rPr>
        <w:t xml:space="preserve">"Sometimes, I don't know where I belong." </w:t>
      </w:r>
      <w:r w:rsidRPr="001A6215">
        <w:rPr>
          <w:rFonts w:asciiTheme="majorHAnsi" w:hAnsiTheme="majorHAnsi" w:cstheme="majorHAnsi"/>
          <w:sz w:val="16"/>
        </w:rPr>
        <w:t xml:space="preserve">Christine and her fellow Amerasians are entitled to American citizenship </w:t>
      </w:r>
      <w:r w:rsidRPr="001A6215">
        <w:rPr>
          <w:rStyle w:val="StyleUnderline"/>
          <w:rFonts w:asciiTheme="majorHAnsi" w:hAnsiTheme="majorHAnsi" w:cstheme="majorHAnsi"/>
        </w:rPr>
        <w:t xml:space="preserve">- but their American parents must file paternity claims no later than their 18th birthday to secure it. Otherwise, they remain Filipinos with no American identity. With many of them fatherless, that search for an American identity remains elusive. Meanwhile, most of the fathers have also not stepped up to find their children in the Philippines - and even if they did, those children are already too old to claim citizenship. </w:t>
      </w:r>
      <w:r w:rsidRPr="001A6215">
        <w:rPr>
          <w:rFonts w:asciiTheme="majorHAnsi" w:hAnsiTheme="majorHAnsi" w:cstheme="majorHAnsi"/>
          <w:sz w:val="16"/>
        </w:rPr>
        <w:t xml:space="preserve">At 22, Christine said she has accepted that she will remain Filipino. But she still wants to visit and see her father, who now lives in the US state of Wisconsin. "We live in a place where we don't know we really belong to," </w:t>
      </w:r>
      <w:r w:rsidRPr="001A6215">
        <w:rPr>
          <w:rStyle w:val="StyleUnderline"/>
          <w:rFonts w:asciiTheme="majorHAnsi" w:hAnsiTheme="majorHAnsi" w:cstheme="majorHAnsi"/>
        </w:rPr>
        <w:t xml:space="preserve">she said. "It's unfair for the children. We just want recognition." </w:t>
      </w:r>
    </w:p>
    <w:p w14:paraId="4E19649C" w14:textId="77777777" w:rsidR="00C26FA8" w:rsidRPr="001A6215" w:rsidRDefault="00C26FA8" w:rsidP="00C26FA8">
      <w:pPr>
        <w:pStyle w:val="Heading4"/>
        <w:rPr>
          <w:rFonts w:asciiTheme="majorHAnsi" w:hAnsiTheme="majorHAnsi" w:cstheme="majorHAnsi"/>
        </w:rPr>
      </w:pPr>
      <w:r w:rsidRPr="001A6215">
        <w:rPr>
          <w:rFonts w:asciiTheme="majorHAnsi" w:hAnsiTheme="majorHAnsi" w:cstheme="majorHAnsi"/>
        </w:rPr>
        <w:t xml:space="preserve">Korean Amerasians have no escape – discrimination is imbedded in society and the law </w:t>
      </w:r>
    </w:p>
    <w:p w14:paraId="3F359DCD" w14:textId="77777777" w:rsidR="00C26FA8" w:rsidRPr="001A6215" w:rsidRDefault="00C26FA8" w:rsidP="00C26FA8">
      <w:pPr>
        <w:rPr>
          <w:rFonts w:asciiTheme="majorHAnsi" w:hAnsiTheme="majorHAnsi" w:cstheme="majorHAnsi"/>
        </w:rPr>
      </w:pPr>
      <w:r w:rsidRPr="001A6215">
        <w:rPr>
          <w:rStyle w:val="Style13ptBold"/>
          <w:rFonts w:asciiTheme="majorHAnsi" w:hAnsiTheme="majorHAnsi" w:cstheme="majorHAnsi"/>
        </w:rPr>
        <w:t>Doolan 12</w:t>
      </w:r>
      <w:r w:rsidRPr="001A6215">
        <w:rPr>
          <w:rFonts w:asciiTheme="majorHAnsi" w:hAnsiTheme="majorHAnsi" w:cstheme="majorHAnsi"/>
          <w:sz w:val="16"/>
        </w:rPr>
        <w:t>(</w:t>
      </w:r>
      <w:r w:rsidRPr="001A6215">
        <w:rPr>
          <w:rFonts w:asciiTheme="majorHAnsi" w:hAnsiTheme="majorHAnsi" w:cstheme="majorHAnsi"/>
        </w:rPr>
        <w:t>Yuri W., “Being Amerasian in South Korea: Purebloodness, Multiculturalism, and Living Alongside the U.S. Military Empire”, Ohio State University, http://citeseerx.ist.psu.edu/viewdoc/download?doi=10.1.1.818.2977&amp;rep=rep1&amp;type=pdf) ALH</w:t>
      </w:r>
    </w:p>
    <w:p w14:paraId="06F385E3" w14:textId="77777777" w:rsidR="00C26FA8" w:rsidRPr="001A6215" w:rsidRDefault="00C26FA8" w:rsidP="00C26FA8">
      <w:pPr>
        <w:rPr>
          <w:rStyle w:val="StyleUnderline"/>
          <w:rFonts w:asciiTheme="majorHAnsi" w:hAnsiTheme="majorHAnsi" w:cstheme="majorHAnsi"/>
        </w:rPr>
      </w:pPr>
      <w:r w:rsidRPr="001A6215">
        <w:rPr>
          <w:rFonts w:asciiTheme="majorHAnsi" w:hAnsiTheme="majorHAnsi" w:cstheme="majorHAnsi"/>
          <w:sz w:val="16"/>
        </w:rPr>
        <w:t xml:space="preserve">Han and Yookyung’s experiences were distinct in the sense that although they grew up in close proximity to camptowns and military bases, the absence of their American fathers rendered them no choice but to attempt to integrate within Korean society. Han’s father had returned to America when Han was one year old. Since his departure, he has not been in contact with Han. Additionally, </w:t>
      </w:r>
      <w:r w:rsidRPr="001A6215">
        <w:rPr>
          <w:rStyle w:val="StyleUnderline"/>
          <w:rFonts w:asciiTheme="majorHAnsi" w:hAnsiTheme="majorHAnsi" w:cstheme="majorHAnsi"/>
        </w:rPr>
        <w:t xml:space="preserve">Han’s father had never married his mother or admitted legally that Han was his son. Yookyung was also unable to acquire U.S. citizenship because of similar circumstances. </w:t>
      </w:r>
      <w:r w:rsidRPr="001A6215">
        <w:rPr>
          <w:rFonts w:asciiTheme="majorHAnsi" w:hAnsiTheme="majorHAnsi" w:cstheme="majorHAnsi"/>
          <w:sz w:val="16"/>
        </w:rPr>
        <w:t xml:space="preserve">The absence of their fathers meant that neither Han nor Yookyung would inherit the white privilege that most Americans in South Korea enjoy. Instead, </w:t>
      </w:r>
      <w:r w:rsidRPr="001A6215">
        <w:rPr>
          <w:rStyle w:val="StyleUnderline"/>
          <w:rFonts w:asciiTheme="majorHAnsi" w:hAnsiTheme="majorHAnsi" w:cstheme="majorHAnsi"/>
        </w:rPr>
        <w:t>they would confront issues of discrimination based on the fact that they were not members of the racial majority in South Korea</w:t>
      </w:r>
      <w:r w:rsidRPr="001A6215">
        <w:rPr>
          <w:rFonts w:asciiTheme="majorHAnsi" w:hAnsiTheme="majorHAnsi" w:cstheme="majorHAnsi"/>
          <w:sz w:val="16"/>
        </w:rPr>
        <w:t xml:space="preserve">. I will expand upon why some Amerasians inherit white privilege, while those like Han and Yookyung do not, in the subsequent Chapter. For Han and Yookyung, </w:t>
      </w:r>
      <w:r w:rsidRPr="001A6215">
        <w:rPr>
          <w:rStyle w:val="StyleUnderline"/>
          <w:rFonts w:asciiTheme="majorHAnsi" w:hAnsiTheme="majorHAnsi" w:cstheme="majorHAnsi"/>
        </w:rPr>
        <w:t>confronting mainstream homogenous Korean society when one is viewed as such a highly racialized other was extremely difficult</w:t>
      </w:r>
      <w:r w:rsidRPr="001A6215">
        <w:rPr>
          <w:rFonts w:asciiTheme="majorHAnsi" w:hAnsiTheme="majorHAnsi" w:cstheme="majorHAnsi"/>
          <w:sz w:val="16"/>
        </w:rPr>
        <w:t xml:space="preserve">. Han admits that he was unable to complete his schooling, disclosing that </w:t>
      </w:r>
      <w:r w:rsidRPr="001A6215">
        <w:rPr>
          <w:rStyle w:val="StyleUnderline"/>
          <w:rFonts w:asciiTheme="majorHAnsi" w:hAnsiTheme="majorHAnsi" w:cstheme="majorHAnsi"/>
        </w:rPr>
        <w:t>his formal education ended at the fourth grade and that the prime factor in his decision to dropout of school at that age was the racialized bullying he experienced on a daily basis.</w:t>
      </w:r>
      <w:r w:rsidRPr="001A6215">
        <w:rPr>
          <w:rFonts w:asciiTheme="majorHAnsi" w:hAnsiTheme="majorHAnsi" w:cstheme="majorHAnsi"/>
          <w:sz w:val="16"/>
        </w:rPr>
        <w:t xml:space="preserve"> “</w:t>
      </w:r>
      <w:r w:rsidRPr="001A6215">
        <w:rPr>
          <w:rStyle w:val="StyleUnderline"/>
          <w:rFonts w:asciiTheme="majorHAnsi" w:hAnsiTheme="majorHAnsi" w:cstheme="majorHAnsi"/>
        </w:rPr>
        <w:t>The teachers</w:t>
      </w:r>
      <w:r w:rsidRPr="001A6215">
        <w:rPr>
          <w:rFonts w:asciiTheme="majorHAnsi" w:hAnsiTheme="majorHAnsi" w:cstheme="majorHAnsi"/>
          <w:sz w:val="16"/>
        </w:rPr>
        <w:t xml:space="preserve"> were no help either,” he states suggesting that they too </w:t>
      </w:r>
      <w:r w:rsidRPr="001A6215">
        <w:rPr>
          <w:rStyle w:val="StyleUnderline"/>
          <w:rFonts w:asciiTheme="majorHAnsi" w:hAnsiTheme="majorHAnsi" w:cstheme="majorHAnsi"/>
        </w:rPr>
        <w:t>were</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prejudice against him for his mixed race background. </w:t>
      </w:r>
      <w:r w:rsidRPr="001A6215">
        <w:rPr>
          <w:rFonts w:asciiTheme="majorHAnsi" w:hAnsiTheme="majorHAnsi" w:cstheme="majorHAnsi"/>
          <w:sz w:val="16"/>
        </w:rPr>
        <w:t xml:space="preserve">44 </w:t>
      </w:r>
      <w:r w:rsidRPr="001A6215">
        <w:rPr>
          <w:rStyle w:val="StyleUnderline"/>
          <w:rFonts w:asciiTheme="majorHAnsi" w:hAnsiTheme="majorHAnsi" w:cstheme="majorHAnsi"/>
        </w:rPr>
        <w:t>Han’s life opportunities have been dictated since</w:t>
      </w:r>
      <w:r w:rsidRPr="001A6215">
        <w:rPr>
          <w:rFonts w:asciiTheme="majorHAnsi" w:hAnsiTheme="majorHAnsi" w:cstheme="majorHAnsi"/>
          <w:sz w:val="16"/>
        </w:rPr>
        <w:t xml:space="preserve"> by his premature ommencement with formal education, but it was a decision that </w:t>
      </w:r>
      <w:r w:rsidRPr="001A6215">
        <w:rPr>
          <w:rStyle w:val="StyleUnderline"/>
          <w:rFonts w:asciiTheme="majorHAnsi" w:hAnsiTheme="majorHAnsi" w:cstheme="majorHAnsi"/>
        </w:rPr>
        <w:t xml:space="preserve">he believed he had no choice: </w:t>
      </w:r>
      <w:r w:rsidRPr="001A6215">
        <w:rPr>
          <w:rFonts w:asciiTheme="majorHAnsi" w:hAnsiTheme="majorHAnsi" w:cstheme="majorHAnsi"/>
          <w:sz w:val="16"/>
        </w:rPr>
        <w:t xml:space="preserve">My mother was very concerned for my health. </w:t>
      </w:r>
      <w:r w:rsidRPr="001A6215">
        <w:rPr>
          <w:rStyle w:val="StyleUnderline"/>
          <w:rFonts w:asciiTheme="majorHAnsi" w:hAnsiTheme="majorHAnsi" w:cstheme="majorHAnsi"/>
        </w:rPr>
        <w:t>Everyday I would come home with bruises from being beat up by students.</w:t>
      </w:r>
      <w:r w:rsidRPr="001A6215">
        <w:rPr>
          <w:rFonts w:asciiTheme="majorHAnsi" w:hAnsiTheme="majorHAnsi" w:cstheme="majorHAnsi"/>
          <w:sz w:val="16"/>
        </w:rPr>
        <w:t xml:space="preserve"> I was just a child, but I wasn’t happy. Everyday </w:t>
      </w:r>
      <w:r w:rsidRPr="001A6215">
        <w:rPr>
          <w:rStyle w:val="StyleUnderline"/>
          <w:rFonts w:asciiTheme="majorHAnsi" w:hAnsiTheme="majorHAnsi" w:cstheme="majorHAnsi"/>
        </w:rPr>
        <w:t>they called me “American pig.” They would tell me to go back to America.</w:t>
      </w:r>
      <w:r w:rsidRPr="001A6215">
        <w:rPr>
          <w:rFonts w:asciiTheme="majorHAnsi" w:hAnsiTheme="majorHAnsi" w:cstheme="majorHAnsi"/>
          <w:sz w:val="16"/>
        </w:rPr>
        <w:t xml:space="preserve"> But I had never been to America…So my mom took me out of school because she thought that I was too stressed as a child…and since then I have taught myself. 45 Han and Yookyung did not have the luxury to attend international and military schools or the ability to retreat into protective communities more familiar with diversity like other Amerasians who benefitted from the presence of their American fathers. In the 1980s, Korea had yet to adopt any sort of multicultural policy, and the concept of danil minjok was widely embraced. </w:t>
      </w:r>
      <w:r w:rsidRPr="001A6215">
        <w:rPr>
          <w:rStyle w:val="StyleUnderline"/>
          <w:rFonts w:asciiTheme="majorHAnsi" w:hAnsiTheme="majorHAnsi" w:cstheme="majorHAnsi"/>
        </w:rPr>
        <w:t>It was these interactions with the Korean public school system that informed Han and Yookyung of their “othered” status.</w:t>
      </w:r>
      <w:r w:rsidRPr="001A6215">
        <w:rPr>
          <w:rFonts w:asciiTheme="majorHAnsi" w:hAnsiTheme="majorHAnsi" w:cstheme="majorHAnsi"/>
          <w:sz w:val="16"/>
        </w:rPr>
        <w:t xml:space="preserve"> Today, while danil minjok has officially been removed from schoolbooks, it still remains prevalent within the Korean imaginary and regarded as an important part of Korea’s unique ethnic and cultural heritage. Although mixed race Amerasians today may not have the same encounters with danil minjok in such formalized educational settings</w:t>
      </w:r>
      <w:r w:rsidRPr="001A6215">
        <w:rPr>
          <w:rStyle w:val="StyleUnderline"/>
          <w:rFonts w:asciiTheme="majorHAnsi" w:hAnsiTheme="majorHAnsi" w:cstheme="majorHAnsi"/>
        </w:rPr>
        <w:t>, the emphasis on Korea’s pureblooded heritage is still present.</w:t>
      </w:r>
    </w:p>
    <w:p w14:paraId="476402B9" w14:textId="77777777" w:rsidR="00C26FA8" w:rsidRPr="001A6215" w:rsidRDefault="00C26FA8" w:rsidP="00C26FA8">
      <w:pPr>
        <w:pStyle w:val="Heading4"/>
        <w:rPr>
          <w:rStyle w:val="StyleUnderline"/>
          <w:rFonts w:asciiTheme="majorHAnsi" w:hAnsiTheme="majorHAnsi" w:cstheme="majorHAnsi"/>
          <w:sz w:val="26"/>
          <w:u w:val="none"/>
        </w:rPr>
      </w:pPr>
      <w:r w:rsidRPr="001A6215">
        <w:rPr>
          <w:rStyle w:val="StyleUnderline"/>
          <w:rFonts w:asciiTheme="majorHAnsi" w:hAnsiTheme="majorHAnsi" w:cstheme="majorHAnsi"/>
          <w:sz w:val="26"/>
          <w:u w:val="none"/>
        </w:rPr>
        <w:t xml:space="preserve">Reversing Nguyen v INS now is key to stop current discrimination against Amerasians and </w:t>
      </w:r>
      <w:r w:rsidRPr="001A6215">
        <w:rPr>
          <w:rStyle w:val="StyleUnderline"/>
          <w:rFonts w:asciiTheme="majorHAnsi" w:hAnsiTheme="majorHAnsi" w:cstheme="majorHAnsi"/>
          <w:sz w:val="26"/>
        </w:rPr>
        <w:t>future generations</w:t>
      </w:r>
      <w:r w:rsidRPr="001A6215">
        <w:rPr>
          <w:rStyle w:val="StyleUnderline"/>
          <w:rFonts w:asciiTheme="majorHAnsi" w:hAnsiTheme="majorHAnsi" w:cstheme="majorHAnsi"/>
          <w:sz w:val="26"/>
          <w:u w:val="none"/>
        </w:rPr>
        <w:t xml:space="preserve"> </w:t>
      </w:r>
    </w:p>
    <w:p w14:paraId="62C941F4" w14:textId="77777777" w:rsidR="00C26FA8" w:rsidRPr="001A6215" w:rsidRDefault="00C26FA8" w:rsidP="00C26FA8">
      <w:pPr>
        <w:rPr>
          <w:rFonts w:asciiTheme="majorHAnsi" w:hAnsiTheme="majorHAnsi" w:cstheme="majorHAnsi"/>
        </w:rPr>
      </w:pPr>
      <w:r w:rsidRPr="001A6215">
        <w:rPr>
          <w:rStyle w:val="Style13ptBold"/>
          <w:rFonts w:asciiTheme="majorHAnsi" w:hAnsiTheme="majorHAnsi" w:cstheme="majorHAnsi"/>
        </w:rPr>
        <w:t>Lowe 14</w:t>
      </w:r>
      <w:r w:rsidRPr="001A6215">
        <w:rPr>
          <w:rFonts w:asciiTheme="majorHAnsi" w:hAnsiTheme="majorHAnsi" w:cstheme="majorHAnsi"/>
        </w:rPr>
        <w:t xml:space="preserve"> (Aya, BBC Writer, “The Philippines' forgotten generation”, BBC News, https://www.bbc.com/news/world-asia-27379710) ALH</w:t>
      </w:r>
    </w:p>
    <w:p w14:paraId="5DF42A2C" w14:textId="77777777" w:rsidR="00C26FA8" w:rsidRPr="001A6215" w:rsidRDefault="00C26FA8" w:rsidP="00C26FA8">
      <w:pPr>
        <w:rPr>
          <w:rFonts w:asciiTheme="majorHAnsi" w:hAnsiTheme="majorHAnsi" w:cstheme="majorHAnsi"/>
          <w:sz w:val="16"/>
        </w:rPr>
      </w:pPr>
      <w:r w:rsidRPr="001A6215">
        <w:rPr>
          <w:rFonts w:asciiTheme="majorHAnsi" w:hAnsiTheme="majorHAnsi" w:cstheme="majorHAnsi"/>
          <w:sz w:val="16"/>
        </w:rPr>
        <w:t xml:space="preserve">The United States military is set to return to the Philippines 22 years after being evicted. </w:t>
      </w:r>
      <w:r w:rsidRPr="001A6215">
        <w:rPr>
          <w:rStyle w:val="StyleUnderline"/>
          <w:rFonts w:asciiTheme="majorHAnsi" w:hAnsiTheme="majorHAnsi" w:cstheme="majorHAnsi"/>
        </w:rPr>
        <w:t>The imminent arrival of US forces has renewed focus on the thousands of "Amerasians" fathered by US military personnel.</w:t>
      </w:r>
      <w:r w:rsidRPr="001A6215">
        <w:rPr>
          <w:rFonts w:asciiTheme="majorHAnsi" w:hAnsiTheme="majorHAnsi" w:cstheme="majorHAnsi"/>
          <w:sz w:val="16"/>
        </w:rPr>
        <w:t xml:space="preserve"> Aya Lowe went in search of this forgotten generation. Mary-Jane Stephens lives in a gritty one-room house with her three children and three grandchildren. Two sprawling mattresses pushed together make up the sleeping area, while one stove, sofa and TV make up the rest of the household. She "worked the bars" in the red-light district that grew up around the major US military bases north of Manila established following World War Two. She now dedicates her time to taking care of the grandchildren. Her children don't earn much, but they keep the family in food and water. </w:t>
      </w:r>
      <w:r w:rsidRPr="001A6215">
        <w:rPr>
          <w:rStyle w:val="StyleUnderline"/>
          <w:rFonts w:asciiTheme="majorHAnsi" w:hAnsiTheme="majorHAnsi" w:cstheme="majorHAnsi"/>
        </w:rPr>
        <w:t xml:space="preserve">In the more than two decades that the bases were operating, hundreds of thousands of US servicemen were stationed at the naval and air force facilities or passed through on their way to conflicts in the region such as the Vietnam and Korean Wars. </w:t>
      </w:r>
      <w:r w:rsidRPr="001A6215">
        <w:rPr>
          <w:rFonts w:asciiTheme="majorHAnsi" w:hAnsiTheme="majorHAnsi" w:cstheme="majorHAnsi"/>
          <w:sz w:val="16"/>
        </w:rPr>
        <w:t xml:space="preserve">Many struck up relationships with local women, many of whom, like Mary-Jane, struck up relationships with Americans. "When you meet them, they make you believe it's love and that it's going to last forever, but then they just leave," the 41-year-old says. Each of her children has a different father. Each one was a US serviceman. Conservative attitudes </w:t>
      </w:r>
      <w:r w:rsidRPr="001A6215">
        <w:rPr>
          <w:rStyle w:val="StyleUnderline"/>
          <w:rFonts w:asciiTheme="majorHAnsi" w:hAnsiTheme="majorHAnsi" w:cstheme="majorHAnsi"/>
        </w:rPr>
        <w:t xml:space="preserve">There are now an estimated quarter of a million Amerasians in the Philippines who can trace their heritage back to US servicemen, a relationship that now stretches back several generations. </w:t>
      </w:r>
      <w:r w:rsidRPr="001A6215">
        <w:rPr>
          <w:rFonts w:asciiTheme="majorHAnsi" w:hAnsiTheme="majorHAnsi" w:cstheme="majorHAnsi"/>
          <w:sz w:val="16"/>
        </w:rPr>
        <w:t xml:space="preserve">Most are clustered around Angeles and Olongapo, towns north of the capital close to the Subic naval base and Clark airbase. Red light area near US military base, Angeles City Mary-Jane Stephens herself was born to a Filipina and a US serviceman. And just like her own children, she doesn't know who her father was. "My father was a black American. My mother worked behind a bar and that's where she met my father," she says. "They were living together for a bit, but they didn't get married because my grandmother didn't approve of the relationship. So he left. "When I was about 10 or 11 years old I tried looking for him, but I forgot his middle name so couldn't find him." </w:t>
      </w:r>
      <w:r w:rsidRPr="001A6215">
        <w:rPr>
          <w:rStyle w:val="Emphasis"/>
          <w:rFonts w:asciiTheme="majorHAnsi" w:hAnsiTheme="majorHAnsi" w:cstheme="majorHAnsi"/>
        </w:rPr>
        <w:t>In the Philippines' predominantly conservative Catholic society, Amerasian children were often discriminated against for being illegitimate, mixed-race, or the children of prostitutes.</w:t>
      </w:r>
      <w:r w:rsidRPr="001A6215">
        <w:rPr>
          <w:rFonts w:asciiTheme="majorHAnsi" w:hAnsiTheme="majorHAnsi" w:cstheme="majorHAnsi"/>
          <w:sz w:val="16"/>
        </w:rPr>
        <w:t xml:space="preserve"> </w:t>
      </w:r>
      <w:r w:rsidRPr="001A6215">
        <w:rPr>
          <w:rStyle w:val="Emphasis"/>
          <w:rFonts w:asciiTheme="majorHAnsi" w:hAnsiTheme="majorHAnsi" w:cstheme="majorHAnsi"/>
        </w:rPr>
        <w:t>Many were also abandoned by their mothers</w:t>
      </w:r>
      <w:r w:rsidRPr="001A6215">
        <w:rPr>
          <w:rStyle w:val="StyleUnderline"/>
          <w:rFonts w:asciiTheme="majorHAnsi" w:hAnsiTheme="majorHAnsi" w:cstheme="majorHAnsi"/>
        </w:rPr>
        <w:t xml:space="preserve">, who were unable to bring them up or too ashamed to keep them. </w:t>
      </w:r>
      <w:r w:rsidRPr="001A6215">
        <w:rPr>
          <w:rFonts w:asciiTheme="majorHAnsi" w:hAnsiTheme="majorHAnsi" w:cstheme="majorHAnsi"/>
          <w:sz w:val="16"/>
        </w:rPr>
        <w:t xml:space="preserve">'Abject poverty' As a result, </w:t>
      </w:r>
      <w:r w:rsidRPr="001A6215">
        <w:rPr>
          <w:rStyle w:val="Emphasis"/>
          <w:rFonts w:asciiTheme="majorHAnsi" w:hAnsiTheme="majorHAnsi" w:cstheme="majorHAnsi"/>
        </w:rPr>
        <w:t>many grew up in poverty,</w:t>
      </w:r>
      <w:r w:rsidRPr="001A6215">
        <w:rPr>
          <w:rFonts w:asciiTheme="majorHAnsi" w:hAnsiTheme="majorHAnsi" w:cstheme="majorHAnsi"/>
          <w:sz w:val="16"/>
        </w:rPr>
        <w:t xml:space="preserve"> </w:t>
      </w:r>
      <w:r w:rsidRPr="001A6215">
        <w:rPr>
          <w:rStyle w:val="StyleUnderline"/>
          <w:rFonts w:asciiTheme="majorHAnsi" w:hAnsiTheme="majorHAnsi" w:cstheme="majorHAnsi"/>
        </w:rPr>
        <w:t>raised by other family members or adopted by foster parents</w:t>
      </w:r>
      <w:r w:rsidRPr="001A6215">
        <w:rPr>
          <w:rFonts w:asciiTheme="majorHAnsi" w:hAnsiTheme="majorHAnsi" w:cstheme="majorHAnsi"/>
          <w:sz w:val="16"/>
        </w:rPr>
        <w:t xml:space="preserve">. A recent study of the community by the Philippine Amerasian Research Institute painted a grim picture. </w:t>
      </w:r>
      <w:r w:rsidRPr="001A6215">
        <w:rPr>
          <w:rStyle w:val="StyleUnderline"/>
          <w:rFonts w:asciiTheme="majorHAnsi" w:hAnsiTheme="majorHAnsi" w:cstheme="majorHAnsi"/>
        </w:rPr>
        <w:t>The majority</w:t>
      </w:r>
      <w:r w:rsidRPr="001A6215">
        <w:rPr>
          <w:rFonts w:asciiTheme="majorHAnsi" w:hAnsiTheme="majorHAnsi" w:cstheme="majorHAnsi"/>
          <w:sz w:val="16"/>
        </w:rPr>
        <w:t xml:space="preserve">, the 2010 report said, </w:t>
      </w:r>
      <w:r w:rsidRPr="001A6215">
        <w:rPr>
          <w:rStyle w:val="Emphasis"/>
          <w:rFonts w:asciiTheme="majorHAnsi" w:hAnsiTheme="majorHAnsi" w:cstheme="majorHAnsi"/>
        </w:rPr>
        <w:t>lived in "abject poverty", were likely to be out of work, homeless, have alcohol, drug or familial abuse problems, as well as "identity confusion, unresolved grief issues over the loss of their fathers, social isolation and low self-esteem</w:t>
      </w:r>
      <w:r w:rsidRPr="001A6215">
        <w:rPr>
          <w:rStyle w:val="StyleUnderline"/>
          <w:rFonts w:asciiTheme="majorHAnsi" w:hAnsiTheme="majorHAnsi" w:cstheme="majorHAnsi"/>
        </w:rPr>
        <w:t xml:space="preserve">". Those children fathered by African-Americans suffered the most prejudice. According to one estimate, a quarter of Amerasians in the Philippines are of African-American descent. </w:t>
      </w:r>
      <w:r w:rsidRPr="001A6215">
        <w:rPr>
          <w:rFonts w:asciiTheme="majorHAnsi" w:hAnsiTheme="majorHAnsi" w:cstheme="majorHAnsi"/>
          <w:sz w:val="16"/>
        </w:rPr>
        <w:t xml:space="preserve">Many say </w:t>
      </w:r>
      <w:r w:rsidRPr="001A6215">
        <w:rPr>
          <w:rStyle w:val="StyleUnderline"/>
          <w:rFonts w:asciiTheme="majorHAnsi" w:hAnsiTheme="majorHAnsi" w:cstheme="majorHAnsi"/>
        </w:rPr>
        <w:t xml:space="preserve">they have been denied jobs purely because of their skin colour. </w:t>
      </w:r>
      <w:r w:rsidRPr="001A6215">
        <w:rPr>
          <w:rFonts w:asciiTheme="majorHAnsi" w:hAnsiTheme="majorHAnsi" w:cstheme="majorHAnsi"/>
          <w:sz w:val="16"/>
        </w:rPr>
        <w:t xml:space="preserve">"It wasn't easy growing up being a different colour from everyone else," says Ashley Descalier, 23, who is of African-American and Philippine heritage. "People deny you work simply because of the colour of your skin." It was the same for Mary-Jane. "When you're dark they call you names like negro or baluta," she says. "When you grow up you get used to it." Many </w:t>
      </w:r>
      <w:r w:rsidRPr="001A6215">
        <w:rPr>
          <w:rStyle w:val="StyleUnderline"/>
          <w:rFonts w:asciiTheme="majorHAnsi" w:hAnsiTheme="majorHAnsi" w:cstheme="majorHAnsi"/>
        </w:rPr>
        <w:t>Amerasians</w:t>
      </w:r>
      <w:r w:rsidRPr="001A6215">
        <w:rPr>
          <w:rFonts w:asciiTheme="majorHAnsi" w:hAnsiTheme="majorHAnsi" w:cstheme="majorHAnsi"/>
          <w:sz w:val="16"/>
        </w:rPr>
        <w:t xml:space="preserve"> still </w:t>
      </w:r>
      <w:r w:rsidRPr="001A6215">
        <w:rPr>
          <w:rStyle w:val="StyleUnderline"/>
          <w:rFonts w:asciiTheme="majorHAnsi" w:hAnsiTheme="majorHAnsi" w:cstheme="majorHAnsi"/>
        </w:rPr>
        <w:t>dream of finding their fathers</w:t>
      </w:r>
      <w:r w:rsidRPr="001A6215">
        <w:rPr>
          <w:rFonts w:asciiTheme="majorHAnsi" w:hAnsiTheme="majorHAnsi" w:cstheme="majorHAnsi"/>
          <w:sz w:val="16"/>
        </w:rPr>
        <w:t xml:space="preserve">. </w:t>
      </w:r>
      <w:r w:rsidRPr="001A6215">
        <w:rPr>
          <w:rStyle w:val="StyleUnderline"/>
          <w:rFonts w:asciiTheme="majorHAnsi" w:hAnsiTheme="majorHAnsi" w:cstheme="majorHAnsi"/>
        </w:rPr>
        <w:t>However</w:t>
      </w:r>
      <w:r w:rsidRPr="001A6215">
        <w:rPr>
          <w:rFonts w:asciiTheme="majorHAnsi" w:hAnsiTheme="majorHAnsi" w:cstheme="majorHAnsi"/>
          <w:sz w:val="16"/>
        </w:rPr>
        <w:t xml:space="preserve">, in most cases, the search has proved nearly impossible. Even if they did, </w:t>
      </w:r>
      <w:r w:rsidRPr="001A6215">
        <w:rPr>
          <w:rStyle w:val="StyleUnderline"/>
          <w:rFonts w:asciiTheme="majorHAnsi" w:hAnsiTheme="majorHAnsi" w:cstheme="majorHAnsi"/>
        </w:rPr>
        <w:t xml:space="preserve">it is another task to persuade their long-lost father to acknowledge paternity. </w:t>
      </w:r>
      <w:r w:rsidRPr="001A6215">
        <w:rPr>
          <w:rFonts w:asciiTheme="majorHAnsi" w:hAnsiTheme="majorHAnsi" w:cstheme="majorHAnsi"/>
          <w:sz w:val="16"/>
        </w:rPr>
        <w:t xml:space="preserve">Christine Jackson, 20, was one of the lucky few who re-connected with her father. Her mother, Ana, met a US marine from Michigan when she was 20. By the time he ended his tour and left for the US, Ana was pregnant. At the age of 17, Christine set about searching for him online, eventually finding his profile on Facebook, and sent him a message. "I didn't want to check my account for days because I was scared that he wouldn't write back," she recalls. "Eventually my friends told me he was trying to get through to me by writing on my wall. I was so happy when I found out he wanted to know me. We've been in touch since then." However, </w:t>
      </w:r>
      <w:r w:rsidRPr="001A6215">
        <w:rPr>
          <w:rStyle w:val="StyleUnderline"/>
          <w:rFonts w:asciiTheme="majorHAnsi" w:hAnsiTheme="majorHAnsi" w:cstheme="majorHAnsi"/>
        </w:rPr>
        <w:t xml:space="preserve">even if a father accepts paternity, US legislation does not make it easy to acquire American citizenship. </w:t>
      </w:r>
      <w:r w:rsidRPr="001A6215">
        <w:rPr>
          <w:rFonts w:asciiTheme="majorHAnsi" w:hAnsiTheme="majorHAnsi" w:cstheme="majorHAnsi"/>
          <w:sz w:val="16"/>
        </w:rPr>
        <w:t xml:space="preserve">In 1982, US Congress passed a law giving preferential immigration status to Amerasian children born in Thailand, Vietnam, Cambodia and Laos but not the Philippines. </w:t>
      </w:r>
      <w:r w:rsidRPr="001A6215">
        <w:rPr>
          <w:rStyle w:val="StyleUnderline"/>
          <w:rFonts w:asciiTheme="majorHAnsi" w:hAnsiTheme="majorHAnsi" w:cstheme="majorHAnsi"/>
        </w:rPr>
        <w:t xml:space="preserve">The only way Philippine Amerasians can become citizens is if their fathers file paternity claims before they turn 18. Since the military bases closed over 20 years ago, most of the children are already too old to claim citizenship. </w:t>
      </w:r>
      <w:r w:rsidRPr="001A6215">
        <w:rPr>
          <w:rFonts w:asciiTheme="majorHAnsi" w:hAnsiTheme="majorHAnsi" w:cstheme="majorHAnsi"/>
          <w:sz w:val="16"/>
        </w:rPr>
        <w:t xml:space="preserve">History repeating itself </w:t>
      </w:r>
      <w:r w:rsidRPr="001A6215">
        <w:rPr>
          <w:rStyle w:val="StyleUnderline"/>
          <w:rFonts w:asciiTheme="majorHAnsi" w:hAnsiTheme="majorHAnsi" w:cstheme="majorHAnsi"/>
        </w:rPr>
        <w:t xml:space="preserve">The impending return of the US military has not been universally welcome. </w:t>
      </w:r>
      <w:r w:rsidRPr="001A6215">
        <w:rPr>
          <w:rFonts w:asciiTheme="majorHAnsi" w:hAnsiTheme="majorHAnsi" w:cstheme="majorHAnsi"/>
          <w:sz w:val="16"/>
        </w:rPr>
        <w:t xml:space="preserve">After all, the Philippine government took advantage of the damage wrought by a 1991 volcanic explosion, which wrecked Clark airbase and buried Subic Bay under 1ft (30cm) of dust, not to renew the leases on the facilities. Echoes of that anti-colonial feeling were seen in violent demonstrations that erupted outside the US embassy in Manila to protest against the agreement, part of Washington's "pivot" to Asia. The Philippine government has a long-running territorial dispute with Beijing in the South China Sea and covets US protection, while Washington is keen to project military force throughout the region. These new bases will not be permanent nor will large number of US troops be stationed in the Philippines. However, </w:t>
      </w:r>
      <w:r w:rsidRPr="001A6215">
        <w:rPr>
          <w:rStyle w:val="StyleUnderline"/>
          <w:rFonts w:asciiTheme="majorHAnsi" w:hAnsiTheme="majorHAnsi" w:cstheme="majorHAnsi"/>
        </w:rPr>
        <w:t xml:space="preserve">Amerasians fear the consequences of this new agreement creating a repetition of history. </w:t>
      </w:r>
      <w:r w:rsidRPr="001A6215">
        <w:rPr>
          <w:rFonts w:asciiTheme="majorHAnsi" w:hAnsiTheme="majorHAnsi" w:cstheme="majorHAnsi"/>
          <w:sz w:val="16"/>
        </w:rPr>
        <w:t xml:space="preserve">"It was 22 years ago when the US bases were pulled out," stated the United Philippine Amerasians campaign group. "Most of us didn't get to meet our fathers. And </w:t>
      </w:r>
      <w:r w:rsidRPr="001A6215">
        <w:rPr>
          <w:rStyle w:val="StyleUnderline"/>
          <w:rFonts w:asciiTheme="majorHAnsi" w:hAnsiTheme="majorHAnsi" w:cstheme="majorHAnsi"/>
        </w:rPr>
        <w:t>now that the bases are coming back, thousands of Filipino-Amerasians are expected to be born."</w:t>
      </w:r>
    </w:p>
    <w:p w14:paraId="7B02AF79" w14:textId="77777777" w:rsidR="00C26FA8" w:rsidRPr="001A6215" w:rsidRDefault="00C26FA8" w:rsidP="00C26FA8">
      <w:pPr>
        <w:rPr>
          <w:rFonts w:asciiTheme="majorHAnsi" w:hAnsiTheme="majorHAnsi" w:cstheme="majorHAnsi"/>
        </w:rPr>
      </w:pPr>
    </w:p>
    <w:p w14:paraId="3112BED4" w14:textId="77777777" w:rsidR="00C26FA8" w:rsidRPr="001A6215" w:rsidRDefault="00C26FA8" w:rsidP="00C26FA8">
      <w:pPr>
        <w:pStyle w:val="Heading4"/>
        <w:rPr>
          <w:rFonts w:asciiTheme="majorHAnsi" w:hAnsiTheme="majorHAnsi" w:cstheme="majorHAnsi"/>
        </w:rPr>
      </w:pPr>
      <w:r w:rsidRPr="001A6215">
        <w:rPr>
          <w:rFonts w:asciiTheme="majorHAnsi" w:hAnsiTheme="majorHAnsi" w:cstheme="majorHAnsi"/>
        </w:rPr>
        <w:t xml:space="preserve">Amerasians face poverty, discrimination and social exclusion </w:t>
      </w:r>
      <w:r w:rsidRPr="001A6215">
        <w:rPr>
          <w:rFonts w:asciiTheme="majorHAnsi" w:hAnsiTheme="majorHAnsi" w:cstheme="majorHAnsi"/>
        </w:rPr>
        <w:softHyphen/>
      </w:r>
      <w:r w:rsidRPr="001A6215">
        <w:rPr>
          <w:rFonts w:asciiTheme="majorHAnsi" w:hAnsiTheme="majorHAnsi" w:cstheme="majorHAnsi"/>
        </w:rPr>
        <w:softHyphen/>
      </w:r>
      <w:r w:rsidRPr="001A6215">
        <w:rPr>
          <w:rFonts w:asciiTheme="majorHAnsi" w:hAnsiTheme="majorHAnsi" w:cstheme="majorHAnsi"/>
        </w:rPr>
        <w:softHyphen/>
        <w:t>– the aff is the only alternative pathway</w:t>
      </w:r>
    </w:p>
    <w:p w14:paraId="372F86E2" w14:textId="77777777" w:rsidR="00C26FA8" w:rsidRPr="001A6215" w:rsidRDefault="00C26FA8" w:rsidP="00C26FA8">
      <w:pPr>
        <w:rPr>
          <w:rFonts w:asciiTheme="majorHAnsi" w:hAnsiTheme="majorHAnsi" w:cstheme="majorHAnsi"/>
        </w:rPr>
      </w:pPr>
      <w:r w:rsidRPr="001A6215">
        <w:rPr>
          <w:rStyle w:val="Style13ptBold"/>
          <w:rFonts w:asciiTheme="majorHAnsi" w:hAnsiTheme="majorHAnsi" w:cstheme="majorHAnsi"/>
        </w:rPr>
        <w:t>The Washington Times 4</w:t>
      </w:r>
      <w:r w:rsidRPr="001A6215">
        <w:rPr>
          <w:rFonts w:asciiTheme="majorHAnsi" w:hAnsiTheme="majorHAnsi" w:cstheme="majorHAnsi"/>
        </w:rPr>
        <w:t xml:space="preserve"> (“Amerasians: Neither here nor there”, https://www.washingtontimes.com/news/2004/mar/4/20040304-091520-8413r/) ALH</w:t>
      </w:r>
    </w:p>
    <w:p w14:paraId="35566AF6" w14:textId="77777777" w:rsidR="00C26FA8" w:rsidRPr="001A6215" w:rsidRDefault="00C26FA8" w:rsidP="00C26FA8">
      <w:pPr>
        <w:rPr>
          <w:rFonts w:asciiTheme="majorHAnsi" w:hAnsiTheme="majorHAnsi" w:cstheme="majorHAnsi"/>
          <w:sz w:val="16"/>
        </w:rPr>
      </w:pPr>
      <w:r w:rsidRPr="001A6215">
        <w:rPr>
          <w:rFonts w:asciiTheme="majorHAnsi" w:hAnsiTheme="majorHAnsi" w:cstheme="majorHAnsi"/>
          <w:sz w:val="16"/>
        </w:rPr>
        <w:t xml:space="preserve">Rep. Lane Evans, Illinois Democrat, the ranking minority member on the House Veterans Affairs Committee, plans to present a citizenship bill this month making children of American soldiers and Asian women eligible for U.S. citizenship. </w:t>
      </w:r>
      <w:r w:rsidRPr="001A6215">
        <w:rPr>
          <w:rStyle w:val="StyleUnderline"/>
          <w:rFonts w:asciiTheme="majorHAnsi" w:hAnsiTheme="majorHAnsi" w:cstheme="majorHAnsi"/>
        </w:rPr>
        <w:t>The Amerasian Naturalization Act of 2003 and other channels of entry already exist for Vietnamese children, but Asian-American advocacy groups say it is not enough. They hope the Evans bill will extend American citizenship</w:t>
      </w:r>
      <w:r w:rsidRPr="001A6215">
        <w:rPr>
          <w:rFonts w:asciiTheme="majorHAnsi" w:hAnsiTheme="majorHAnsi" w:cstheme="majorHAnsi"/>
          <w:sz w:val="16"/>
        </w:rPr>
        <w:t xml:space="preserve"> to the offspring of U.S. military personnel in four other war-zone countries — South Korea, Laos, Cambodia and Thailand, where Americans also served during the Vietnam War. To many Americans, this is primarily an economic and political issue, but for a generation of children fathered by GIs</w:t>
      </w:r>
      <w:r w:rsidRPr="001A6215">
        <w:rPr>
          <w:rStyle w:val="Emphasis"/>
          <w:rFonts w:asciiTheme="majorHAnsi" w:hAnsiTheme="majorHAnsi" w:cstheme="majorHAnsi"/>
        </w:rPr>
        <w:t xml:space="preserve">, it is a big step toward deliverance from a life of racism, discrimination and homelessness. </w:t>
      </w:r>
      <w:r w:rsidRPr="001A6215">
        <w:rPr>
          <w:rFonts w:asciiTheme="majorHAnsi" w:hAnsiTheme="majorHAnsi" w:cstheme="majorHAnsi"/>
          <w:sz w:val="16"/>
        </w:rPr>
        <w:t xml:space="preserve">Millions of American soldiers were stationed in Asian war zones, at front lines in Korea and Vietnam and also in the neighboring regions of Laos, Cambodia and Thailand. When the fighting ended and the U.S. troops departed, </w:t>
      </w:r>
      <w:r w:rsidRPr="001A6215">
        <w:rPr>
          <w:rStyle w:val="StyleUnderline"/>
          <w:rFonts w:asciiTheme="majorHAnsi" w:hAnsiTheme="majorHAnsi" w:cstheme="majorHAnsi"/>
        </w:rPr>
        <w:t>an estimated 150,000 Amerasian children were left behind.</w:t>
      </w:r>
      <w:r w:rsidRPr="001A6215">
        <w:rPr>
          <w:rFonts w:asciiTheme="majorHAnsi" w:hAnsiTheme="majorHAnsi" w:cstheme="majorHAnsi"/>
          <w:sz w:val="16"/>
        </w:rPr>
        <w:t xml:space="preserve"> John Westover, Chung Kwang Bok and Oh Hung Joo are three such offspring of Americans, all raised in legal obscurity, abandoned by their absentee fathers and shunned by fellow Koreans. </w:t>
      </w:r>
      <w:r w:rsidRPr="001A6215">
        <w:rPr>
          <w:rStyle w:val="Emphasis"/>
          <w:rFonts w:asciiTheme="majorHAnsi" w:hAnsiTheme="majorHAnsi" w:cstheme="majorHAnsi"/>
        </w:rPr>
        <w:t>Racial minorities are much more visible in Asia than in the United States</w:t>
      </w:r>
      <w:r w:rsidRPr="001A6215">
        <w:rPr>
          <w:rFonts w:asciiTheme="majorHAnsi" w:hAnsiTheme="majorHAnsi" w:cstheme="majorHAnsi"/>
          <w:sz w:val="16"/>
        </w:rPr>
        <w:t xml:space="preserve">, owing to the ethnic homogeneity of most countries there. The CIA World Factbook cites ethnic majorities of 90 percent or more in Laos, Cambodia and Vietnam. South Korea is even more homogenous — non-Koreans, mostly Chinese, number fewer than one in 2,000. Children with foreign features stand out in a crowd. </w:t>
      </w:r>
      <w:r w:rsidRPr="001A6215">
        <w:rPr>
          <w:rStyle w:val="StyleUnderline"/>
          <w:rFonts w:asciiTheme="majorHAnsi" w:hAnsiTheme="majorHAnsi" w:cstheme="majorHAnsi"/>
        </w:rPr>
        <w:t xml:space="preserve">Even associating with Americans is enough to stigmatize a woman as “yang gal bo” — Yankee comfort woman. </w:t>
      </w:r>
      <w:r w:rsidRPr="001A6215">
        <w:rPr>
          <w:rStyle w:val="Emphasis"/>
          <w:rFonts w:asciiTheme="majorHAnsi" w:hAnsiTheme="majorHAnsi" w:cstheme="majorHAnsi"/>
        </w:rPr>
        <w:t xml:space="preserve">The shame is so deep that many mothers are forced to raise their children in isolation and some abandon them </w:t>
      </w:r>
      <w:r w:rsidRPr="001A6215">
        <w:rPr>
          <w:rStyle w:val="StyleUnderline"/>
          <w:rFonts w:asciiTheme="majorHAnsi" w:hAnsiTheme="majorHAnsi" w:cstheme="majorHAnsi"/>
        </w:rPr>
        <w:t xml:space="preserve">at birth. </w:t>
      </w:r>
      <w:r w:rsidRPr="001A6215">
        <w:rPr>
          <w:rFonts w:asciiTheme="majorHAnsi" w:hAnsiTheme="majorHAnsi" w:cstheme="majorHAnsi"/>
          <w:sz w:val="16"/>
        </w:rPr>
        <w:t>“</w:t>
      </w:r>
      <w:r w:rsidRPr="001A6215">
        <w:rPr>
          <w:rStyle w:val="StyleUnderline"/>
          <w:rFonts w:asciiTheme="majorHAnsi" w:hAnsiTheme="majorHAnsi" w:cstheme="majorHAnsi"/>
        </w:rPr>
        <w:t>It’s important to break the stereotypes that they are children of prostitutes</w:t>
      </w:r>
      <w:r w:rsidRPr="001A6215">
        <w:rPr>
          <w:rFonts w:asciiTheme="majorHAnsi" w:hAnsiTheme="majorHAnsi" w:cstheme="majorHAnsi"/>
          <w:sz w:val="16"/>
        </w:rPr>
        <w:t>,” said John Chun, a Korean-born lawyer who has lobbied for the Evans bill. He says many Korean mothers of GI offspring worked at normal jobs or owned small shops near U.S. military bases. Mr. Westover’s mother owned a clothes shop, and Mr. Chung’s mother worked at a dry-cleaning business. Mr. Oh’s mother came from a well-to-do family. I</w:t>
      </w:r>
      <w:r w:rsidRPr="001A6215">
        <w:rPr>
          <w:rStyle w:val="StyleUnderline"/>
          <w:rFonts w:asciiTheme="majorHAnsi" w:hAnsiTheme="majorHAnsi" w:cstheme="majorHAnsi"/>
        </w:rPr>
        <w:t>llegitimacy, however, is harder to refute, especially in the absence of the father</w:t>
      </w:r>
      <w:r w:rsidRPr="001A6215">
        <w:rPr>
          <w:rFonts w:asciiTheme="majorHAnsi" w:hAnsiTheme="majorHAnsi" w:cstheme="majorHAnsi"/>
          <w:sz w:val="16"/>
        </w:rPr>
        <w:t xml:space="preserve">. The U.S. Army frequently relocates servicemen on short notice and does little to help foreign offspring trace their parents. Even when the father of an Amerasian is known, he may not be alive or willing to be found. Mr. Chung hopes someday to meet his father — a black soldier who was well-liked by Koreans. Little is known except that his family name was Henry and that he took part in the final hostilities, where he may have died. Mr. Oh, like most Amerasians, has no information about his father. Mr. Westover, on the other hand, is among the few who succeeded in finding their fathers. His father and mother separated when he was barely 3 months old. Although his father’s military serial number was known, the U.S. Army refused to disclose his identity, so Mr. Westover enlisted a private detective. After 33 years, he was reunited amicably with his father, who had since remarried. “I wanted to find my roots,” he said. “I was so happy to see my father at last, and my four American half sisters.” By finding his father, he also found his surname, Westover, and adopted it as his own with evident pride. The need for a father goes beyond personal curiosity. To this day, Korea uses paternal lineage as the basis for official registry and identification. Without family ties, individuals cannot register for school or other official activities. Marriage can be approved or denied on the basis of one’s surname. </w:t>
      </w:r>
      <w:r w:rsidRPr="001A6215">
        <w:rPr>
          <w:rStyle w:val="StyleUnderline"/>
          <w:rFonts w:asciiTheme="majorHAnsi" w:hAnsiTheme="majorHAnsi" w:cstheme="majorHAnsi"/>
        </w:rPr>
        <w:t>Amerasian children who make it into school face constant discrimination by their peers and teachers, and many quit under the pressure.</w:t>
      </w:r>
      <w:r w:rsidRPr="001A6215">
        <w:rPr>
          <w:rFonts w:asciiTheme="majorHAnsi" w:hAnsiTheme="majorHAnsi" w:cstheme="majorHAnsi"/>
          <w:sz w:val="16"/>
        </w:rPr>
        <w:t xml:space="preserve"> Mr. Westover excelled in English-language studies, but his teachers dismissed his achievements as byproducts of his mixed parentage. He subsequently gave up. Mr. Oh remembers being mistreated because of his European features. “The teacher told me that if I did anything wrong, he would make me stand on the table and take off my pants in front of the class,” Mr. Oh said. “That did happen once — I think they were curious to find out how different I was.” </w:t>
      </w:r>
      <w:r w:rsidRPr="001A6215">
        <w:rPr>
          <w:rStyle w:val="StyleUnderline"/>
          <w:rFonts w:asciiTheme="majorHAnsi" w:hAnsiTheme="majorHAnsi" w:cstheme="majorHAnsi"/>
        </w:rPr>
        <w:t xml:space="preserve">The social status of a black Amerasian is even lower. </w:t>
      </w:r>
      <w:r w:rsidRPr="001A6215">
        <w:rPr>
          <w:rFonts w:asciiTheme="majorHAnsi" w:hAnsiTheme="majorHAnsi" w:cstheme="majorHAnsi"/>
          <w:sz w:val="16"/>
        </w:rPr>
        <w:t xml:space="preserve">Mr. Chung recalls: “I was very good at baseball and I got a sports scholarship, but they said I was stupid because of it. I was punished for everything I did.” South Korean schools still permit corporal punishment. </w:t>
      </w:r>
      <w:r w:rsidRPr="001A6215">
        <w:rPr>
          <w:rStyle w:val="StyleUnderline"/>
          <w:rFonts w:asciiTheme="majorHAnsi" w:hAnsiTheme="majorHAnsi" w:cstheme="majorHAnsi"/>
        </w:rPr>
        <w:t>For Amerasian children, racial tensions often continue at home.</w:t>
      </w:r>
      <w:r w:rsidRPr="001A6215">
        <w:rPr>
          <w:rFonts w:asciiTheme="majorHAnsi" w:hAnsiTheme="majorHAnsi" w:cstheme="majorHAnsi"/>
          <w:sz w:val="16"/>
        </w:rPr>
        <w:t xml:space="preserve"> Mothers who keep their children often face hostility from relatives who are ashamed of the association. Few marry, and fewer still happily. After his American father left, Mr. Oh’s mother married a Korean, but he never fully accepted his Amerasian stepson. “Once, I accidentally called him ‘abom,’ a familiar term for ‘father,’ ” he said. “He was furious and scolded my mother for not raising me properly.” By the age of 13, Mr. Oh asked his mother to offer him up for adoption to a U.S. family. She agreed, but was told on inquiring that only children 10 or younger qualified as war orphans. She died when he was 15, and his stepfather stopped paying for his education and made him leave home two years later. But Mr. Oh already was luckier than many Amerasians — he had completed high school and was fully literate in Korean. Mr. Chung is one of the few Amerasian to complete a postsecondary degree. Regardless of schooling, Korean-Amerasians are barred from military service, which is compulsory for all other South Korean males. “I wanted to enlist,” said Mr. Chung. “They said, ‘Look at the color of your skin. We don’t want people like you.’ ” </w:t>
      </w:r>
      <w:r w:rsidRPr="001A6215">
        <w:rPr>
          <w:rStyle w:val="StyleUnderline"/>
          <w:rFonts w:asciiTheme="majorHAnsi" w:hAnsiTheme="majorHAnsi" w:cstheme="majorHAnsi"/>
        </w:rPr>
        <w:t xml:space="preserve">Korean society looks down on men who have not served in the military, regardless of race, but the rejection is especially painful for Amerasian men. Their lack of military service is a further erosion of their Korean identity, and a painful reminder that in their own country, they occupy a lower status than their American fathers. </w:t>
      </w:r>
      <w:r w:rsidRPr="001A6215">
        <w:rPr>
          <w:rFonts w:asciiTheme="majorHAnsi" w:hAnsiTheme="majorHAnsi" w:cstheme="majorHAnsi"/>
          <w:sz w:val="16"/>
        </w:rPr>
        <w:t xml:space="preserve">Lack of a military record also makes it hard to find a job, since many employers ask for service records. Amerasians in Korea often work in temporary construction or factory jobs, or as street vendors. Even if they find work, they face hostility from colleagues, who sometimes press higher-ups to dismiss Amerasians. Mr. Oh opened a Korean restaurant after arriving in the United States and continued to face discrimination from ethnic Koreans. His restaurant ultimately failed, and he now runs a construction firm. </w:t>
      </w:r>
      <w:r w:rsidRPr="001A6215">
        <w:rPr>
          <w:rStyle w:val="Emphasis"/>
          <w:rFonts w:asciiTheme="majorHAnsi" w:hAnsiTheme="majorHAnsi" w:cstheme="majorHAnsi"/>
        </w:rPr>
        <w:t>The poverty, limited education and social ostracism that faces Amerasian children of GIs lead to suicide rates as high as 42 percent</w:t>
      </w:r>
      <w:r w:rsidRPr="001A6215">
        <w:rPr>
          <w:rFonts w:asciiTheme="majorHAnsi" w:hAnsiTheme="majorHAnsi" w:cstheme="majorHAnsi"/>
          <w:sz w:val="16"/>
        </w:rPr>
        <w:t xml:space="preserve">, according to some Korean surveys. All three Korean men acknowledged having seriously considered suicide, and Mr. Westover attempted it once, after his wife left him and their children. Mr. Chung says that the only thing that stopped him from killing himself was hearing about a new U.S. law concerning the forgotten children of American soldiers. </w:t>
      </w:r>
      <w:r w:rsidRPr="001A6215">
        <w:rPr>
          <w:rStyle w:val="StyleUnderline"/>
          <w:rFonts w:asciiTheme="majorHAnsi" w:hAnsiTheme="majorHAnsi" w:cstheme="majorHAnsi"/>
        </w:rPr>
        <w:t>A 1982 act offered permanent residency to Amerasians</w:t>
      </w:r>
      <w:r w:rsidRPr="001A6215">
        <w:rPr>
          <w:rFonts w:asciiTheme="majorHAnsi" w:hAnsiTheme="majorHAnsi" w:cstheme="majorHAnsi"/>
          <w:sz w:val="16"/>
        </w:rPr>
        <w:t xml:space="preserve"> coming from South Korea, Vietnam, Laos, Cambodia and Thailand. However, </w:t>
      </w:r>
      <w:r w:rsidRPr="001A6215">
        <w:rPr>
          <w:rStyle w:val="Emphasis"/>
          <w:rFonts w:asciiTheme="majorHAnsi" w:hAnsiTheme="majorHAnsi" w:cstheme="majorHAnsi"/>
        </w:rPr>
        <w:t>it made no provisions for their families — especially the mothers, who now faced abandonment by their children after losing their U.S. spouses or partners. Moreover, that law did not bestow citizenship</w:t>
      </w:r>
      <w:r w:rsidRPr="001A6215">
        <w:rPr>
          <w:rFonts w:asciiTheme="majorHAnsi" w:hAnsiTheme="majorHAnsi" w:cstheme="majorHAnsi"/>
          <w:sz w:val="16"/>
        </w:rPr>
        <w:t xml:space="preserve">. This was partly rectified by the 1988 Homecoming Act. It gave citizenship for Amerasians born in Vietnam between 1962 and 1976 and their families. Those born elsewhere were not helped. Rep. Zoe Lofgren, California Democrat, introduced legislation last year to extend these birth date restrictions, but the Amerasian Naturalization Act of 2003, still under consideration, does not affect non-Vietnamese Amerasians. The bill to be introduced by Mr. Evans would allow non-Vietnamese Amerasians who meet the terms of the 1982 bill to obtain the citizenship and family provisions of Mrs. Lofgren’s proposed bill. For Mr. Chun, </w:t>
      </w:r>
      <w:r w:rsidRPr="001A6215">
        <w:rPr>
          <w:rStyle w:val="StyleUnderline"/>
          <w:rFonts w:asciiTheme="majorHAnsi" w:hAnsiTheme="majorHAnsi" w:cstheme="majorHAnsi"/>
        </w:rPr>
        <w:t xml:space="preserve">it is a matter of correcting a long-standing error in immigration law, and bringing Amerasians the same entitlements already available to any other child born overseas to a U.S. citizen. </w:t>
      </w:r>
      <w:r w:rsidRPr="001A6215">
        <w:rPr>
          <w:rFonts w:asciiTheme="majorHAnsi" w:hAnsiTheme="majorHAnsi" w:cstheme="majorHAnsi"/>
          <w:sz w:val="16"/>
        </w:rPr>
        <w:t xml:space="preserve">“Lofgren’s bill falls short of its noble aims,” he said. “We need to include Amerasians from other nations — only then will it be fair and constitutional.” Nguyet Lam is less convinced. Her work with Asian American Lead (Leadership, Empowerment and Development for Youth and Families), a family support group in Washington, promotes parenting skills and children’s welfare. For her, the social issue goes beyond questions of immigration, with greater focus on education and domestic violence. “Citizenship is only one part,” she said. “We need to provide support for family counseling and job training. They have suffered much as children, and their suffering continues here.” Mrs. Lam was born in Vietnam, and carries her black heritage clearly in her features. Being black in an Asian country opened her to more discrimination than white children face. Even her relatives were affected. “They were ashamed to take me anywhere. They didn’t want to be seen with a black girl,” she said. “But that gave me freedom to go where I wanted to, alone.” Unlike South Korea, a U.S. ally, Vietnam remained strongly anti-American after the communist victory. In 1975, the government disbanded orphanages, leaving many Amerasians on the streets. Throughout school, Amerasians in Vietnam contended with history lessons that vilified their fathers. Universities refused to admit “children of the enemy.” Despite these obstacles, Mrs. Lam got an education. “Before she died, my mother told my uncle: ‘I know she is black, and she is ugly — but please put my daughter through school so she can survive.’ ” Mrs. Lam’s determination to study caught the eye of a family friend, who felt she would make a good wife for his son. In a patriarchal society where the father’s authority is absolute, the son and mother-in-law had to accept his decision. “My husband didn’t want to marry me, and I didn’t want to marry him, either,” said Mrs. Lam. “The night after the wedding, I told him I knew we didn’t love each other, and he could be free to do whatever he wished, except for one thing: I wouldn’t let him hit me or beat me.” Domestic violence is a fact of life in many cultures. In families where parents work two or more jobs for a subsistence income, there is a feeling that providing food and education is enough. Mrs. Lam tries to help Amerasian immigrants adjust to American values and rise above their own childhoods. “I think of our fathers, who left their country to suffer and die for us,” she said. “But do they know their children are suffering daily? Can they be happy knowing how we suffer?” </w:t>
      </w:r>
      <w:r w:rsidRPr="001A6215">
        <w:rPr>
          <w:rStyle w:val="StyleUnderline"/>
          <w:rFonts w:asciiTheme="majorHAnsi" w:hAnsiTheme="majorHAnsi" w:cstheme="majorHAnsi"/>
        </w:rPr>
        <w:t xml:space="preserve">Despite the hardships of living in America, </w:t>
      </w:r>
      <w:r w:rsidRPr="001A6215">
        <w:rPr>
          <w:rStyle w:val="Emphasis"/>
          <w:rFonts w:asciiTheme="majorHAnsi" w:hAnsiTheme="majorHAnsi" w:cstheme="majorHAnsi"/>
        </w:rPr>
        <w:t>many Amerasians view it as preferable to life back home.</w:t>
      </w:r>
      <w:r w:rsidRPr="001A6215">
        <w:rPr>
          <w:rStyle w:val="StyleUnderline"/>
          <w:rFonts w:asciiTheme="majorHAnsi" w:hAnsiTheme="majorHAnsi" w:cstheme="majorHAnsi"/>
        </w:rPr>
        <w:t xml:space="preserve"> In South Korea, after more than 50 years of American presence, the stigma of being Amerasian remains so great that even popular icons such as actress Lee Yu-jin are reluctant to have their parentage known. </w:t>
      </w:r>
      <w:r w:rsidRPr="001A6215">
        <w:rPr>
          <w:rFonts w:asciiTheme="majorHAnsi" w:hAnsiTheme="majorHAnsi" w:cstheme="majorHAnsi"/>
          <w:sz w:val="16"/>
        </w:rPr>
        <w:t>“I’m glad that I can admit that I’m Amerasian,” said Mr. Chung. “I had to hide it from everybody for my whole life. In America, at least I can tell people who I am.”</w:t>
      </w:r>
    </w:p>
    <w:p w14:paraId="4F52378F" w14:textId="77777777" w:rsidR="00C26FA8" w:rsidRPr="001A6215" w:rsidRDefault="00C26FA8" w:rsidP="00C26FA8">
      <w:pPr>
        <w:rPr>
          <w:rFonts w:asciiTheme="majorHAnsi" w:hAnsiTheme="majorHAnsi" w:cstheme="majorHAnsi"/>
        </w:rPr>
      </w:pPr>
    </w:p>
    <w:p w14:paraId="038B15F4" w14:textId="77777777" w:rsidR="00C26FA8" w:rsidRPr="001A6215" w:rsidRDefault="00C26FA8" w:rsidP="00C26FA8">
      <w:pPr>
        <w:rPr>
          <w:rFonts w:asciiTheme="majorHAnsi" w:hAnsiTheme="majorHAnsi" w:cstheme="majorHAnsi"/>
        </w:rPr>
      </w:pPr>
    </w:p>
    <w:p w14:paraId="17FC8D5F" w14:textId="07CDD4D7" w:rsidR="008C2CD5" w:rsidRPr="001A6215" w:rsidRDefault="00DE5225" w:rsidP="00DE5225">
      <w:pPr>
        <w:pStyle w:val="Heading3"/>
        <w:rPr>
          <w:rFonts w:asciiTheme="majorHAnsi" w:hAnsiTheme="majorHAnsi" w:cstheme="majorHAnsi"/>
        </w:rPr>
      </w:pPr>
      <w:r w:rsidRPr="001A6215">
        <w:rPr>
          <w:rFonts w:asciiTheme="majorHAnsi" w:hAnsiTheme="majorHAnsi" w:cstheme="majorHAnsi"/>
        </w:rPr>
        <w:t>1AC – Plan</w:t>
      </w:r>
    </w:p>
    <w:p w14:paraId="3793DFBE" w14:textId="77777777" w:rsidR="00DE5225" w:rsidRPr="001A6215" w:rsidRDefault="00DE5225" w:rsidP="00DE5225">
      <w:pPr>
        <w:rPr>
          <w:rFonts w:asciiTheme="majorHAnsi" w:hAnsiTheme="majorHAnsi" w:cstheme="majorHAnsi"/>
        </w:rPr>
      </w:pPr>
    </w:p>
    <w:p w14:paraId="654851E3" w14:textId="2933E16C" w:rsidR="00DE5225" w:rsidRPr="001A6215" w:rsidRDefault="009B2254" w:rsidP="009B2254">
      <w:pPr>
        <w:pStyle w:val="Heading4"/>
        <w:rPr>
          <w:rFonts w:asciiTheme="majorHAnsi" w:hAnsiTheme="majorHAnsi" w:cstheme="majorHAnsi"/>
        </w:rPr>
      </w:pPr>
      <w:r w:rsidRPr="001A6215">
        <w:rPr>
          <w:rFonts w:asciiTheme="majorHAnsi" w:hAnsiTheme="majorHAnsi" w:cstheme="majorHAnsi"/>
        </w:rPr>
        <w:t xml:space="preserve">Plan: </w:t>
      </w:r>
      <w:r w:rsidR="00DE5225" w:rsidRPr="001A6215">
        <w:rPr>
          <w:rFonts w:asciiTheme="majorHAnsi" w:hAnsiTheme="majorHAnsi" w:cstheme="majorHAnsi"/>
        </w:rPr>
        <w:t xml:space="preserve">The United States federal government should substantially reduce its restrictions on legal immigration by overturning the Flores-Villar v. United States ruling. </w:t>
      </w:r>
    </w:p>
    <w:p w14:paraId="227A6B13" w14:textId="77777777" w:rsidR="00DE5225" w:rsidRPr="001A6215" w:rsidRDefault="00DE5225" w:rsidP="00DE5225">
      <w:pPr>
        <w:rPr>
          <w:rFonts w:asciiTheme="majorHAnsi" w:hAnsiTheme="majorHAnsi" w:cstheme="majorHAnsi"/>
        </w:rPr>
      </w:pPr>
    </w:p>
    <w:p w14:paraId="4EC834FA" w14:textId="77777777" w:rsidR="008C2CD5" w:rsidRPr="001A6215" w:rsidRDefault="008C2CD5" w:rsidP="008C2CD5">
      <w:pPr>
        <w:pStyle w:val="Heading3"/>
        <w:rPr>
          <w:rFonts w:asciiTheme="majorHAnsi" w:hAnsiTheme="majorHAnsi" w:cstheme="majorHAnsi"/>
        </w:rPr>
      </w:pPr>
      <w:r w:rsidRPr="001A6215">
        <w:rPr>
          <w:rFonts w:asciiTheme="majorHAnsi" w:hAnsiTheme="majorHAnsi" w:cstheme="majorHAnsi"/>
        </w:rPr>
        <w:t xml:space="preserve">1AC – Solvency </w:t>
      </w:r>
    </w:p>
    <w:p w14:paraId="71A53A63" w14:textId="66827157" w:rsidR="008C2CD5" w:rsidRPr="001A6215" w:rsidRDefault="008C2CD5" w:rsidP="008C2CD5">
      <w:pPr>
        <w:pStyle w:val="Heading4"/>
        <w:rPr>
          <w:rFonts w:asciiTheme="majorHAnsi" w:hAnsiTheme="majorHAnsi" w:cstheme="majorHAnsi"/>
        </w:rPr>
      </w:pPr>
      <w:r w:rsidRPr="001A6215">
        <w:rPr>
          <w:rFonts w:asciiTheme="majorHAnsi" w:hAnsiTheme="majorHAnsi" w:cstheme="majorHAnsi"/>
        </w:rPr>
        <w:t xml:space="preserve">The Flores-Villa ruling is unconstitutional, 6 Reasons – It </w:t>
      </w:r>
      <w:r w:rsidR="000858B7" w:rsidRPr="001A6215">
        <w:rPr>
          <w:rFonts w:asciiTheme="majorHAnsi" w:hAnsiTheme="majorHAnsi" w:cstheme="majorHAnsi"/>
        </w:rPr>
        <w:t>must</w:t>
      </w:r>
      <w:r w:rsidRPr="001A6215">
        <w:rPr>
          <w:rFonts w:asciiTheme="majorHAnsi" w:hAnsiTheme="majorHAnsi" w:cstheme="majorHAnsi"/>
        </w:rPr>
        <w:t xml:space="preserve"> be overturned</w:t>
      </w:r>
    </w:p>
    <w:p w14:paraId="6ABDEF22" w14:textId="77777777" w:rsidR="008C2CD5" w:rsidRPr="001A6215" w:rsidRDefault="008C2CD5" w:rsidP="008C2CD5">
      <w:pPr>
        <w:rPr>
          <w:rFonts w:asciiTheme="majorHAnsi" w:hAnsiTheme="majorHAnsi" w:cstheme="majorHAnsi"/>
        </w:rPr>
      </w:pPr>
      <w:r w:rsidRPr="001A6215">
        <w:rPr>
          <w:rStyle w:val="Style13ptBold"/>
          <w:rFonts w:asciiTheme="majorHAnsi" w:hAnsiTheme="majorHAnsi" w:cstheme="majorHAnsi"/>
        </w:rPr>
        <w:t>ACLU 10</w:t>
      </w:r>
      <w:r w:rsidRPr="001A6215">
        <w:rPr>
          <w:rFonts w:asciiTheme="majorHAnsi" w:hAnsiTheme="majorHAnsi" w:cstheme="majorHAnsi"/>
        </w:rPr>
        <w:t xml:space="preserve"> (The American Civil Liberties Union (ACLU), is a nationwide, nonprofit, nonpartisan organization with more than 500,000 members dedicated to protecting the fundamental rights guaranteed by the Constitution and the laws of the United States. The ACLU of San Diego &amp; Imperial Counties is a regional affiliate of the national ACLU, Specific Authors: LUCAS GUTTENTAG JENNIFER CHANG NEWELL DAVID BLAIR-LOY SEAN RIORDAN SANDRA S. PARK STEVEN R. SHAPIRO LENORA M. LAPIDUS LEE GELERNT, “BRIEF AMICI CURIAE OF THE AMERICAN CIVIL LIBERTIES UNION AND THE ACLU OF SAN DIEGO AND IMPERIAL COUNTIES IN SUPPORT OF PETITIONER,” Dated June 24, 2010, Accessed 6.27.18, </w:t>
      </w:r>
      <w:hyperlink r:id="rId36" w:history="1">
        <w:r w:rsidRPr="001A6215">
          <w:rPr>
            <w:rStyle w:val="Hyperlink"/>
            <w:rFonts w:asciiTheme="majorHAnsi" w:hAnsiTheme="majorHAnsi" w:cstheme="majorHAnsi"/>
          </w:rPr>
          <w:t>https://www.aclu.org/files/assets/09-5801_tsac_The_American_Civil_Liberties_Union.pdf</w:t>
        </w:r>
      </w:hyperlink>
      <w:r w:rsidRPr="001A6215">
        <w:rPr>
          <w:rFonts w:asciiTheme="majorHAnsi" w:hAnsiTheme="majorHAnsi" w:cstheme="majorHAnsi"/>
        </w:rPr>
        <w:t xml:space="preserve"> ) //ZoL</w:t>
      </w:r>
    </w:p>
    <w:p w14:paraId="138BDF45" w14:textId="77777777" w:rsidR="008C2CD5" w:rsidRPr="001A6215" w:rsidRDefault="008C2CD5" w:rsidP="008C2CD5">
      <w:pPr>
        <w:rPr>
          <w:rFonts w:asciiTheme="majorHAnsi" w:hAnsiTheme="majorHAnsi" w:cstheme="majorHAnsi"/>
          <w:sz w:val="16"/>
        </w:rPr>
      </w:pPr>
      <w:r w:rsidRPr="001A6215">
        <w:rPr>
          <w:rFonts w:asciiTheme="majorHAnsi" w:hAnsiTheme="majorHAnsi" w:cstheme="majorHAnsi"/>
          <w:sz w:val="16"/>
        </w:rPr>
        <w:t xml:space="preserve">II. </w:t>
      </w:r>
      <w:r w:rsidRPr="001A6215">
        <w:rPr>
          <w:rFonts w:asciiTheme="majorHAnsi" w:hAnsiTheme="majorHAnsi" w:cstheme="majorHAnsi"/>
          <w:u w:val="single"/>
        </w:rPr>
        <w:t>THE GENDER-BASED RESIDENCY REQUIREMENTS DO NOT SURVIVE HEIGHTENED SCRUTINY</w:t>
      </w:r>
      <w:r w:rsidRPr="001A6215">
        <w:rPr>
          <w:rFonts w:asciiTheme="majorHAnsi" w:hAnsiTheme="majorHAnsi" w:cstheme="majorHAnsi"/>
          <w:sz w:val="16"/>
        </w:rPr>
        <w:t xml:space="preserve">. </w:t>
      </w:r>
      <w:r w:rsidRPr="001A6215">
        <w:rPr>
          <w:rFonts w:asciiTheme="majorHAnsi" w:hAnsiTheme="majorHAnsi" w:cstheme="majorHAnsi"/>
          <w:u w:val="single"/>
        </w:rPr>
        <w:t>Heightened scrutiny is the requisite standard for all cases involving laws that explicitly discriminate based on sex</w:t>
      </w:r>
      <w:r w:rsidRPr="001A6215">
        <w:rPr>
          <w:rFonts w:asciiTheme="majorHAnsi" w:hAnsiTheme="majorHAnsi" w:cstheme="majorHAnsi"/>
          <w:sz w:val="16"/>
        </w:rPr>
        <w:t xml:space="preserve">. </w:t>
      </w:r>
      <w:r w:rsidRPr="001A6215">
        <w:rPr>
          <w:rFonts w:asciiTheme="majorHAnsi" w:hAnsiTheme="majorHAnsi" w:cstheme="majorHAnsi"/>
          <w:u w:val="single"/>
        </w:rPr>
        <w:t xml:space="preserve">Once </w:t>
      </w:r>
      <w:r w:rsidRPr="001A6215">
        <w:rPr>
          <w:rFonts w:asciiTheme="majorHAnsi" w:hAnsiTheme="majorHAnsi" w:cstheme="majorHAnsi"/>
          <w:sz w:val="16"/>
        </w:rPr>
        <w:t xml:space="preserve">heightened scrutiny is </w:t>
      </w:r>
      <w:r w:rsidRPr="001A6215">
        <w:rPr>
          <w:rStyle w:val="Emphasis"/>
          <w:rFonts w:asciiTheme="majorHAnsi" w:hAnsiTheme="majorHAnsi" w:cstheme="majorHAnsi"/>
        </w:rPr>
        <w:t>correctly applied</w:t>
      </w:r>
      <w:r w:rsidRPr="001A6215">
        <w:rPr>
          <w:rFonts w:asciiTheme="majorHAnsi" w:hAnsiTheme="majorHAnsi" w:cstheme="majorHAnsi"/>
          <w:sz w:val="16"/>
        </w:rPr>
        <w:t xml:space="preserve">, </w:t>
      </w:r>
      <w:r w:rsidRPr="001A6215">
        <w:rPr>
          <w:rFonts w:asciiTheme="majorHAnsi" w:hAnsiTheme="majorHAnsi" w:cstheme="majorHAnsi"/>
          <w:u w:val="single"/>
        </w:rPr>
        <w:t>the disparate residency requirements in § 1409 cannot survive constitutional challenge</w:t>
      </w:r>
      <w:r w:rsidRPr="001A6215">
        <w:rPr>
          <w:rFonts w:asciiTheme="majorHAnsi" w:hAnsiTheme="majorHAnsi" w:cstheme="majorHAnsi"/>
          <w:sz w:val="16"/>
        </w:rPr>
        <w:t xml:space="preserve">. See Hibbs, 538 U.S. at 728; Virginia, 518 U.S. at 532-33; see also J.E.B., 511 U.S. at 135; Hogan, 458 U.S. at 723-24. While purporting to apply heightened scrutiny, the Ninth Circuit departed sharply from this Court’s precedents. </w:t>
      </w:r>
      <w:r w:rsidRPr="001A6215">
        <w:rPr>
          <w:rFonts w:asciiTheme="majorHAnsi" w:hAnsiTheme="majorHAnsi" w:cstheme="majorHAnsi"/>
          <w:u w:val="single"/>
        </w:rPr>
        <w:t>The framework for analyzing gender-based equal protection challenges is well-established</w:t>
      </w:r>
      <w:r w:rsidRPr="001A6215">
        <w:rPr>
          <w:rFonts w:asciiTheme="majorHAnsi" w:hAnsiTheme="majorHAnsi" w:cstheme="majorHAnsi"/>
          <w:sz w:val="16"/>
        </w:rPr>
        <w:t>. An “exceedingly persuasive justification . . . must be the solid base for any gender-defined classification.” Virginia, 518 U.S. at 546. “</w:t>
      </w:r>
      <w:r w:rsidRPr="001A6215">
        <w:rPr>
          <w:rFonts w:asciiTheme="majorHAnsi" w:hAnsiTheme="majorHAnsi" w:cstheme="majorHAnsi"/>
          <w:u w:val="single"/>
        </w:rPr>
        <w:t xml:space="preserve">The State must show at least that the [challenged] classification serves ‘important governmental objectives and that the discriminatory means employed’ </w:t>
      </w:r>
      <w:r w:rsidRPr="001A6215">
        <w:rPr>
          <w:rFonts w:asciiTheme="majorHAnsi" w:hAnsiTheme="majorHAnsi" w:cstheme="majorHAnsi"/>
          <w:sz w:val="16"/>
        </w:rPr>
        <w:t xml:space="preserve">are ‘substantially related to the achievement of those objectives.’” Id. at 532. </w:t>
      </w:r>
      <w:r w:rsidRPr="001A6215">
        <w:rPr>
          <w:rFonts w:asciiTheme="majorHAnsi" w:hAnsiTheme="majorHAnsi" w:cstheme="majorHAnsi"/>
          <w:u w:val="single"/>
        </w:rPr>
        <w:t>An equal protection violation can occur even when empirical evidence might suggest that there is some correlation between gender and the trait for which it is serving as a proxy</w:t>
      </w:r>
      <w:r w:rsidRPr="001A6215">
        <w:rPr>
          <w:rFonts w:asciiTheme="majorHAnsi" w:hAnsiTheme="majorHAnsi" w:cstheme="majorHAnsi"/>
          <w:sz w:val="16"/>
        </w:rPr>
        <w:t xml:space="preserve">. J.E.B., 511 U.S. at 139 n.11; Weinberger v. Wiesenfeld, 420 U.S. 636, 645 (1975); Craig v. Boren, 429 U.S. 190, 202 (1976); Frontiero v. Richardson, 411 U.S. 677, 688-89 (1973) (plurality opinion). Central to the analysis is whether the treatment of the different groups of men and women created by the classification furthers the governmental interest. See Califano v. Goldfarb, 430 U.S. 199, 215 (1977) (noting that Congress had not given any attention to the specific case of nondependent widows and their need of benefits when striking down a federal law that granted benefits to all widows but only to dependent widowers). The state’s burden is “demanding,” and the justification must be “genuine, not hypothesized or invented post hoc in response to litigation.” Virginia, 518 U.S. at 533. </w:t>
      </w:r>
      <w:r w:rsidRPr="001A6215">
        <w:rPr>
          <w:rFonts w:asciiTheme="majorHAnsi" w:hAnsiTheme="majorHAnsi" w:cstheme="majorHAnsi"/>
          <w:u w:val="single"/>
        </w:rPr>
        <w:t xml:space="preserve">Gender classifications </w:t>
      </w:r>
      <w:r w:rsidRPr="001A6215">
        <w:rPr>
          <w:rStyle w:val="Emphasis"/>
          <w:rFonts w:asciiTheme="majorHAnsi" w:hAnsiTheme="majorHAnsi" w:cstheme="majorHAnsi"/>
        </w:rPr>
        <w:t xml:space="preserve">warrant heightened scrutiny </w:t>
      </w:r>
      <w:r w:rsidRPr="001A6215">
        <w:rPr>
          <w:rFonts w:asciiTheme="majorHAnsi" w:hAnsiTheme="majorHAnsi" w:cstheme="majorHAnsi"/>
          <w:u w:val="single"/>
        </w:rPr>
        <w:t>because “[w]hat differentiates sex from such nonsuspect statuses as intelligence or physical disability . . . is that the sex characteristic frequently bears no relation to ability to perform</w:t>
      </w:r>
      <w:r w:rsidRPr="001A6215">
        <w:rPr>
          <w:rFonts w:asciiTheme="majorHAnsi" w:hAnsiTheme="majorHAnsi" w:cstheme="majorHAnsi"/>
          <w:sz w:val="16"/>
        </w:rPr>
        <w:t xml:space="preserve">.” Frontiero, 411 U.S. at 686. </w:t>
      </w:r>
      <w:r w:rsidRPr="001A6215">
        <w:rPr>
          <w:rFonts w:asciiTheme="majorHAnsi" w:hAnsiTheme="majorHAnsi" w:cstheme="majorHAnsi"/>
          <w:u w:val="single"/>
        </w:rPr>
        <w:t>To tolerate a gender-based classification unsupported by an exceedingly persuasive justification would violate a core constitutional principle</w:t>
      </w:r>
      <w:r w:rsidRPr="001A6215">
        <w:rPr>
          <w:rFonts w:asciiTheme="majorHAnsi" w:hAnsiTheme="majorHAnsi" w:cstheme="majorHAnsi"/>
          <w:sz w:val="16"/>
        </w:rPr>
        <w:t xml:space="preserve">: “At the heart of the constitution’s guarantee of equal protection lies the simple command that the Government must treat citizens as individuals, not as simply components of a racial [or] sexual . . . class.” J.E.B., 511 U.S. at 152- 53 (Kennedy, J., concurring). This Court’s equal protection jurisprudence mandates a much more skeptical inquiry into the fit between a gender classification and the asserted governmental interest than the Ninth Circuit’s decision reflects. </w:t>
      </w:r>
      <w:r w:rsidRPr="001A6215">
        <w:rPr>
          <w:rFonts w:asciiTheme="majorHAnsi" w:hAnsiTheme="majorHAnsi" w:cstheme="majorHAnsi"/>
          <w:u w:val="single"/>
        </w:rPr>
        <w:t>Viewed through the proper constitutional lens, the fit here is far too tenuous to satisfy heightened scrutiny</w:t>
      </w:r>
      <w:r w:rsidRPr="001A6215">
        <w:rPr>
          <w:rFonts w:asciiTheme="majorHAnsi" w:hAnsiTheme="majorHAnsi" w:cstheme="majorHAnsi"/>
          <w:sz w:val="16"/>
        </w:rPr>
        <w:t xml:space="preserve">. </w:t>
      </w:r>
      <w:r w:rsidRPr="001A6215">
        <w:rPr>
          <w:rFonts w:asciiTheme="majorHAnsi" w:hAnsiTheme="majorHAnsi" w:cstheme="majorHAnsi"/>
          <w:u w:val="single"/>
        </w:rPr>
        <w:t>The government argues, and the court below found, that § 1409 represents a tailored response to the risk of statelessness faced by non-marital children born abroad to U.S. citizen mothers</w:t>
      </w:r>
      <w:r w:rsidRPr="001A6215">
        <w:rPr>
          <w:rFonts w:asciiTheme="majorHAnsi" w:hAnsiTheme="majorHAnsi" w:cstheme="majorHAnsi"/>
          <w:sz w:val="16"/>
        </w:rPr>
        <w:t xml:space="preserve">. </w:t>
      </w:r>
      <w:r w:rsidRPr="001A6215">
        <w:rPr>
          <w:rStyle w:val="Emphasis"/>
          <w:rFonts w:asciiTheme="majorHAnsi" w:hAnsiTheme="majorHAnsi" w:cstheme="majorHAnsi"/>
        </w:rPr>
        <w:t>That conclusion is wrong on numerous grounds</w:t>
      </w:r>
      <w:r w:rsidRPr="001A6215">
        <w:rPr>
          <w:rFonts w:asciiTheme="majorHAnsi" w:hAnsiTheme="majorHAnsi" w:cstheme="majorHAnsi"/>
          <w:sz w:val="16"/>
        </w:rPr>
        <w:t>.</w:t>
      </w:r>
    </w:p>
    <w:p w14:paraId="78010D77"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First</w:t>
      </w:r>
      <w:r w:rsidRPr="001A6215">
        <w:rPr>
          <w:rFonts w:asciiTheme="majorHAnsi" w:hAnsiTheme="majorHAnsi" w:cstheme="majorHAnsi"/>
          <w:sz w:val="16"/>
        </w:rPr>
        <w:t xml:space="preserve">, </w:t>
      </w:r>
      <w:r w:rsidRPr="001A6215">
        <w:rPr>
          <w:rFonts w:asciiTheme="majorHAnsi" w:hAnsiTheme="majorHAnsi" w:cstheme="majorHAnsi"/>
          <w:u w:val="single"/>
        </w:rPr>
        <w:t>the problem of statelessness is not confined to the non-marital children of U.S. citizen mothers</w:t>
      </w:r>
      <w:r w:rsidRPr="001A6215">
        <w:rPr>
          <w:rFonts w:asciiTheme="majorHAnsi" w:hAnsiTheme="majorHAnsi" w:cstheme="majorHAnsi"/>
          <w:sz w:val="16"/>
        </w:rPr>
        <w:t xml:space="preserve">. It exists for the non-marital children of U.S. citizen fathers as well. Under heightened scrutiny, </w:t>
      </w:r>
      <w:r w:rsidRPr="001A6215">
        <w:rPr>
          <w:rFonts w:asciiTheme="majorHAnsi" w:hAnsiTheme="majorHAnsi" w:cstheme="majorHAnsi"/>
          <w:u w:val="single"/>
        </w:rPr>
        <w:t>the government faces a heavy burden of showing why a problem faced by both men and women should be addressed by a statute that differentiates based on gender</w:t>
      </w:r>
      <w:r w:rsidRPr="001A6215">
        <w:rPr>
          <w:rFonts w:asciiTheme="majorHAnsi" w:hAnsiTheme="majorHAnsi" w:cstheme="majorHAnsi"/>
          <w:sz w:val="16"/>
        </w:rPr>
        <w:t xml:space="preserve">. Yet, </w:t>
      </w:r>
      <w:r w:rsidRPr="001A6215">
        <w:rPr>
          <w:rFonts w:asciiTheme="majorHAnsi" w:hAnsiTheme="majorHAnsi" w:cstheme="majorHAnsi"/>
          <w:u w:val="single"/>
        </w:rPr>
        <w:t xml:space="preserve">the court </w:t>
      </w:r>
      <w:r w:rsidRPr="001A6215">
        <w:rPr>
          <w:rFonts w:asciiTheme="majorHAnsi" w:hAnsiTheme="majorHAnsi" w:cstheme="majorHAnsi"/>
          <w:sz w:val="16"/>
        </w:rPr>
        <w:t xml:space="preserve">below </w:t>
      </w:r>
      <w:r w:rsidRPr="001A6215">
        <w:rPr>
          <w:rFonts w:asciiTheme="majorHAnsi" w:hAnsiTheme="majorHAnsi" w:cstheme="majorHAnsi"/>
          <w:u w:val="single"/>
        </w:rPr>
        <w:t>did not require the government to show how many non-marital children at risk of statelessness with one U.S. citizen parent are children of U.S. citizen mothers, or the extent to which being born abroad out of wedlock to a U.S. citizen mother correlates with statelessness generally</w:t>
      </w:r>
      <w:r w:rsidRPr="001A6215">
        <w:rPr>
          <w:rFonts w:asciiTheme="majorHAnsi" w:hAnsiTheme="majorHAnsi" w:cstheme="majorHAnsi"/>
          <w:sz w:val="16"/>
        </w:rPr>
        <w:t xml:space="preserve">. Nor did the government offer such proof. Indeed, </w:t>
      </w:r>
      <w:r w:rsidRPr="001A6215">
        <w:rPr>
          <w:rFonts w:asciiTheme="majorHAnsi" w:hAnsiTheme="majorHAnsi" w:cstheme="majorHAnsi"/>
          <w:u w:val="single"/>
        </w:rPr>
        <w:t>the government has not pointed to any study or compilation of data that supports its assertion that “the risk that a child born abroad to unmarried parents will be rendered stateless is much higher when his mother is a United States citizen</w:t>
      </w:r>
      <w:r w:rsidRPr="001A6215">
        <w:rPr>
          <w:rFonts w:asciiTheme="majorHAnsi" w:hAnsiTheme="majorHAnsi" w:cstheme="majorHAnsi"/>
          <w:sz w:val="16"/>
        </w:rPr>
        <w:t>,” Cert. Opp. at 15. Pet’r Br. at 27-34; Br. of Amici Curiae Scholars on Statelessness.</w:t>
      </w:r>
    </w:p>
    <w:p w14:paraId="5B6E7F4C"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Second</w:t>
      </w:r>
      <w:r w:rsidRPr="001A6215">
        <w:rPr>
          <w:rFonts w:asciiTheme="majorHAnsi" w:hAnsiTheme="majorHAnsi" w:cstheme="majorHAnsi"/>
          <w:sz w:val="16"/>
        </w:rPr>
        <w:t xml:space="preserve">, lacking record evidence, </w:t>
      </w:r>
      <w:r w:rsidRPr="001A6215">
        <w:rPr>
          <w:rFonts w:asciiTheme="majorHAnsi" w:hAnsiTheme="majorHAnsi" w:cstheme="majorHAnsi"/>
          <w:u w:val="single"/>
        </w:rPr>
        <w:t>the Ninth Circuit assumed that Congress adopted the disparate residency requirements in § 1409 as a considered response to the problem of statelessness</w:t>
      </w:r>
      <w:r w:rsidRPr="001A6215">
        <w:rPr>
          <w:rFonts w:asciiTheme="majorHAnsi" w:hAnsiTheme="majorHAnsi" w:cstheme="majorHAnsi"/>
          <w:sz w:val="16"/>
        </w:rPr>
        <w:t xml:space="preserve">, and </w:t>
      </w:r>
      <w:r w:rsidRPr="001A6215">
        <w:rPr>
          <w:rFonts w:asciiTheme="majorHAnsi" w:hAnsiTheme="majorHAnsi" w:cstheme="majorHAnsi"/>
          <w:u w:val="single"/>
        </w:rPr>
        <w:t>that this conclusion was sufficiently persuasive in light of Congress’s authority in the area of immigration and citizenship</w:t>
      </w:r>
      <w:r w:rsidRPr="001A6215">
        <w:rPr>
          <w:rFonts w:asciiTheme="majorHAnsi" w:hAnsiTheme="majorHAnsi" w:cstheme="majorHAnsi"/>
          <w:sz w:val="16"/>
        </w:rPr>
        <w:t xml:space="preserve">. Flores-Villar, 536 F.3d at 996. The legislative history is far less clear. The provisions governing the transmission of citizenship to children born out of wedlock were first adopted in 1940. The legislative hearings that led to passage of the 1940 Act are silent on the risk of statelessness facing the non-marital children of either U.S. citizen mothers or fathers. Pet’r Br. at 36. </w:t>
      </w:r>
      <w:r w:rsidRPr="001A6215">
        <w:rPr>
          <w:rFonts w:asciiTheme="majorHAnsi" w:hAnsiTheme="majorHAnsi" w:cstheme="majorHAnsi"/>
          <w:u w:val="single"/>
        </w:rPr>
        <w:t>This silence simply does not support the conclusion that Congress recognized a unique problem faced by the non-marital children of U.S. citizen mothers, but not fathers, and drafted the statutory language in response</w:t>
      </w:r>
      <w:r w:rsidRPr="001A6215">
        <w:rPr>
          <w:rFonts w:asciiTheme="majorHAnsi" w:hAnsiTheme="majorHAnsi" w:cstheme="majorHAnsi"/>
          <w:sz w:val="16"/>
        </w:rPr>
        <w:t xml:space="preserve">. In fact, </w:t>
      </w:r>
      <w:r w:rsidRPr="001A6215">
        <w:rPr>
          <w:rStyle w:val="Emphasis"/>
          <w:rFonts w:asciiTheme="majorHAnsi" w:hAnsiTheme="majorHAnsi" w:cstheme="majorHAnsi"/>
        </w:rPr>
        <w:t>the problem of statelessness is not unique to the non-marital children of U.S. citizen mothers</w:t>
      </w:r>
      <w:r w:rsidRPr="001A6215">
        <w:rPr>
          <w:rFonts w:asciiTheme="majorHAnsi" w:hAnsiTheme="majorHAnsi" w:cstheme="majorHAnsi"/>
          <w:sz w:val="16"/>
        </w:rPr>
        <w:t xml:space="preserve">. </w:t>
      </w:r>
      <w:r w:rsidRPr="001A6215">
        <w:rPr>
          <w:rFonts w:asciiTheme="majorHAnsi" w:hAnsiTheme="majorHAnsi" w:cstheme="majorHAnsi"/>
          <w:u w:val="single"/>
        </w:rPr>
        <w:t>Many non-marital children of U.S. citizen fathers are at risk of statelessness because they are born in countries that recognize the paternal transmission of statutory birthright citizenship.</w:t>
      </w:r>
      <w:r w:rsidRPr="001A6215">
        <w:rPr>
          <w:rFonts w:asciiTheme="majorHAnsi" w:hAnsiTheme="majorHAnsi" w:cstheme="majorHAnsi"/>
          <w:sz w:val="16"/>
        </w:rPr>
        <w:t xml:space="preserve"> Pet’r Br. at 30-31 n.10; Br. of Amici Curiae Scholars on Statelessness. </w:t>
      </w:r>
      <w:r w:rsidRPr="001A6215">
        <w:rPr>
          <w:rFonts w:asciiTheme="majorHAnsi" w:hAnsiTheme="majorHAnsi" w:cstheme="majorHAnsi"/>
          <w:u w:val="single"/>
        </w:rPr>
        <w:t xml:space="preserve">Many other children become stateless because they are born in countries where acknowledgement or legitimation by the father deprives the child of acquiring the citizenship of his mother, </w:t>
      </w:r>
      <w:r w:rsidRPr="001A6215">
        <w:rPr>
          <w:rFonts w:asciiTheme="majorHAnsi" w:hAnsiTheme="majorHAnsi" w:cstheme="majorHAnsi"/>
          <w:sz w:val="16"/>
        </w:rPr>
        <w:t xml:space="preserve">as the government has recognized on other occasions. See U.S. Br., Nguyen v. INS, 2000 WL 1868100 *17, *18 n.9 (5th Cir. 2000) (No. 99-2071); Pet’r Br. at 29-32. </w:t>
      </w:r>
      <w:r w:rsidRPr="001A6215">
        <w:rPr>
          <w:rFonts w:asciiTheme="majorHAnsi" w:hAnsiTheme="majorHAnsi" w:cstheme="majorHAnsi"/>
          <w:u w:val="single"/>
        </w:rPr>
        <w:t>If Congress was concerned about the problem of children’s statelessness, the 1940 Act was a strange response because it</w:t>
      </w:r>
      <w:r w:rsidRPr="001A6215">
        <w:rPr>
          <w:rStyle w:val="Emphasis"/>
          <w:rFonts w:asciiTheme="majorHAnsi" w:hAnsiTheme="majorHAnsi" w:cstheme="majorHAnsi"/>
        </w:rPr>
        <w:t xml:space="preserve"> exacerbated the risk of statelessness for non-marital children born abroad to U.S. citizen fathers</w:t>
      </w:r>
      <w:r w:rsidRPr="001A6215">
        <w:rPr>
          <w:rFonts w:asciiTheme="majorHAnsi" w:hAnsiTheme="majorHAnsi" w:cstheme="majorHAnsi"/>
          <w:sz w:val="16"/>
        </w:rPr>
        <w:t xml:space="preserve">. For U.S. citizen mothers, the rules matched prior State Department policy: the non-marital child of a U.S. citizen mother was entitled to U.S. citizenship if the mother had resided in the U.S. for any period of time prior to the child’s birth. Kristin Collins, Note, When Fathers’ Rights Are Mothers’ Duties: The Failure of Equal Protection in Miller v. Albright, 109 Yale L.J. 1669, 1689-93 (2000).6 </w:t>
      </w:r>
      <w:r w:rsidRPr="001A6215">
        <w:rPr>
          <w:rFonts w:asciiTheme="majorHAnsi" w:hAnsiTheme="majorHAnsi" w:cstheme="majorHAnsi"/>
          <w:u w:val="single"/>
        </w:rPr>
        <w:t xml:space="preserve">As a result </w:t>
      </w:r>
      <w:r w:rsidRPr="001A6215">
        <w:rPr>
          <w:rFonts w:asciiTheme="majorHAnsi" w:hAnsiTheme="majorHAnsi" w:cstheme="majorHAnsi"/>
          <w:sz w:val="16"/>
        </w:rPr>
        <w:t xml:space="preserve">of the 1940 Act, however, </w:t>
      </w:r>
      <w:r w:rsidRPr="001A6215">
        <w:rPr>
          <w:rFonts w:asciiTheme="majorHAnsi" w:hAnsiTheme="majorHAnsi" w:cstheme="majorHAnsi"/>
          <w:u w:val="single"/>
        </w:rPr>
        <w:t>a U.S. citizen father under the same circumstances was required to show that he had resided in the U.S. for a total of ten years, five of which were after the age of 16 years old.</w:t>
      </w:r>
      <w:r w:rsidRPr="001A6215">
        <w:rPr>
          <w:rFonts w:asciiTheme="majorHAnsi" w:hAnsiTheme="majorHAnsi" w:cstheme="majorHAnsi"/>
          <w:sz w:val="16"/>
        </w:rPr>
        <w:t xml:space="preserve">7 </w:t>
      </w:r>
      <w:r w:rsidRPr="001A6215">
        <w:rPr>
          <w:rFonts w:asciiTheme="majorHAnsi" w:hAnsiTheme="majorHAnsi" w:cstheme="majorHAnsi"/>
          <w:u w:val="single"/>
        </w:rPr>
        <w:t xml:space="preserve">The government seeks to explain the </w:t>
      </w:r>
      <w:r w:rsidRPr="001A6215">
        <w:rPr>
          <w:rFonts w:asciiTheme="majorHAnsi" w:hAnsiTheme="majorHAnsi" w:cstheme="majorHAnsi"/>
          <w:sz w:val="16"/>
        </w:rPr>
        <w:t xml:space="preserve">disparate residency </w:t>
      </w:r>
      <w:r w:rsidRPr="001A6215">
        <w:rPr>
          <w:rFonts w:asciiTheme="majorHAnsi" w:hAnsiTheme="majorHAnsi" w:cstheme="majorHAnsi"/>
          <w:u w:val="single"/>
        </w:rPr>
        <w:t xml:space="preserve">requirements </w:t>
      </w:r>
      <w:r w:rsidRPr="001A6215">
        <w:rPr>
          <w:rFonts w:asciiTheme="majorHAnsi" w:hAnsiTheme="majorHAnsi" w:cstheme="majorHAnsi"/>
          <w:sz w:val="16"/>
        </w:rPr>
        <w:t xml:space="preserve">adopted in 1940 </w:t>
      </w:r>
      <w:r w:rsidRPr="001A6215">
        <w:rPr>
          <w:rFonts w:asciiTheme="majorHAnsi" w:hAnsiTheme="majorHAnsi" w:cstheme="majorHAnsi"/>
          <w:u w:val="single"/>
        </w:rPr>
        <w:t>by pointing to a passage from the Senate Report accompanying the 1952 Act</w:t>
      </w:r>
      <w:r w:rsidRPr="001A6215">
        <w:rPr>
          <w:rFonts w:asciiTheme="majorHAnsi" w:hAnsiTheme="majorHAnsi" w:cstheme="majorHAnsi"/>
          <w:sz w:val="16"/>
        </w:rPr>
        <w:t xml:space="preserve">, </w:t>
      </w:r>
      <w:r w:rsidRPr="001A6215">
        <w:rPr>
          <w:rStyle w:val="Emphasis"/>
          <w:rFonts w:asciiTheme="majorHAnsi" w:hAnsiTheme="majorHAnsi" w:cstheme="majorHAnsi"/>
        </w:rPr>
        <w:t>but its reliance is misplaced</w:t>
      </w:r>
      <w:r w:rsidRPr="001A6215">
        <w:rPr>
          <w:rFonts w:asciiTheme="majorHAnsi" w:hAnsiTheme="majorHAnsi" w:cstheme="majorHAnsi"/>
          <w:sz w:val="16"/>
        </w:rPr>
        <w:t xml:space="preserve">. U.S. Br., U.S. v. Flores-Villar, 2008 WL 1848810 *14 (9th Cir. 2008) (No. 07-50445). </w:t>
      </w:r>
      <w:r w:rsidRPr="001A6215">
        <w:rPr>
          <w:rFonts w:asciiTheme="majorHAnsi" w:hAnsiTheme="majorHAnsi" w:cstheme="majorHAnsi"/>
          <w:u w:val="single"/>
        </w:rPr>
        <w:t xml:space="preserve">The 1952 Act made various changes to the provisions governing birthright citizenship, and </w:t>
      </w:r>
      <w:r w:rsidRPr="001A6215">
        <w:rPr>
          <w:rFonts w:asciiTheme="majorHAnsi" w:hAnsiTheme="majorHAnsi" w:cstheme="majorHAnsi"/>
          <w:sz w:val="16"/>
        </w:rPr>
        <w:t xml:space="preserve">the Senate Report explained one of those changes by stating: “This provision establishing the child’s nationality as that of the mother regardless of the legitimation or establishment of paternity is new. </w:t>
      </w:r>
      <w:r w:rsidRPr="001A6215">
        <w:rPr>
          <w:rFonts w:asciiTheme="majorHAnsi" w:hAnsiTheme="majorHAnsi" w:cstheme="majorHAnsi"/>
          <w:u w:val="single"/>
        </w:rPr>
        <w:t>It insures that the child shall have a nationality at birth</w:t>
      </w:r>
      <w:r w:rsidRPr="001A6215">
        <w:rPr>
          <w:rFonts w:asciiTheme="majorHAnsi" w:hAnsiTheme="majorHAnsi" w:cstheme="majorHAnsi"/>
          <w:sz w:val="16"/>
        </w:rPr>
        <w:t>.” S. Rep. 1137, 82d Cong., 2d Sess. 39 (1952). This statement, however, did not address the disparate residency requirements at issue here</w:t>
      </w:r>
      <w:r w:rsidRPr="001A6215">
        <w:rPr>
          <w:rFonts w:asciiTheme="majorHAnsi" w:hAnsiTheme="majorHAnsi" w:cstheme="majorHAnsi"/>
          <w:u w:val="single"/>
        </w:rPr>
        <w:t>. Rather, it referred to the deletion of a provision that allowed mothers to transmit citizenship only when legitimation by the father had not occurred</w:t>
      </w:r>
      <w:r w:rsidRPr="001A6215">
        <w:rPr>
          <w:rFonts w:asciiTheme="majorHAnsi" w:hAnsiTheme="majorHAnsi" w:cstheme="majorHAnsi"/>
          <w:sz w:val="16"/>
        </w:rPr>
        <w:t xml:space="preserve">. The Report recognizes that this non-legitimation condition had created uncertainty for children because legitimation remained a possibility until the child reached the age of majority. </w:t>
      </w:r>
      <w:r w:rsidRPr="001A6215">
        <w:rPr>
          <w:rFonts w:asciiTheme="majorHAnsi" w:hAnsiTheme="majorHAnsi" w:cstheme="majorHAnsi"/>
          <w:u w:val="single"/>
        </w:rPr>
        <w:t>By eliminating that contingency, Congress ensured that children could acquire a nationality through their mothers at birth, rather than being forced to wait to discover whether or not they were U.S. citizens. Because the Report language was not even trying to justify the disparate residency requirements, it certainly does not meet the government’s burden of justification under heightened scrutiny.</w:t>
      </w:r>
    </w:p>
    <w:p w14:paraId="39166432"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Third</w:t>
      </w:r>
      <w:r w:rsidRPr="001A6215">
        <w:rPr>
          <w:rFonts w:asciiTheme="majorHAnsi" w:hAnsiTheme="majorHAnsi" w:cstheme="majorHAnsi"/>
          <w:sz w:val="16"/>
        </w:rPr>
        <w:t xml:space="preserve">, as demonstrated by Petitioner and other amici, </w:t>
      </w:r>
      <w:r w:rsidRPr="001A6215">
        <w:rPr>
          <w:rFonts w:asciiTheme="majorHAnsi" w:hAnsiTheme="majorHAnsi" w:cstheme="majorHAnsi"/>
          <w:u w:val="single"/>
        </w:rPr>
        <w:t>the most plausible explanation for the disparate residency requirements is that Congress was legislating based on stereotypical assumptions regarding maternal responsibility and paternal irresponsibility for children born out of wedlock</w:t>
      </w:r>
      <w:r w:rsidRPr="001A6215">
        <w:rPr>
          <w:rFonts w:asciiTheme="majorHAnsi" w:hAnsiTheme="majorHAnsi" w:cstheme="majorHAnsi"/>
          <w:sz w:val="16"/>
        </w:rPr>
        <w:t xml:space="preserve">. Pet’r Br. at 10-13, 35-41; Br. of Amici Curiae Professors of Law, History, and Political Science. </w:t>
      </w:r>
      <w:r w:rsidRPr="001A6215">
        <w:rPr>
          <w:rFonts w:asciiTheme="majorHAnsi" w:hAnsiTheme="majorHAnsi" w:cstheme="majorHAnsi"/>
          <w:u w:val="single"/>
        </w:rPr>
        <w:t xml:space="preserve">This Court’s modern equal protection jurisprudence has consistently rejected such gender-based generalizations as a basis for legislative classifications. </w:t>
      </w:r>
      <w:r w:rsidRPr="001A6215">
        <w:rPr>
          <w:rFonts w:asciiTheme="majorHAnsi" w:hAnsiTheme="majorHAnsi" w:cstheme="majorHAnsi"/>
          <w:sz w:val="16"/>
        </w:rPr>
        <w:t xml:space="preserve">The facts of </w:t>
      </w:r>
      <w:r w:rsidRPr="001A6215">
        <w:rPr>
          <w:rStyle w:val="Emphasis"/>
          <w:rFonts w:asciiTheme="majorHAnsi" w:hAnsiTheme="majorHAnsi" w:cstheme="majorHAnsi"/>
        </w:rPr>
        <w:t>this case highlight the unfairness of such generalizations</w:t>
      </w:r>
      <w:r w:rsidRPr="001A6215">
        <w:rPr>
          <w:rFonts w:asciiTheme="majorHAnsi" w:hAnsiTheme="majorHAnsi" w:cstheme="majorHAnsi"/>
          <w:sz w:val="16"/>
        </w:rPr>
        <w:t xml:space="preserve">. </w:t>
      </w:r>
      <w:r w:rsidRPr="001A6215">
        <w:rPr>
          <w:rFonts w:asciiTheme="majorHAnsi" w:hAnsiTheme="majorHAnsi" w:cstheme="majorHAnsi"/>
          <w:u w:val="single"/>
        </w:rPr>
        <w:t>The Petitioner’s father is just one of millions of American fathers who are primary caretakers of their children</w:t>
      </w:r>
      <w:r w:rsidRPr="001A6215">
        <w:rPr>
          <w:rFonts w:asciiTheme="majorHAnsi" w:hAnsiTheme="majorHAnsi" w:cstheme="majorHAnsi"/>
          <w:sz w:val="16"/>
        </w:rPr>
        <w:t xml:space="preserve">. In 2007, </w:t>
      </w:r>
      <w:r w:rsidRPr="001A6215">
        <w:rPr>
          <w:rFonts w:asciiTheme="majorHAnsi" w:hAnsiTheme="majorHAnsi" w:cstheme="majorHAnsi"/>
          <w:u w:val="single"/>
        </w:rPr>
        <w:t>there were 5.2 million households with children headed by males with no spouse present, representing a two million household increase from 1995</w:t>
      </w:r>
      <w:r w:rsidRPr="001A6215">
        <w:rPr>
          <w:rFonts w:asciiTheme="majorHAnsi" w:hAnsiTheme="majorHAnsi" w:cstheme="majorHAnsi"/>
          <w:sz w:val="16"/>
        </w:rPr>
        <w:t xml:space="preserve">. U.S. CENSUS BUREAU, AMERICA’S FAMILIES AND LIVING ARRANGEMENTS: 2007 3 (2009), http://www.census.gov/prod/2009pubs/p20-561.pdf; U.S. CENSUS BUREAU, CURRENT POPULATION REPORTS, HOUSEHOLD AND FAMILY CHARACTERISTICS: MARCH 1995 2 (1996), http://www.census.gov/prod/2/pop/p20/p20-488.pdf. </w:t>
      </w:r>
      <w:r w:rsidRPr="001A6215">
        <w:rPr>
          <w:rFonts w:asciiTheme="majorHAnsi" w:hAnsiTheme="majorHAnsi" w:cstheme="majorHAnsi"/>
          <w:u w:val="single"/>
        </w:rPr>
        <w:t>A 1996 federal study found that approximately 18% of children five years old or younger had fathers as primary caregivers, and fathers with less than a high school education were primary caregivers to 27% of preschool age children</w:t>
      </w:r>
      <w:r w:rsidRPr="001A6215">
        <w:rPr>
          <w:rFonts w:asciiTheme="majorHAnsi" w:hAnsiTheme="majorHAnsi" w:cstheme="majorHAnsi"/>
          <w:sz w:val="16"/>
        </w:rPr>
        <w:t xml:space="preserve">. U.S. DEP’T OF HEALTH AND HUMAN SERV., CHARTING PARENTHOOD: A STATISTICAL PORTRAIT OF FATHERS AND MOTHERS IN AMERICA 25 (2002), http://fatherhood.hhs.gov/charting02/ChartingParent hood02.pdf. </w:t>
      </w:r>
      <w:r w:rsidRPr="001A6215">
        <w:rPr>
          <w:rFonts w:asciiTheme="majorHAnsi" w:hAnsiTheme="majorHAnsi" w:cstheme="majorHAnsi"/>
          <w:u w:val="single"/>
        </w:rPr>
        <w:t>In 2008, about 1.8 million paternities were established and acknowledged in the United States</w:t>
      </w:r>
      <w:r w:rsidRPr="001A6215">
        <w:rPr>
          <w:rFonts w:asciiTheme="majorHAnsi" w:hAnsiTheme="majorHAnsi" w:cstheme="majorHAnsi"/>
          <w:sz w:val="16"/>
        </w:rPr>
        <w:t>. OFFICE OF CHILD SUPPORT ENFORCEMENT, FY 2008 PRELIMINARY REPORT (2009), available at http://www.acf.hhs.gov/programs/cse/pubs/2009/repor ts/preliminary_report_fy2008/.</w:t>
      </w:r>
    </w:p>
    <w:p w14:paraId="2B0EA6FC"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Fourth</w:t>
      </w:r>
      <w:r w:rsidRPr="001A6215">
        <w:rPr>
          <w:rFonts w:asciiTheme="majorHAnsi" w:hAnsiTheme="majorHAnsi" w:cstheme="majorHAnsi"/>
          <w:sz w:val="16"/>
        </w:rPr>
        <w:t xml:space="preserve">, even </w:t>
      </w:r>
      <w:r w:rsidRPr="001A6215">
        <w:rPr>
          <w:rFonts w:asciiTheme="majorHAnsi" w:hAnsiTheme="majorHAnsi" w:cstheme="majorHAnsi"/>
          <w:u w:val="single"/>
        </w:rPr>
        <w:t xml:space="preserve">assuming that </w:t>
      </w:r>
      <w:r w:rsidRPr="001A6215">
        <w:rPr>
          <w:rFonts w:asciiTheme="majorHAnsi" w:hAnsiTheme="majorHAnsi" w:cstheme="majorHAnsi"/>
          <w:sz w:val="16"/>
        </w:rPr>
        <w:t xml:space="preserve">the </w:t>
      </w:r>
      <w:r w:rsidRPr="001A6215">
        <w:rPr>
          <w:rFonts w:asciiTheme="majorHAnsi" w:hAnsiTheme="majorHAnsi" w:cstheme="majorHAnsi"/>
          <w:u w:val="single"/>
        </w:rPr>
        <w:t xml:space="preserve">disparate residency requirements were adopted as a benign benefit for U.S. citizen mothers </w:t>
      </w:r>
      <w:r w:rsidRPr="001A6215">
        <w:rPr>
          <w:rFonts w:asciiTheme="majorHAnsi" w:hAnsiTheme="majorHAnsi" w:cstheme="majorHAnsi"/>
          <w:sz w:val="16"/>
        </w:rPr>
        <w:t xml:space="preserve">whose non-marital children were born abroad, </w:t>
      </w:r>
      <w:r w:rsidRPr="001A6215">
        <w:rPr>
          <w:rFonts w:asciiTheme="majorHAnsi" w:hAnsiTheme="majorHAnsi" w:cstheme="majorHAnsi"/>
          <w:u w:val="single"/>
        </w:rPr>
        <w:t xml:space="preserve">section 1409 is an unconstitutional means of accomplishing that goal </w:t>
      </w:r>
      <w:r w:rsidRPr="001A6215">
        <w:rPr>
          <w:rFonts w:asciiTheme="majorHAnsi" w:hAnsiTheme="majorHAnsi" w:cstheme="majorHAnsi"/>
          <w:sz w:val="16"/>
        </w:rPr>
        <w:t xml:space="preserve">because </w:t>
      </w:r>
      <w:r w:rsidRPr="001A6215">
        <w:rPr>
          <w:rStyle w:val="Emphasis"/>
          <w:rFonts w:asciiTheme="majorHAnsi" w:hAnsiTheme="majorHAnsi" w:cstheme="majorHAnsi"/>
        </w:rPr>
        <w:t>it unfairly and unnecessarily disadvantages the similarly situated children of U.S. citizen fathers</w:t>
      </w:r>
      <w:r w:rsidRPr="001A6215">
        <w:rPr>
          <w:rFonts w:asciiTheme="majorHAnsi" w:hAnsiTheme="majorHAnsi" w:cstheme="majorHAnsi"/>
          <w:sz w:val="16"/>
        </w:rPr>
        <w:t xml:space="preserve">. </w:t>
      </w:r>
      <w:r w:rsidRPr="001A6215">
        <w:rPr>
          <w:rFonts w:asciiTheme="majorHAnsi" w:hAnsiTheme="majorHAnsi" w:cstheme="majorHAnsi"/>
          <w:u w:val="single"/>
        </w:rPr>
        <w:t xml:space="preserve">This Court’s precedents establish that “[s]ex classifications may be used to compensate women </w:t>
      </w:r>
      <w:r w:rsidRPr="001A6215">
        <w:rPr>
          <w:rFonts w:asciiTheme="majorHAnsi" w:hAnsiTheme="majorHAnsi" w:cstheme="majorHAnsi"/>
          <w:sz w:val="16"/>
        </w:rPr>
        <w:t xml:space="preserve">for particular economic disabilities they have suffered, </w:t>
      </w:r>
      <w:r w:rsidRPr="001A6215">
        <w:rPr>
          <w:rFonts w:asciiTheme="majorHAnsi" w:hAnsiTheme="majorHAnsi" w:cstheme="majorHAnsi"/>
          <w:u w:val="single"/>
        </w:rPr>
        <w:t>to promote equal employment opportunity, or to advance full development of the talent and capacities of our Nation’s people</w:t>
      </w:r>
      <w:r w:rsidRPr="001A6215">
        <w:rPr>
          <w:rFonts w:asciiTheme="majorHAnsi" w:hAnsiTheme="majorHAnsi" w:cstheme="majorHAnsi"/>
          <w:sz w:val="16"/>
        </w:rPr>
        <w:t xml:space="preserve">.” Virginia, 518 U.S. at 533 (citations omitted). </w:t>
      </w:r>
      <w:r w:rsidRPr="001A6215">
        <w:rPr>
          <w:rFonts w:asciiTheme="majorHAnsi" w:hAnsiTheme="majorHAnsi" w:cstheme="majorHAnsi"/>
          <w:sz w:val="16"/>
          <w:szCs w:val="16"/>
        </w:rPr>
        <w:t xml:space="preserve">But </w:t>
      </w:r>
      <w:r w:rsidRPr="001A6215">
        <w:rPr>
          <w:rFonts w:asciiTheme="majorHAnsi" w:hAnsiTheme="majorHAnsi" w:cstheme="majorHAnsi"/>
          <w:u w:val="single"/>
        </w:rPr>
        <w:t>they cannot be used “for denigration of the members of either sex or for artificial constraints on an individual’s opportunity.”</w:t>
      </w:r>
      <w:r w:rsidRPr="001A6215">
        <w:rPr>
          <w:rFonts w:asciiTheme="majorHAnsi" w:hAnsiTheme="majorHAnsi" w:cstheme="majorHAnsi"/>
          <w:sz w:val="16"/>
        </w:rPr>
        <w:t xml:space="preserve"> Id. “[T]he mere recitation of a benign, compensatory purpose is not an automatic shield which protects against any inquiry into the actual purposes.” Wiesenfeld, 420 U.S. at 648.8</w:t>
      </w:r>
    </w:p>
    <w:p w14:paraId="6C28DCB3"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Fifth</w:t>
      </w:r>
      <w:r w:rsidRPr="001A6215">
        <w:rPr>
          <w:rFonts w:asciiTheme="majorHAnsi" w:hAnsiTheme="majorHAnsi" w:cstheme="majorHAnsi"/>
          <w:sz w:val="16"/>
        </w:rPr>
        <w:t xml:space="preserve">, </w:t>
      </w:r>
      <w:r w:rsidRPr="001A6215">
        <w:rPr>
          <w:rStyle w:val="Emphasis"/>
          <w:rFonts w:asciiTheme="majorHAnsi" w:hAnsiTheme="majorHAnsi" w:cstheme="majorHAnsi"/>
        </w:rPr>
        <w:t>the Ninth Circuit failed to address the existence of gender-neutral alternatives, an important factor in evaluating the validity of a gender-based classification</w:t>
      </w:r>
      <w:r w:rsidRPr="001A6215">
        <w:rPr>
          <w:rFonts w:asciiTheme="majorHAnsi" w:hAnsiTheme="majorHAnsi" w:cstheme="majorHAnsi"/>
          <w:sz w:val="16"/>
        </w:rPr>
        <w:t xml:space="preserve">. See Wengler v. Druggists Mut. Ins. Co., 446 U.S. 142, 151 (1980); Orr v. Orr, 440 U.S. 268, 281 (1979); Craig, 429 U.S. at 199. </w:t>
      </w:r>
      <w:r w:rsidRPr="001A6215">
        <w:rPr>
          <w:rFonts w:asciiTheme="majorHAnsi" w:hAnsiTheme="majorHAnsi" w:cstheme="majorHAnsi"/>
          <w:u w:val="single"/>
        </w:rPr>
        <w:t>If statelessness is the true concern</w:t>
      </w:r>
      <w:r w:rsidRPr="001A6215">
        <w:rPr>
          <w:rFonts w:asciiTheme="majorHAnsi" w:hAnsiTheme="majorHAnsi" w:cstheme="majorHAnsi"/>
          <w:sz w:val="16"/>
        </w:rPr>
        <w:t xml:space="preserve">, </w:t>
      </w:r>
      <w:r w:rsidRPr="001A6215">
        <w:rPr>
          <w:rStyle w:val="Emphasis"/>
          <w:rFonts w:asciiTheme="majorHAnsi" w:hAnsiTheme="majorHAnsi" w:cstheme="majorHAnsi"/>
        </w:rPr>
        <w:t>the government could simply adopt the length of residency required of mothers for fathers, or it could make individualized determinations about the risk of statelessness depending on the circumstances of the child’s birth</w:t>
      </w:r>
      <w:r w:rsidRPr="001A6215">
        <w:rPr>
          <w:rFonts w:asciiTheme="majorHAnsi" w:hAnsiTheme="majorHAnsi" w:cstheme="majorHAnsi"/>
          <w:sz w:val="16"/>
        </w:rPr>
        <w:t xml:space="preserve">. </w:t>
      </w:r>
      <w:r w:rsidRPr="001A6215">
        <w:rPr>
          <w:rFonts w:asciiTheme="majorHAnsi" w:hAnsiTheme="majorHAnsi" w:cstheme="majorHAnsi"/>
          <w:u w:val="single"/>
        </w:rPr>
        <w:t>Unconstitutional discrimination cannot be justified on the basis of administrative convenience.</w:t>
      </w:r>
      <w:r w:rsidRPr="001A6215">
        <w:rPr>
          <w:rFonts w:asciiTheme="majorHAnsi" w:hAnsiTheme="majorHAnsi" w:cstheme="majorHAnsi"/>
          <w:sz w:val="16"/>
        </w:rPr>
        <w:t>9 As this Court has noted: “[</w:t>
      </w:r>
      <w:r w:rsidRPr="001A6215">
        <w:rPr>
          <w:rStyle w:val="Emphasis"/>
          <w:rFonts w:asciiTheme="majorHAnsi" w:hAnsiTheme="majorHAnsi" w:cstheme="majorHAnsi"/>
        </w:rPr>
        <w:t>A]ny statutory scheme which draws a sharp line between the sexes, solely for the purpose of achieving administrative convenience, necessarily commands ‘dissimilar treatment for men and women who are . . . similarly situated.</w:t>
      </w:r>
      <w:r w:rsidRPr="001A6215">
        <w:rPr>
          <w:rFonts w:asciiTheme="majorHAnsi" w:hAnsiTheme="majorHAnsi" w:cstheme="majorHAnsi"/>
          <w:sz w:val="16"/>
        </w:rPr>
        <w:t>’” Frontiero, 411 U.S. at 690. See also Wengler, 446 U.S. at 152; Craig, 429 U.S. at 197- 98.</w:t>
      </w:r>
    </w:p>
    <w:p w14:paraId="76A79FFB" w14:textId="77777777" w:rsidR="008C2CD5" w:rsidRPr="001A6215" w:rsidRDefault="008C2CD5" w:rsidP="008C2CD5">
      <w:pPr>
        <w:rPr>
          <w:rFonts w:asciiTheme="majorHAnsi" w:hAnsiTheme="majorHAnsi" w:cstheme="majorHAnsi"/>
          <w:sz w:val="16"/>
        </w:rPr>
      </w:pPr>
      <w:r w:rsidRPr="001A6215">
        <w:rPr>
          <w:rStyle w:val="Emphasis"/>
          <w:rFonts w:asciiTheme="majorHAnsi" w:hAnsiTheme="majorHAnsi" w:cstheme="majorHAnsi"/>
        </w:rPr>
        <w:t>Sixth</w:t>
      </w:r>
      <w:r w:rsidRPr="001A6215">
        <w:rPr>
          <w:rFonts w:asciiTheme="majorHAnsi" w:hAnsiTheme="majorHAnsi" w:cstheme="majorHAnsi"/>
          <w:sz w:val="16"/>
        </w:rPr>
        <w:t xml:space="preserve">, in relying on Nguyen, </w:t>
      </w:r>
      <w:r w:rsidRPr="001A6215">
        <w:rPr>
          <w:rFonts w:asciiTheme="majorHAnsi" w:hAnsiTheme="majorHAnsi" w:cstheme="majorHAnsi"/>
          <w:u w:val="single"/>
        </w:rPr>
        <w:t>the Ninth Circuit failed to recognize a critical distinction between this case and that one</w:t>
      </w:r>
      <w:r w:rsidRPr="001A6215">
        <w:rPr>
          <w:rFonts w:asciiTheme="majorHAnsi" w:hAnsiTheme="majorHAnsi" w:cstheme="majorHAnsi"/>
          <w:sz w:val="16"/>
        </w:rPr>
        <w:t xml:space="preserve">, although both address aspects of § 1409. </w:t>
      </w:r>
      <w:r w:rsidRPr="001A6215">
        <w:rPr>
          <w:rFonts w:asciiTheme="majorHAnsi" w:hAnsiTheme="majorHAnsi" w:cstheme="majorHAnsi"/>
          <w:u w:val="single"/>
        </w:rPr>
        <w:t>In Nguyen, this Court emphasized that the procedural legitimation requirements at issue were not “inordinate and unnecessary hurdles” and “can be satisfied on the day of birth, or the next day, or the next 18 years</w:t>
      </w:r>
      <w:r w:rsidRPr="001A6215">
        <w:rPr>
          <w:rFonts w:asciiTheme="majorHAnsi" w:hAnsiTheme="majorHAnsi" w:cstheme="majorHAnsi"/>
          <w:sz w:val="16"/>
        </w:rPr>
        <w:t xml:space="preserve">.” 533 U.S. at 70-71. </w:t>
      </w:r>
      <w:r w:rsidRPr="001A6215">
        <w:rPr>
          <w:rStyle w:val="Emphasis"/>
          <w:rFonts w:asciiTheme="majorHAnsi" w:hAnsiTheme="majorHAnsi" w:cstheme="majorHAnsi"/>
        </w:rPr>
        <w:t>That is not true here</w:t>
      </w:r>
      <w:r w:rsidRPr="001A6215">
        <w:rPr>
          <w:rFonts w:asciiTheme="majorHAnsi" w:hAnsiTheme="majorHAnsi" w:cstheme="majorHAnsi"/>
          <w:sz w:val="16"/>
        </w:rPr>
        <w:t xml:space="preserve">. </w:t>
      </w:r>
      <w:r w:rsidRPr="001A6215">
        <w:rPr>
          <w:rFonts w:asciiTheme="majorHAnsi" w:hAnsiTheme="majorHAnsi" w:cstheme="majorHAnsi"/>
          <w:u w:val="single"/>
        </w:rPr>
        <w:t>In denying the Petitioner’s claim to citizenship, the government openly acknowledged that the law made it “‘physically impossible for [his father] to have the required physical presence necessary,’</w:t>
      </w:r>
      <w:r w:rsidRPr="001A6215">
        <w:rPr>
          <w:rFonts w:asciiTheme="majorHAnsi" w:hAnsiTheme="majorHAnsi" w:cstheme="majorHAnsi"/>
          <w:sz w:val="16"/>
        </w:rPr>
        <w:t xml:space="preserve">” because he became a parent when he was less than 19 years old. Pet’r Br. at 3 (citation omitted). </w:t>
      </w:r>
      <w:r w:rsidRPr="001A6215">
        <w:rPr>
          <w:rFonts w:asciiTheme="majorHAnsi" w:hAnsiTheme="majorHAnsi" w:cstheme="majorHAnsi"/>
          <w:u w:val="single"/>
        </w:rPr>
        <w:t>The distinction between procedural barriers and absolute bars has constitutional significance</w:t>
      </w:r>
      <w:r w:rsidRPr="001A6215">
        <w:rPr>
          <w:rFonts w:asciiTheme="majorHAnsi" w:hAnsiTheme="majorHAnsi" w:cstheme="majorHAnsi"/>
          <w:sz w:val="16"/>
        </w:rPr>
        <w:t xml:space="preserve">, as this Court has recognized in other gender discrimination cases. See Califano v. Westcott, 443 U.S. 76, 85 (1979). See also Virginia, 518 U.S. at 546 (state’s goal of producing citizen-soldiers “is not substantially advanced by women’s categorical exclusion, in total disregard of their individual merit”). Indeed, even prior to the adoption of heightened scrutiny as the standard of review for gender classifications, </w:t>
      </w:r>
      <w:r w:rsidRPr="001A6215">
        <w:rPr>
          <w:rFonts w:asciiTheme="majorHAnsi" w:hAnsiTheme="majorHAnsi" w:cstheme="majorHAnsi"/>
          <w:u w:val="single"/>
        </w:rPr>
        <w:t xml:space="preserve">this Court recognized that a simple preference for one sex as a proxy for deciding the merits of an issue is </w:t>
      </w:r>
      <w:r w:rsidRPr="001A6215">
        <w:rPr>
          <w:rStyle w:val="Emphasis"/>
          <w:rFonts w:asciiTheme="majorHAnsi" w:hAnsiTheme="majorHAnsi" w:cstheme="majorHAnsi"/>
        </w:rPr>
        <w:t>frequently arbitrary</w:t>
      </w:r>
      <w:r w:rsidRPr="001A6215">
        <w:rPr>
          <w:rFonts w:asciiTheme="majorHAnsi" w:hAnsiTheme="majorHAnsi" w:cstheme="majorHAnsi"/>
          <w:sz w:val="16"/>
        </w:rPr>
        <w:t xml:space="preserve">, Reed v. Reed, 404 U.S. 71, 76-77 (1971), </w:t>
      </w:r>
      <w:r w:rsidRPr="001A6215">
        <w:rPr>
          <w:rFonts w:asciiTheme="majorHAnsi" w:hAnsiTheme="majorHAnsi" w:cstheme="majorHAnsi"/>
          <w:u w:val="single"/>
        </w:rPr>
        <w:t>and that distinctions drawn between similarly situated men and women are generally “gratuitous” and “entirely irrational</w:t>
      </w:r>
      <w:r w:rsidRPr="001A6215">
        <w:rPr>
          <w:rFonts w:asciiTheme="majorHAnsi" w:hAnsiTheme="majorHAnsi" w:cstheme="majorHAnsi"/>
          <w:sz w:val="16"/>
        </w:rPr>
        <w:t>,” Wiesenfeld, 420 U.S. at 650, 653. Because the residency requirements gratuitously differentiate based on gender, they also would not survive a more deferential standard of review.</w:t>
      </w:r>
    </w:p>
    <w:p w14:paraId="17B16230" w14:textId="77777777" w:rsidR="008C2CD5" w:rsidRPr="001A6215" w:rsidRDefault="008C2CD5" w:rsidP="008C2CD5">
      <w:pPr>
        <w:rPr>
          <w:rFonts w:asciiTheme="majorHAnsi" w:hAnsiTheme="majorHAnsi" w:cstheme="majorHAnsi"/>
        </w:rPr>
      </w:pPr>
      <w:r w:rsidRPr="001A6215">
        <w:rPr>
          <w:rStyle w:val="Emphasis"/>
          <w:rFonts w:asciiTheme="majorHAnsi" w:hAnsiTheme="majorHAnsi" w:cstheme="majorHAnsi"/>
        </w:rPr>
        <w:t>A fortiori, the government has failed to demonstrate the exceedingly persuasive justification that the Constitution requires under these circumstances</w:t>
      </w:r>
      <w:r w:rsidRPr="001A6215">
        <w:rPr>
          <w:rFonts w:asciiTheme="majorHAnsi" w:hAnsiTheme="majorHAnsi" w:cstheme="majorHAnsi"/>
          <w:u w:val="single"/>
        </w:rPr>
        <w:t>. The gender-based residency require- ments of § 1409 are not substantially related to any interest in reducing statelessness, completely shut out some members of one sex from transmitting citizenship, and were not designed to redress disparate treatment of women</w:t>
      </w:r>
      <w:r w:rsidRPr="001A6215">
        <w:rPr>
          <w:rFonts w:asciiTheme="majorHAnsi" w:hAnsiTheme="majorHAnsi" w:cstheme="majorHAnsi"/>
        </w:rPr>
        <w:t xml:space="preserve">. </w:t>
      </w:r>
      <w:r w:rsidRPr="001A6215">
        <w:rPr>
          <w:rStyle w:val="Emphasis"/>
          <w:rFonts w:asciiTheme="majorHAnsi" w:hAnsiTheme="majorHAnsi" w:cstheme="majorHAnsi"/>
        </w:rPr>
        <w:t>They impermissibly distinguish between similarly situated parents and thus violate the right to equal protection.</w:t>
      </w:r>
    </w:p>
    <w:p w14:paraId="0B10849D" w14:textId="437A8C33" w:rsidR="008C2CD5" w:rsidRPr="001A6215" w:rsidRDefault="0081035D" w:rsidP="0081035D">
      <w:pPr>
        <w:pStyle w:val="Heading3"/>
        <w:rPr>
          <w:rFonts w:asciiTheme="majorHAnsi" w:hAnsiTheme="majorHAnsi" w:cstheme="majorHAnsi"/>
        </w:rPr>
      </w:pPr>
      <w:r w:rsidRPr="001A6215">
        <w:rPr>
          <w:rFonts w:asciiTheme="majorHAnsi" w:hAnsiTheme="majorHAnsi" w:cstheme="majorHAnsi"/>
        </w:rPr>
        <w:t>1AC – Framing</w:t>
      </w:r>
    </w:p>
    <w:p w14:paraId="1316205B" w14:textId="77777777" w:rsidR="00BB305D" w:rsidRPr="001A6215" w:rsidRDefault="00BB305D" w:rsidP="008C2CD5">
      <w:pPr>
        <w:rPr>
          <w:rFonts w:asciiTheme="majorHAnsi" w:hAnsiTheme="majorHAnsi" w:cstheme="majorHAnsi"/>
        </w:rPr>
      </w:pPr>
    </w:p>
    <w:p w14:paraId="3626A766" w14:textId="77777777" w:rsidR="00320DEC" w:rsidRPr="001A6215" w:rsidRDefault="00320DEC" w:rsidP="00320DEC">
      <w:pPr>
        <w:pStyle w:val="Heading4"/>
        <w:rPr>
          <w:rFonts w:asciiTheme="majorHAnsi" w:hAnsiTheme="majorHAnsi" w:cstheme="majorHAnsi"/>
          <w:b w:val="0"/>
        </w:rPr>
      </w:pPr>
      <w:r w:rsidRPr="001A6215">
        <w:rPr>
          <w:rFonts w:asciiTheme="majorHAnsi" w:hAnsiTheme="majorHAnsi" w:cstheme="majorHAnsi"/>
        </w:rPr>
        <w:t>War is not an event, it is a presence that affects women daily – their failure to account for omnipresent militarism allows war and violence to continue unchecked and dooms their politics</w:t>
      </w:r>
    </w:p>
    <w:p w14:paraId="03F0CC2D" w14:textId="77777777" w:rsidR="00320DEC" w:rsidRPr="001A6215" w:rsidRDefault="00320DEC" w:rsidP="00320DEC">
      <w:pPr>
        <w:rPr>
          <w:rFonts w:asciiTheme="majorHAnsi" w:hAnsiTheme="majorHAnsi" w:cstheme="majorHAnsi"/>
        </w:rPr>
      </w:pPr>
      <w:r w:rsidRPr="001A6215">
        <w:rPr>
          <w:rStyle w:val="Style13ptBold"/>
          <w:rFonts w:asciiTheme="majorHAnsi" w:hAnsiTheme="majorHAnsi" w:cstheme="majorHAnsi"/>
        </w:rPr>
        <w:t>Cuomo 96</w:t>
      </w:r>
      <w:r w:rsidRPr="001A6215">
        <w:rPr>
          <w:rFonts w:asciiTheme="majorHAnsi" w:hAnsiTheme="majorHAnsi" w:cstheme="majorHAnsi"/>
        </w:rPr>
        <w:t xml:space="preserve"> (Chris J., “War Is Not Just an Event: Reflections on the Significance of Everyday Violence”, Hypatia, vol. 11, no.4, https://onlinelibrary.wiley.com/doi/epdf/10.1111/j.1527-2001.1996.tb01033.x) ALH</w:t>
      </w:r>
    </w:p>
    <w:p w14:paraId="47D57ED6" w14:textId="77777777" w:rsidR="00320DEC" w:rsidRPr="001A6215" w:rsidRDefault="00320DEC" w:rsidP="00320DEC">
      <w:pPr>
        <w:rPr>
          <w:rFonts w:asciiTheme="majorHAnsi" w:hAnsiTheme="majorHAnsi" w:cstheme="majorHAnsi"/>
          <w:sz w:val="16"/>
        </w:rPr>
      </w:pPr>
      <w:r w:rsidRPr="001A6215">
        <w:rPr>
          <w:rStyle w:val="StyleUnderline"/>
          <w:rFonts w:asciiTheme="majorHAnsi" w:hAnsiTheme="majorHAnsi" w:cstheme="majorHAnsi"/>
        </w:rPr>
        <w:t xml:space="preserve">Theory that does not investigate or even notice the omnipresence of militarism cannot represent or address the depth and specificity of </w:t>
      </w:r>
      <w:r w:rsidRPr="001A6215">
        <w:rPr>
          <w:rStyle w:val="Emphasis"/>
          <w:rFonts w:asciiTheme="majorHAnsi" w:hAnsiTheme="majorHAnsi" w:cstheme="majorHAnsi"/>
        </w:rPr>
        <w:t>the everyday effects of militarism on women,</w:t>
      </w:r>
      <w:r w:rsidRPr="001A6215">
        <w:rPr>
          <w:rFonts w:asciiTheme="majorHAnsi" w:hAnsiTheme="majorHAnsi" w:cstheme="majorHAnsi"/>
          <w:sz w:val="16"/>
        </w:rPr>
        <w:t xml:space="preserve"> on people living in occupied territories, on members of military institutions, and on the environment. These effects are relevant to feminists in a number of ways because military practices and institutions help construct gendered and national identity, and because </w:t>
      </w:r>
      <w:r w:rsidRPr="001A6215">
        <w:rPr>
          <w:rStyle w:val="StyleUnderline"/>
          <w:rFonts w:asciiTheme="majorHAnsi" w:hAnsiTheme="majorHAnsi" w:cstheme="majorHAnsi"/>
        </w:rPr>
        <w:t>they justify the destruction of natural nonhuman entities and communities during peacetime. Lack of attention to these aspects</w:t>
      </w:r>
      <w:r w:rsidRPr="001A6215">
        <w:rPr>
          <w:rFonts w:asciiTheme="majorHAnsi" w:hAnsiTheme="majorHAnsi" w:cstheme="majorHAnsi"/>
          <w:sz w:val="16"/>
        </w:rPr>
        <w:t xml:space="preserve"> of the business of making or preventing military violence in an extremely technologized world </w:t>
      </w:r>
      <w:r w:rsidRPr="001A6215">
        <w:rPr>
          <w:rStyle w:val="StyleUnderline"/>
          <w:rFonts w:asciiTheme="majorHAnsi" w:hAnsiTheme="majorHAnsi" w:cstheme="majorHAnsi"/>
        </w:rPr>
        <w:t xml:space="preserve">results in theory that cannot accommodate the connections among the constant presence of militarism, declared wars, and other closely related social phenomena, </w:t>
      </w:r>
      <w:r w:rsidRPr="001A6215">
        <w:rPr>
          <w:rFonts w:asciiTheme="majorHAnsi" w:hAnsiTheme="majorHAnsi" w:cstheme="majorHAnsi"/>
          <w:sz w:val="16"/>
        </w:rPr>
        <w:t xml:space="preserve">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crisis-based politics and analyses. For any feminism that aims to resist oppression and create alternative social and political options, </w:t>
      </w:r>
      <w:r w:rsidRPr="001A6215">
        <w:rPr>
          <w:rStyle w:val="StyleUnderline"/>
          <w:rFonts w:asciiTheme="majorHAnsi" w:hAnsiTheme="majorHAnsi" w:cstheme="majorHAnsi"/>
        </w:rPr>
        <w:t>crisis-based ethics and politics are problematic because they distract attention from the need for sustained resistance to the enmeshed, omnipresent systems of domination and oppression</w:t>
      </w:r>
      <w:r w:rsidRPr="001A6215">
        <w:rPr>
          <w:rFonts w:asciiTheme="majorHAnsi" w:hAnsiTheme="majorHAnsi" w:cstheme="majorHAnsi"/>
          <w:sz w:val="16"/>
        </w:rPr>
        <w:t xml:space="preserve"> </w:t>
      </w:r>
      <w:r w:rsidRPr="001A6215">
        <w:rPr>
          <w:rStyle w:val="StyleUnderline"/>
          <w:rFonts w:asciiTheme="majorHAnsi" w:hAnsiTheme="majorHAnsi" w:cstheme="majorHAnsi"/>
        </w:rPr>
        <w:t>that</w:t>
      </w:r>
      <w:r w:rsidRPr="001A6215">
        <w:rPr>
          <w:rFonts w:asciiTheme="majorHAnsi" w:hAnsiTheme="majorHAnsi" w:cstheme="majorHAnsi"/>
          <w:sz w:val="16"/>
        </w:rPr>
        <w:t xml:space="preserve"> so often </w:t>
      </w:r>
      <w:r w:rsidRPr="001A6215">
        <w:rPr>
          <w:rStyle w:val="StyleUnderline"/>
          <w:rFonts w:asciiTheme="majorHAnsi" w:hAnsiTheme="majorHAnsi" w:cstheme="majorHAnsi"/>
        </w:rPr>
        <w:t xml:space="preserve">function as givens in most people’s lives. </w:t>
      </w:r>
      <w:r w:rsidRPr="001A6215">
        <w:rPr>
          <w:rStyle w:val="Emphasis"/>
          <w:rFonts w:asciiTheme="majorHAnsi" w:hAnsiTheme="majorHAnsi" w:cstheme="majorHAnsi"/>
        </w:rPr>
        <w:t>Neglecting the omnipresence of militarism allows the false belief that the absence of declared armed conflicts is peace,</w:t>
      </w:r>
      <w:r w:rsidRPr="001A6215">
        <w:rPr>
          <w:rStyle w:val="StyleUnderline"/>
          <w:rFonts w:asciiTheme="majorHAnsi" w:hAnsiTheme="majorHAnsi" w:cstheme="majorHAnsi"/>
        </w:rPr>
        <w:t xml:space="preserve"> the polar opposite of war. </w:t>
      </w:r>
      <w:r w:rsidRPr="001A6215">
        <w:rPr>
          <w:rFonts w:asciiTheme="majorHAnsi" w:hAnsiTheme="majorHAnsi" w:cstheme="majorHAnsi"/>
          <w:sz w:val="16"/>
        </w:rPr>
        <w:t xml:space="preserve">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keep resisters complacent about and complicitous in the general presence of global militarism. </w:t>
      </w:r>
      <w:r w:rsidRPr="001A6215">
        <w:rPr>
          <w:rStyle w:val="StyleUnderline"/>
          <w:rFonts w:asciiTheme="majorHAnsi" w:hAnsiTheme="majorHAnsi" w:cstheme="majorHAnsi"/>
        </w:rPr>
        <w:t xml:space="preserve">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1A6215">
        <w:rPr>
          <w:rFonts w:asciiTheme="majorHAnsi" w:hAnsiTheme="majorHAnsi" w:cstheme="majorHAnsi"/>
          <w:sz w:val="16"/>
        </w:rPr>
        <w:t xml:space="preserve">Moving away from crisis-driven politics and ontologies concerning war and military violence also enables consideration of relationships among seemingly disparate phenomena,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w:t>
      </w:r>
      <w:r w:rsidRPr="001A6215">
        <w:rPr>
          <w:rStyle w:val="StyleUnderline"/>
          <w:rFonts w:asciiTheme="majorHAnsi" w:hAnsiTheme="majorHAnsi" w:cstheme="majorHAnsi"/>
        </w:rPr>
        <w:t>feminists emphasize how wars are eruptions and manifestations of omnipresent militarism that is a product and tool of multiply oppressive, corporate, technocratic states.</w:t>
      </w:r>
      <w:r w:rsidRPr="001A6215">
        <w:rPr>
          <w:rFonts w:asciiTheme="majorHAnsi" w:hAnsiTheme="majorHAnsi" w:cstheme="majorHAnsi"/>
          <w:sz w:val="16"/>
        </w:rPr>
        <w:t xml:space="preserve">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 </w:t>
      </w:r>
      <w:r w:rsidRPr="001A6215">
        <w:rPr>
          <w:rStyle w:val="StyleUnderline"/>
          <w:rFonts w:asciiTheme="majorHAnsi" w:hAnsiTheme="majorHAnsi" w:cstheme="majorHAnsi"/>
        </w:rPr>
        <w:t>the dramatic nature of declared, large-scale conflicts should not obfuscate the ways in which military violence pervades most societies in increasingly technologically sophisticated ways and the significance of military institutions and everyday practices in shaping reality</w:t>
      </w:r>
      <w:r w:rsidRPr="001A6215">
        <w:rPr>
          <w:rFonts w:asciiTheme="majorHAnsi" w:hAnsiTheme="majorHAnsi" w:cstheme="majorHAnsi"/>
          <w:sz w:val="16"/>
        </w:rPr>
        <w:t xml:space="preserve">. Philosophical discussions that focus only on the ethics of declaring and fighting wars miss these connections, and also miss the ways in which even declared military conflicts are often experienced as omnipresent horrors. </w:t>
      </w:r>
      <w:r w:rsidRPr="001A6215">
        <w:rPr>
          <w:rStyle w:val="StyleUnderline"/>
          <w:rFonts w:asciiTheme="majorHAnsi" w:hAnsiTheme="majorHAnsi" w:cstheme="majorHAnsi"/>
        </w:rPr>
        <w:t xml:space="preserve">These approaches also leave unquestioned tendencies to suspend or distort moral judgement in the face of what appears to be the inevitability of war and militarism. </w:t>
      </w:r>
      <w:r w:rsidRPr="001A6215">
        <w:rPr>
          <w:rFonts w:asciiTheme="majorHAnsi" w:hAnsiTheme="majorHAnsi" w:cstheme="majorHAnsi"/>
          <w:sz w:val="16"/>
        </w:rPr>
        <w:t xml:space="preserve">Just-war theory is a prominent example of a philosophical approach that rests on the assumption that wars are isolated from everyday life and ethics. Such theory, as developed by St. Augustine, Thomas Aquinas, and Hugo Grotius, and as articulated in contemporary dialogues by many philosophers, including Michael Walzer (1977), Thomas Nagel (1974), and Sheldon Cohen (1989), take the primary question concerning the ethics of warfare to be about when to enter into military conflicts against other states. They therefore take as a given the notion that war is an isolated, definable event with clear boundaries. These boundaries are significant because they distinguish the circumstances in which standard moral rules and constraints, such as rules against murder and unprovoked violence, no longer apply. Just-war theory assumes that war is a separate sphere of human activity having its own ethical constraints and criteria and in doing so it begs the question of whether or not war is a special kind of event, or part of a pervasive presence in nearly all contemporary life. </w:t>
      </w:r>
      <w:r w:rsidRPr="001A6215">
        <w:rPr>
          <w:rStyle w:val="StyleUnderline"/>
          <w:rFonts w:asciiTheme="majorHAnsi" w:hAnsiTheme="majorHAnsi" w:cstheme="majorHAnsi"/>
        </w:rPr>
        <w:t xml:space="preserve">Just-war theory is a prominent example of a philosophical approach that rests on the assumption that wars are isolated from everyday life and ethics. </w:t>
      </w:r>
      <w:r w:rsidRPr="001A6215">
        <w:rPr>
          <w:rFonts w:asciiTheme="majorHAnsi" w:hAnsiTheme="majorHAnsi" w:cstheme="majorHAnsi"/>
          <w:sz w:val="16"/>
        </w:rPr>
        <w:t xml:space="preserve">Such theory, as developed by St. Augustine, Thomas Aquinas, and Hugo Grotius, and as articulated in contemporary dialogues by many philosophers, including Michael Walzer (1977), Thomas Nagel (1974), and Sheldon Cohen (1989), take the primary question concerning the ethics of warfare to be about when to enter into military conflicts against other states. </w:t>
      </w:r>
      <w:r w:rsidRPr="001A6215">
        <w:rPr>
          <w:rStyle w:val="StyleUnderline"/>
          <w:rFonts w:asciiTheme="majorHAnsi" w:hAnsiTheme="majorHAnsi" w:cstheme="majorHAnsi"/>
        </w:rPr>
        <w:t>They</w:t>
      </w:r>
      <w:r w:rsidRPr="001A6215">
        <w:rPr>
          <w:rFonts w:asciiTheme="majorHAnsi" w:hAnsiTheme="majorHAnsi" w:cstheme="majorHAnsi"/>
          <w:sz w:val="16"/>
        </w:rPr>
        <w:t xml:space="preserve"> therefore </w:t>
      </w:r>
      <w:r w:rsidRPr="001A6215">
        <w:rPr>
          <w:rStyle w:val="StyleUnderline"/>
          <w:rFonts w:asciiTheme="majorHAnsi" w:hAnsiTheme="majorHAnsi" w:cstheme="majorHAnsi"/>
        </w:rPr>
        <w:t xml:space="preserve">take as a given the notion that war is an isolated, definable event with clear boundaries. </w:t>
      </w:r>
      <w:r w:rsidRPr="001A6215">
        <w:rPr>
          <w:rFonts w:asciiTheme="majorHAnsi" w:hAnsiTheme="majorHAnsi" w:cstheme="majorHAnsi"/>
          <w:sz w:val="16"/>
        </w:rPr>
        <w:t xml:space="preserve">These boundaries are significant because they distinguish the circumstances in which standard moral rules and constraints, such as rules against murder and unprovoked violence, no longer apply. </w:t>
      </w:r>
      <w:r w:rsidRPr="001A6215">
        <w:rPr>
          <w:rStyle w:val="StyleUnderline"/>
          <w:rFonts w:asciiTheme="majorHAnsi" w:hAnsiTheme="majorHAnsi" w:cstheme="majorHAnsi"/>
        </w:rPr>
        <w:t xml:space="preserve">Just-war theory assumes that war is a separate sphere of human activity having its own ethical constraints and criteria and in doing so it begs the question of whether or not war is a special kind of event, or part of a pervasive presence in nearly all contemporary life. </w:t>
      </w:r>
      <w:r w:rsidRPr="001A6215">
        <w:rPr>
          <w:rFonts w:asciiTheme="majorHAnsi" w:hAnsiTheme="majorHAnsi" w:cstheme="majorHAnsi"/>
          <w:sz w:val="16"/>
        </w:rPr>
        <w:t xml:space="preserve">Because the application of just-war principles is a matter of proper decisionmaking on the part of agents of the state, befure wars occur, and before military strikes are made, they assume that military initiatives are distinct events. In fact, </w:t>
      </w:r>
      <w:r w:rsidRPr="001A6215">
        <w:rPr>
          <w:rStyle w:val="StyleUnderline"/>
          <w:rFonts w:asciiTheme="majorHAnsi" w:hAnsiTheme="majorHAnsi" w:cstheme="majorHAnsi"/>
        </w:rPr>
        <w:t>declarations of war are generally overdetermined escalations of preexisting conditions.</w:t>
      </w:r>
      <w:r w:rsidRPr="001A6215">
        <w:rPr>
          <w:rFonts w:asciiTheme="majorHAnsi" w:hAnsiTheme="majorHAnsi" w:cstheme="majorHAnsi"/>
          <w:sz w:val="16"/>
        </w:rPr>
        <w:t xml:space="preserve"> Just-war criteria cannot help evaluate military and related institutions, including their peacetime practices and how these relate to wartime activities, so </w:t>
      </w:r>
      <w:r w:rsidRPr="001A6215">
        <w:rPr>
          <w:rStyle w:val="StyleUnderline"/>
          <w:rFonts w:asciiTheme="majorHAnsi" w:hAnsiTheme="majorHAnsi" w:cstheme="majorHAnsi"/>
        </w:rPr>
        <w:t>they cannot address the ways in which armed conflicts between and among states emerge from omnipresent, often violent, state militarism</w:t>
      </w:r>
      <w:r w:rsidRPr="001A6215">
        <w:rPr>
          <w:rFonts w:asciiTheme="majorHAnsi" w:hAnsiTheme="majorHAnsi" w:cstheme="majorHAnsi"/>
          <w:sz w:val="16"/>
        </w:rPr>
        <w:t xml:space="preserve">. The remarkable resemblances in some sectors between states of peace and states of war remain completely untouched by theories that are only able to discuss the ethics of starting and ending direct military conflicts between and among states. </w:t>
      </w:r>
      <w:r w:rsidRPr="001A6215">
        <w:rPr>
          <w:rStyle w:val="StyleUnderline"/>
          <w:rFonts w:asciiTheme="majorHAnsi" w:hAnsiTheme="majorHAnsi" w:cstheme="majorHAnsi"/>
        </w:rPr>
        <w:t>Applications of just-war</w:t>
      </w:r>
      <w:r w:rsidRPr="001A6215">
        <w:rPr>
          <w:rFonts w:asciiTheme="majorHAnsi" w:hAnsiTheme="majorHAnsi" w:cstheme="majorHAnsi"/>
          <w:sz w:val="16"/>
        </w:rPr>
        <w:t xml:space="preserve"> criteria actually </w:t>
      </w:r>
      <w:r w:rsidRPr="001A6215">
        <w:rPr>
          <w:rStyle w:val="StyleUnderline"/>
          <w:rFonts w:asciiTheme="majorHAnsi" w:hAnsiTheme="majorHAnsi" w:cstheme="majorHAnsi"/>
        </w:rPr>
        <w:t>help create the illusion that the “problem of war” is being addressed when the only considerations are the ethics of declaring wars and of military violence within the boundaries of declarations of war and peace. Though just-war considerations might theoretically help decision-makers avoid specific gross eruptions of military violence, the aspects of war which require the underlying presence of militarism and the direct effects of the omnipresence of militarism remain untouched.</w:t>
      </w:r>
      <w:r w:rsidRPr="001A6215">
        <w:rPr>
          <w:rFonts w:asciiTheme="majorHAnsi" w:hAnsiTheme="majorHAnsi" w:cstheme="majorHAnsi"/>
          <w:sz w:val="16"/>
        </w:rPr>
        <w:t xml:space="preserve"> There may be important decisions to be made about when and how to fight war, but these must be considered in terms of the many other aspects of contemporary war and militarism that are significant to nonmilitary personnel, including women and nonhumans.</w:t>
      </w:r>
    </w:p>
    <w:p w14:paraId="49891A3D" w14:textId="77777777" w:rsidR="006F6FF3" w:rsidRPr="001A6215" w:rsidRDefault="006F6FF3" w:rsidP="006F6FF3">
      <w:pPr>
        <w:pStyle w:val="Heading4"/>
        <w:rPr>
          <w:rFonts w:asciiTheme="majorHAnsi" w:hAnsiTheme="majorHAnsi" w:cstheme="majorHAnsi"/>
        </w:rPr>
      </w:pPr>
      <w:r w:rsidRPr="001A6215">
        <w:rPr>
          <w:rFonts w:asciiTheme="majorHAnsi" w:hAnsiTheme="majorHAnsi" w:cstheme="majorHAnsi"/>
        </w:rPr>
        <w:t xml:space="preserve">We are only responsible for whether </w:t>
      </w:r>
      <w:r w:rsidRPr="001A6215">
        <w:rPr>
          <w:rFonts w:asciiTheme="majorHAnsi" w:hAnsiTheme="majorHAnsi" w:cstheme="majorHAnsi"/>
          <w:u w:val="single"/>
        </w:rPr>
        <w:t>the plan itself</w:t>
      </w:r>
      <w:r w:rsidRPr="001A6215">
        <w:rPr>
          <w:rFonts w:asciiTheme="majorHAnsi" w:hAnsiTheme="majorHAnsi" w:cstheme="majorHAnsi"/>
        </w:rPr>
        <w:t xml:space="preserve"> is a moral action – the decisions of other agents are outside your power to determine and focusing on them perpetuates inaction and sanctions atrocity</w:t>
      </w:r>
    </w:p>
    <w:p w14:paraId="2BC062D0" w14:textId="636F21CA" w:rsidR="006F6FF3" w:rsidRPr="001A6215" w:rsidRDefault="006F6FF3" w:rsidP="006F6FF3">
      <w:pPr>
        <w:rPr>
          <w:rStyle w:val="Style13ptBold"/>
          <w:rFonts w:asciiTheme="majorHAnsi" w:hAnsiTheme="majorHAnsi" w:cstheme="majorHAnsi"/>
          <w:b w:val="0"/>
          <w:sz w:val="22"/>
        </w:rPr>
      </w:pPr>
      <w:r w:rsidRPr="001A6215">
        <w:rPr>
          <w:rStyle w:val="Style13ptBold"/>
          <w:rFonts w:asciiTheme="majorHAnsi" w:hAnsiTheme="majorHAnsi" w:cstheme="majorHAnsi"/>
        </w:rPr>
        <w:t>Harris, 8</w:t>
      </w:r>
      <w:r w:rsidR="005F6AF7" w:rsidRPr="001A6215">
        <w:rPr>
          <w:rStyle w:val="Style13ptBold"/>
          <w:rFonts w:asciiTheme="majorHAnsi" w:hAnsiTheme="majorHAnsi" w:cstheme="majorHAnsi"/>
        </w:rPr>
        <w:t xml:space="preserve"> </w:t>
      </w:r>
      <w:r w:rsidR="005F6AF7" w:rsidRPr="001A6215">
        <w:rPr>
          <w:rFonts w:asciiTheme="majorHAnsi" w:hAnsiTheme="majorHAnsi" w:cstheme="majorHAnsi"/>
        </w:rPr>
        <w:t xml:space="preserve">(Alex, J.D. Stanford University, Harvard University Bachelors (magna cum laude), Practicing Appellate and Constitutional Law at Gibson, Dunn &amp; Crutcher LLP, former Adjunct Analyst at The Competitive Enterprise Institute, “Philosopher's Corner: The Principle of Intervening Action”, </w:t>
      </w:r>
      <w:hyperlink r:id="rId37" w:history="1">
        <w:r w:rsidR="005F6AF7" w:rsidRPr="001A6215">
          <w:rPr>
            <w:rStyle w:val="Hyperlink"/>
            <w:rFonts w:asciiTheme="majorHAnsi" w:hAnsiTheme="majorHAnsi" w:cstheme="majorHAnsi"/>
          </w:rPr>
          <w:t>https://cei.org/blog/philosophers-corner-principle-intervening-action</w:t>
        </w:r>
      </w:hyperlink>
      <w:r w:rsidR="005F6AF7" w:rsidRPr="001A6215">
        <w:rPr>
          <w:rFonts w:asciiTheme="majorHAnsi" w:hAnsiTheme="majorHAnsi" w:cstheme="majorHAnsi"/>
        </w:rPr>
        <w:t>, August 15, 2008)</w:t>
      </w:r>
    </w:p>
    <w:p w14:paraId="0E9B9870" w14:textId="77777777" w:rsidR="006F6FF3" w:rsidRPr="001A6215" w:rsidRDefault="006F6FF3" w:rsidP="006F6FF3">
      <w:pPr>
        <w:rPr>
          <w:rFonts w:asciiTheme="majorHAnsi" w:hAnsiTheme="majorHAnsi" w:cstheme="majorHAnsi"/>
        </w:rPr>
      </w:pPr>
      <w:r w:rsidRPr="001A6215">
        <w:rPr>
          <w:rFonts w:asciiTheme="majorHAnsi" w:hAnsiTheme="majorHAnsi" w:cstheme="majorHAnsi"/>
        </w:rPr>
        <w:t>**PIA = Principle of Intervening Action</w:t>
      </w:r>
    </w:p>
    <w:p w14:paraId="13F847EB" w14:textId="77777777" w:rsidR="006F6FF3" w:rsidRPr="001A6215" w:rsidRDefault="006F6FF3" w:rsidP="006F6FF3">
      <w:pPr>
        <w:rPr>
          <w:rFonts w:asciiTheme="majorHAnsi" w:hAnsiTheme="majorHAnsi" w:cstheme="majorHAnsi"/>
          <w:sz w:val="14"/>
        </w:rPr>
      </w:pPr>
      <w:r w:rsidRPr="001A6215">
        <w:rPr>
          <w:rFonts w:asciiTheme="majorHAnsi" w:hAnsiTheme="majorHAnsi" w:cstheme="majorHAnsi"/>
          <w:sz w:val="14"/>
        </w:rPr>
        <w:t xml:space="preserve">Gewirth takes the position that </w:t>
      </w:r>
      <w:r w:rsidRPr="001A6215">
        <w:rPr>
          <w:rStyle w:val="Emphasis"/>
          <w:rFonts w:asciiTheme="majorHAnsi" w:hAnsiTheme="majorHAnsi" w:cstheme="majorHAnsi"/>
        </w:rPr>
        <w:t>we are solely responsible for the morality of our own actions</w:t>
      </w:r>
      <w:r w:rsidRPr="001A6215">
        <w:rPr>
          <w:rFonts w:asciiTheme="majorHAnsi" w:hAnsiTheme="majorHAnsi" w:cstheme="majorHAnsi"/>
          <w:sz w:val="14"/>
        </w:rPr>
        <w:t xml:space="preserve"> in two senses. First, </w:t>
      </w:r>
      <w:r w:rsidRPr="001A6215">
        <w:rPr>
          <w:rStyle w:val="StyleUnderline"/>
          <w:rFonts w:asciiTheme="majorHAnsi" w:hAnsiTheme="majorHAnsi" w:cstheme="majorHAnsi"/>
        </w:rPr>
        <w:t>only we are responsible for the acts we commit</w:t>
      </w:r>
      <w:r w:rsidRPr="001A6215">
        <w:rPr>
          <w:rFonts w:asciiTheme="majorHAnsi" w:hAnsiTheme="majorHAnsi" w:cstheme="majorHAnsi"/>
          <w:sz w:val="14"/>
        </w:rPr>
        <w:t xml:space="preserve">, even if someone else's action caused us to act as we did. (For example, if a woman's husband cheated on her and she, upon finding out, grew enraged and killed his lover, she - not he - would bear sole responsibility.) Second, </w:t>
      </w:r>
      <w:r w:rsidRPr="001A6215">
        <w:rPr>
          <w:rStyle w:val="StyleUnderline"/>
          <w:rFonts w:asciiTheme="majorHAnsi" w:hAnsiTheme="majorHAnsi" w:cstheme="majorHAnsi"/>
        </w:rPr>
        <w:t xml:space="preserve">we are only responsible for our own actions, </w:t>
      </w:r>
      <w:r w:rsidRPr="001A6215">
        <w:rPr>
          <w:rStyle w:val="Emphasis"/>
          <w:rFonts w:asciiTheme="majorHAnsi" w:hAnsiTheme="majorHAnsi" w:cstheme="majorHAnsi"/>
        </w:rPr>
        <w:t>even if they lead to other actions</w:t>
      </w:r>
      <w:r w:rsidRPr="001A6215">
        <w:rPr>
          <w:rFonts w:asciiTheme="majorHAnsi" w:hAnsiTheme="majorHAnsi" w:cstheme="majorHAnsi"/>
          <w:sz w:val="14"/>
        </w:rPr>
        <w:t xml:space="preserve">. Thus, </w:t>
      </w:r>
      <w:r w:rsidRPr="001A6215">
        <w:rPr>
          <w:rStyle w:val="StyleUnderline"/>
          <w:rFonts w:asciiTheme="majorHAnsi" w:hAnsiTheme="majorHAnsi" w:cstheme="majorHAnsi"/>
        </w:rPr>
        <w:t>we have a preeminent duty to never act immorally, even if doing so would preclude others from taking even more immoral actions</w:t>
      </w:r>
      <w:r w:rsidRPr="001A6215">
        <w:rPr>
          <w:rFonts w:asciiTheme="majorHAnsi" w:hAnsiTheme="majorHAnsi" w:cstheme="majorHAnsi"/>
          <w:sz w:val="14"/>
        </w:rPr>
        <w:t xml:space="preserve">. Gewirth contends that </w:t>
      </w:r>
      <w:r w:rsidRPr="001A6215">
        <w:rPr>
          <w:rStyle w:val="StyleUnderline"/>
          <w:rFonts w:asciiTheme="majorHAnsi" w:hAnsiTheme="majorHAnsi" w:cstheme="majorHAnsi"/>
        </w:rPr>
        <w:t>never violating the negative rights of another "is an obligation so fundamental that it cannot be overridden even to prevent evil consequences</w:t>
      </w:r>
      <w:r w:rsidRPr="001A6215">
        <w:rPr>
          <w:rFonts w:asciiTheme="majorHAnsi" w:hAnsiTheme="majorHAnsi" w:cstheme="majorHAnsi"/>
          <w:sz w:val="14"/>
        </w:rPr>
        <w:t xml:space="preserve"> from befalling some persons." He clarifies with an example. </w:t>
      </w:r>
      <w:r w:rsidRPr="001A6215">
        <w:rPr>
          <w:rStyle w:val="StyleUnderline"/>
          <w:rFonts w:asciiTheme="majorHAnsi" w:hAnsiTheme="majorHAnsi" w:cstheme="majorHAnsi"/>
        </w:rPr>
        <w:t>Imagine</w:t>
      </w:r>
      <w:r w:rsidRPr="001A6215">
        <w:rPr>
          <w:rFonts w:asciiTheme="majorHAnsi" w:hAnsiTheme="majorHAnsi" w:cstheme="majorHAnsi"/>
          <w:sz w:val="14"/>
        </w:rPr>
        <w:t xml:space="preserve"> that a group of</w:t>
      </w:r>
      <w:r w:rsidRPr="001A6215">
        <w:rPr>
          <w:rStyle w:val="StyleUnderline"/>
          <w:rFonts w:asciiTheme="majorHAnsi" w:hAnsiTheme="majorHAnsi" w:cstheme="majorHAnsi"/>
        </w:rPr>
        <w:t xml:space="preserve"> terrorists kidnap</w:t>
      </w:r>
      <w:r w:rsidRPr="001A6215">
        <w:rPr>
          <w:rFonts w:asciiTheme="majorHAnsi" w:hAnsiTheme="majorHAnsi" w:cstheme="majorHAnsi"/>
          <w:sz w:val="14"/>
        </w:rPr>
        <w:t xml:space="preserve">s </w:t>
      </w:r>
      <w:r w:rsidRPr="001A6215">
        <w:rPr>
          <w:rStyle w:val="StyleUnderline"/>
          <w:rFonts w:asciiTheme="majorHAnsi" w:hAnsiTheme="majorHAnsi" w:cstheme="majorHAnsi"/>
        </w:rPr>
        <w:t>a woman and offers her son a choice: he must torture his mother or they will blow up a city with a nuclear weapon</w:t>
      </w:r>
      <w:r w:rsidRPr="001A6215">
        <w:rPr>
          <w:rFonts w:asciiTheme="majorHAnsi" w:hAnsiTheme="majorHAnsi" w:cstheme="majorHAnsi"/>
          <w:sz w:val="14"/>
        </w:rPr>
        <w:t xml:space="preserve">. </w:t>
      </w:r>
      <w:r w:rsidRPr="001A6215">
        <w:rPr>
          <w:rStyle w:val="StyleUnderline"/>
          <w:rFonts w:asciiTheme="majorHAnsi" w:hAnsiTheme="majorHAnsi" w:cstheme="majorHAnsi"/>
        </w:rPr>
        <w:t>Gewirth argues</w:t>
      </w:r>
      <w:r w:rsidRPr="001A6215">
        <w:rPr>
          <w:rFonts w:asciiTheme="majorHAnsi" w:hAnsiTheme="majorHAnsi" w:cstheme="majorHAnsi"/>
          <w:sz w:val="14"/>
        </w:rPr>
        <w:t xml:space="preserve"> that </w:t>
      </w:r>
      <w:r w:rsidRPr="001A6215">
        <w:rPr>
          <w:rStyle w:val="StyleUnderline"/>
          <w:rFonts w:asciiTheme="majorHAnsi" w:hAnsiTheme="majorHAnsi" w:cstheme="majorHAnsi"/>
        </w:rPr>
        <w:t>the son has a primary duty to not violate the rights of his mother</w:t>
      </w:r>
      <w:r w:rsidRPr="001A6215">
        <w:rPr>
          <w:rFonts w:asciiTheme="majorHAnsi" w:hAnsiTheme="majorHAnsi" w:cstheme="majorHAnsi"/>
          <w:sz w:val="14"/>
        </w:rPr>
        <w:t xml:space="preserve">, whereas </w:t>
      </w:r>
      <w:r w:rsidRPr="001A6215">
        <w:rPr>
          <w:rStyle w:val="StyleUnderline"/>
          <w:rFonts w:asciiTheme="majorHAnsi" w:hAnsiTheme="majorHAnsi" w:cstheme="majorHAnsi"/>
        </w:rPr>
        <w:t>he is not the actor who is blowing up the city</w:t>
      </w:r>
      <w:r w:rsidRPr="001A6215">
        <w:rPr>
          <w:rFonts w:asciiTheme="majorHAnsi" w:hAnsiTheme="majorHAnsi" w:cstheme="majorHAnsi"/>
          <w:sz w:val="14"/>
        </w:rPr>
        <w:t xml:space="preserve"> - </w:t>
      </w:r>
      <w:r w:rsidRPr="001A6215">
        <w:rPr>
          <w:rStyle w:val="StyleUnderline"/>
          <w:rFonts w:asciiTheme="majorHAnsi" w:hAnsiTheme="majorHAnsi" w:cstheme="majorHAnsi"/>
        </w:rPr>
        <w:t xml:space="preserve">the terrorists are the moral agents responsible </w:t>
      </w:r>
      <w:r w:rsidRPr="001A6215">
        <w:rPr>
          <w:rFonts w:asciiTheme="majorHAnsi" w:hAnsiTheme="majorHAnsi" w:cstheme="majorHAnsi"/>
          <w:sz w:val="14"/>
        </w:rPr>
        <w:t xml:space="preserve">for that action, </w:t>
      </w:r>
      <w:r w:rsidRPr="001A6215">
        <w:rPr>
          <w:rStyle w:val="StyleUnderline"/>
          <w:rFonts w:asciiTheme="majorHAnsi" w:hAnsiTheme="majorHAnsi" w:cstheme="majorHAnsi"/>
        </w:rPr>
        <w:t>not the son.</w:t>
      </w:r>
      <w:r w:rsidRPr="001A6215">
        <w:rPr>
          <w:rFonts w:asciiTheme="majorHAnsi" w:hAnsiTheme="majorHAnsi" w:cstheme="majorHAnsi"/>
          <w:sz w:val="14"/>
        </w:rPr>
        <w:t xml:space="preserve">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1A6215">
        <w:rPr>
          <w:rStyle w:val="StyleUnderline"/>
          <w:rFonts w:asciiTheme="majorHAnsi" w:hAnsiTheme="majorHAnsi" w:cstheme="majorHAnsi"/>
        </w:rPr>
        <w:t>rights cannot be justifiably protected by violating another right.</w:t>
      </w:r>
      <w:r w:rsidRPr="001A6215">
        <w:rPr>
          <w:rFonts w:asciiTheme="majorHAnsi" w:hAnsiTheme="majorHAnsi" w:cstheme="majorHAnsi"/>
          <w:sz w:val="14"/>
        </w:rPr>
        <w:t xml:space="preserve">" </w:t>
      </w:r>
      <w:r w:rsidRPr="001A6215">
        <w:rPr>
          <w:rStyle w:val="Emphasis"/>
          <w:rFonts w:asciiTheme="majorHAnsi" w:hAnsiTheme="majorHAnsi" w:cstheme="majorHAnsi"/>
        </w:rPr>
        <w:t>PIA is the only consistent, justifiable moral theory of consequences</w:t>
      </w:r>
      <w:r w:rsidRPr="001A6215">
        <w:rPr>
          <w:rFonts w:asciiTheme="majorHAnsi" w:hAnsiTheme="majorHAnsi" w:cstheme="majorHAnsi"/>
          <w:sz w:val="14"/>
        </w:rPr>
        <w:t xml:space="preserve">. First, one should note that </w:t>
      </w:r>
      <w:r w:rsidRPr="001A6215">
        <w:rPr>
          <w:rStyle w:val="StyleUnderline"/>
          <w:rFonts w:asciiTheme="majorHAnsi" w:hAnsiTheme="majorHAnsi" w:cstheme="majorHAnsi"/>
        </w:rPr>
        <w:t>only PIA sets a non-arbitrary limit on the string of effects that can factor into the moral calculation</w:t>
      </w:r>
      <w:r w:rsidRPr="001A6215">
        <w:rPr>
          <w:rFonts w:asciiTheme="majorHAnsi" w:hAnsiTheme="majorHAnsi" w:cstheme="majorHAnsi"/>
          <w:sz w:val="14"/>
        </w:rPr>
        <w:t xml:space="preserve">. </w:t>
      </w:r>
      <w:r w:rsidRPr="001A6215">
        <w:rPr>
          <w:rStyle w:val="StyleUnderline"/>
          <w:rFonts w:asciiTheme="majorHAnsi" w:hAnsiTheme="majorHAnsi" w:cstheme="majorHAnsi"/>
        </w:rPr>
        <w:t>PIA says that no consequences of other actions can count; the only other non-arbitrary standard says that all consequences in the chain must count</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One cannot claim that I am responsible for only, say, the first four other actions resulting from my action. </w:t>
      </w:r>
      <w:r w:rsidRPr="001A6215">
        <w:rPr>
          <w:rStyle w:val="Emphasis"/>
          <w:rFonts w:asciiTheme="majorHAnsi" w:hAnsiTheme="majorHAnsi" w:cstheme="majorHAnsi"/>
        </w:rPr>
        <w:t>One must either consider only my actions or all resulting actions</w:t>
      </w:r>
      <w:r w:rsidRPr="001A6215">
        <w:rPr>
          <w:rFonts w:asciiTheme="majorHAnsi" w:hAnsiTheme="majorHAnsi" w:cstheme="majorHAnsi"/>
          <w:sz w:val="14"/>
        </w:rPr>
        <w:t xml:space="preserve">. Thus, </w:t>
      </w:r>
      <w:r w:rsidRPr="001A6215">
        <w:rPr>
          <w:rStyle w:val="Emphasis"/>
          <w:rFonts w:asciiTheme="majorHAnsi" w:hAnsiTheme="majorHAnsi" w:cstheme="majorHAnsi"/>
        </w:rPr>
        <w:t>if the destruction of the city by terrorists actually ended up preventing more rights violations by</w:t>
      </w:r>
      <w:r w:rsidRPr="001A6215">
        <w:rPr>
          <w:rFonts w:asciiTheme="majorHAnsi" w:hAnsiTheme="majorHAnsi" w:cstheme="majorHAnsi"/>
          <w:sz w:val="14"/>
        </w:rPr>
        <w:t xml:space="preserve">, say, </w:t>
      </w:r>
      <w:r w:rsidRPr="001A6215">
        <w:rPr>
          <w:rStyle w:val="Emphasis"/>
          <w:rFonts w:asciiTheme="majorHAnsi" w:hAnsiTheme="majorHAnsi" w:cstheme="majorHAnsi"/>
        </w:rPr>
        <w:t>staving off a Malthusian population crunch that would result in mass starvation and world war, then the consequentialist position has to endorse the terrorists' action</w:t>
      </w:r>
      <w:r w:rsidRPr="001A6215">
        <w:rPr>
          <w:rFonts w:asciiTheme="majorHAnsi" w:hAnsiTheme="majorHAnsi" w:cstheme="majorHAnsi"/>
          <w:sz w:val="14"/>
        </w:rPr>
        <w:t xml:space="preserve">. </w:t>
      </w:r>
      <w:r w:rsidRPr="001A6215">
        <w:rPr>
          <w:rStyle w:val="Emphasis"/>
          <w:rFonts w:asciiTheme="majorHAnsi" w:hAnsiTheme="majorHAnsi" w:cstheme="majorHAnsi"/>
        </w:rPr>
        <w:t>Consequentialists have to count every effect in the chain, even in the absurdly far-off future, to determine whether an action is moral</w:t>
      </w:r>
      <w:r w:rsidRPr="001A6215">
        <w:rPr>
          <w:rFonts w:asciiTheme="majorHAnsi" w:hAnsiTheme="majorHAnsi" w:cstheme="majorHAnsi"/>
          <w:sz w:val="14"/>
        </w:rPr>
        <w:t xml:space="preserve">. This fact, of course, does not by itself constitute a reason to reject consequentialism in favor of PIA, but it does suggest that </w:t>
      </w:r>
      <w:r w:rsidRPr="001A6215">
        <w:rPr>
          <w:rStyle w:val="Emphasis"/>
          <w:rFonts w:asciiTheme="majorHAnsi" w:hAnsiTheme="majorHAnsi" w:cstheme="majorHAnsi"/>
        </w:rPr>
        <w:t>PIA is the only reasonable interpretation of the requirement of non-consequentialism</w:t>
      </w:r>
      <w:r w:rsidRPr="001A6215">
        <w:rPr>
          <w:rFonts w:asciiTheme="majorHAnsi" w:hAnsiTheme="majorHAnsi" w:cstheme="majorHAnsi"/>
          <w:sz w:val="14"/>
        </w:rPr>
        <w:t xml:space="preserve">. </w:t>
      </w:r>
      <w:r w:rsidRPr="001A6215">
        <w:rPr>
          <w:rStyle w:val="StyleUnderline"/>
          <w:rFonts w:asciiTheme="majorHAnsi" w:hAnsiTheme="majorHAnsi" w:cstheme="majorHAnsi"/>
        </w:rPr>
        <w:t>It</w:t>
      </w:r>
      <w:r w:rsidRPr="001A6215">
        <w:rPr>
          <w:rFonts w:asciiTheme="majorHAnsi" w:hAnsiTheme="majorHAnsi" w:cstheme="majorHAnsi"/>
          <w:sz w:val="14"/>
        </w:rPr>
        <w:t xml:space="preserve"> also </w:t>
      </w:r>
      <w:r w:rsidRPr="001A6215">
        <w:rPr>
          <w:rStyle w:val="StyleUnderline"/>
          <w:rFonts w:asciiTheme="majorHAnsi" w:hAnsiTheme="majorHAnsi" w:cstheme="majorHAnsi"/>
        </w:rPr>
        <w:t>suggests an implausible feature of consequentialism</w:t>
      </w:r>
      <w:r w:rsidRPr="001A6215">
        <w:rPr>
          <w:rFonts w:asciiTheme="majorHAnsi" w:hAnsiTheme="majorHAnsi" w:cstheme="majorHAnsi"/>
          <w:sz w:val="14"/>
        </w:rPr>
        <w:t xml:space="preserve">. I went on to demonstrate how the libertarian principle of </w:t>
      </w:r>
      <w:r w:rsidRPr="001A6215">
        <w:rPr>
          <w:rStyle w:val="StyleUnderline"/>
          <w:rFonts w:asciiTheme="majorHAnsi" w:hAnsiTheme="majorHAnsi" w:cstheme="majorHAnsi"/>
        </w:rPr>
        <w:t>self-ownership supports PIA and why people cannot be responsible for all effects of their actions</w:t>
      </w:r>
      <w:r w:rsidRPr="001A6215">
        <w:rPr>
          <w:rFonts w:asciiTheme="majorHAnsi" w:hAnsiTheme="majorHAnsi" w:cstheme="majorHAnsi"/>
          <w:sz w:val="14"/>
        </w:rPr>
        <w:t xml:space="preserve">: </w:t>
      </w:r>
      <w:r w:rsidRPr="001A6215">
        <w:rPr>
          <w:rStyle w:val="StyleUnderline"/>
          <w:rFonts w:asciiTheme="majorHAnsi" w:hAnsiTheme="majorHAnsi" w:cstheme="majorHAnsi"/>
        </w:rPr>
        <w:t>Since we are born owning ourselves and nothing else</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controlling our mind and body and no one else's, it makes perfect sense that we should be responsible for </w:t>
      </w:r>
      <w:r w:rsidRPr="001A6215">
        <w:rPr>
          <w:rStyle w:val="Emphasis"/>
          <w:rFonts w:asciiTheme="majorHAnsi" w:hAnsiTheme="majorHAnsi" w:cstheme="majorHAnsi"/>
        </w:rPr>
        <w:t>only the actions that we ourselves commit</w:t>
      </w:r>
      <w:r w:rsidRPr="001A6215">
        <w:rPr>
          <w:rFonts w:asciiTheme="majorHAnsi" w:hAnsiTheme="majorHAnsi" w:cstheme="majorHAnsi"/>
          <w:sz w:val="14"/>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1A6215">
        <w:rPr>
          <w:rStyle w:val="StyleUnderline"/>
          <w:rFonts w:asciiTheme="majorHAnsi" w:hAnsiTheme="majorHAnsi" w:cstheme="majorHAnsi"/>
        </w:rPr>
        <w:t>When you act upon a rock that you hurl at an enemy's face, you are responsible for the effects of the rock</w:t>
      </w:r>
      <w:r w:rsidRPr="001A6215">
        <w:rPr>
          <w:rFonts w:asciiTheme="majorHAnsi" w:hAnsiTheme="majorHAnsi" w:cstheme="majorHAnsi"/>
          <w:sz w:val="14"/>
        </w:rPr>
        <w:t xml:space="preserve"> for two reasons: first, </w:t>
      </w:r>
      <w:r w:rsidRPr="001A6215">
        <w:rPr>
          <w:rStyle w:val="StyleUnderline"/>
          <w:rFonts w:asciiTheme="majorHAnsi" w:hAnsiTheme="majorHAnsi" w:cstheme="majorHAnsi"/>
        </w:rPr>
        <w:t>you are using force upon the rock; secondly, the rock has no agency over the effects it causes</w:t>
      </w:r>
      <w:r w:rsidRPr="001A6215">
        <w:rPr>
          <w:rFonts w:asciiTheme="majorHAnsi" w:hAnsiTheme="majorHAnsi" w:cstheme="majorHAnsi"/>
          <w:sz w:val="14"/>
        </w:rPr>
        <w:t xml:space="preserve">. The rock, by the fact that it has no agency of its own, is merely your tool, an extension of your agency. </w:t>
      </w:r>
      <w:r w:rsidRPr="001A6215">
        <w:rPr>
          <w:rStyle w:val="StyleUnderline"/>
          <w:rFonts w:asciiTheme="majorHAnsi" w:hAnsiTheme="majorHAnsi" w:cstheme="majorHAnsi"/>
        </w:rPr>
        <w:t>But neither of these reasons holds for using non-coercive measures that result in a person's action</w:t>
      </w:r>
      <w:r w:rsidRPr="001A6215">
        <w:rPr>
          <w:rFonts w:asciiTheme="majorHAnsi" w:hAnsiTheme="majorHAnsi" w:cstheme="majorHAnsi"/>
          <w:sz w:val="14"/>
        </w:rPr>
        <w:t xml:space="preserve">. </w:t>
      </w:r>
      <w:r w:rsidRPr="001A6215">
        <w:rPr>
          <w:rStyle w:val="StyleUnderline"/>
          <w:rFonts w:asciiTheme="majorHAnsi" w:hAnsiTheme="majorHAnsi" w:cstheme="majorHAnsi"/>
        </w:rPr>
        <w:t>As long as one does not use coercion to compel another to commit a rights-violating action, one has not reduced that other person's agency</w:t>
      </w:r>
      <w:r w:rsidRPr="001A6215">
        <w:rPr>
          <w:rFonts w:asciiTheme="majorHAnsi" w:hAnsiTheme="majorHAnsi" w:cstheme="majorHAnsi"/>
          <w:sz w:val="14"/>
        </w:rPr>
        <w:t xml:space="preserve">. Possessing full agency, </w:t>
      </w:r>
      <w:r w:rsidRPr="001A6215">
        <w:rPr>
          <w:rStyle w:val="Emphasis"/>
          <w:rFonts w:asciiTheme="majorHAnsi" w:hAnsiTheme="majorHAnsi" w:cstheme="majorHAnsi"/>
        </w:rPr>
        <w:t>the person is morally responsible for the totality of her actions; thus no one else can assume any portion of that responsibility</w:t>
      </w:r>
      <w:r w:rsidRPr="001A6215">
        <w:rPr>
          <w:rFonts w:asciiTheme="majorHAnsi" w:hAnsiTheme="majorHAnsi" w:cstheme="majorHAnsi"/>
          <w:sz w:val="14"/>
        </w:rPr>
        <w:t xml:space="preserve">. </w:t>
      </w:r>
      <w:r w:rsidRPr="001A6215">
        <w:rPr>
          <w:rStyle w:val="Emphasis"/>
          <w:rFonts w:asciiTheme="majorHAnsi" w:hAnsiTheme="majorHAnsi" w:cstheme="majorHAnsi"/>
        </w:rPr>
        <w:t>You are not responsible for anyone else's free actions and no one else is responsible for yours</w:t>
      </w:r>
      <w:r w:rsidRPr="001A6215">
        <w:rPr>
          <w:rFonts w:asciiTheme="majorHAnsi" w:hAnsiTheme="majorHAnsi" w:cstheme="majorHAnsi"/>
          <w:sz w:val="14"/>
        </w:rPr>
        <w:t xml:space="preserve">. </w:t>
      </w:r>
      <w:r w:rsidRPr="001A6215">
        <w:rPr>
          <w:rStyle w:val="StyleUnderline"/>
          <w:rFonts w:asciiTheme="majorHAnsi" w:hAnsiTheme="majorHAnsi" w:cstheme="majorHAnsi"/>
        </w:rPr>
        <w:t>If the son were somehow partially responsible for the terrorists blowing up the city, that would</w:t>
      </w:r>
      <w:r w:rsidRPr="001A6215">
        <w:rPr>
          <w:rFonts w:asciiTheme="majorHAnsi" w:hAnsiTheme="majorHAnsi" w:cstheme="majorHAnsi"/>
          <w:sz w:val="14"/>
        </w:rPr>
        <w:t xml:space="preserve"> necessarily </w:t>
      </w:r>
      <w:r w:rsidRPr="001A6215">
        <w:rPr>
          <w:rStyle w:val="StyleUnderline"/>
          <w:rFonts w:asciiTheme="majorHAnsi" w:hAnsiTheme="majorHAnsi" w:cstheme="majorHAnsi"/>
        </w:rPr>
        <w:t>diminish</w:t>
      </w:r>
      <w:r w:rsidRPr="001A6215">
        <w:rPr>
          <w:rFonts w:asciiTheme="majorHAnsi" w:hAnsiTheme="majorHAnsi" w:cstheme="majorHAnsi"/>
          <w:sz w:val="14"/>
        </w:rPr>
        <w:t xml:space="preserve">, by whatever fraction of responsibility the son assumed, </w:t>
      </w:r>
      <w:r w:rsidRPr="001A6215">
        <w:rPr>
          <w:rStyle w:val="StyleUnderline"/>
          <w:rFonts w:asciiTheme="majorHAnsi" w:hAnsiTheme="majorHAnsi" w:cstheme="majorHAnsi"/>
        </w:rPr>
        <w:t>the terrorists' responsibility for that action</w:t>
      </w:r>
      <w:r w:rsidRPr="001A6215">
        <w:rPr>
          <w:rFonts w:asciiTheme="majorHAnsi" w:hAnsiTheme="majorHAnsi" w:cstheme="majorHAnsi"/>
          <w:sz w:val="14"/>
        </w:rPr>
        <w:t xml:space="preserve">. They would not be wholly responsible, because the son had caused their action. </w:t>
      </w:r>
      <w:r w:rsidRPr="001A6215">
        <w:rPr>
          <w:rStyle w:val="StyleUnderline"/>
          <w:rFonts w:asciiTheme="majorHAnsi" w:hAnsiTheme="majorHAnsi" w:cstheme="majorHAnsi"/>
        </w:rPr>
        <w:t xml:space="preserve">But this must not be the case; the </w:t>
      </w:r>
      <w:r w:rsidRPr="001A6215">
        <w:rPr>
          <w:rStyle w:val="Emphasis"/>
          <w:rFonts w:asciiTheme="majorHAnsi" w:hAnsiTheme="majorHAnsi" w:cstheme="majorHAnsi"/>
        </w:rPr>
        <w:t>terrorists must be held totally responsible</w:t>
      </w:r>
      <w:r w:rsidRPr="001A6215">
        <w:rPr>
          <w:rStyle w:val="StyleUnderline"/>
          <w:rFonts w:asciiTheme="majorHAnsi" w:hAnsiTheme="majorHAnsi" w:cstheme="majorHAnsi"/>
        </w:rPr>
        <w:t xml:space="preserve"> </w:t>
      </w:r>
      <w:r w:rsidRPr="001A6215">
        <w:rPr>
          <w:rFonts w:asciiTheme="majorHAnsi" w:hAnsiTheme="majorHAnsi" w:cstheme="majorHAnsi"/>
          <w:sz w:val="14"/>
        </w:rPr>
        <w:t xml:space="preserve">for the destruction of the city. Consequentialists ask, "Which set of rights-violations do you endorse: the torture of the mother, or the deaths of the millions?" Gewirth responds that PIA endorses neither. </w:t>
      </w:r>
      <w:r w:rsidRPr="001A6215">
        <w:rPr>
          <w:rStyle w:val="Emphasis"/>
          <w:rFonts w:asciiTheme="majorHAnsi" w:hAnsiTheme="majorHAnsi" w:cstheme="majorHAnsi"/>
        </w:rPr>
        <w:t>PIA gives the terrorists complete responsibility for their actions, and emphatically condemns them, in a way that no other position is capable of</w:t>
      </w:r>
      <w:r w:rsidRPr="001A6215">
        <w:rPr>
          <w:rFonts w:asciiTheme="majorHAnsi" w:hAnsiTheme="majorHAnsi" w:cstheme="majorHAnsi"/>
          <w:sz w:val="14"/>
        </w:rPr>
        <w:t xml:space="preserve">. </w:t>
      </w:r>
      <w:r w:rsidRPr="001A6215">
        <w:rPr>
          <w:rStyle w:val="Emphasis"/>
          <w:rFonts w:asciiTheme="majorHAnsi" w:hAnsiTheme="majorHAnsi" w:cstheme="majorHAnsi"/>
        </w:rPr>
        <w:t>Only PIA is capable of giving rights their supreme status by proclaiming that they may never be violated for any reason, including preventing future rights-violations</w:t>
      </w:r>
      <w:r w:rsidRPr="001A6215">
        <w:rPr>
          <w:rFonts w:asciiTheme="majorHAnsi" w:hAnsiTheme="majorHAnsi" w:cstheme="majorHAnsi"/>
          <w:sz w:val="14"/>
        </w:rPr>
        <w:t>.</w:t>
      </w:r>
    </w:p>
    <w:p w14:paraId="36EBADC2" w14:textId="77777777" w:rsidR="006F6FF3" w:rsidRPr="001A6215" w:rsidRDefault="006F6FF3" w:rsidP="006F6FF3">
      <w:pPr>
        <w:rPr>
          <w:rFonts w:asciiTheme="majorHAnsi" w:hAnsiTheme="majorHAnsi" w:cstheme="majorHAnsi"/>
        </w:rPr>
      </w:pPr>
    </w:p>
    <w:p w14:paraId="0A75BC7A" w14:textId="77777777" w:rsidR="006F6FF3" w:rsidRPr="001A6215" w:rsidRDefault="006F6FF3" w:rsidP="005F6AF7">
      <w:pPr>
        <w:pStyle w:val="Heading4"/>
        <w:rPr>
          <w:rFonts w:asciiTheme="majorHAnsi" w:hAnsiTheme="majorHAnsi" w:cstheme="majorHAnsi"/>
        </w:rPr>
      </w:pPr>
      <w:r w:rsidRPr="001A6215">
        <w:rPr>
          <w:rFonts w:asciiTheme="majorHAnsi" w:hAnsiTheme="majorHAnsi" w:cstheme="majorHAnsi"/>
        </w:rPr>
        <w:t xml:space="preserve">There’s no scenario for International conflict, nuclear terrorism or total war – escalation is unlikely and checks and balances prevent conflicts. </w:t>
      </w:r>
    </w:p>
    <w:p w14:paraId="76F3775F" w14:textId="5ADF28CE" w:rsidR="006F6FF3" w:rsidRPr="001A6215" w:rsidRDefault="006F6FF3" w:rsidP="006F6FF3">
      <w:pPr>
        <w:rPr>
          <w:rFonts w:asciiTheme="majorHAnsi" w:hAnsiTheme="majorHAnsi" w:cstheme="majorHAnsi"/>
        </w:rPr>
      </w:pPr>
      <w:r w:rsidRPr="001A6215">
        <w:rPr>
          <w:rStyle w:val="Style13ptBold"/>
          <w:rFonts w:asciiTheme="majorHAnsi" w:hAnsiTheme="majorHAnsi" w:cstheme="majorHAnsi"/>
        </w:rPr>
        <w:t>Aziz, 14</w:t>
      </w:r>
      <w:r w:rsidRPr="001A6215">
        <w:rPr>
          <w:rFonts w:asciiTheme="majorHAnsi" w:hAnsiTheme="majorHAnsi" w:cstheme="majorHAnsi"/>
        </w:rPr>
        <w:t xml:space="preserve"> </w:t>
      </w:r>
      <w:r w:rsidR="001824E2" w:rsidRPr="001A6215">
        <w:rPr>
          <w:rFonts w:asciiTheme="majorHAnsi" w:hAnsiTheme="majorHAnsi" w:cstheme="majorHAnsi"/>
        </w:rPr>
        <w:t xml:space="preserve"> (</w:t>
      </w:r>
      <w:r w:rsidRPr="001A6215">
        <w:rPr>
          <w:rFonts w:asciiTheme="majorHAnsi" w:hAnsiTheme="majorHAnsi" w:cstheme="majorHAnsi"/>
        </w:rPr>
        <w:t xml:space="preserve">John, Analyst and Associate editor of Pieria, an online magazine that brings together experts on the economy to write articles, “Don't worry: World War III will almost certainly never happen”, 3/6/14, </w:t>
      </w:r>
      <w:hyperlink r:id="rId38" w:history="1">
        <w:r w:rsidR="001824E2" w:rsidRPr="001A6215">
          <w:rPr>
            <w:rStyle w:val="Hyperlink"/>
            <w:rFonts w:asciiTheme="majorHAnsi" w:hAnsiTheme="majorHAnsi" w:cstheme="majorHAnsi"/>
          </w:rPr>
          <w:t>http://theweek.com/article/index/257517/dont-worry-world-war-iii-will-almost-certainly-never-happen</w:t>
        </w:r>
      </w:hyperlink>
      <w:r w:rsidR="001824E2" w:rsidRPr="001A6215">
        <w:rPr>
          <w:rFonts w:asciiTheme="majorHAnsi" w:hAnsiTheme="majorHAnsi" w:cstheme="majorHAnsi"/>
        </w:rPr>
        <w:t xml:space="preserve"> )</w:t>
      </w:r>
    </w:p>
    <w:p w14:paraId="3ECB8B93" w14:textId="77777777" w:rsidR="003F60B1" w:rsidRPr="001A6215" w:rsidRDefault="003F60B1" w:rsidP="003F60B1">
      <w:pPr>
        <w:rPr>
          <w:rFonts w:asciiTheme="majorHAnsi" w:hAnsiTheme="majorHAnsi" w:cstheme="majorHAnsi"/>
          <w:b/>
          <w:sz w:val="16"/>
        </w:rPr>
      </w:pPr>
      <w:r w:rsidRPr="001A6215">
        <w:rPr>
          <w:rStyle w:val="StyleUnderline"/>
          <w:rFonts w:asciiTheme="majorHAnsi" w:hAnsiTheme="majorHAnsi" w:cstheme="majorHAnsi"/>
        </w:rPr>
        <w:t>Next year will be the seventieth anniversary of the end of the last global conflict. There have been points on that timeline</w:t>
      </w:r>
      <w:r w:rsidRPr="001A6215">
        <w:rPr>
          <w:rFonts w:asciiTheme="majorHAnsi" w:hAnsiTheme="majorHAnsi" w:cstheme="majorHAnsi"/>
          <w:sz w:val="16"/>
        </w:rPr>
        <w:t xml:space="preserve"> — such as the Cuban missile crisis in 1962, and a Soviet computer malfunction in 1983 that erroneously suggested that the U.S. had attacked, and perhaps even the Kosovo War in 1999 </w:t>
      </w:r>
      <w:r w:rsidRPr="001A6215">
        <w:rPr>
          <w:rStyle w:val="StyleUnderline"/>
          <w:rFonts w:asciiTheme="majorHAnsi" w:hAnsiTheme="majorHAnsi" w:cstheme="majorHAnsi"/>
        </w:rPr>
        <w:t>— when a global conflict was a real possibility. Yet today</w:t>
      </w:r>
      <w:r w:rsidRPr="001A6215">
        <w:rPr>
          <w:rFonts w:asciiTheme="majorHAnsi" w:hAnsiTheme="majorHAnsi" w:cstheme="majorHAnsi"/>
          <w:sz w:val="16"/>
        </w:rPr>
        <w:t xml:space="preserve"> — </w:t>
      </w:r>
      <w:r w:rsidRPr="001A6215">
        <w:rPr>
          <w:rStyle w:val="StyleUnderline"/>
          <w:rFonts w:asciiTheme="majorHAnsi" w:hAnsiTheme="majorHAnsi" w:cstheme="majorHAnsi"/>
        </w:rPr>
        <w:t>in the shadow of a flare up which some are calling a new Cold War between Russia and the U.</w:t>
      </w:r>
      <w:r w:rsidRPr="001A6215">
        <w:rPr>
          <w:rFonts w:asciiTheme="majorHAnsi" w:hAnsiTheme="majorHAnsi" w:cstheme="majorHAnsi"/>
          <w:sz w:val="16"/>
        </w:rPr>
        <w:t xml:space="preserve">S. — I believe </w:t>
      </w:r>
      <w:r w:rsidRPr="001A6215">
        <w:rPr>
          <w:rStyle w:val="StyleUnderline"/>
          <w:rFonts w:asciiTheme="majorHAnsi" w:hAnsiTheme="majorHAnsi" w:cstheme="majorHAnsi"/>
        </w:rPr>
        <w:t xml:space="preserve">the threat of World War III has almost </w:t>
      </w:r>
      <w:r w:rsidRPr="001A6215">
        <w:rPr>
          <w:rStyle w:val="Emphasis"/>
          <w:rFonts w:asciiTheme="majorHAnsi" w:hAnsiTheme="majorHAnsi" w:cstheme="majorHAnsi"/>
        </w:rPr>
        <w:t>faded into nothingness</w:t>
      </w:r>
      <w:r w:rsidRPr="001A6215">
        <w:rPr>
          <w:rStyle w:val="StyleUnderline"/>
          <w:rFonts w:asciiTheme="majorHAnsi" w:hAnsiTheme="majorHAnsi" w:cstheme="majorHAnsi"/>
        </w:rPr>
        <w:t xml:space="preserve">. </w:t>
      </w:r>
      <w:r w:rsidRPr="001A6215">
        <w:rPr>
          <w:rFonts w:asciiTheme="majorHAnsi" w:hAnsiTheme="majorHAnsi" w:cstheme="majorHAnsi"/>
          <w:sz w:val="16"/>
        </w:rPr>
        <w:t xml:space="preserve">That is, </w:t>
      </w:r>
      <w:r w:rsidRPr="001A6215">
        <w:rPr>
          <w:rStyle w:val="StyleUnderline"/>
          <w:rFonts w:asciiTheme="majorHAnsi" w:hAnsiTheme="majorHAnsi" w:cstheme="majorHAnsi"/>
        </w:rPr>
        <w:t xml:space="preserve">the probability of a world war is the lowest it has been in decades, and perhaps </w:t>
      </w:r>
      <w:r w:rsidRPr="001A6215">
        <w:rPr>
          <w:rStyle w:val="Emphasis"/>
          <w:rFonts w:asciiTheme="majorHAnsi" w:hAnsiTheme="majorHAnsi" w:cstheme="majorHAnsi"/>
        </w:rPr>
        <w:t>the lowest it has ever been</w:t>
      </w:r>
      <w:r w:rsidRPr="001A6215">
        <w:rPr>
          <w:rStyle w:val="StyleUnderline"/>
          <w:rFonts w:asciiTheme="majorHAnsi" w:hAnsiTheme="majorHAnsi" w:cstheme="majorHAnsi"/>
        </w:rPr>
        <w:t xml:space="preserve"> since the dawn of modernity</w:t>
      </w:r>
      <w:r w:rsidRPr="001A6215">
        <w:rPr>
          <w:rFonts w:asciiTheme="majorHAnsi" w:hAnsiTheme="majorHAnsi" w:cstheme="majorHAnsi"/>
          <w:sz w:val="16"/>
        </w:rPr>
        <w:t>.</w:t>
      </w:r>
      <w:r w:rsidRPr="001A6215">
        <w:rPr>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This is certainly a view that current data supports. Steven Pinker's studies into the decline of violence reveal that deaths from war have fallen and fallen since World War II</w:t>
      </w:r>
      <w:r w:rsidRPr="001A6215">
        <w:rPr>
          <w:rFonts w:asciiTheme="majorHAnsi" w:hAnsiTheme="majorHAnsi" w:cstheme="majorHAnsi"/>
          <w:sz w:val="16"/>
        </w:rPr>
        <w:t>. But we should not just assume that the past is an accurate guide to the future. Instead, we must look at the factors which have led to the reduction in war and try to conclude whether the decrease in war is sustainable.</w:t>
      </w:r>
      <w:r w:rsidRPr="001A6215">
        <w:rPr>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So what's changed?</w:t>
      </w:r>
      <w:r w:rsidRPr="001A6215">
        <w:rPr>
          <w:rFonts w:asciiTheme="majorHAnsi" w:hAnsiTheme="majorHAnsi" w:cstheme="majorHAnsi"/>
          <w:sz w:val="16"/>
        </w:rPr>
        <w:t xml:space="preserve"> Well, the first big change after the last world war was </w:t>
      </w:r>
      <w:r w:rsidRPr="001A6215">
        <w:rPr>
          <w:rStyle w:val="StyleUnderline"/>
          <w:rFonts w:asciiTheme="majorHAnsi" w:hAnsiTheme="majorHAnsi" w:cstheme="majorHAnsi"/>
        </w:rPr>
        <w:t>the arrival of mutually assured destruction</w:t>
      </w:r>
      <w:r w:rsidRPr="001A6215">
        <w:rPr>
          <w:rFonts w:asciiTheme="majorHAnsi" w:hAnsiTheme="majorHAnsi" w:cstheme="majorHAnsi"/>
          <w:sz w:val="16"/>
        </w:rPr>
        <w:t xml:space="preserve">. It's no coincidence that the end of the last global war coincided with the invention of atomic weapons. </w:t>
      </w:r>
      <w:r w:rsidRPr="001A6215">
        <w:rPr>
          <w:rStyle w:val="StyleUnderline"/>
          <w:rFonts w:asciiTheme="majorHAnsi" w:hAnsiTheme="majorHAnsi" w:cstheme="majorHAnsi"/>
        </w:rPr>
        <w:t>The possibility of complete annihilation provided a huge disincentive to launching and expanding total wars.</w:t>
      </w:r>
      <w:r w:rsidRPr="001A6215">
        <w:rPr>
          <w:rFonts w:asciiTheme="majorHAnsi" w:hAnsiTheme="majorHAnsi" w:cstheme="majorHAnsi"/>
          <w:sz w:val="16"/>
        </w:rPr>
        <w:t xml:space="preserve"> Instead, </w:t>
      </w:r>
      <w:r w:rsidRPr="001A6215">
        <w:rPr>
          <w:rStyle w:val="StyleUnderline"/>
          <w:rFonts w:asciiTheme="majorHAnsi" w:hAnsiTheme="majorHAnsi" w:cstheme="majorHAnsi"/>
        </w:rPr>
        <w:t>the great powers now fight proxy wars like Vietnam and Afghanistan (the 1980 version, that is), rather than letting their rivalries expand into full-on, globe-spanning struggles against each other</w:t>
      </w:r>
      <w:r w:rsidRPr="001A6215">
        <w:rPr>
          <w:rFonts w:asciiTheme="majorHAnsi" w:hAnsiTheme="majorHAnsi" w:cstheme="majorHAnsi"/>
          <w:sz w:val="16"/>
        </w:rPr>
        <w:t xml:space="preserve">. Sure, </w:t>
      </w:r>
      <w:r w:rsidRPr="001A6215">
        <w:rPr>
          <w:rStyle w:val="Emphasis"/>
          <w:rFonts w:asciiTheme="majorHAnsi" w:hAnsiTheme="majorHAnsi" w:cstheme="majorHAnsi"/>
        </w:rPr>
        <w:t>accidents could happen, but the possibility is incredibly remote</w:t>
      </w:r>
      <w:r w:rsidRPr="001A6215">
        <w:rPr>
          <w:rStyle w:val="StyleUnderline"/>
          <w:rFonts w:asciiTheme="majorHAnsi" w:hAnsiTheme="majorHAnsi" w:cstheme="majorHAnsi"/>
        </w:rPr>
        <w:t xml:space="preserve">. </w:t>
      </w:r>
      <w:r w:rsidRPr="001A6215">
        <w:rPr>
          <w:rFonts w:asciiTheme="majorHAnsi" w:hAnsiTheme="majorHAnsi" w:cstheme="majorHAnsi"/>
          <w:sz w:val="16"/>
        </w:rPr>
        <w:t>More importantly</w:t>
      </w:r>
      <w:r w:rsidRPr="001A6215">
        <w:rPr>
          <w:rStyle w:val="StyleUnderline"/>
          <w:rFonts w:asciiTheme="majorHAnsi" w:hAnsiTheme="majorHAnsi" w:cstheme="majorHAnsi"/>
        </w:rPr>
        <w:t>, nobody in power wants to be the cause of Armageddon.</w:t>
      </w:r>
      <w:r w:rsidRPr="001A6215">
        <w:rPr>
          <w:rStyle w:val="StyleUnderline"/>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 xml:space="preserve">But what about a non-nuclear global war? Other changes — economic and social in nature — </w:t>
      </w:r>
      <w:r w:rsidRPr="001A6215">
        <w:rPr>
          <w:rStyle w:val="Emphasis"/>
          <w:rFonts w:asciiTheme="majorHAnsi" w:hAnsiTheme="majorHAnsi" w:cstheme="majorHAnsi"/>
        </w:rPr>
        <w:t>have made that highly unlikely too</w:t>
      </w:r>
      <w:r w:rsidRPr="001A6215">
        <w:rPr>
          <w:rStyle w:val="StyleUnderline"/>
          <w:rFonts w:asciiTheme="majorHAnsi" w:hAnsiTheme="majorHAnsi" w:cstheme="majorHAnsi"/>
        </w:rPr>
        <w:t>.</w:t>
      </w:r>
      <w:r w:rsidRPr="001A6215">
        <w:rPr>
          <w:rStyle w:val="StyleUnderline"/>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The world has become much more economically interconnected since the last global war</w:t>
      </w:r>
      <w:r w:rsidRPr="001A6215">
        <w:rPr>
          <w:rFonts w:asciiTheme="majorHAnsi" w:hAnsiTheme="majorHAnsi" w:cstheme="majorHAnsi"/>
          <w:sz w:val="16"/>
        </w:rPr>
        <w:t xml:space="preserve">. </w:t>
      </w:r>
      <w:r w:rsidRPr="001A6215">
        <w:rPr>
          <w:rStyle w:val="StyleUnderline"/>
          <w:rFonts w:asciiTheme="majorHAnsi" w:hAnsiTheme="majorHAnsi" w:cstheme="majorHAnsi"/>
        </w:rPr>
        <w:t>Economic cooperation treaties and free trade agreements have intertwined the economies of countries around the world</w:t>
      </w:r>
      <w:r w:rsidRPr="001A6215">
        <w:rPr>
          <w:rFonts w:asciiTheme="majorHAnsi" w:hAnsiTheme="majorHAnsi" w:cstheme="majorHAnsi"/>
          <w:sz w:val="16"/>
        </w:rPr>
        <w:t>. This has meant there has been a huge rise in the volume of global trade since World War II, and especially since the 1980s.</w:t>
      </w:r>
      <w:r w:rsidRPr="001A6215">
        <w:rPr>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Today consumer goods</w:t>
      </w:r>
      <w:r w:rsidRPr="001A6215">
        <w:rPr>
          <w:rFonts w:asciiTheme="majorHAnsi" w:hAnsiTheme="majorHAnsi" w:cstheme="majorHAnsi"/>
          <w:sz w:val="16"/>
        </w:rPr>
        <w:t xml:space="preserve"> like smartphones, laptops, cars, jewelery, food, cosmetics, and medicine </w:t>
      </w:r>
      <w:r w:rsidRPr="001A6215">
        <w:rPr>
          <w:rStyle w:val="StyleUnderline"/>
          <w:rFonts w:asciiTheme="majorHAnsi" w:hAnsiTheme="majorHAnsi" w:cstheme="majorHAnsi"/>
        </w:rPr>
        <w:t>are produced on a global level, with supply-chains criss-crossing the planet</w:t>
      </w:r>
      <w:r w:rsidRPr="001A6215">
        <w:rPr>
          <w:rFonts w:asciiTheme="majorHAnsi" w:hAnsiTheme="majorHAnsi" w:cstheme="majorHAnsi"/>
          <w:sz w:val="16"/>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1A6215">
        <w:rPr>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In a global war, global trade becomes a nightmare</w:t>
      </w:r>
      <w:r w:rsidRPr="001A6215">
        <w:rPr>
          <w:rFonts w:asciiTheme="majorHAnsi" w:hAnsiTheme="majorHAnsi" w:cstheme="majorHAnsi"/>
          <w:sz w:val="16"/>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1A6215">
        <w:rPr>
          <w:rFonts w:asciiTheme="majorHAnsi" w:hAnsiTheme="majorHAnsi" w:cstheme="majorHAnsi"/>
          <w:sz w:val="12"/>
        </w:rPr>
        <w:t>¶</w:t>
      </w:r>
      <w:r w:rsidRPr="001A6215">
        <w:rPr>
          <w:rFonts w:asciiTheme="majorHAnsi" w:hAnsiTheme="majorHAnsi" w:cstheme="majorHAnsi"/>
          <w:sz w:val="16"/>
        </w:rPr>
        <w:t xml:space="preserve"> In other words, </w:t>
      </w:r>
      <w:r w:rsidRPr="001A6215">
        <w:rPr>
          <w:rStyle w:val="StyleUnderline"/>
          <w:rFonts w:asciiTheme="majorHAnsi" w:hAnsiTheme="majorHAnsi" w:cstheme="majorHAnsi"/>
        </w:rPr>
        <w:t>global trade interdependency has become,</w:t>
      </w:r>
      <w:r w:rsidRPr="001A6215">
        <w:rPr>
          <w:rFonts w:asciiTheme="majorHAnsi" w:hAnsiTheme="majorHAnsi" w:cstheme="majorHAnsi"/>
          <w:sz w:val="16"/>
        </w:rPr>
        <w:t xml:space="preserve"> to borrow a phrase from finance</w:t>
      </w:r>
      <w:r w:rsidRPr="001A6215">
        <w:rPr>
          <w:rFonts w:asciiTheme="majorHAnsi" w:hAnsiTheme="majorHAnsi" w:cstheme="majorHAnsi"/>
        </w:rPr>
        <w:t xml:space="preserve">, </w:t>
      </w:r>
      <w:r w:rsidRPr="001A6215">
        <w:rPr>
          <w:rStyle w:val="Emphasis"/>
          <w:rFonts w:asciiTheme="majorHAnsi" w:hAnsiTheme="majorHAnsi" w:cstheme="majorHAnsi"/>
        </w:rPr>
        <w:t>too big to fail</w:t>
      </w:r>
      <w:r w:rsidRPr="001A6215">
        <w:rPr>
          <w:rFonts w:asciiTheme="majorHAnsi" w:hAnsiTheme="majorHAnsi" w:cstheme="majorHAnsi"/>
        </w:rPr>
        <w:t>.</w:t>
      </w:r>
      <w:r w:rsidRPr="001A6215">
        <w:rPr>
          <w:rFonts w:asciiTheme="majorHAnsi" w:hAnsiTheme="majorHAnsi" w:cstheme="majorHAnsi"/>
          <w:sz w:val="12"/>
        </w:rPr>
        <w:t>¶</w:t>
      </w:r>
      <w:r w:rsidRPr="001A6215">
        <w:rPr>
          <w:rFonts w:asciiTheme="majorHAnsi" w:hAnsiTheme="majorHAnsi" w:cstheme="majorHAnsi"/>
          <w:sz w:val="16"/>
        </w:rPr>
        <w:t xml:space="preserve"> It is easy to complain about the reality of big business influencing or controlling politicians. But </w:t>
      </w:r>
      <w:r w:rsidRPr="001A6215">
        <w:rPr>
          <w:rStyle w:val="StyleUnderline"/>
          <w:rFonts w:asciiTheme="majorHAnsi" w:hAnsiTheme="majorHAnsi" w:cstheme="majorHAnsi"/>
        </w:rPr>
        <w:t xml:space="preserve">big business has just about the most to lose from breakdowns in global trade. </w:t>
      </w:r>
      <w:r w:rsidRPr="001A6215">
        <w:rPr>
          <w:rStyle w:val="Emphasis"/>
          <w:rFonts w:asciiTheme="majorHAnsi" w:hAnsiTheme="majorHAnsi" w:cstheme="majorHAnsi"/>
        </w:rPr>
        <w:t>A practical example</w:t>
      </w:r>
      <w:r w:rsidRPr="001A6215">
        <w:rPr>
          <w:rFonts w:asciiTheme="majorHAnsi" w:hAnsiTheme="majorHAnsi" w:cstheme="majorHAnsi"/>
          <w:sz w:val="16"/>
        </w:rPr>
        <w:t xml:space="preserve">: </w:t>
      </w:r>
      <w:r w:rsidRPr="001A6215">
        <w:rPr>
          <w:rStyle w:val="StyleUnderline"/>
          <w:rFonts w:asciiTheme="majorHAnsi" w:hAnsiTheme="majorHAnsi" w:cstheme="majorHAnsi"/>
        </w:rPr>
        <w:t>If Russian oligarchs make their money from selling gas and natural resources to Western Europe, and send their children to schools in Britain and Germany, and lend and borrow money from the West's financial centers, are they going to be willing to tolerate</w:t>
      </w:r>
      <w:r w:rsidRPr="001A6215">
        <w:rPr>
          <w:rFonts w:asciiTheme="majorHAnsi" w:hAnsiTheme="majorHAnsi" w:cstheme="majorHAnsi"/>
          <w:sz w:val="16"/>
        </w:rPr>
        <w:t xml:space="preserve"> Vladimir </w:t>
      </w:r>
      <w:r w:rsidRPr="001A6215">
        <w:rPr>
          <w:rStyle w:val="StyleUnderline"/>
          <w:rFonts w:asciiTheme="majorHAnsi" w:hAnsiTheme="majorHAnsi" w:cstheme="majorHAnsi"/>
        </w:rPr>
        <w:t>Putin starting</w:t>
      </w:r>
      <w:r w:rsidRPr="001A6215">
        <w:rPr>
          <w:rFonts w:asciiTheme="majorHAnsi" w:hAnsiTheme="majorHAnsi" w:cstheme="majorHAnsi"/>
          <w:sz w:val="16"/>
        </w:rPr>
        <w:t xml:space="preserve"> a regional war in Eastern Europe (let alone a </w:t>
      </w:r>
      <w:r w:rsidRPr="001A6215">
        <w:rPr>
          <w:rStyle w:val="StyleUnderline"/>
          <w:rFonts w:asciiTheme="majorHAnsi" w:hAnsiTheme="majorHAnsi" w:cstheme="majorHAnsi"/>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1A6215">
        <w:rPr>
          <w:rStyle w:val="Emphasis"/>
          <w:rFonts w:asciiTheme="majorHAnsi" w:hAnsiTheme="majorHAnsi" w:cstheme="majorHAnsi"/>
        </w:rPr>
        <w:t>well-connected domestic interests are more dependent on access to global markets</w:t>
      </w:r>
      <w:r w:rsidRPr="001A6215">
        <w:rPr>
          <w:rStyle w:val="StyleUnderline"/>
          <w:rFonts w:asciiTheme="majorHAnsi" w:hAnsiTheme="majorHAnsi" w:cstheme="majorHAnsi"/>
        </w:rPr>
        <w:t>, components and resources, or the repayment of foreign debts</w:t>
      </w:r>
      <w:r w:rsidRPr="001A6215">
        <w:rPr>
          <w:rFonts w:asciiTheme="majorHAnsi" w:hAnsiTheme="majorHAnsi" w:cstheme="majorHAnsi"/>
          <w:sz w:val="16"/>
        </w:rPr>
        <w:t xml:space="preserve">. </w:t>
      </w:r>
      <w:r w:rsidRPr="001A6215">
        <w:rPr>
          <w:rStyle w:val="Emphasis"/>
          <w:rFonts w:asciiTheme="majorHAnsi" w:hAnsiTheme="majorHAnsi" w:cstheme="majorHAnsi"/>
        </w:rPr>
        <w:t>These are huge disincentives to global war.</w:t>
      </w:r>
      <w:r w:rsidRPr="001A6215">
        <w:rPr>
          <w:rFonts w:asciiTheme="majorHAnsi" w:hAnsiTheme="majorHAnsi" w:cstheme="majorHAnsi"/>
          <w:sz w:val="12"/>
        </w:rPr>
        <w:t>¶</w:t>
      </w:r>
      <w:r w:rsidRPr="001A6215">
        <w:rPr>
          <w:rFonts w:asciiTheme="majorHAnsi" w:hAnsiTheme="majorHAnsi" w:cstheme="majorHAnsi"/>
          <w:sz w:val="16"/>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1A6215">
        <w:rPr>
          <w:rStyle w:val="StyleUnderline"/>
          <w:rFonts w:asciiTheme="majorHAnsi" w:hAnsiTheme="majorHAnsi" w:cstheme="majorHAnsi"/>
        </w:rPr>
        <w:t>Other changes have been social in nature</w:t>
      </w:r>
      <w:r w:rsidRPr="001A6215">
        <w:rPr>
          <w:rFonts w:asciiTheme="majorHAnsi" w:hAnsiTheme="majorHAnsi" w:cstheme="majorHAnsi"/>
          <w:sz w:val="16"/>
        </w:rPr>
        <w:t xml:space="preserve">. Obviously, democratic countries do not tend to go to war with each other, and the spread of liberal democracy is correlated against the decrease in war around the world. But </w:t>
      </w:r>
      <w:r w:rsidRPr="001A6215">
        <w:rPr>
          <w:rStyle w:val="StyleUnderline"/>
          <w:rFonts w:asciiTheme="majorHAnsi" w:hAnsiTheme="majorHAnsi" w:cstheme="majorHAnsi"/>
        </w:rPr>
        <w:t>the spread of internet technology and social media has brought the world much closer together</w:t>
      </w:r>
      <w:r w:rsidRPr="001A6215">
        <w:rPr>
          <w:rFonts w:asciiTheme="majorHAnsi" w:hAnsiTheme="majorHAnsi" w:cstheme="majorHAnsi"/>
          <w:sz w:val="16"/>
        </w:rPr>
        <w:t xml:space="preserve">, too. </w:t>
      </w:r>
      <w:r w:rsidRPr="001A6215">
        <w:rPr>
          <w:rStyle w:val="StyleUnderline"/>
          <w:rFonts w:asciiTheme="majorHAnsi" w:hAnsiTheme="majorHAnsi" w:cstheme="majorHAnsi"/>
        </w:rPr>
        <w:t xml:space="preserve">As late as the last world war, populations were separated from each other </w:t>
      </w:r>
      <w:r w:rsidRPr="001A6215">
        <w:rPr>
          <w:rFonts w:asciiTheme="majorHAnsi" w:hAnsiTheme="majorHAnsi" w:cstheme="majorHAnsi"/>
          <w:sz w:val="16"/>
        </w:rPr>
        <w:t xml:space="preserve">by physical distance, by language barriers, and </w:t>
      </w:r>
      <w:r w:rsidRPr="001A6215">
        <w:rPr>
          <w:rStyle w:val="StyleUnderline"/>
          <w:rFonts w:asciiTheme="majorHAnsi" w:hAnsiTheme="majorHAnsi" w:cstheme="majorHAnsi"/>
        </w:rPr>
        <w:t>by lack of mass communication tools</w:t>
      </w:r>
      <w:r w:rsidRPr="001A6215">
        <w:rPr>
          <w:rFonts w:asciiTheme="majorHAnsi" w:hAnsiTheme="majorHAnsi" w:cstheme="majorHAnsi"/>
          <w:sz w:val="16"/>
        </w:rPr>
        <w:t xml:space="preserve">. </w:t>
      </w:r>
      <w:r w:rsidRPr="001A6215">
        <w:rPr>
          <w:rStyle w:val="StyleUnderline"/>
          <w:rFonts w:asciiTheme="majorHAnsi" w:hAnsiTheme="majorHAnsi" w:cstheme="majorHAnsi"/>
        </w:rPr>
        <w:t>This means that it was easy for war-mongering politicians to sell a population on the idea that the enemy is evil.</w:t>
      </w:r>
      <w:r w:rsidRPr="001A6215">
        <w:rPr>
          <w:rFonts w:asciiTheme="majorHAnsi" w:hAnsiTheme="majorHAnsi" w:cstheme="majorHAnsi"/>
          <w:sz w:val="16"/>
        </w:rPr>
        <w:t xml:space="preserve"> It's hard to empathize with people who you only see in slanted government propaganda reels. </w:t>
      </w:r>
      <w:r w:rsidRPr="001A6215">
        <w:rPr>
          <w:rStyle w:val="StyleUnderline"/>
          <w:rFonts w:asciiTheme="majorHAnsi" w:hAnsiTheme="majorHAnsi" w:cstheme="majorHAnsi"/>
        </w:rPr>
        <w:t>Today, people from enemy countries can come together in cyberspace and find out that the "enemy" is not so different, as occurred in the Iran-Israel solidarity movement of 2012.</w:t>
      </w:r>
      <w:r w:rsidRPr="001A6215">
        <w:rPr>
          <w:rStyle w:val="StyleUnderline"/>
          <w:rFonts w:asciiTheme="majorHAnsi" w:hAnsiTheme="majorHAnsi" w:cstheme="majorHAnsi"/>
          <w:sz w:val="12"/>
        </w:rPr>
        <w:t>¶</w:t>
      </w:r>
      <w:r w:rsidRPr="001A6215">
        <w:rPr>
          <w:rFonts w:asciiTheme="majorHAnsi" w:hAnsiTheme="majorHAnsi" w:cstheme="majorHAnsi"/>
          <w:sz w:val="16"/>
        </w:rPr>
        <w:t xml:space="preserve"> More importantly, violent incidents and deaths can be broadcast to the world much more easily. </w:t>
      </w:r>
      <w:r w:rsidRPr="001A6215">
        <w:rPr>
          <w:rStyle w:val="StyleUnderline"/>
          <w:rFonts w:asciiTheme="majorHAnsi" w:hAnsiTheme="majorHAnsi" w:cstheme="majorHAnsi"/>
        </w:rPr>
        <w:t>Public shock and disgust at the brutal reality of war</w:t>
      </w:r>
      <w:r w:rsidRPr="001A6215">
        <w:rPr>
          <w:rFonts w:asciiTheme="majorHAnsi" w:hAnsiTheme="majorHAnsi" w:cstheme="majorHAnsi"/>
          <w:sz w:val="16"/>
        </w:rPr>
        <w:t xml:space="preserve"> broadcast over YouTube and Facebook </w:t>
      </w:r>
      <w:r w:rsidRPr="001A6215">
        <w:rPr>
          <w:rStyle w:val="StyleUnderline"/>
          <w:rFonts w:asciiTheme="majorHAnsi" w:hAnsiTheme="majorHAnsi" w:cstheme="majorHAnsi"/>
        </w:rPr>
        <w:t>makes it much more difficult for governments to carry out large scale military aggressions</w:t>
      </w:r>
      <w:r w:rsidRPr="001A6215">
        <w:rPr>
          <w:rFonts w:asciiTheme="majorHAnsi" w:hAnsiTheme="majorHAnsi" w:cstheme="majorHAnsi"/>
          <w:sz w:val="16"/>
        </w:rPr>
        <w:t xml:space="preserve">. </w:t>
      </w:r>
      <w:r w:rsidRPr="001A6215">
        <w:rPr>
          <w:rStyle w:val="StyleUnderline"/>
          <w:rFonts w:asciiTheme="majorHAnsi" w:hAnsiTheme="majorHAnsi" w:cstheme="majorHAnsi"/>
        </w:rPr>
        <w:t>For example, the Kremlin's own pollster today released a survey showing that 73 percent of Russians disapprove of Putin's handling of the Ukraine crisis,</w:t>
      </w:r>
      <w:r w:rsidRPr="001A6215">
        <w:rPr>
          <w:rFonts w:asciiTheme="majorHAnsi" w:hAnsiTheme="majorHAnsi" w:cstheme="majorHAnsi"/>
          <w:sz w:val="16"/>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1A6215">
        <w:rPr>
          <w:rStyle w:val="StyleUnderline"/>
          <w:rFonts w:asciiTheme="majorHAnsi" w:hAnsiTheme="majorHAnsi" w:cstheme="majorHAnsi"/>
        </w:rPr>
        <w:t>sometimes countries ignore mass anti-war protests — as occurred prior to the Iraq invasion of 2003 — but generally a more connected, open, empathetic and democratic world has made it much harder for war-mongers to go to war</w:t>
      </w:r>
      <w:r w:rsidRPr="001A6215">
        <w:rPr>
          <w:rFonts w:asciiTheme="majorHAnsi" w:hAnsiTheme="majorHAnsi" w:cstheme="majorHAnsi"/>
          <w:sz w:val="16"/>
        </w:rPr>
        <w:t xml:space="preserve">. </w:t>
      </w:r>
      <w:r w:rsidRPr="001A6215">
        <w:rPr>
          <w:rFonts w:asciiTheme="majorHAnsi" w:hAnsiTheme="majorHAnsi" w:cstheme="majorHAnsi"/>
          <w:sz w:val="12"/>
        </w:rPr>
        <w:t>¶</w:t>
      </w:r>
      <w:r w:rsidRPr="001A6215">
        <w:rPr>
          <w:rFonts w:asciiTheme="majorHAnsi" w:hAnsiTheme="majorHAnsi" w:cstheme="majorHAnsi"/>
          <w:sz w:val="16"/>
        </w:rPr>
        <w:t xml:space="preserve"> </w:t>
      </w:r>
      <w:r w:rsidRPr="001A6215">
        <w:rPr>
          <w:rStyle w:val="StyleUnderline"/>
          <w:rFonts w:asciiTheme="majorHAnsi" w:hAnsiTheme="majorHAnsi" w:cstheme="majorHAnsi"/>
        </w:rPr>
        <w:t>The greatest trend, though, may be that the world as a whole is getting richer</w:t>
      </w:r>
      <w:r w:rsidRPr="001A6215">
        <w:rPr>
          <w:rFonts w:asciiTheme="majorHAnsi" w:hAnsiTheme="majorHAnsi" w:cstheme="majorHAnsi"/>
          <w:sz w:val="16"/>
        </w:rPr>
        <w:t xml:space="preserve">. Fundamentally, </w:t>
      </w:r>
      <w:r w:rsidRPr="001A6215">
        <w:rPr>
          <w:rStyle w:val="StyleUnderline"/>
          <w:rFonts w:asciiTheme="majorHAnsi" w:hAnsiTheme="majorHAnsi" w:cstheme="majorHAnsi"/>
        </w:rPr>
        <w:t>wars arise out of one group of people deciding that they want whatever another group has</w:t>
      </w:r>
      <w:r w:rsidRPr="001A6215">
        <w:rPr>
          <w:rFonts w:asciiTheme="majorHAnsi" w:hAnsiTheme="majorHAnsi" w:cstheme="majorHAnsi"/>
          <w:sz w:val="16"/>
        </w:rPr>
        <w:t xml:space="preserve"> — land, tools, resources, money, friends, sexual partners, empire, prestige — and deciding to take it by force. </w:t>
      </w:r>
      <w:r w:rsidRPr="001A6215">
        <w:rPr>
          <w:rStyle w:val="StyleUnderline"/>
          <w:rFonts w:asciiTheme="majorHAnsi" w:hAnsiTheme="majorHAnsi" w:cstheme="majorHAnsi"/>
        </w:rPr>
        <w:t>Or they arise as a result of grudges or hatreds from previous wars of the first kind. We don't quite live in a superabundant world yet, but the long march of human ingenuity is making basic human wants</w:t>
      </w:r>
      <w:r w:rsidRPr="001A6215">
        <w:rPr>
          <w:rFonts w:asciiTheme="majorHAnsi" w:hAnsiTheme="majorHAnsi" w:cstheme="majorHAnsi"/>
          <w:sz w:val="16"/>
        </w:rPr>
        <w:t xml:space="preserve"> like clothing, water, food, shelter, warmth, entertainment, recreation, and medicine </w:t>
      </w:r>
      <w:r w:rsidRPr="001A6215">
        <w:rPr>
          <w:rStyle w:val="StyleUnderline"/>
          <w:rFonts w:asciiTheme="majorHAnsi" w:hAnsiTheme="majorHAnsi" w:cstheme="majorHAnsi"/>
        </w:rPr>
        <w:t>more ubiquitous throughout the world. This means that countries are less desperate to go to war to seize other people's stuff.</w:t>
      </w:r>
    </w:p>
    <w:p w14:paraId="603358E4" w14:textId="0E2889E9" w:rsidR="00F36E04" w:rsidRPr="001A6215" w:rsidRDefault="0092628D" w:rsidP="00F36E04">
      <w:pPr>
        <w:pStyle w:val="Heading4"/>
        <w:rPr>
          <w:rFonts w:asciiTheme="majorHAnsi" w:hAnsiTheme="majorHAnsi" w:cstheme="majorHAnsi"/>
        </w:rPr>
      </w:pPr>
      <w:r w:rsidRPr="001A6215">
        <w:rPr>
          <w:rFonts w:asciiTheme="majorHAnsi" w:hAnsiTheme="majorHAnsi" w:cstheme="majorHAnsi"/>
        </w:rPr>
        <w:t>S</w:t>
      </w:r>
      <w:r w:rsidR="00F36E04" w:rsidRPr="001A6215">
        <w:rPr>
          <w:rFonts w:asciiTheme="majorHAnsi" w:hAnsiTheme="majorHAnsi" w:cstheme="majorHAnsi"/>
        </w:rPr>
        <w:t xml:space="preserve">tate action </w:t>
      </w:r>
      <w:r w:rsidRPr="001A6215">
        <w:rPr>
          <w:rFonts w:asciiTheme="majorHAnsi" w:hAnsiTheme="majorHAnsi" w:cstheme="majorHAnsi"/>
        </w:rPr>
        <w:t>is key</w:t>
      </w:r>
      <w:r w:rsidR="009141D5" w:rsidRPr="001A6215">
        <w:rPr>
          <w:rFonts w:asciiTheme="majorHAnsi" w:hAnsiTheme="majorHAnsi" w:cstheme="majorHAnsi"/>
        </w:rPr>
        <w:t xml:space="preserve"> – Anything else leaves a dogmatic void for the alt right</w:t>
      </w:r>
      <w:r w:rsidR="00A911E2" w:rsidRPr="001A6215">
        <w:rPr>
          <w:rFonts w:asciiTheme="majorHAnsi" w:hAnsiTheme="majorHAnsi" w:cstheme="majorHAnsi"/>
        </w:rPr>
        <w:t xml:space="preserve"> to fill</w:t>
      </w:r>
    </w:p>
    <w:p w14:paraId="2CE5FB78" w14:textId="77777777" w:rsidR="00F36E04" w:rsidRPr="001A6215" w:rsidRDefault="00F36E04" w:rsidP="00F36E04">
      <w:pPr>
        <w:rPr>
          <w:rFonts w:asciiTheme="majorHAnsi" w:hAnsiTheme="majorHAnsi" w:cstheme="majorHAnsi"/>
          <w:sz w:val="16"/>
          <w:szCs w:val="16"/>
        </w:rPr>
      </w:pPr>
      <w:r w:rsidRPr="001A6215">
        <w:rPr>
          <w:rStyle w:val="Style13ptBold"/>
          <w:rFonts w:asciiTheme="majorHAnsi" w:hAnsiTheme="majorHAnsi" w:cstheme="majorHAnsi"/>
        </w:rPr>
        <w:t>Choat 16</w:t>
      </w:r>
      <w:r w:rsidRPr="001A6215">
        <w:rPr>
          <w:rFonts w:asciiTheme="majorHAnsi" w:hAnsiTheme="majorHAnsi" w:cstheme="majorHAnsi"/>
        </w:rPr>
        <w:t>—</w:t>
      </w:r>
      <w:r w:rsidRPr="001A6215">
        <w:rPr>
          <w:rFonts w:asciiTheme="majorHAnsi" w:hAnsiTheme="majorHAnsi" w:cstheme="majorHAnsi"/>
          <w:sz w:val="16"/>
          <w:szCs w:val="16"/>
        </w:rPr>
        <w:t xml:space="preserve">PhD in Political Science at Queen Mary University of London, member of the Political Studies Association, Senior Lecturer in the School of Economics, Politics, and History (Simon, “Marxism and anarchism in an age of neoliberal crisis,” </w:t>
      </w:r>
      <w:hyperlink r:id="rId39" w:history="1">
        <w:r w:rsidRPr="001A6215">
          <w:rPr>
            <w:rStyle w:val="Hyperlink"/>
            <w:rFonts w:asciiTheme="majorHAnsi" w:hAnsiTheme="majorHAnsi" w:cstheme="majorHAnsi"/>
            <w:sz w:val="16"/>
            <w:szCs w:val="16"/>
          </w:rPr>
          <w:t>http://eprints.kingston.ac.uk/32233/1/Choat-S-3223-AAM.pdf</w:t>
        </w:r>
      </w:hyperlink>
      <w:r w:rsidRPr="001A6215">
        <w:rPr>
          <w:rFonts w:asciiTheme="majorHAnsi" w:hAnsiTheme="majorHAnsi" w:cstheme="majorHAnsi"/>
          <w:sz w:val="16"/>
          <w:szCs w:val="16"/>
        </w:rPr>
        <w:t xml:space="preserve"> )</w:t>
      </w:r>
    </w:p>
    <w:p w14:paraId="0DECFFDE" w14:textId="77777777" w:rsidR="00F36E04" w:rsidRPr="001A6215" w:rsidRDefault="00F36E04" w:rsidP="00F36E04">
      <w:pPr>
        <w:rPr>
          <w:rFonts w:asciiTheme="majorHAnsi" w:hAnsiTheme="majorHAnsi" w:cstheme="majorHAnsi"/>
          <w:sz w:val="16"/>
        </w:rPr>
      </w:pPr>
      <w:r w:rsidRPr="001A6215">
        <w:rPr>
          <w:rFonts w:asciiTheme="majorHAnsi" w:hAnsiTheme="majorHAnsi" w:cstheme="majorHAnsi"/>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1A6215">
        <w:rPr>
          <w:rStyle w:val="StyleUnderline"/>
          <w:rFonts w:asciiTheme="majorHAnsi" w:hAnsiTheme="majorHAnsi" w:cstheme="majorHAnsi"/>
        </w:rPr>
        <w:t>some</w:t>
      </w:r>
      <w:r w:rsidRPr="001A6215">
        <w:rPr>
          <w:rFonts w:asciiTheme="majorHAnsi" w:hAnsiTheme="majorHAnsi" w:cstheme="majorHAnsi"/>
          <w:sz w:val="16"/>
        </w:rPr>
        <w:t xml:space="preserve"> (though by no means all) anarchists have supported formal political organisations, with rules, membership criteria, and even internal discipline (Schmidt and van der Walt 2009: 247-263), they </w:t>
      </w:r>
      <w:r w:rsidRPr="001A6215">
        <w:rPr>
          <w:rStyle w:val="StyleUnderline"/>
          <w:rFonts w:asciiTheme="majorHAnsi" w:hAnsiTheme="majorHAnsi" w:cstheme="majorHAnsi"/>
        </w:rPr>
        <w:t>have</w:t>
      </w:r>
      <w:r w:rsidRPr="001A6215">
        <w:rPr>
          <w:rFonts w:asciiTheme="majorHAnsi" w:hAnsiTheme="majorHAnsi" w:cstheme="majorHAnsi"/>
          <w:sz w:val="16"/>
        </w:rPr>
        <w:t xml:space="preserve"> traditionally </w:t>
      </w:r>
      <w:r w:rsidRPr="001A6215">
        <w:rPr>
          <w:rStyle w:val="Emphasis"/>
          <w:rFonts w:asciiTheme="majorHAnsi" w:hAnsiTheme="majorHAnsi" w:cstheme="majorHAnsi"/>
        </w:rPr>
        <w:t>rejected any engagement with the state</w:t>
      </w:r>
      <w:r w:rsidRPr="001A6215">
        <w:rPr>
          <w:rStyle w:val="StyleUnderline"/>
          <w:rFonts w:asciiTheme="majorHAnsi" w:hAnsiTheme="majorHAnsi" w:cstheme="majorHAnsi"/>
        </w:rPr>
        <w:t xml:space="preserve"> – whether it be </w:t>
      </w:r>
      <w:r w:rsidRPr="001A6215">
        <w:rPr>
          <w:rStyle w:val="Emphasis"/>
          <w:rFonts w:asciiTheme="majorHAnsi" w:hAnsiTheme="majorHAnsi" w:cstheme="majorHAnsi"/>
        </w:rPr>
        <w:t>voting</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demanding legal rights</w:t>
      </w:r>
      <w:r w:rsidRPr="001A6215">
        <w:rPr>
          <w:rStyle w:val="StyleUnderline"/>
          <w:rFonts w:asciiTheme="majorHAnsi" w:hAnsiTheme="majorHAnsi" w:cstheme="majorHAnsi"/>
        </w:rPr>
        <w:t xml:space="preserve"> or protections, </w:t>
      </w:r>
      <w:r w:rsidRPr="001A6215">
        <w:rPr>
          <w:rStyle w:val="Emphasis"/>
          <w:rFonts w:asciiTheme="majorHAnsi" w:hAnsiTheme="majorHAnsi" w:cstheme="majorHAnsi"/>
        </w:rPr>
        <w:t>forming political parties</w:t>
      </w:r>
      <w:r w:rsidRPr="001A6215">
        <w:rPr>
          <w:rStyle w:val="StyleUnderline"/>
          <w:rFonts w:asciiTheme="majorHAnsi" w:hAnsiTheme="majorHAnsi" w:cstheme="majorHAnsi"/>
        </w:rPr>
        <w:t xml:space="preserve">, or attempting </w:t>
      </w:r>
      <w:r w:rsidRPr="001A6215">
        <w:rPr>
          <w:rStyle w:val="Emphasis"/>
          <w:rFonts w:asciiTheme="majorHAnsi" w:hAnsiTheme="majorHAnsi" w:cstheme="majorHAnsi"/>
        </w:rPr>
        <w:t>the revolutionary seizure of government</w:t>
      </w:r>
      <w:r w:rsidRPr="001A6215">
        <w:rPr>
          <w:rStyle w:val="StyleUnderline"/>
          <w:rFonts w:asciiTheme="majorHAnsi" w:hAnsiTheme="majorHAnsi" w:cstheme="majorHAnsi"/>
        </w:rPr>
        <w:t xml:space="preserve"> – on the basis that such engagement </w:t>
      </w:r>
      <w:r w:rsidRPr="001A6215">
        <w:rPr>
          <w:rStyle w:val="Emphasis"/>
          <w:rFonts w:asciiTheme="majorHAnsi" w:hAnsiTheme="majorHAnsi" w:cstheme="majorHAnsi"/>
        </w:rPr>
        <w:t>can only end up replicating the oppressive hierarchies</w:t>
      </w:r>
      <w:r w:rsidRPr="001A6215">
        <w:rPr>
          <w:rStyle w:val="StyleUnderline"/>
          <w:rFonts w:asciiTheme="majorHAnsi" w:hAnsiTheme="majorHAnsi" w:cstheme="majorHAnsi"/>
        </w:rPr>
        <w:t xml:space="preserve"> that they are fighting: either it will lead to </w:t>
      </w:r>
      <w:r w:rsidRPr="001A6215">
        <w:rPr>
          <w:rStyle w:val="Emphasis"/>
          <w:rFonts w:asciiTheme="majorHAnsi" w:hAnsiTheme="majorHAnsi" w:cstheme="majorHAnsi"/>
        </w:rPr>
        <w:t>new forms of dictatorship</w:t>
      </w:r>
      <w:r w:rsidRPr="001A6215">
        <w:rPr>
          <w:rStyle w:val="StyleUnderline"/>
          <w:rFonts w:asciiTheme="majorHAnsi" w:hAnsiTheme="majorHAnsi" w:cstheme="majorHAnsi"/>
        </w:rPr>
        <w:t xml:space="preserve"> and </w:t>
      </w:r>
      <w:r w:rsidRPr="001A6215">
        <w:rPr>
          <w:rStyle w:val="Emphasis"/>
          <w:rFonts w:asciiTheme="majorHAnsi" w:hAnsiTheme="majorHAnsi" w:cstheme="majorHAnsi"/>
        </w:rPr>
        <w:t>bureaucracy</w:t>
      </w:r>
      <w:r w:rsidRPr="001A6215">
        <w:rPr>
          <w:rFonts w:asciiTheme="majorHAnsi" w:hAnsiTheme="majorHAnsi" w:cstheme="majorHAnsi"/>
          <w:sz w:val="16"/>
        </w:rPr>
        <w:t xml:space="preserve"> (such as developed in the Soviet Union); </w:t>
      </w:r>
      <w:r w:rsidRPr="001A6215">
        <w:rPr>
          <w:rStyle w:val="StyleUnderline"/>
          <w:rFonts w:asciiTheme="majorHAnsi" w:hAnsiTheme="majorHAnsi" w:cstheme="majorHAnsi"/>
        </w:rPr>
        <w:t>or</w:t>
      </w:r>
      <w:r w:rsidRPr="001A6215">
        <w:rPr>
          <w:rFonts w:asciiTheme="majorHAnsi" w:hAnsiTheme="majorHAnsi" w:cstheme="majorHAnsi"/>
          <w:sz w:val="16"/>
        </w:rPr>
        <w:t xml:space="preserve"> it will lead to parliamentary </w:t>
      </w:r>
      <w:r w:rsidRPr="001A6215">
        <w:rPr>
          <w:rStyle w:val="Emphasis"/>
          <w:rFonts w:asciiTheme="majorHAnsi" w:hAnsiTheme="majorHAnsi" w:cstheme="majorHAnsi"/>
        </w:rPr>
        <w:t>reformism</w:t>
      </w:r>
      <w:r w:rsidRPr="001A6215">
        <w:rPr>
          <w:rStyle w:val="StyleUnderline"/>
          <w:rFonts w:asciiTheme="majorHAnsi" w:hAnsiTheme="majorHAnsi" w:cstheme="majorHAnsi"/>
        </w:rPr>
        <w:t xml:space="preserve"> and</w:t>
      </w:r>
      <w:r w:rsidRPr="001A6215">
        <w:rPr>
          <w:rFonts w:asciiTheme="majorHAnsi" w:hAnsiTheme="majorHAnsi" w:cstheme="majorHAnsi"/>
          <w:sz w:val="16"/>
        </w:rPr>
        <w:t xml:space="preserve"> hence </w:t>
      </w:r>
      <w:r w:rsidRPr="001A6215">
        <w:rPr>
          <w:rStyle w:val="StyleUnderline"/>
          <w:rFonts w:asciiTheme="majorHAnsi" w:hAnsiTheme="majorHAnsi" w:cstheme="majorHAnsi"/>
        </w:rPr>
        <w:t xml:space="preserve">merely </w:t>
      </w:r>
      <w:r w:rsidRPr="001A6215">
        <w:rPr>
          <w:rStyle w:val="Emphasis"/>
          <w:rFonts w:asciiTheme="majorHAnsi" w:hAnsiTheme="majorHAnsi" w:cstheme="majorHAnsi"/>
        </w:rPr>
        <w:t>reinforce existing structures</w:t>
      </w:r>
      <w:r w:rsidRPr="001A6215">
        <w:rPr>
          <w:rStyle w:val="StyleUnderline"/>
          <w:rFonts w:asciiTheme="majorHAnsi" w:hAnsiTheme="majorHAnsi" w:cstheme="majorHAnsi"/>
        </w:rPr>
        <w:t xml:space="preserve"> and relations of power. If Marxists support</w:t>
      </w:r>
      <w:r w:rsidRPr="001A6215">
        <w:rPr>
          <w:rFonts w:asciiTheme="majorHAnsi" w:hAnsiTheme="majorHAnsi" w:cstheme="majorHAnsi"/>
          <w:sz w:val="16"/>
        </w:rPr>
        <w:t xml:space="preserve"> (qualified) </w:t>
      </w:r>
      <w:r w:rsidRPr="001A6215">
        <w:rPr>
          <w:rStyle w:val="StyleUnderline"/>
          <w:rFonts w:asciiTheme="majorHAnsi" w:hAnsiTheme="majorHAnsi" w:cstheme="majorHAnsi"/>
        </w:rPr>
        <w:t>engagement with the state and even the formation of political parties</w:t>
      </w:r>
      <w:r w:rsidRPr="001A6215">
        <w:rPr>
          <w:rFonts w:asciiTheme="majorHAnsi" w:hAnsiTheme="majorHAnsi" w:cstheme="majorHAnsi"/>
          <w:sz w:val="16"/>
        </w:rPr>
        <w:t xml:space="preserve">, however, </w:t>
      </w:r>
      <w:r w:rsidRPr="001A6215">
        <w:rPr>
          <w:rStyle w:val="StyleUnderline"/>
          <w:rFonts w:asciiTheme="majorHAnsi" w:hAnsiTheme="majorHAnsi" w:cstheme="majorHAnsi"/>
        </w:rPr>
        <w:t xml:space="preserve">it is </w:t>
      </w:r>
      <w:r w:rsidRPr="001A6215">
        <w:rPr>
          <w:rStyle w:val="Emphasis"/>
          <w:rFonts w:asciiTheme="majorHAnsi" w:hAnsiTheme="majorHAnsi" w:cstheme="majorHAnsi"/>
        </w:rPr>
        <w:t>not</w:t>
      </w:r>
      <w:r w:rsidRPr="001A6215">
        <w:rPr>
          <w:rStyle w:val="StyleUnderline"/>
          <w:rFonts w:asciiTheme="majorHAnsi" w:hAnsiTheme="majorHAnsi" w:cstheme="majorHAnsi"/>
        </w:rPr>
        <w:t xml:space="preserve"> because they think that centralised hierarchies are </w:t>
      </w:r>
      <w:r w:rsidRPr="001A6215">
        <w:rPr>
          <w:rStyle w:val="Emphasis"/>
          <w:rFonts w:asciiTheme="majorHAnsi" w:hAnsiTheme="majorHAnsi" w:cstheme="majorHAnsi"/>
        </w:rPr>
        <w:t>desirable</w:t>
      </w:r>
      <w:r w:rsidRPr="001A6215">
        <w:rPr>
          <w:rStyle w:val="StyleUnderline"/>
          <w:rFonts w:asciiTheme="majorHAnsi" w:hAnsiTheme="majorHAnsi" w:cstheme="majorHAnsi"/>
        </w:rPr>
        <w:t xml:space="preserve"> or </w:t>
      </w:r>
      <w:r w:rsidRPr="001A6215">
        <w:rPr>
          <w:rStyle w:val="Emphasis"/>
          <w:rFonts w:asciiTheme="majorHAnsi" w:hAnsiTheme="majorHAnsi" w:cstheme="majorHAnsi"/>
        </w:rPr>
        <w:t>inevitable</w:t>
      </w:r>
      <w:r w:rsidRPr="001A6215">
        <w:rPr>
          <w:rStyle w:val="StyleUnderline"/>
          <w:rFonts w:asciiTheme="majorHAnsi" w:hAnsiTheme="majorHAnsi" w:cstheme="majorHAnsi"/>
        </w:rPr>
        <w:t xml:space="preserve">, but because they begin from a </w:t>
      </w:r>
      <w:r w:rsidRPr="001A6215">
        <w:rPr>
          <w:rStyle w:val="Emphasis"/>
          <w:rFonts w:asciiTheme="majorHAnsi" w:hAnsiTheme="majorHAnsi" w:cstheme="majorHAnsi"/>
        </w:rPr>
        <w:t>different understanding of politics</w:t>
      </w:r>
      <w:r w:rsidRPr="001A6215">
        <w:rPr>
          <w:rFonts w:asciiTheme="majorHAnsi" w:hAnsiTheme="majorHAnsi" w:cstheme="majorHAnsi"/>
          <w:sz w:val="16"/>
        </w:rPr>
        <w:t xml:space="preserve">. They argue that </w:t>
      </w:r>
      <w:r w:rsidRPr="001A6215">
        <w:rPr>
          <w:rStyle w:val="StyleUnderline"/>
          <w:rFonts w:asciiTheme="majorHAnsi" w:hAnsiTheme="majorHAnsi" w:cstheme="majorHAnsi"/>
        </w:rPr>
        <w:t>the</w:t>
      </w:r>
      <w:r w:rsidRPr="001A6215">
        <w:rPr>
          <w:rFonts w:asciiTheme="majorHAnsi" w:hAnsiTheme="majorHAnsi" w:cstheme="majorHAnsi"/>
          <w:sz w:val="16"/>
        </w:rPr>
        <w:t xml:space="preserve"> anarchist </w:t>
      </w:r>
      <w:r w:rsidRPr="001A6215">
        <w:rPr>
          <w:rStyle w:val="StyleUnderline"/>
          <w:rFonts w:asciiTheme="majorHAnsi" w:hAnsiTheme="majorHAnsi" w:cstheme="majorHAnsi"/>
        </w:rPr>
        <w:t xml:space="preserve">abstention from state politics </w:t>
      </w:r>
      <w:r w:rsidRPr="001A6215">
        <w:rPr>
          <w:rStyle w:val="Emphasis"/>
          <w:rFonts w:asciiTheme="majorHAnsi" w:hAnsiTheme="majorHAnsi" w:cstheme="majorHAnsi"/>
        </w:rPr>
        <w:t>denies us the most effective means of political action</w:t>
      </w:r>
      <w:r w:rsidRPr="001A6215">
        <w:rPr>
          <w:rStyle w:val="StyleUnderline"/>
          <w:rFonts w:asciiTheme="majorHAnsi" w:hAnsiTheme="majorHAnsi" w:cstheme="majorHAnsi"/>
        </w:rPr>
        <w:t xml:space="preserve">: we </w:t>
      </w:r>
      <w:r w:rsidRPr="001A6215">
        <w:rPr>
          <w:rStyle w:val="Emphasis"/>
          <w:rFonts w:asciiTheme="majorHAnsi" w:hAnsiTheme="majorHAnsi" w:cstheme="majorHAnsi"/>
        </w:rPr>
        <w:t>disempower ourselves rather than the state</w:t>
      </w:r>
      <w:r w:rsidRPr="001A6215">
        <w:rPr>
          <w:rStyle w:val="StyleUnderline"/>
          <w:rFonts w:asciiTheme="majorHAnsi" w:hAnsiTheme="majorHAnsi" w:cstheme="majorHAnsi"/>
        </w:rPr>
        <w:t xml:space="preserve"> when we refuse to engage with it. Making demands on the state </w:t>
      </w:r>
      <w:r w:rsidRPr="001A6215">
        <w:rPr>
          <w:rStyle w:val="Emphasis"/>
          <w:rFonts w:asciiTheme="majorHAnsi" w:hAnsiTheme="majorHAnsi" w:cstheme="majorHAnsi"/>
        </w:rPr>
        <w:t>does not necessarily entail an endorsement of the state</w:t>
      </w:r>
      <w:r w:rsidRPr="001A6215">
        <w:rPr>
          <w:rStyle w:val="StyleUnderline"/>
          <w:rFonts w:asciiTheme="majorHAnsi" w:hAnsiTheme="majorHAnsi" w:cstheme="majorHAnsi"/>
        </w:rPr>
        <w:t>, any more than the demands that are made by employees during a strike are an endorsement of the employer or of the system of wage-labour</w:t>
      </w:r>
      <w:r w:rsidRPr="001A6215">
        <w:rPr>
          <w:rFonts w:asciiTheme="majorHAnsi" w:hAnsiTheme="majorHAnsi" w:cstheme="majorHAnsi"/>
          <w:sz w:val="16"/>
        </w:rPr>
        <w:t xml:space="preserve"> (Marx 1988). Anarchists themselves have at least implicitly recognised the efficacy of political engagement by occasionally supporting the policies of certain governments and even participating in elections (Engels 1988; Franks 2012: 216). More than this, </w:t>
      </w:r>
      <w:r w:rsidRPr="001A6215">
        <w:rPr>
          <w:rStyle w:val="StyleUnderline"/>
          <w:rFonts w:asciiTheme="majorHAnsi" w:hAnsiTheme="majorHAnsi" w:cstheme="majorHAnsi"/>
        </w:rPr>
        <w:t xml:space="preserve">abstention from state politics is </w:t>
      </w:r>
      <w:r w:rsidRPr="001A6215">
        <w:rPr>
          <w:rStyle w:val="Emphasis"/>
          <w:rFonts w:asciiTheme="majorHAnsi" w:hAnsiTheme="majorHAnsi" w:cstheme="majorHAnsi"/>
        </w:rPr>
        <w:t>not a genuine option</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whether we like it or not</w:t>
      </w:r>
      <w:r w:rsidRPr="001A6215">
        <w:rPr>
          <w:rStyle w:val="StyleUnderline"/>
          <w:rFonts w:asciiTheme="majorHAnsi" w:hAnsiTheme="majorHAnsi" w:cstheme="majorHAnsi"/>
        </w:rPr>
        <w:t xml:space="preserve">, we are all </w:t>
      </w:r>
      <w:r w:rsidRPr="001A6215">
        <w:rPr>
          <w:rStyle w:val="Emphasis"/>
          <w:rFonts w:asciiTheme="majorHAnsi" w:hAnsiTheme="majorHAnsi" w:cstheme="majorHAnsi"/>
        </w:rPr>
        <w:t>already involved in state politics</w:t>
      </w:r>
      <w:r w:rsidRPr="001A6215">
        <w:rPr>
          <w:rStyle w:val="StyleUnderline"/>
          <w:rFonts w:asciiTheme="majorHAnsi" w:hAnsiTheme="majorHAnsi" w:cstheme="majorHAnsi"/>
        </w:rPr>
        <w:t xml:space="preserve">, because we are all </w:t>
      </w:r>
      <w:r w:rsidRPr="001A6215">
        <w:rPr>
          <w:rStyle w:val="Emphasis"/>
          <w:rFonts w:asciiTheme="majorHAnsi" w:hAnsiTheme="majorHAnsi" w:cstheme="majorHAnsi"/>
        </w:rPr>
        <w:t>always already submitted to state power</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control</w:t>
      </w:r>
      <w:r w:rsidRPr="001A6215">
        <w:rPr>
          <w:rStyle w:val="StyleUnderline"/>
          <w:rFonts w:asciiTheme="majorHAnsi" w:hAnsiTheme="majorHAnsi" w:cstheme="majorHAnsi"/>
        </w:rPr>
        <w:t xml:space="preserve">, and </w:t>
      </w:r>
      <w:r w:rsidRPr="001A6215">
        <w:rPr>
          <w:rStyle w:val="Emphasis"/>
          <w:rFonts w:asciiTheme="majorHAnsi" w:hAnsiTheme="majorHAnsi" w:cstheme="majorHAnsi"/>
        </w:rPr>
        <w:t>oppression</w:t>
      </w:r>
      <w:r w:rsidRPr="001A6215">
        <w:rPr>
          <w:rStyle w:val="StyleUnderline"/>
          <w:rFonts w:asciiTheme="majorHAnsi" w:hAnsiTheme="majorHAnsi" w:cstheme="majorHAnsi"/>
        </w:rPr>
        <w:t>. Anarchists are concerned that participation in conventional politics will lead to</w:t>
      </w:r>
      <w:r w:rsidRPr="001A6215">
        <w:rPr>
          <w:rFonts w:asciiTheme="majorHAnsi" w:hAnsiTheme="majorHAnsi" w:cstheme="majorHAnsi"/>
          <w:sz w:val="16"/>
        </w:rPr>
        <w:t xml:space="preserve"> parliamentary </w:t>
      </w:r>
      <w:r w:rsidRPr="001A6215">
        <w:rPr>
          <w:rStyle w:val="StyleUnderline"/>
          <w:rFonts w:asciiTheme="majorHAnsi" w:hAnsiTheme="majorHAnsi" w:cstheme="majorHAnsi"/>
        </w:rPr>
        <w:t xml:space="preserve">reformism. But this concern is itself ultimately </w:t>
      </w:r>
      <w:r w:rsidRPr="001A6215">
        <w:rPr>
          <w:rStyle w:val="Emphasis"/>
          <w:rFonts w:asciiTheme="majorHAnsi" w:hAnsiTheme="majorHAnsi" w:cstheme="majorHAnsi"/>
        </w:rPr>
        <w:t>premised on a tacit acceptance of the liberal-parliamentary understanding of politics</w:t>
      </w:r>
      <w:r w:rsidRPr="001A6215">
        <w:rPr>
          <w:rStyle w:val="StyleUnderline"/>
          <w:rFonts w:asciiTheme="majorHAnsi" w:hAnsiTheme="majorHAnsi" w:cstheme="majorHAnsi"/>
        </w:rPr>
        <w:t xml:space="preserve">: to claim that we can safely repudiate state politics simply by refusing ever to enter a polling booth </w:t>
      </w:r>
      <w:r w:rsidRPr="001A6215">
        <w:rPr>
          <w:rStyle w:val="Emphasis"/>
          <w:rFonts w:asciiTheme="majorHAnsi" w:hAnsiTheme="majorHAnsi" w:cstheme="majorHAnsi"/>
        </w:rPr>
        <w:t>is to assume that ‘the state’ stops at the door of Parliament</w:t>
      </w:r>
      <w:r w:rsidRPr="001A6215">
        <w:rPr>
          <w:rFonts w:asciiTheme="majorHAnsi" w:hAnsiTheme="majorHAnsi" w:cstheme="majorHAnsi"/>
          <w:sz w:val="16"/>
        </w:rPr>
        <w:t xml:space="preserve">. Marxists, in contrast, have argued that the state apparatus includes educational institutions, the media, churches, the family, and so on (e.g. Althusser 1971): </w:t>
      </w:r>
      <w:r w:rsidRPr="001A6215">
        <w:rPr>
          <w:rStyle w:val="StyleUnderline"/>
          <w:rFonts w:asciiTheme="majorHAnsi" w:hAnsiTheme="majorHAnsi" w:cstheme="majorHAnsi"/>
        </w:rPr>
        <w:t xml:space="preserve">simply in going about our daily lives we are </w:t>
      </w:r>
      <w:r w:rsidRPr="001A6215">
        <w:rPr>
          <w:rStyle w:val="Emphasis"/>
          <w:rFonts w:asciiTheme="majorHAnsi" w:hAnsiTheme="majorHAnsi" w:cstheme="majorHAnsi"/>
        </w:rPr>
        <w:t>all therefore implicated in state politics</w:t>
      </w:r>
      <w:r w:rsidRPr="001A6215">
        <w:rPr>
          <w:rStyle w:val="StyleUnderline"/>
          <w:rFonts w:asciiTheme="majorHAnsi" w:hAnsiTheme="majorHAnsi" w:cstheme="majorHAnsi"/>
        </w:rPr>
        <w:t xml:space="preserve">. Given our necessary involvement within politics, the question is </w:t>
      </w:r>
      <w:r w:rsidRPr="001A6215">
        <w:rPr>
          <w:rStyle w:val="Emphasis"/>
          <w:rFonts w:asciiTheme="majorHAnsi" w:hAnsiTheme="majorHAnsi" w:cstheme="majorHAnsi"/>
        </w:rPr>
        <w:t>not whether we engage with it</w:t>
      </w:r>
      <w:r w:rsidRPr="001A6215">
        <w:rPr>
          <w:rStyle w:val="StyleUnderline"/>
          <w:rFonts w:asciiTheme="majorHAnsi" w:hAnsiTheme="majorHAnsi" w:cstheme="majorHAnsi"/>
        </w:rPr>
        <w:t xml:space="preserve">, but </w:t>
      </w:r>
      <w:r w:rsidRPr="001A6215">
        <w:rPr>
          <w:rStyle w:val="Emphasis"/>
          <w:rFonts w:asciiTheme="majorHAnsi" w:hAnsiTheme="majorHAnsi" w:cstheme="majorHAnsi"/>
        </w:rPr>
        <w:t>how we do so</w:t>
      </w:r>
      <w:r w:rsidRPr="001A6215">
        <w:rPr>
          <w:rFonts w:asciiTheme="majorHAnsi" w:hAnsiTheme="majorHAnsi" w:cstheme="majorHAnsi"/>
          <w:sz w:val="16"/>
        </w:rPr>
        <w:t xml:space="preserve">; even libertarian Marxists like Holloway argue that engagement with the state is inevitable (Holloway 2005: 40). In contrast, </w:t>
      </w:r>
      <w:r w:rsidRPr="001A6215">
        <w:rPr>
          <w:rStyle w:val="StyleUnderline"/>
          <w:rFonts w:asciiTheme="majorHAnsi" w:hAnsiTheme="majorHAnsi" w:cstheme="majorHAnsi"/>
        </w:rPr>
        <w:t>the</w:t>
      </w:r>
      <w:r w:rsidRPr="001A6215">
        <w:rPr>
          <w:rFonts w:asciiTheme="majorHAnsi" w:hAnsiTheme="majorHAnsi" w:cstheme="majorHAnsi"/>
          <w:sz w:val="16"/>
        </w:rPr>
        <w:t xml:space="preserve"> anarchist </w:t>
      </w:r>
      <w:r w:rsidRPr="001A6215">
        <w:rPr>
          <w:rStyle w:val="StyleUnderline"/>
          <w:rFonts w:asciiTheme="majorHAnsi" w:hAnsiTheme="majorHAnsi" w:cstheme="majorHAnsi"/>
        </w:rPr>
        <w:t xml:space="preserve">recommendation of disengagement from the state </w:t>
      </w:r>
      <w:r w:rsidRPr="001A6215">
        <w:rPr>
          <w:rStyle w:val="Emphasis"/>
          <w:rFonts w:asciiTheme="majorHAnsi" w:hAnsiTheme="majorHAnsi" w:cstheme="majorHAnsi"/>
        </w:rPr>
        <w:t>risks a politics of withdrawal</w:t>
      </w:r>
      <w:r w:rsidRPr="001A6215">
        <w:rPr>
          <w:rStyle w:val="StyleUnderline"/>
          <w:rFonts w:asciiTheme="majorHAnsi" w:hAnsiTheme="majorHAnsi" w:cstheme="majorHAnsi"/>
        </w:rPr>
        <w:t xml:space="preserve"> and </w:t>
      </w:r>
      <w:r w:rsidRPr="001A6215">
        <w:rPr>
          <w:rStyle w:val="Emphasis"/>
          <w:rFonts w:asciiTheme="majorHAnsi" w:hAnsiTheme="majorHAnsi" w:cstheme="majorHAnsi"/>
        </w:rPr>
        <w:t>isolation</w:t>
      </w:r>
      <w:r w:rsidRPr="001A6215">
        <w:rPr>
          <w:rFonts w:asciiTheme="majorHAnsi" w:hAnsiTheme="majorHAnsi" w:cstheme="majorHAnsi"/>
          <w:sz w:val="16"/>
        </w:rPr>
        <w:t xml:space="preserve">. There are two related reasons why under our current conditions in particular </w:t>
      </w:r>
      <w:r w:rsidRPr="001A6215">
        <w:rPr>
          <w:rStyle w:val="StyleUnderline"/>
          <w:rFonts w:asciiTheme="majorHAnsi" w:hAnsiTheme="majorHAnsi" w:cstheme="majorHAnsi"/>
        </w:rPr>
        <w:t>the</w:t>
      </w:r>
      <w:r w:rsidRPr="001A6215">
        <w:rPr>
          <w:rFonts w:asciiTheme="majorHAnsi" w:hAnsiTheme="majorHAnsi" w:cstheme="majorHAnsi"/>
          <w:sz w:val="16"/>
        </w:rPr>
        <w:t xml:space="preserve"> Marxist </w:t>
      </w:r>
      <w:r w:rsidRPr="001A6215">
        <w:rPr>
          <w:rStyle w:val="StyleUnderline"/>
          <w:rFonts w:asciiTheme="majorHAnsi" w:hAnsiTheme="majorHAnsi" w:cstheme="majorHAnsi"/>
        </w:rPr>
        <w:t>willingness to engage in state politics is preferable</w:t>
      </w:r>
      <w:r w:rsidRPr="001A6215">
        <w:rPr>
          <w:rFonts w:asciiTheme="majorHAnsi" w:hAnsiTheme="majorHAnsi" w:cstheme="majorHAnsi"/>
          <w:sz w:val="16"/>
        </w:rPr>
        <w:t xml:space="preserve"> to an anarchist position. The first is the dominance of neoliberalism today. </w:t>
      </w:r>
      <w:r w:rsidRPr="001A6215">
        <w:rPr>
          <w:rStyle w:val="StyleUnderline"/>
          <w:rFonts w:asciiTheme="majorHAnsi" w:hAnsiTheme="majorHAnsi" w:cstheme="majorHAnsi"/>
        </w:rPr>
        <w:t xml:space="preserve">Given the strength of neoliberalism since the crisis that it created, there is a </w:t>
      </w:r>
      <w:r w:rsidRPr="001A6215">
        <w:rPr>
          <w:rStyle w:val="Emphasis"/>
          <w:rFonts w:asciiTheme="majorHAnsi" w:hAnsiTheme="majorHAnsi" w:cstheme="majorHAnsi"/>
        </w:rPr>
        <w:t>strong case</w:t>
      </w:r>
      <w:r w:rsidRPr="001A6215">
        <w:rPr>
          <w:rStyle w:val="StyleUnderline"/>
          <w:rFonts w:asciiTheme="majorHAnsi" w:hAnsiTheme="majorHAnsi" w:cstheme="majorHAnsi"/>
        </w:rPr>
        <w:t xml:space="preserve"> for a </w:t>
      </w:r>
      <w:r w:rsidRPr="001A6215">
        <w:rPr>
          <w:rStyle w:val="Emphasis"/>
          <w:rFonts w:asciiTheme="majorHAnsi" w:hAnsiTheme="majorHAnsi" w:cstheme="majorHAnsi"/>
        </w:rPr>
        <w:t>certain pragmatism</w:t>
      </w:r>
      <w:r w:rsidRPr="001A6215">
        <w:rPr>
          <w:rStyle w:val="StyleUnderline"/>
          <w:rFonts w:asciiTheme="majorHAnsi" w:hAnsiTheme="majorHAnsi" w:cstheme="majorHAnsi"/>
        </w:rPr>
        <w:t xml:space="preserve"> in our response</w:t>
      </w:r>
      <w:r w:rsidRPr="001A6215">
        <w:rPr>
          <w:rFonts w:asciiTheme="majorHAnsi" w:hAnsiTheme="majorHAnsi" w:cstheme="majorHAnsi"/>
          <w:sz w:val="16"/>
        </w:rPr>
        <w:t xml:space="preserve">. A danger of the </w:t>
      </w:r>
      <w:r w:rsidRPr="001A6215">
        <w:rPr>
          <w:rStyle w:val="StyleUnderline"/>
          <w:rFonts w:asciiTheme="majorHAnsi" w:hAnsiTheme="majorHAnsi" w:cstheme="majorHAnsi"/>
        </w:rPr>
        <w:t>prefigurative politics</w:t>
      </w:r>
      <w:r w:rsidRPr="001A6215">
        <w:rPr>
          <w:rFonts w:asciiTheme="majorHAnsi" w:hAnsiTheme="majorHAnsi" w:cstheme="majorHAnsi"/>
          <w:sz w:val="16"/>
        </w:rPr>
        <w:t xml:space="preserve"> favoured by anarchists is that it </w:t>
      </w:r>
      <w:r w:rsidRPr="001A6215">
        <w:rPr>
          <w:rStyle w:val="Emphasis"/>
          <w:rFonts w:asciiTheme="majorHAnsi" w:hAnsiTheme="majorHAnsi" w:cstheme="majorHAnsi"/>
        </w:rPr>
        <w:t>dogmatically dictates</w:t>
      </w:r>
      <w:r w:rsidRPr="001A6215">
        <w:rPr>
          <w:rStyle w:val="StyleUnderline"/>
          <w:rFonts w:asciiTheme="majorHAnsi" w:hAnsiTheme="majorHAnsi" w:cstheme="majorHAnsi"/>
        </w:rPr>
        <w:t xml:space="preserve"> an </w:t>
      </w:r>
      <w:r w:rsidRPr="001A6215">
        <w:rPr>
          <w:rStyle w:val="Emphasis"/>
          <w:rFonts w:asciiTheme="majorHAnsi" w:hAnsiTheme="majorHAnsi" w:cstheme="majorHAnsi"/>
        </w:rPr>
        <w:t>a priori exclusion</w:t>
      </w:r>
      <w:r w:rsidRPr="001A6215">
        <w:rPr>
          <w:rStyle w:val="StyleUnderline"/>
          <w:rFonts w:asciiTheme="majorHAnsi" w:hAnsiTheme="majorHAnsi" w:cstheme="majorHAnsi"/>
        </w:rPr>
        <w:t xml:space="preserve"> of certain forms of political action</w:t>
      </w:r>
      <w:r w:rsidRPr="001A6215">
        <w:rPr>
          <w:rFonts w:asciiTheme="majorHAnsi" w:hAnsiTheme="majorHAnsi" w:cstheme="majorHAnsi"/>
          <w:sz w:val="16"/>
        </w:rPr>
        <w:t xml:space="preserve">. For Marxists, on the other hand, </w:t>
      </w:r>
      <w:r w:rsidRPr="001A6215">
        <w:rPr>
          <w:rStyle w:val="StyleUnderline"/>
          <w:rFonts w:asciiTheme="majorHAnsi" w:hAnsiTheme="majorHAnsi" w:cstheme="majorHAnsi"/>
        </w:rPr>
        <w:t xml:space="preserve">political strategies must be decided </w:t>
      </w:r>
      <w:r w:rsidRPr="001A6215">
        <w:rPr>
          <w:rStyle w:val="Emphasis"/>
          <w:rFonts w:asciiTheme="majorHAnsi" w:hAnsiTheme="majorHAnsi" w:cstheme="majorHAnsi"/>
        </w:rPr>
        <w:t>according to particular conditions</w:t>
      </w:r>
      <w:r w:rsidRPr="001A6215">
        <w:rPr>
          <w:rStyle w:val="StyleUnderline"/>
          <w:rFonts w:asciiTheme="majorHAnsi" w:hAnsiTheme="majorHAnsi" w:cstheme="majorHAnsi"/>
        </w:rPr>
        <w:t xml:space="preserve"> and </w:t>
      </w:r>
      <w:r w:rsidRPr="001A6215">
        <w:rPr>
          <w:rStyle w:val="Emphasis"/>
          <w:rFonts w:asciiTheme="majorHAnsi" w:hAnsiTheme="majorHAnsi" w:cstheme="majorHAnsi"/>
        </w:rPr>
        <w:t>within a certain context</w:t>
      </w:r>
      <w:r w:rsidRPr="001A6215">
        <w:rPr>
          <w:rFonts w:asciiTheme="majorHAnsi" w:hAnsiTheme="majorHAnsi" w:cstheme="majorHAnsi"/>
          <w:sz w:val="16"/>
        </w:rPr>
        <w:t xml:space="preserve">. In a context in which private companies are increasingly undertaking tasks previously performed by the state, </w:t>
      </w:r>
      <w:r w:rsidRPr="001A6215">
        <w:rPr>
          <w:rStyle w:val="StyleUnderline"/>
          <w:rFonts w:asciiTheme="majorHAnsi" w:hAnsiTheme="majorHAnsi" w:cstheme="majorHAnsi"/>
        </w:rPr>
        <w:t>the active defence of state services and institutions</w:t>
      </w:r>
      <w:r w:rsidRPr="001A6215">
        <w:rPr>
          <w:rFonts w:asciiTheme="majorHAnsi" w:hAnsiTheme="majorHAnsi" w:cstheme="majorHAnsi"/>
          <w:sz w:val="16"/>
        </w:rPr>
        <w:t xml:space="preserve"> can be viewed as a radical position to adopt: defending welfare provision, public pensions, universal healthcare, and free higher education </w:t>
      </w:r>
      <w:r w:rsidRPr="001A6215">
        <w:rPr>
          <w:rStyle w:val="StyleUnderline"/>
          <w:rFonts w:asciiTheme="majorHAnsi" w:hAnsiTheme="majorHAnsi" w:cstheme="majorHAnsi"/>
        </w:rPr>
        <w:t xml:space="preserve">should be seen </w:t>
      </w:r>
      <w:r w:rsidRPr="001A6215">
        <w:rPr>
          <w:rStyle w:val="Emphasis"/>
          <w:rFonts w:asciiTheme="majorHAnsi" w:hAnsiTheme="majorHAnsi" w:cstheme="majorHAnsi"/>
        </w:rPr>
        <w:t>not as a reformist compromise</w:t>
      </w:r>
      <w:r w:rsidRPr="001A6215">
        <w:rPr>
          <w:rStyle w:val="StyleUnderline"/>
          <w:rFonts w:asciiTheme="majorHAnsi" w:hAnsiTheme="majorHAnsi" w:cstheme="majorHAnsi"/>
        </w:rPr>
        <w:t xml:space="preserve"> with the existing order but as </w:t>
      </w:r>
      <w:r w:rsidRPr="001A6215">
        <w:rPr>
          <w:rStyle w:val="Emphasis"/>
          <w:rFonts w:asciiTheme="majorHAnsi" w:hAnsiTheme="majorHAnsi" w:cstheme="majorHAnsi"/>
        </w:rPr>
        <w:t>safeguarding the gains of class struggle</w:t>
      </w:r>
      <w:r w:rsidRPr="001A6215">
        <w:rPr>
          <w:rStyle w:val="StyleUnderline"/>
          <w:rFonts w:asciiTheme="majorHAnsi" w:hAnsiTheme="majorHAnsi" w:cstheme="majorHAnsi"/>
        </w:rPr>
        <w:t xml:space="preserve"> against capitalist processes of accumulation by dispossession. </w:t>
      </w:r>
      <w:r w:rsidRPr="001A6215">
        <w:rPr>
          <w:rFonts w:asciiTheme="majorHAnsi" w:hAnsiTheme="majorHAnsi" w:cstheme="majorHAnsi"/>
          <w:sz w:val="16"/>
        </w:rPr>
        <w:t xml:space="preserve">This leads to the second reason for doubting the refusal of state politics as a viable tactic under current conditions, which concerns the specific role of the state under neoliberalism. </w:t>
      </w:r>
      <w:r w:rsidRPr="001A6215">
        <w:rPr>
          <w:rStyle w:val="StyleUnderline"/>
          <w:rFonts w:asciiTheme="majorHAnsi" w:hAnsiTheme="majorHAnsi" w:cstheme="majorHAnsi"/>
        </w:rPr>
        <w:t>The anti-state politics of anarchism may have made sense during eras in which the state could plausibly be presented as the main threat to freedom</w:t>
      </w:r>
      <w:r w:rsidRPr="001A6215">
        <w:rPr>
          <w:rFonts w:asciiTheme="majorHAnsi" w:hAnsiTheme="majorHAnsi" w:cstheme="majorHAnsi"/>
          <w:sz w:val="16"/>
        </w:rPr>
        <w:t xml:space="preserve"> and equality: during the period of nation-building and imperialistic expansion in the mid- to late-19th century, of the rise of fascism in the early-20th century, or even of the development of welfare capitalism after WWII. But </w:t>
      </w:r>
      <w:r w:rsidRPr="001A6215">
        <w:rPr>
          <w:rStyle w:val="StyleUnderline"/>
          <w:rFonts w:asciiTheme="majorHAnsi" w:hAnsiTheme="majorHAnsi" w:cstheme="majorHAnsi"/>
        </w:rPr>
        <w:t xml:space="preserve">it has </w:t>
      </w:r>
      <w:r w:rsidRPr="001A6215">
        <w:rPr>
          <w:rStyle w:val="Emphasis"/>
          <w:rFonts w:asciiTheme="majorHAnsi" w:hAnsiTheme="majorHAnsi" w:cstheme="majorHAnsi"/>
        </w:rPr>
        <w:t>far less purchase</w:t>
      </w:r>
      <w:r w:rsidRPr="001A6215">
        <w:rPr>
          <w:rStyle w:val="StyleUnderline"/>
          <w:rFonts w:asciiTheme="majorHAnsi" w:hAnsiTheme="majorHAnsi" w:cstheme="majorHAnsi"/>
        </w:rPr>
        <w:t xml:space="preserve"> in an era in which neoliberalism, as both the official ideology and a form of everyday common sense, is anti-statist.</w:t>
      </w:r>
      <w:r w:rsidRPr="001A6215">
        <w:rPr>
          <w:rFonts w:asciiTheme="majorHAnsi" w:hAnsiTheme="majorHAnsi" w:cstheme="majorHAnsi"/>
          <w:sz w:val="16"/>
        </w:rPr>
        <w:t xml:space="preserve"> Put simply, </w:t>
      </w:r>
      <w:r w:rsidRPr="001A6215">
        <w:rPr>
          <w:rStyle w:val="StyleUnderline"/>
          <w:rFonts w:asciiTheme="majorHAnsi" w:hAnsiTheme="majorHAnsi" w:cstheme="majorHAnsi"/>
        </w:rPr>
        <w:t xml:space="preserve">the attack on state power </w:t>
      </w:r>
      <w:r w:rsidRPr="001A6215">
        <w:rPr>
          <w:rStyle w:val="Emphasis"/>
          <w:rFonts w:asciiTheme="majorHAnsi" w:hAnsiTheme="majorHAnsi" w:cstheme="majorHAnsi"/>
        </w:rPr>
        <w:t>too easily echoes the rhetoric of neoliberalism itself</w:t>
      </w:r>
      <w:r w:rsidRPr="001A6215">
        <w:rPr>
          <w:rFonts w:asciiTheme="majorHAnsi" w:hAnsiTheme="majorHAnsi" w:cstheme="majorHAnsi"/>
          <w:sz w:val="16"/>
        </w:rPr>
        <w:t xml:space="preserve"> (Taylor 2013: 735). </w:t>
      </w:r>
      <w:r w:rsidRPr="001A6215">
        <w:rPr>
          <w:rStyle w:val="StyleUnderline"/>
          <w:rFonts w:asciiTheme="majorHAnsi" w:hAnsiTheme="majorHAnsi" w:cstheme="majorHAnsi"/>
        </w:rPr>
        <w:t xml:space="preserve">When government actors themselves are </w:t>
      </w:r>
      <w:r w:rsidRPr="001A6215">
        <w:rPr>
          <w:rStyle w:val="Emphasis"/>
          <w:rFonts w:asciiTheme="majorHAnsi" w:hAnsiTheme="majorHAnsi" w:cstheme="majorHAnsi"/>
        </w:rPr>
        <w:t>explicitly endorsing the retreat of the state</w:t>
      </w:r>
      <w:r w:rsidRPr="001A6215">
        <w:rPr>
          <w:rStyle w:val="StyleUnderline"/>
          <w:rFonts w:asciiTheme="majorHAnsi" w:hAnsiTheme="majorHAnsi" w:cstheme="majorHAnsi"/>
        </w:rPr>
        <w:t>, then</w:t>
      </w:r>
      <w:r w:rsidRPr="001A6215">
        <w:rPr>
          <w:rFonts w:asciiTheme="majorHAnsi" w:hAnsiTheme="majorHAnsi" w:cstheme="majorHAnsi"/>
          <w:sz w:val="16"/>
        </w:rPr>
        <w:t xml:space="preserve"> anarchist </w:t>
      </w:r>
      <w:r w:rsidRPr="001A6215">
        <w:rPr>
          <w:rStyle w:val="StyleUnderline"/>
          <w:rFonts w:asciiTheme="majorHAnsi" w:hAnsiTheme="majorHAnsi" w:cstheme="majorHAnsi"/>
        </w:rPr>
        <w:t xml:space="preserve">attacks on state power have </w:t>
      </w:r>
      <w:r w:rsidRPr="001A6215">
        <w:rPr>
          <w:rStyle w:val="Emphasis"/>
          <w:rFonts w:asciiTheme="majorHAnsi" w:hAnsiTheme="majorHAnsi" w:cstheme="majorHAnsi"/>
        </w:rPr>
        <w:t>limited efficacy</w:t>
      </w:r>
      <w:r w:rsidRPr="001A6215">
        <w:rPr>
          <w:rStyle w:val="StyleUnderline"/>
          <w:rFonts w:asciiTheme="majorHAnsi" w:hAnsiTheme="majorHAnsi" w:cstheme="majorHAnsi"/>
        </w:rPr>
        <w:t xml:space="preserve"> either as a tactical call to arms or as a convincing analysis of our present conjuncture</w:t>
      </w:r>
      <w:r w:rsidRPr="001A6215">
        <w:rPr>
          <w:rFonts w:asciiTheme="majorHAnsi" w:hAnsiTheme="majorHAnsi" w:cstheme="majorHAnsi"/>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58208FE2" w14:textId="77777777" w:rsidR="00F36E04" w:rsidRPr="001A6215" w:rsidRDefault="00F36E04" w:rsidP="00F36E04">
      <w:pPr>
        <w:shd w:val="clear" w:color="auto" w:fill="FFFFFF"/>
        <w:rPr>
          <w:rFonts w:asciiTheme="majorHAnsi" w:hAnsiTheme="majorHAnsi" w:cstheme="majorHAnsi"/>
          <w:color w:val="222222"/>
          <w:sz w:val="16"/>
        </w:rPr>
      </w:pPr>
    </w:p>
    <w:p w14:paraId="32F8644B" w14:textId="77777777" w:rsidR="008C2CD5" w:rsidRPr="001A6215" w:rsidRDefault="008C2CD5" w:rsidP="008C2CD5">
      <w:pPr>
        <w:rPr>
          <w:rFonts w:asciiTheme="majorHAnsi" w:hAnsiTheme="majorHAnsi" w:cstheme="majorHAnsi"/>
        </w:rPr>
      </w:pPr>
    </w:p>
    <w:p w14:paraId="33B96476" w14:textId="6A4FCC98" w:rsidR="00CE642C" w:rsidRPr="001A6215" w:rsidRDefault="00CE642C" w:rsidP="00CE642C">
      <w:pPr>
        <w:pStyle w:val="Heading2"/>
        <w:rPr>
          <w:rFonts w:asciiTheme="majorHAnsi" w:hAnsiTheme="majorHAnsi" w:cstheme="majorHAnsi"/>
        </w:rPr>
      </w:pPr>
      <w:r w:rsidRPr="001A6215">
        <w:rPr>
          <w:rFonts w:asciiTheme="majorHAnsi" w:hAnsiTheme="majorHAnsi" w:cstheme="majorHAnsi"/>
        </w:rPr>
        <w:t>Case</w:t>
      </w:r>
    </w:p>
    <w:p w14:paraId="643D289A" w14:textId="77777777" w:rsidR="008C2CD5" w:rsidRPr="001A6215" w:rsidRDefault="008C2CD5" w:rsidP="008C2CD5">
      <w:pPr>
        <w:pStyle w:val="Heading3"/>
        <w:rPr>
          <w:rFonts w:asciiTheme="majorHAnsi" w:hAnsiTheme="majorHAnsi" w:cstheme="majorHAnsi"/>
        </w:rPr>
      </w:pPr>
      <w:r w:rsidRPr="001A6215">
        <w:rPr>
          <w:rFonts w:asciiTheme="majorHAnsi" w:hAnsiTheme="majorHAnsi" w:cstheme="majorHAnsi"/>
        </w:rPr>
        <w:t>2ac – Solvency</w:t>
      </w:r>
    </w:p>
    <w:p w14:paraId="194B78B6" w14:textId="77777777" w:rsidR="008C2CD5" w:rsidRPr="001A6215" w:rsidRDefault="008C2CD5" w:rsidP="008C2CD5">
      <w:pPr>
        <w:rPr>
          <w:rFonts w:asciiTheme="majorHAnsi" w:hAnsiTheme="majorHAnsi" w:cstheme="majorHAnsi"/>
        </w:rPr>
      </w:pPr>
    </w:p>
    <w:p w14:paraId="7F628CA5" w14:textId="77777777" w:rsidR="008C2CD5" w:rsidRPr="001A6215" w:rsidRDefault="008C2CD5" w:rsidP="008C2CD5">
      <w:pPr>
        <w:pStyle w:val="Heading4"/>
        <w:rPr>
          <w:rFonts w:asciiTheme="majorHAnsi" w:hAnsiTheme="majorHAnsi" w:cstheme="majorHAnsi"/>
        </w:rPr>
      </w:pPr>
      <w:r w:rsidRPr="001A6215">
        <w:rPr>
          <w:rFonts w:asciiTheme="majorHAnsi" w:hAnsiTheme="majorHAnsi" w:cstheme="majorHAnsi"/>
        </w:rPr>
        <w:t>Flores-Villar must be overturned – It serves as a particular opportunity to set precedent and it spills over</w:t>
      </w:r>
    </w:p>
    <w:p w14:paraId="02BA8E6E" w14:textId="77777777" w:rsidR="008C2CD5" w:rsidRPr="001A6215" w:rsidRDefault="008C2CD5" w:rsidP="008C2CD5">
      <w:pPr>
        <w:rPr>
          <w:rFonts w:asciiTheme="majorHAnsi" w:hAnsiTheme="majorHAnsi" w:cstheme="majorHAnsi"/>
        </w:rPr>
      </w:pPr>
      <w:r w:rsidRPr="001A6215">
        <w:rPr>
          <w:rStyle w:val="Style13ptBold"/>
          <w:rFonts w:asciiTheme="majorHAnsi" w:hAnsiTheme="majorHAnsi" w:cstheme="majorHAnsi"/>
        </w:rPr>
        <w:t>Park 10</w:t>
      </w:r>
      <w:r w:rsidRPr="001A6215">
        <w:rPr>
          <w:rFonts w:asciiTheme="majorHAnsi" w:hAnsiTheme="majorHAnsi" w:cstheme="majorHAnsi"/>
        </w:rPr>
        <w:t xml:space="preserve"> (Sandra Park, Senior Staff Attorney, ACLU Women's Rights Project, </w:t>
      </w:r>
      <w:r w:rsidRPr="001A6215">
        <w:rPr>
          <w:rFonts w:asciiTheme="majorHAnsi" w:hAnsiTheme="majorHAnsi" w:cstheme="majorHAnsi"/>
          <w:u w:val="single"/>
        </w:rPr>
        <w:t>In Flores-Villar v. U.S., Court Should Overturn Law That Discriminates Against Fathers</w:t>
      </w:r>
      <w:r w:rsidRPr="001A6215">
        <w:rPr>
          <w:rFonts w:asciiTheme="majorHAnsi" w:hAnsiTheme="majorHAnsi" w:cstheme="majorHAnsi"/>
        </w:rPr>
        <w:t xml:space="preserve">” Published NOVEMBER 8, 2010, Accessed 6.25.18, </w:t>
      </w:r>
      <w:hyperlink r:id="rId40" w:history="1">
        <w:r w:rsidRPr="001A6215">
          <w:rPr>
            <w:rStyle w:val="Hyperlink"/>
            <w:rFonts w:asciiTheme="majorHAnsi" w:hAnsiTheme="majorHAnsi" w:cstheme="majorHAnsi"/>
          </w:rPr>
          <w:t>https://www.aclu.org/blog/mass-incarceration/flores-villar-v-us-court-should-overturn-law-discriminates-against-fathers</w:t>
        </w:r>
      </w:hyperlink>
      <w:r w:rsidRPr="001A6215">
        <w:rPr>
          <w:rFonts w:asciiTheme="majorHAnsi" w:hAnsiTheme="majorHAnsi" w:cstheme="majorHAnsi"/>
        </w:rPr>
        <w:t xml:space="preserve"> ) //ZoL</w:t>
      </w:r>
    </w:p>
    <w:p w14:paraId="49F6C86F" w14:textId="77777777" w:rsidR="008C2CD5" w:rsidRPr="001A6215" w:rsidRDefault="008C2CD5" w:rsidP="008C2CD5">
      <w:pPr>
        <w:rPr>
          <w:rFonts w:asciiTheme="majorHAnsi" w:hAnsiTheme="majorHAnsi" w:cstheme="majorHAnsi"/>
          <w:sz w:val="16"/>
        </w:rPr>
      </w:pPr>
      <w:r w:rsidRPr="001A6215">
        <w:rPr>
          <w:rFonts w:asciiTheme="majorHAnsi" w:hAnsiTheme="majorHAnsi" w:cstheme="majorHAnsi"/>
          <w:u w:val="single"/>
        </w:rPr>
        <w:t>When a child is born to an unmarried U.S. citizen living abroad, the parent's ability to transmit U.S. citizenship to the child turns on this question: was the child born to a U.S. citizen father, or mother? If the child's mother is a U.S. citizen, the child will automatically be a U.S. citizen at birth</w:t>
      </w:r>
      <w:r w:rsidRPr="001A6215">
        <w:rPr>
          <w:rFonts w:asciiTheme="majorHAnsi" w:hAnsiTheme="majorHAnsi" w:cstheme="majorHAnsi"/>
          <w:sz w:val="16"/>
        </w:rPr>
        <w:t xml:space="preserve">, so long as the mother previously had lived in the U.S. for one year, at any age. </w:t>
      </w:r>
      <w:r w:rsidRPr="001A6215">
        <w:rPr>
          <w:rFonts w:asciiTheme="majorHAnsi" w:hAnsiTheme="majorHAnsi" w:cstheme="majorHAnsi"/>
          <w:u w:val="single"/>
        </w:rPr>
        <w:t xml:space="preserve">But if </w:t>
      </w:r>
      <w:r w:rsidRPr="001A6215">
        <w:rPr>
          <w:rFonts w:asciiTheme="majorHAnsi" w:hAnsiTheme="majorHAnsi" w:cstheme="majorHAnsi"/>
          <w:sz w:val="16"/>
        </w:rPr>
        <w:t xml:space="preserve">only </w:t>
      </w:r>
      <w:r w:rsidRPr="001A6215">
        <w:rPr>
          <w:rFonts w:asciiTheme="majorHAnsi" w:hAnsiTheme="majorHAnsi" w:cstheme="majorHAnsi"/>
          <w:u w:val="single"/>
        </w:rPr>
        <w:t>the child's father is a U.S. citizen</w:t>
      </w:r>
      <w:r w:rsidRPr="001A6215">
        <w:rPr>
          <w:rFonts w:asciiTheme="majorHAnsi" w:hAnsiTheme="majorHAnsi" w:cstheme="majorHAnsi"/>
          <w:sz w:val="16"/>
        </w:rPr>
        <w:t xml:space="preserve">, </w:t>
      </w:r>
      <w:r w:rsidRPr="001A6215">
        <w:rPr>
          <w:rFonts w:asciiTheme="majorHAnsi" w:hAnsiTheme="majorHAnsi" w:cstheme="majorHAnsi"/>
          <w:u w:val="single"/>
        </w:rPr>
        <w:t>the law mandates more</w:t>
      </w:r>
      <w:r w:rsidRPr="001A6215">
        <w:rPr>
          <w:rFonts w:asciiTheme="majorHAnsi" w:hAnsiTheme="majorHAnsi" w:cstheme="majorHAnsi"/>
          <w:sz w:val="16"/>
        </w:rPr>
        <w:t xml:space="preserve">: the father must legitimate or legally acknowledge his child and have resided in the U.S. for many more years, at an age set out by statute. </w:t>
      </w:r>
      <w:r w:rsidRPr="001A6215">
        <w:rPr>
          <w:rFonts w:asciiTheme="majorHAnsi" w:hAnsiTheme="majorHAnsi" w:cstheme="majorHAnsi"/>
          <w:u w:val="single"/>
        </w:rPr>
        <w:t>The law</w:t>
      </w:r>
      <w:r w:rsidRPr="001A6215">
        <w:rPr>
          <w:rFonts w:asciiTheme="majorHAnsi" w:hAnsiTheme="majorHAnsi" w:cstheme="majorHAnsi"/>
          <w:sz w:val="16"/>
        </w:rPr>
        <w:t xml:space="preserve">, originally enacted in 1940, </w:t>
      </w:r>
      <w:r w:rsidRPr="001A6215">
        <w:rPr>
          <w:rFonts w:asciiTheme="majorHAnsi" w:hAnsiTheme="majorHAnsi" w:cstheme="majorHAnsi"/>
          <w:u w:val="single"/>
        </w:rPr>
        <w:t xml:space="preserve">is one of the few remaining in the U.S. Code that </w:t>
      </w:r>
      <w:r w:rsidRPr="001A6215">
        <w:rPr>
          <w:rStyle w:val="Emphasis"/>
          <w:rFonts w:asciiTheme="majorHAnsi" w:hAnsiTheme="majorHAnsi" w:cstheme="majorHAnsi"/>
        </w:rPr>
        <w:t>explicitly discriminates based on gender</w:t>
      </w:r>
      <w:r w:rsidRPr="001A6215">
        <w:rPr>
          <w:rFonts w:asciiTheme="majorHAnsi" w:hAnsiTheme="majorHAnsi" w:cstheme="majorHAnsi"/>
          <w:sz w:val="16"/>
        </w:rPr>
        <w:t xml:space="preserve">, and for that reason, has been the subject of a number of equal protection challenges. </w:t>
      </w:r>
      <w:r w:rsidRPr="001A6215">
        <w:rPr>
          <w:rFonts w:asciiTheme="majorHAnsi" w:hAnsiTheme="majorHAnsi" w:cstheme="majorHAnsi"/>
          <w:u w:val="single"/>
        </w:rPr>
        <w:t xml:space="preserve">The Supreme Court first examined the legitimation requirement imposed on fathers in Miller v. Albright </w:t>
      </w:r>
      <w:r w:rsidRPr="001A6215">
        <w:rPr>
          <w:rFonts w:asciiTheme="majorHAnsi" w:hAnsiTheme="majorHAnsi" w:cstheme="majorHAnsi"/>
          <w:sz w:val="16"/>
        </w:rPr>
        <w:t xml:space="preserve">(1998), resulting in a splintered, plurality opinion. In 2001, </w:t>
      </w:r>
      <w:r w:rsidRPr="001A6215">
        <w:rPr>
          <w:rFonts w:asciiTheme="majorHAnsi" w:hAnsiTheme="majorHAnsi" w:cstheme="majorHAnsi"/>
          <w:u w:val="single"/>
        </w:rPr>
        <w:t>the court revisited the issue in Nguyen v. INS</w:t>
      </w:r>
      <w:r w:rsidRPr="001A6215">
        <w:rPr>
          <w:rFonts w:asciiTheme="majorHAnsi" w:hAnsiTheme="majorHAnsi" w:cstheme="majorHAnsi"/>
          <w:sz w:val="16"/>
        </w:rPr>
        <w:t xml:space="preserve">, a case cocounseled by the ACLU, and upheld the legitimation requirement. </w:t>
      </w:r>
      <w:r w:rsidRPr="001A6215">
        <w:rPr>
          <w:rFonts w:asciiTheme="majorHAnsi" w:hAnsiTheme="majorHAnsi" w:cstheme="majorHAnsi"/>
          <w:u w:val="single"/>
        </w:rPr>
        <w:t xml:space="preserve">In an opinion that has been </w:t>
      </w:r>
      <w:r w:rsidRPr="001A6215">
        <w:rPr>
          <w:rStyle w:val="Emphasis"/>
          <w:rFonts w:asciiTheme="majorHAnsi" w:hAnsiTheme="majorHAnsi" w:cstheme="majorHAnsi"/>
        </w:rPr>
        <w:t>widely criticized</w:t>
      </w:r>
      <w:r w:rsidRPr="001A6215">
        <w:rPr>
          <w:rFonts w:asciiTheme="majorHAnsi" w:hAnsiTheme="majorHAnsi" w:cstheme="majorHAnsi"/>
          <w:sz w:val="16"/>
        </w:rPr>
        <w:t xml:space="preserve">, </w:t>
      </w:r>
      <w:r w:rsidRPr="001A6215">
        <w:rPr>
          <w:rFonts w:asciiTheme="majorHAnsi" w:hAnsiTheme="majorHAnsi" w:cstheme="majorHAnsi"/>
          <w:u w:val="single"/>
        </w:rPr>
        <w:t>the court found that the legitimation condition fulfilled the government's interest in assuring that a biological parent-child relationship exists, and that the father and child have a demonstrated opportunity to develop a meaningful relationship.</w:t>
      </w:r>
      <w:r w:rsidRPr="001A6215">
        <w:rPr>
          <w:rFonts w:asciiTheme="majorHAnsi" w:hAnsiTheme="majorHAnsi" w:cstheme="majorHAnsi"/>
          <w:sz w:val="16"/>
        </w:rPr>
        <w:t xml:space="preserve"> On Wednesday, the Supreme Court will hear </w:t>
      </w:r>
      <w:r w:rsidRPr="001A6215">
        <w:rPr>
          <w:rFonts w:asciiTheme="majorHAnsi" w:hAnsiTheme="majorHAnsi" w:cstheme="majorHAnsi"/>
          <w:u w:val="single"/>
        </w:rPr>
        <w:t>argument in Flores-Villar v. United States</w:t>
      </w:r>
      <w:r w:rsidRPr="001A6215">
        <w:rPr>
          <w:rFonts w:asciiTheme="majorHAnsi" w:hAnsiTheme="majorHAnsi" w:cstheme="majorHAnsi"/>
          <w:sz w:val="16"/>
        </w:rPr>
        <w:t xml:space="preserve">, </w:t>
      </w:r>
      <w:r w:rsidRPr="001A6215">
        <w:rPr>
          <w:rFonts w:asciiTheme="majorHAnsi" w:hAnsiTheme="majorHAnsi" w:cstheme="majorHAnsi"/>
          <w:u w:val="single"/>
        </w:rPr>
        <w:t>a challenge to the gender-based residency requirements contained in the law</w:t>
      </w:r>
      <w:r w:rsidRPr="001A6215">
        <w:rPr>
          <w:rFonts w:asciiTheme="majorHAnsi" w:hAnsiTheme="majorHAnsi" w:cstheme="majorHAnsi"/>
          <w:sz w:val="16"/>
        </w:rPr>
        <w:t xml:space="preserve">. Ruben Flores-Villar was born abroad in 1974. His U.S. citizen father brought him to this country when he was two months old, legally acknowledged him, and raised him as a single parent. Flores-Villar sought citizenship through his father, but was rejected based on his father's failure to satisfy the residency criteria for unmarried fathers: 10 years in the U.S. prior to the child's birth, at least five of which were after the father was 14 years old. When Flores-Villar was born, his father had lived in the U.S. for more than a decade; however, because he was 16 years old, he could not show that five years of his residency occurred after the age of 14. Had Flores-Villar been born to a U.S. citizen mother with the same history of residency, he would have automatically acquired citizenship through her. The government asserts that the relaxation of the residency requirements for unmarried mothers is justified in order to prevent stateless children. Because many countries do not grant citizenship by virtue of birth in the country, children who are born abroad to unmarried U.S. citizen mothers face the risk of statelessness unless they are able to acquire American nationality through their parent. However, children born to American fathers also can become stateless, for some countries do not allow mothers to transmit citizenship to nonmarital children if the father is known or legally acknowledges them. The ACLU filed an amicus brief in the case, calling on the court to declare unconstitutional the disparate residency requirements for fathers and mothers. </w:t>
      </w:r>
      <w:r w:rsidRPr="001A6215">
        <w:rPr>
          <w:rFonts w:asciiTheme="majorHAnsi" w:hAnsiTheme="majorHAnsi" w:cstheme="majorHAnsi"/>
          <w:u w:val="single"/>
        </w:rPr>
        <w:t>The key questions presented by the case are what standard of review applies — heightened scrutiny as set out in U.S. v. Virginia , or rational basis review due to application of the plenary power doctrine — and whether the government's justification survives an equal protection analysis</w:t>
      </w:r>
      <w:r w:rsidRPr="001A6215">
        <w:rPr>
          <w:rFonts w:asciiTheme="majorHAnsi" w:hAnsiTheme="majorHAnsi" w:cstheme="majorHAnsi"/>
          <w:sz w:val="16"/>
        </w:rPr>
        <w:t xml:space="preserve">. The principles elucidated by classic sex discrimination cases like Weinberger v. Weisenfeld (invalidating a federal law that provided survivor benefits only to widows, because Congress assumed widowers would not choose to stay at home with their children), Califano v. Goldfarb (invalidating a law that required widowers, but not widows, to show that they depended on their deceased spouse for their support before receiving survivor benefits) and Califano v. Westcott (invalidating a program that provided unemployment benefits only to families with unemployed fathers) apply with the same force today: </w:t>
      </w:r>
      <w:r w:rsidRPr="001A6215">
        <w:rPr>
          <w:rFonts w:asciiTheme="majorHAnsi" w:hAnsiTheme="majorHAnsi" w:cstheme="majorHAnsi"/>
          <w:u w:val="single"/>
        </w:rPr>
        <w:t>a law cannot be upheld as a benign benefit to women when it was created on the assumption that mothers</w:t>
      </w:r>
      <w:r w:rsidRPr="001A6215">
        <w:rPr>
          <w:rFonts w:asciiTheme="majorHAnsi" w:hAnsiTheme="majorHAnsi" w:cstheme="majorHAnsi"/>
          <w:sz w:val="16"/>
        </w:rPr>
        <w:t xml:space="preserve">, </w:t>
      </w:r>
      <w:r w:rsidRPr="001A6215">
        <w:rPr>
          <w:rStyle w:val="Emphasis"/>
          <w:rFonts w:asciiTheme="majorHAnsi" w:hAnsiTheme="majorHAnsi" w:cstheme="majorHAnsi"/>
        </w:rPr>
        <w:t>and not fathers</w:t>
      </w:r>
      <w:r w:rsidRPr="001A6215">
        <w:rPr>
          <w:rFonts w:asciiTheme="majorHAnsi" w:hAnsiTheme="majorHAnsi" w:cstheme="majorHAnsi"/>
          <w:sz w:val="16"/>
        </w:rPr>
        <w:t xml:space="preserve">, </w:t>
      </w:r>
      <w:r w:rsidRPr="001A6215">
        <w:rPr>
          <w:rFonts w:asciiTheme="majorHAnsi" w:hAnsiTheme="majorHAnsi" w:cstheme="majorHAnsi"/>
          <w:u w:val="single"/>
        </w:rPr>
        <w:t xml:space="preserve">will care for their children, </w:t>
      </w:r>
      <w:r w:rsidRPr="001A6215">
        <w:rPr>
          <w:rStyle w:val="Emphasis"/>
          <w:rFonts w:asciiTheme="majorHAnsi" w:hAnsiTheme="majorHAnsi" w:cstheme="majorHAnsi"/>
        </w:rPr>
        <w:t>and when gender-neutral alternatives exist.</w:t>
      </w:r>
      <w:r w:rsidRPr="001A6215">
        <w:rPr>
          <w:rFonts w:asciiTheme="majorHAnsi" w:hAnsiTheme="majorHAnsi" w:cstheme="majorHAnsi"/>
          <w:sz w:val="16"/>
        </w:rPr>
        <w:t xml:space="preserve"> </w:t>
      </w:r>
      <w:r w:rsidRPr="001A6215">
        <w:rPr>
          <w:rFonts w:asciiTheme="majorHAnsi" w:hAnsiTheme="majorHAnsi" w:cstheme="majorHAnsi"/>
          <w:u w:val="single"/>
        </w:rPr>
        <w:t xml:space="preserve">The case </w:t>
      </w:r>
      <w:r w:rsidRPr="001A6215">
        <w:rPr>
          <w:rFonts w:asciiTheme="majorHAnsi" w:hAnsiTheme="majorHAnsi" w:cstheme="majorHAnsi"/>
          <w:sz w:val="16"/>
        </w:rPr>
        <w:t xml:space="preserve">thus </w:t>
      </w:r>
      <w:r w:rsidRPr="001A6215">
        <w:rPr>
          <w:rFonts w:asciiTheme="majorHAnsi" w:hAnsiTheme="majorHAnsi" w:cstheme="majorHAnsi"/>
          <w:u w:val="single"/>
        </w:rPr>
        <w:t>presents an opportunity for the court to clarify that heightened scrutiny is the standard that applies in all sex discrimination cases</w:t>
      </w:r>
      <w:r w:rsidRPr="001A6215">
        <w:rPr>
          <w:rFonts w:asciiTheme="majorHAnsi" w:hAnsiTheme="majorHAnsi" w:cstheme="majorHAnsi"/>
          <w:sz w:val="16"/>
        </w:rPr>
        <w:t xml:space="preserve">, </w:t>
      </w:r>
      <w:r w:rsidRPr="001A6215">
        <w:rPr>
          <w:rStyle w:val="Emphasis"/>
          <w:rFonts w:asciiTheme="majorHAnsi" w:hAnsiTheme="majorHAnsi" w:cstheme="majorHAnsi"/>
        </w:rPr>
        <w:t>including those challenging citizenship laws</w:t>
      </w:r>
      <w:r w:rsidRPr="001A6215">
        <w:rPr>
          <w:rFonts w:asciiTheme="majorHAnsi" w:hAnsiTheme="majorHAnsi" w:cstheme="majorHAnsi"/>
          <w:sz w:val="16"/>
        </w:rPr>
        <w:t xml:space="preserve">, </w:t>
      </w:r>
      <w:r w:rsidRPr="001A6215">
        <w:rPr>
          <w:rFonts w:asciiTheme="majorHAnsi" w:hAnsiTheme="majorHAnsi" w:cstheme="majorHAnsi"/>
          <w:u w:val="single"/>
        </w:rPr>
        <w:t>and to hold the government to this demanding burden</w:t>
      </w:r>
      <w:r w:rsidRPr="001A6215">
        <w:rPr>
          <w:rFonts w:asciiTheme="majorHAnsi" w:hAnsiTheme="majorHAnsi" w:cstheme="majorHAnsi"/>
          <w:sz w:val="16"/>
        </w:rPr>
        <w:t xml:space="preserve">. </w:t>
      </w:r>
      <w:r w:rsidRPr="001A6215">
        <w:rPr>
          <w:rFonts w:asciiTheme="majorHAnsi" w:hAnsiTheme="majorHAnsi" w:cstheme="majorHAnsi"/>
          <w:u w:val="single"/>
        </w:rPr>
        <w:t xml:space="preserve">The </w:t>
      </w:r>
      <w:r w:rsidRPr="001A6215">
        <w:rPr>
          <w:rFonts w:asciiTheme="majorHAnsi" w:hAnsiTheme="majorHAnsi" w:cstheme="majorHAnsi"/>
          <w:sz w:val="16"/>
        </w:rPr>
        <w:t xml:space="preserve">residency </w:t>
      </w:r>
      <w:r w:rsidRPr="001A6215">
        <w:rPr>
          <w:rFonts w:asciiTheme="majorHAnsi" w:hAnsiTheme="majorHAnsi" w:cstheme="majorHAnsi"/>
          <w:u w:val="single"/>
        </w:rPr>
        <w:t>requirements here are particularly egregious</w:t>
      </w:r>
      <w:r w:rsidRPr="001A6215">
        <w:rPr>
          <w:rFonts w:asciiTheme="majorHAnsi" w:hAnsiTheme="majorHAnsi" w:cstheme="majorHAnsi"/>
          <w:sz w:val="16"/>
        </w:rPr>
        <w:t xml:space="preserve">, </w:t>
      </w:r>
      <w:r w:rsidRPr="001A6215">
        <w:rPr>
          <w:rFonts w:asciiTheme="majorHAnsi" w:hAnsiTheme="majorHAnsi" w:cstheme="majorHAnsi"/>
          <w:u w:val="single"/>
        </w:rPr>
        <w:t>because they make it physically impossible for some fathers to transmit citizenship to their children</w:t>
      </w:r>
      <w:r w:rsidRPr="001A6215">
        <w:rPr>
          <w:rFonts w:asciiTheme="majorHAnsi" w:hAnsiTheme="majorHAnsi" w:cstheme="majorHAnsi"/>
          <w:sz w:val="16"/>
        </w:rPr>
        <w:t xml:space="preserve">. The Nguyen court emphasized that the law's legitimation requirements were not "inordinate and unnecessary hurdles" because a father could satisfy them on the day of his child's birth or sometime during the next 18 years. As </w:t>
      </w:r>
      <w:r w:rsidRPr="001A6215">
        <w:rPr>
          <w:rFonts w:asciiTheme="majorHAnsi" w:hAnsiTheme="majorHAnsi" w:cstheme="majorHAnsi"/>
          <w:u w:val="single"/>
        </w:rPr>
        <w:t xml:space="preserve">Flores-Villar's </w:t>
      </w:r>
      <w:r w:rsidRPr="001A6215">
        <w:rPr>
          <w:rFonts w:asciiTheme="majorHAnsi" w:hAnsiTheme="majorHAnsi" w:cstheme="majorHAnsi"/>
          <w:sz w:val="16"/>
        </w:rPr>
        <w:t xml:space="preserve">situation </w:t>
      </w:r>
      <w:r w:rsidRPr="001A6215">
        <w:rPr>
          <w:rFonts w:asciiTheme="majorHAnsi" w:hAnsiTheme="majorHAnsi" w:cstheme="majorHAnsi"/>
          <w:u w:val="single"/>
        </w:rPr>
        <w:t>makes clear</w:t>
      </w:r>
      <w:r w:rsidRPr="001A6215">
        <w:rPr>
          <w:rFonts w:asciiTheme="majorHAnsi" w:hAnsiTheme="majorHAnsi" w:cstheme="majorHAnsi"/>
          <w:sz w:val="16"/>
        </w:rPr>
        <w:t xml:space="preserve">, the residency requirements, on the other hand, </w:t>
      </w:r>
      <w:r w:rsidRPr="001A6215">
        <w:rPr>
          <w:rFonts w:asciiTheme="majorHAnsi" w:hAnsiTheme="majorHAnsi" w:cstheme="majorHAnsi"/>
          <w:u w:val="single"/>
        </w:rPr>
        <w:t>absolutely bar some fathers from transmitting citizenship</w:t>
      </w:r>
      <w:r w:rsidRPr="001A6215">
        <w:rPr>
          <w:rFonts w:asciiTheme="majorHAnsi" w:hAnsiTheme="majorHAnsi" w:cstheme="majorHAnsi"/>
          <w:sz w:val="16"/>
        </w:rPr>
        <w:t xml:space="preserve">. Together with the legitimation requirements, </w:t>
      </w:r>
      <w:r w:rsidRPr="001A6215">
        <w:rPr>
          <w:rFonts w:asciiTheme="majorHAnsi" w:hAnsiTheme="majorHAnsi" w:cstheme="majorHAnsi"/>
          <w:u w:val="single"/>
        </w:rPr>
        <w:t>they force fathers to choose between rendering their children stateless through paternal acknowledgement or forgoing a legal parental relationship altogether</w:t>
      </w:r>
      <w:r w:rsidRPr="001A6215">
        <w:rPr>
          <w:rFonts w:asciiTheme="majorHAnsi" w:hAnsiTheme="majorHAnsi" w:cstheme="majorHAnsi"/>
          <w:sz w:val="16"/>
        </w:rPr>
        <w:t>.</w:t>
      </w:r>
    </w:p>
    <w:p w14:paraId="1B742631" w14:textId="77777777" w:rsidR="008C2CD5" w:rsidRPr="001A6215" w:rsidRDefault="008C2CD5" w:rsidP="008C2CD5">
      <w:pPr>
        <w:pStyle w:val="Heading4"/>
        <w:rPr>
          <w:rFonts w:asciiTheme="majorHAnsi" w:hAnsiTheme="majorHAnsi" w:cstheme="majorHAnsi"/>
        </w:rPr>
      </w:pPr>
      <w:r w:rsidRPr="001A6215">
        <w:rPr>
          <w:rFonts w:asciiTheme="majorHAnsi" w:hAnsiTheme="majorHAnsi" w:cstheme="majorHAnsi"/>
        </w:rPr>
        <w:t>NEED A TAG</w:t>
      </w:r>
    </w:p>
    <w:p w14:paraId="51E9E471" w14:textId="77777777" w:rsidR="008C2CD5" w:rsidRPr="001A6215" w:rsidRDefault="008C2CD5" w:rsidP="008C2CD5">
      <w:pPr>
        <w:rPr>
          <w:rFonts w:asciiTheme="majorHAnsi" w:hAnsiTheme="majorHAnsi" w:cstheme="majorHAnsi"/>
        </w:rPr>
      </w:pPr>
      <w:r w:rsidRPr="001A6215">
        <w:rPr>
          <w:rStyle w:val="Style13ptBold"/>
          <w:rFonts w:asciiTheme="majorHAnsi" w:hAnsiTheme="majorHAnsi" w:cstheme="majorHAnsi"/>
        </w:rPr>
        <w:t>Augustine Adams 01</w:t>
      </w:r>
      <w:r w:rsidRPr="001A6215">
        <w:rPr>
          <w:rFonts w:asciiTheme="majorHAnsi" w:hAnsiTheme="majorHAnsi" w:cstheme="majorHAnsi"/>
        </w:rPr>
        <w:t xml:space="preserve"> (KiF AUGUSTINE-ADAMS, Associate Professor of Law, J. Reuben Clark Law School, Brigham Young University, “Gendered States: A Comparative Construction of Citizenship and Nation,” Virginia Journal of International Law vol. 41, no. 1 (Fall 2001): p. 93-139, </w:t>
      </w:r>
      <w:hyperlink r:id="rId41" w:history="1">
        <w:r w:rsidRPr="001A6215">
          <w:rPr>
            <w:rStyle w:val="Hyperlink"/>
            <w:rFonts w:asciiTheme="majorHAnsi" w:hAnsiTheme="majorHAnsi" w:cstheme="majorHAnsi"/>
          </w:rPr>
          <w:t>https://heinonline.org/HOL/Page?handle=hein.journals/vajint41&amp;div=10&amp;g_sent=1&amp;casa_token=&amp;collection=journals#</w:t>
        </w:r>
      </w:hyperlink>
      <w:r w:rsidRPr="001A6215">
        <w:rPr>
          <w:rFonts w:asciiTheme="majorHAnsi" w:hAnsiTheme="majorHAnsi" w:cstheme="majorHAnsi"/>
        </w:rPr>
        <w:t xml:space="preserve"> ) //ZoL</w:t>
      </w:r>
    </w:p>
    <w:p w14:paraId="14ED9733" w14:textId="77777777" w:rsidR="008C2CD5" w:rsidRPr="001A6215" w:rsidRDefault="008C2CD5" w:rsidP="008C2CD5">
      <w:pPr>
        <w:rPr>
          <w:rFonts w:asciiTheme="majorHAnsi" w:hAnsiTheme="majorHAnsi" w:cstheme="majorHAnsi"/>
          <w:sz w:val="16"/>
        </w:rPr>
      </w:pPr>
      <w:r w:rsidRPr="001A6215">
        <w:rPr>
          <w:rFonts w:asciiTheme="majorHAnsi" w:hAnsiTheme="majorHAnsi" w:cstheme="majorHAnsi"/>
          <w:sz w:val="16"/>
        </w:rPr>
        <w:t xml:space="preserve">B. Revised Jus Sanguinis Citizenship Law for the United States In Miller, Justice Stevens posits sympathy for children born abroad to unmarried U.S. women who might be stateless if they did not receive their mothers' U.S. citizenship, as the current rule provides.'33 My critique of Justice Stevens's essentialized approach to gender and comparison of it with other cases does not mean that U.S. citizenship law should be more clearly grounded in formal equality and require U.S. women, as well as men, to "create" and "confirm" a relationship with a child by formally acknowledging maternity, a promise to pay support, and clear and convincing evidence of the blood relationship, in order to transmit citizenship to their children born abroad and out-of-wedlock. Such a rule would be as problematic as the current rule. First, it would construct U.S. citizen women as sexually irresponsible, as the current law does for U.S. citizen men. Second, it would exclude more children with biological ties to citizen parents from the United States. </w:t>
      </w:r>
      <w:r w:rsidRPr="001A6215">
        <w:rPr>
          <w:rFonts w:asciiTheme="majorHAnsi" w:hAnsiTheme="majorHAnsi" w:cstheme="majorHAnsi"/>
          <w:u w:val="single"/>
        </w:rPr>
        <w:t>Instead of limiting sympathy to the children of unmarried U.S. women born abroad</w:t>
      </w:r>
      <w:r w:rsidRPr="001A6215">
        <w:rPr>
          <w:rFonts w:asciiTheme="majorHAnsi" w:hAnsiTheme="majorHAnsi" w:cstheme="majorHAnsi"/>
          <w:sz w:val="16"/>
        </w:rPr>
        <w:t xml:space="preserve">, </w:t>
      </w:r>
      <w:r w:rsidRPr="001A6215">
        <w:rPr>
          <w:rStyle w:val="Emphasis"/>
          <w:rFonts w:asciiTheme="majorHAnsi" w:hAnsiTheme="majorHAnsi" w:cstheme="majorHAnsi"/>
        </w:rPr>
        <w:t>why not extend it to the children of unmarried U.S. men who in many places will suffer stigma as being illegitimate, of a mixed race, or abandoned by their father</w:t>
      </w:r>
      <w:r w:rsidRPr="001A6215">
        <w:rPr>
          <w:rFonts w:asciiTheme="majorHAnsi" w:hAnsiTheme="majorHAnsi" w:cstheme="majorHAnsi"/>
          <w:sz w:val="16"/>
        </w:rPr>
        <w:t xml:space="preserve">? t34 If the answer is, as it seems to be at least in part in Miller, that the sheer number of children and the transient manner in which they are conceived abroad by U.S. servicemen make it supposedly impractical or unwise to incorporate these children into the U.S. national community, then Congress and the Court should reconsider citizenship law as the social tool it is and not just as responding to the supposedly natural and biological fact that unmarried men do not take responsibility for their sexual choices and the children they sire abroad, while unmarried women do. </w:t>
      </w:r>
      <w:r w:rsidRPr="001A6215">
        <w:rPr>
          <w:rFonts w:asciiTheme="majorHAnsi" w:hAnsiTheme="majorHAnsi" w:cstheme="majorHAnsi"/>
          <w:u w:val="single"/>
        </w:rPr>
        <w:t>The INA permits, even facilitates, male citizens to evade responsibility for their children born abroad and out-of-wedlock</w:t>
      </w:r>
      <w:r w:rsidRPr="001A6215">
        <w:rPr>
          <w:rFonts w:asciiTheme="majorHAnsi" w:hAnsiTheme="majorHAnsi" w:cstheme="majorHAnsi"/>
          <w:sz w:val="16"/>
        </w:rPr>
        <w:t xml:space="preserve">. </w:t>
      </w:r>
      <w:r w:rsidRPr="001A6215">
        <w:rPr>
          <w:rStyle w:val="Emphasis"/>
          <w:rFonts w:asciiTheme="majorHAnsi" w:hAnsiTheme="majorHAnsi" w:cstheme="majorHAnsi"/>
        </w:rPr>
        <w:t>The U.S. nation should include the children born abroad to unmarried citizen men on the same generous terms it includes the children of unmarried citizen women</w:t>
      </w:r>
      <w:r w:rsidRPr="001A6215">
        <w:rPr>
          <w:rFonts w:asciiTheme="majorHAnsi" w:hAnsiTheme="majorHAnsi" w:cstheme="majorHAnsi"/>
          <w:sz w:val="16"/>
        </w:rPr>
        <w:t xml:space="preserve">. </w:t>
      </w:r>
      <w:r w:rsidRPr="001A6215">
        <w:rPr>
          <w:rFonts w:asciiTheme="majorHAnsi" w:hAnsiTheme="majorHAnsi" w:cstheme="majorHAnsi"/>
          <w:u w:val="single"/>
        </w:rPr>
        <w:t>Doing so would construct men and women as sexually responsible citizens and create an expectation that both would affirmatively fulfill their responsibilities to their children, wherever their children were born</w:t>
      </w:r>
      <w:r w:rsidRPr="001A6215">
        <w:rPr>
          <w:rFonts w:asciiTheme="majorHAnsi" w:hAnsiTheme="majorHAnsi" w:cstheme="majorHAnsi"/>
          <w:sz w:val="16"/>
        </w:rPr>
        <w:t xml:space="preserve">. </w:t>
      </w:r>
      <w:r w:rsidRPr="001A6215">
        <w:rPr>
          <w:rFonts w:asciiTheme="majorHAnsi" w:hAnsiTheme="majorHAnsi" w:cstheme="majorHAnsi"/>
          <w:u w:val="single"/>
        </w:rPr>
        <w:t xml:space="preserve">Some </w:t>
      </w:r>
      <w:r w:rsidRPr="001A6215">
        <w:rPr>
          <w:rFonts w:asciiTheme="majorHAnsi" w:hAnsiTheme="majorHAnsi" w:cstheme="majorHAnsi"/>
          <w:sz w:val="16"/>
        </w:rPr>
        <w:t xml:space="preserve">may </w:t>
      </w:r>
      <w:r w:rsidRPr="001A6215">
        <w:rPr>
          <w:rFonts w:asciiTheme="majorHAnsi" w:hAnsiTheme="majorHAnsi" w:cstheme="majorHAnsi"/>
          <w:u w:val="single"/>
        </w:rPr>
        <w:t xml:space="preserve">argue that a rule including as U.S. citizens children born abroad to unmarried citizen men would encompass a large number of individuals who have no </w:t>
      </w:r>
      <w:r w:rsidRPr="001A6215">
        <w:rPr>
          <w:rFonts w:asciiTheme="majorHAnsi" w:hAnsiTheme="majorHAnsi" w:cstheme="majorHAnsi"/>
          <w:sz w:val="16"/>
        </w:rPr>
        <w:t xml:space="preserve">actual </w:t>
      </w:r>
      <w:r w:rsidRPr="001A6215">
        <w:rPr>
          <w:rFonts w:asciiTheme="majorHAnsi" w:hAnsiTheme="majorHAnsi" w:cstheme="majorHAnsi"/>
          <w:u w:val="single"/>
        </w:rPr>
        <w:t>social or cultural connection</w:t>
      </w:r>
      <w:r w:rsidRPr="001A6215">
        <w:rPr>
          <w:rFonts w:asciiTheme="majorHAnsi" w:hAnsiTheme="majorHAnsi" w:cstheme="majorHAnsi"/>
          <w:sz w:val="16"/>
        </w:rPr>
        <w:t xml:space="preserve"> to the nation. </w:t>
      </w:r>
      <w:r w:rsidRPr="001A6215">
        <w:rPr>
          <w:rFonts w:asciiTheme="majorHAnsi" w:hAnsiTheme="majorHAnsi" w:cstheme="majorHAnsi"/>
          <w:u w:val="single"/>
        </w:rPr>
        <w:t>However, as a whole, U.S. birth citizenship rules require only the potential for such ties, not their actual realization.</w:t>
      </w:r>
      <w:r w:rsidRPr="001A6215">
        <w:rPr>
          <w:rFonts w:asciiTheme="majorHAnsi" w:hAnsiTheme="majorHAnsi" w:cstheme="majorHAnsi"/>
          <w:sz w:val="16"/>
        </w:rPr>
        <w:t xml:space="preserve"> A child born abroad to a U.S. citizen mother receives U.S. citizenship at birth even if her mother abandons her and the child never sets foot in the United States. Similarly, under jus solis citizenship, virtually all children born in the United States receive citizenship at birth, whether their parents are citizens, tourists, resident aliens or undocumented persons, and whether or not the child spends any time growing up in the United States. It is the potential for an individual's social ties to the United States, not their actual realization, that characterizes current U.S. citizenship law. 35 That same generous view of potential rather than actual social ties should apply to children born abroad to unmarried citizen men as it does to children born abroad to unmarried citizen women and children born in the United States. </w:t>
      </w:r>
      <w:r w:rsidRPr="001A6215">
        <w:rPr>
          <w:rFonts w:asciiTheme="majorHAnsi" w:hAnsiTheme="majorHAnsi" w:cstheme="majorHAnsi"/>
          <w:u w:val="single"/>
        </w:rPr>
        <w:t xml:space="preserve">The argument for resisting essentialized gender roles and constructing the United States through the children of both unmarried citizen men and women is found </w:t>
      </w:r>
      <w:r w:rsidRPr="001A6215">
        <w:rPr>
          <w:rFonts w:asciiTheme="majorHAnsi" w:hAnsiTheme="majorHAnsi" w:cstheme="majorHAnsi"/>
          <w:sz w:val="16"/>
        </w:rPr>
        <w:t xml:space="preserve">not only by comparing Miller with Rahman Malkani, Shapiro, Dow and Benner, but </w:t>
      </w:r>
      <w:r w:rsidRPr="001A6215">
        <w:rPr>
          <w:rFonts w:asciiTheme="majorHAnsi" w:hAnsiTheme="majorHAnsi" w:cstheme="majorHAnsi"/>
          <w:u w:val="single"/>
        </w:rPr>
        <w:t xml:space="preserve">in recent U.S. law </w:t>
      </w:r>
      <w:r w:rsidRPr="001A6215">
        <w:rPr>
          <w:rFonts w:asciiTheme="majorHAnsi" w:hAnsiTheme="majorHAnsi" w:cstheme="majorHAnsi"/>
          <w:sz w:val="16"/>
        </w:rPr>
        <w:t xml:space="preserve">itself. In 1982, Congress enacted a special provision for the immigration of children born between 1950 and 1982 to U.S. citizen fathers in certain Southeast Asia countries-Korea, Vietnam, Laos, Kampuchea or Thailand-where the United States had a significant military presence. 36 Section 1154(f) does not grant these children citizenship outright, but it does put them on the track toward receiving citizenship by facilitating their immigration to the United States. Moreover, neither the father's marital status, nor his willingness to legitimate the child nor provide financial support, is required as under section 1409, although a sponsor must agree to take legal custody of and provide financial support for a child under eighteen.137 Significantly, in contrast to section 1409, evidence of a child's relationship with a U.S. citizen father need only be sufficient for the U.S. Attorney General to have "reason to believe" that the person was "fathered by a United States citizen. "138 The Attorney General is required to "consult with appropriate governmental officials and officials of private voluntary organizations," as well as to "consider the physical appearance of the alien and any evidence provided by the petitioner, including birth and baptismal certificates, local civil records, photographs of, and letters or proof of financial support from, a putative father who is a citizen of the United States, and the testimony of witnesses" but only to the extent that it is "relevant or probative. ' 139 Similarly, in 1987, Congress passed the Amerasian Immigration Act, also referred to as the "Amerasian Homecoming Act," that allows children born between 1962 and 1976 to U.S. servicemen and Vietnamese mothers in Vietnam, as well as their families, to resettle as immigrants in the United States. 40 </w:t>
      </w:r>
      <w:r w:rsidRPr="001A6215">
        <w:rPr>
          <w:rFonts w:asciiTheme="majorHAnsi" w:hAnsiTheme="majorHAnsi" w:cstheme="majorHAnsi"/>
          <w:u w:val="single"/>
        </w:rPr>
        <w:t xml:space="preserve">Keeping in mind </w:t>
      </w:r>
      <w:r w:rsidRPr="001A6215">
        <w:rPr>
          <w:rFonts w:asciiTheme="majorHAnsi" w:hAnsiTheme="majorHAnsi" w:cstheme="majorHAnsi"/>
          <w:sz w:val="16"/>
        </w:rPr>
        <w:t xml:space="preserve">these </w:t>
      </w:r>
      <w:r w:rsidRPr="001A6215">
        <w:rPr>
          <w:rFonts w:asciiTheme="majorHAnsi" w:hAnsiTheme="majorHAnsi" w:cstheme="majorHAnsi"/>
          <w:u w:val="single"/>
        </w:rPr>
        <w:t xml:space="preserve">precedents as well as the risks to citizenship and nation of essentialized approaches to gender </w:t>
      </w:r>
      <w:r w:rsidRPr="001A6215">
        <w:rPr>
          <w:rFonts w:asciiTheme="majorHAnsi" w:hAnsiTheme="majorHAnsi" w:cstheme="majorHAnsi"/>
          <w:sz w:val="16"/>
        </w:rPr>
        <w:t xml:space="preserve">highlighted through a cross-cultural comparison of Miller, </w:t>
      </w:r>
      <w:r w:rsidRPr="001A6215">
        <w:rPr>
          <w:rFonts w:asciiTheme="majorHAnsi" w:hAnsiTheme="majorHAnsi" w:cstheme="majorHAnsi"/>
          <w:u w:val="single"/>
        </w:rPr>
        <w:t>I propose a revised jus sanguinis citizenship rule for the United States</w:t>
      </w:r>
      <w:r w:rsidRPr="001A6215">
        <w:rPr>
          <w:rFonts w:asciiTheme="majorHAnsi" w:hAnsiTheme="majorHAnsi" w:cstheme="majorHAnsi"/>
          <w:sz w:val="16"/>
        </w:rPr>
        <w:t xml:space="preserve">: </w:t>
      </w:r>
      <w:r w:rsidRPr="001A6215">
        <w:rPr>
          <w:rStyle w:val="Emphasis"/>
          <w:rFonts w:asciiTheme="majorHAnsi" w:hAnsiTheme="majorHAnsi" w:cstheme="majorHAnsi"/>
        </w:rPr>
        <w:t>a child born abroad to a U.S. citizen-male or female, married or unmarried may claim citizenship in the United States</w:t>
      </w:r>
      <w:r w:rsidRPr="001A6215">
        <w:rPr>
          <w:rFonts w:asciiTheme="majorHAnsi" w:hAnsiTheme="majorHAnsi" w:cstheme="majorHAnsi"/>
          <w:sz w:val="16"/>
        </w:rPr>
        <w:t xml:space="preserve">.4 </w:t>
      </w:r>
      <w:r w:rsidRPr="001A6215">
        <w:rPr>
          <w:rFonts w:asciiTheme="majorHAnsi" w:hAnsiTheme="majorHAnsi" w:cstheme="majorHAnsi"/>
          <w:u w:val="single"/>
        </w:rPr>
        <w:t>Under this revised rule, U.S. citizens, embodied individually as mothers and fathers, could each reproduce not only children, but citizens as well, and thus produce the nation itself</w:t>
      </w:r>
      <w:r w:rsidRPr="001A6215">
        <w:rPr>
          <w:rFonts w:asciiTheme="majorHAnsi" w:hAnsiTheme="majorHAnsi" w:cstheme="majorHAnsi"/>
          <w:sz w:val="16"/>
        </w:rPr>
        <w:t xml:space="preserve">. </w:t>
      </w:r>
      <w:r w:rsidRPr="001A6215">
        <w:rPr>
          <w:rFonts w:asciiTheme="majorHAnsi" w:hAnsiTheme="majorHAnsi" w:cstheme="majorHAnsi"/>
          <w:u w:val="single"/>
        </w:rPr>
        <w:t>That nation would conversely construct all its citizens, men and women, married and single, as sexually responsible individuals</w:t>
      </w:r>
      <w:r w:rsidRPr="001A6215">
        <w:rPr>
          <w:rFonts w:asciiTheme="majorHAnsi" w:hAnsiTheme="majorHAnsi" w:cstheme="majorHAnsi"/>
          <w:sz w:val="16"/>
        </w:rPr>
        <w:t xml:space="preserve">. </w:t>
      </w:r>
      <w:r w:rsidRPr="001A6215">
        <w:rPr>
          <w:rStyle w:val="Emphasis"/>
          <w:rFonts w:asciiTheme="majorHAnsi" w:hAnsiTheme="majorHAnsi" w:cstheme="majorHAnsi"/>
        </w:rPr>
        <w:t>Moreover, the United States would include the children of color who are disproportionately excluded under the current rule</w:t>
      </w:r>
      <w:r w:rsidRPr="001A6215">
        <w:rPr>
          <w:rFonts w:asciiTheme="majorHAnsi" w:hAnsiTheme="majorHAnsi" w:cstheme="majorHAnsi"/>
          <w:sz w:val="16"/>
        </w:rPr>
        <w:t xml:space="preserve">. </w:t>
      </w:r>
      <w:r w:rsidRPr="001A6215">
        <w:rPr>
          <w:rStyle w:val="Emphasis"/>
          <w:rFonts w:asciiTheme="majorHAnsi" w:hAnsiTheme="majorHAnsi" w:cstheme="majorHAnsi"/>
        </w:rPr>
        <w:t>Conceptually and materially, the United States and its citizenship would be more just.</w:t>
      </w:r>
    </w:p>
    <w:p w14:paraId="79CE3253" w14:textId="77777777" w:rsidR="008C2CD5" w:rsidRPr="001A6215" w:rsidRDefault="008C2CD5" w:rsidP="008C2CD5">
      <w:pPr>
        <w:rPr>
          <w:rFonts w:asciiTheme="majorHAnsi" w:hAnsiTheme="majorHAnsi" w:cstheme="majorHAnsi"/>
        </w:rPr>
      </w:pPr>
    </w:p>
    <w:p w14:paraId="50E8E7D8" w14:textId="44739137" w:rsidR="00D77A89" w:rsidRPr="001A6215" w:rsidRDefault="00496767" w:rsidP="00D77A89">
      <w:pPr>
        <w:pStyle w:val="Heading3"/>
        <w:rPr>
          <w:rFonts w:asciiTheme="majorHAnsi" w:hAnsiTheme="majorHAnsi" w:cstheme="majorHAnsi"/>
        </w:rPr>
      </w:pPr>
      <w:r w:rsidRPr="001A6215">
        <w:rPr>
          <w:rFonts w:asciiTheme="majorHAnsi" w:hAnsiTheme="majorHAnsi" w:cstheme="majorHAnsi"/>
        </w:rPr>
        <w:t xml:space="preserve">A-O – </w:t>
      </w:r>
      <w:r w:rsidR="00D77A89" w:rsidRPr="001A6215">
        <w:rPr>
          <w:rFonts w:asciiTheme="majorHAnsi" w:hAnsiTheme="majorHAnsi" w:cstheme="majorHAnsi"/>
        </w:rPr>
        <w:t xml:space="preserve">Non-Conforming </w:t>
      </w:r>
    </w:p>
    <w:p w14:paraId="33C73719" w14:textId="012F408A" w:rsidR="00D77A89" w:rsidRPr="001A6215" w:rsidRDefault="00D77A89" w:rsidP="00D77A89">
      <w:pPr>
        <w:pStyle w:val="Heading4"/>
        <w:rPr>
          <w:rFonts w:asciiTheme="majorHAnsi" w:hAnsiTheme="majorHAnsi" w:cstheme="majorHAnsi"/>
        </w:rPr>
      </w:pPr>
      <w:r w:rsidRPr="001A6215">
        <w:rPr>
          <w:rFonts w:asciiTheme="majorHAnsi" w:hAnsiTheme="majorHAnsi" w:cstheme="majorHAnsi"/>
        </w:rPr>
        <w:t xml:space="preserve">Biological justifications for motherhood limit and exclude opportunities for </w:t>
      </w:r>
      <w:r w:rsidR="00A0424B" w:rsidRPr="001A6215">
        <w:rPr>
          <w:rFonts w:asciiTheme="majorHAnsi" w:hAnsiTheme="majorHAnsi" w:cstheme="majorHAnsi"/>
        </w:rPr>
        <w:t xml:space="preserve">queer and </w:t>
      </w:r>
      <w:r w:rsidRPr="001A6215">
        <w:rPr>
          <w:rFonts w:asciiTheme="majorHAnsi" w:hAnsiTheme="majorHAnsi" w:cstheme="majorHAnsi"/>
        </w:rPr>
        <w:t xml:space="preserve">nonconforming </w:t>
      </w:r>
      <w:r w:rsidR="00A0424B" w:rsidRPr="001A6215">
        <w:rPr>
          <w:rFonts w:asciiTheme="majorHAnsi" w:hAnsiTheme="majorHAnsi" w:cstheme="majorHAnsi"/>
        </w:rPr>
        <w:t>people</w:t>
      </w:r>
    </w:p>
    <w:p w14:paraId="7C9993FE" w14:textId="77777777" w:rsidR="00D77A89" w:rsidRPr="001A6215" w:rsidRDefault="00D77A89" w:rsidP="00D77A89">
      <w:pPr>
        <w:rPr>
          <w:rFonts w:asciiTheme="majorHAnsi" w:hAnsiTheme="majorHAnsi" w:cstheme="majorHAnsi"/>
          <w:b/>
          <w:bCs/>
          <w:sz w:val="26"/>
        </w:rPr>
      </w:pPr>
      <w:r w:rsidRPr="001A6215">
        <w:rPr>
          <w:rStyle w:val="Style13ptBold"/>
          <w:rFonts w:asciiTheme="majorHAnsi" w:hAnsiTheme="majorHAnsi" w:cstheme="majorHAnsi"/>
        </w:rPr>
        <w:t xml:space="preserve">Rogus 3 </w:t>
      </w:r>
      <w:r w:rsidRPr="001A6215">
        <w:rPr>
          <w:rFonts w:asciiTheme="majorHAnsi" w:hAnsiTheme="majorHAnsi" w:cstheme="majorHAnsi"/>
        </w:rPr>
        <w:t xml:space="preserve">(Caroline Rogus, National Women’s Law Center in DC, and the Women’s Law Project in Philadelphia, clerked for R. Barclay Surrick of the U.S. Court for the Eastern District of Pennsylvania and Carol A. Dalton of the District of Columbia’s Superior Court, “Conflating Women's Biological and Sociological Roles: The Ideal of Motherhood, Equal Protection, and the Implications of the Nguyen v. INS Opinion”, 5 U. Pa. J. Const. L. 803 (2003), Online: </w:t>
      </w:r>
      <w:hyperlink r:id="rId42" w:history="1">
        <w:r w:rsidRPr="001A6215">
          <w:rPr>
            <w:rStyle w:val="Hyperlink"/>
            <w:rFonts w:asciiTheme="majorHAnsi" w:hAnsiTheme="majorHAnsi" w:cstheme="majorHAnsi"/>
          </w:rPr>
          <w:t>https://scholarship.law.upenn.edu/jcl/vol5/iss4/5</w:t>
        </w:r>
      </w:hyperlink>
      <w:r w:rsidRPr="001A6215">
        <w:rPr>
          <w:rFonts w:asciiTheme="majorHAnsi" w:hAnsiTheme="majorHAnsi" w:cstheme="majorHAnsi"/>
        </w:rPr>
        <w:t>, 6/21, DTS)</w:t>
      </w:r>
    </w:p>
    <w:p w14:paraId="2ACF7647" w14:textId="77777777" w:rsidR="00D77A89" w:rsidRPr="001A6215" w:rsidRDefault="00D77A89" w:rsidP="00D77A89">
      <w:pPr>
        <w:rPr>
          <w:rFonts w:asciiTheme="majorHAnsi" w:hAnsiTheme="majorHAnsi" w:cstheme="majorHAnsi"/>
          <w:sz w:val="16"/>
        </w:rPr>
      </w:pPr>
      <w:r w:rsidRPr="001A6215">
        <w:rPr>
          <w:rFonts w:asciiTheme="majorHAnsi" w:hAnsiTheme="majorHAnsi" w:cstheme="majorHAnsi"/>
          <w:sz w:val="16"/>
        </w:rPr>
        <w:t>According to this ideal, the mother should feel an immediate and intense emotional bond with her child, despite the reality that not all women feel passionate about their babies and indeed may not feel any intense emotions immediately."</w:t>
      </w:r>
      <w:r w:rsidRPr="001A6215">
        <w:rPr>
          <w:rStyle w:val="StyleUnderline"/>
          <w:rFonts w:asciiTheme="majorHAnsi" w:hAnsiTheme="majorHAnsi" w:cstheme="majorHAnsi"/>
        </w:rPr>
        <w:t>' Besides self-sacrifice and devotion, the ideal mother standard requires the impossible from some women; in popular culture, the best mothers are white, heterosexual, financially secure, and married</w:t>
      </w:r>
      <w:r w:rsidRPr="001A6215">
        <w:rPr>
          <w:rFonts w:asciiTheme="majorHAnsi" w:hAnsiTheme="majorHAnsi" w:cstheme="majorHAnsi"/>
          <w:sz w:val="16"/>
        </w:rPr>
        <w:t xml:space="preserve">. 9 </w:t>
      </w:r>
      <w:r w:rsidRPr="001A6215">
        <w:rPr>
          <w:rStyle w:val="StyleUnderline"/>
          <w:rFonts w:asciiTheme="majorHAnsi" w:hAnsiTheme="majorHAnsi" w:cstheme="majorHAnsi"/>
        </w:rPr>
        <w:t>Thus, poor women, single women, lesbians and women of color are further marginalized by society</w:t>
      </w:r>
      <w:r w:rsidRPr="001A6215">
        <w:rPr>
          <w:rFonts w:asciiTheme="majorHAnsi" w:hAnsiTheme="majorHAnsi" w:cstheme="majorHAnsi"/>
          <w:sz w:val="16"/>
        </w:rPr>
        <w:t xml:space="preserve">; while some women are permitted to model themselves after the ideal, </w:t>
      </w:r>
      <w:r w:rsidRPr="001A6215">
        <w:rPr>
          <w:rStyle w:val="StyleUnderline"/>
          <w:rFonts w:asciiTheme="majorHAnsi" w:hAnsiTheme="majorHAnsi" w:cstheme="majorHAnsi"/>
        </w:rPr>
        <w:t>these women are never allowed to be viewed as ideal mother material</w:t>
      </w:r>
      <w:r w:rsidRPr="001A6215">
        <w:rPr>
          <w:rFonts w:asciiTheme="majorHAnsi" w:hAnsiTheme="majorHAnsi" w:cstheme="majorHAnsi"/>
          <w:sz w:val="16"/>
        </w:rPr>
        <w:t xml:space="preserve">. The consequences of this restrictive and racist ideology are discussed later. The ideology of motherhood places an inordinate amount of pressure on women to have and care for children. </w:t>
      </w:r>
      <w:r w:rsidRPr="001A6215">
        <w:rPr>
          <w:rStyle w:val="StyleUnderline"/>
          <w:rFonts w:asciiTheme="majorHAnsi" w:hAnsiTheme="majorHAnsi" w:cstheme="majorHAnsi"/>
        </w:rPr>
        <w:t>This ideology posits not only that all women should want to be mothers70 (because it is their biological destiny), but that perhaps females do not even become women until they experience the physical event of childbirth.</w:t>
      </w:r>
      <w:r w:rsidRPr="001A6215">
        <w:rPr>
          <w:rFonts w:asciiTheme="majorHAnsi" w:hAnsiTheme="majorHAnsi" w:cstheme="majorHAnsi"/>
          <w:sz w:val="16"/>
        </w:rPr>
        <w:t xml:space="preserve">7' DiQuinzio maintains that "the fact that women play a specific role in the physical reproduction of the species means that to be a woman is to fulfill this role. 7 2 This assumption that all women should want to bear children and that childbearing is an essential part of a woman's identity has even permeated the medical world, potentially impacting women's medical decisions. Paula Nicholson, who has analyzed postnatal depression, explains that </w:t>
      </w:r>
      <w:r w:rsidRPr="001A6215">
        <w:rPr>
          <w:rStyle w:val="StyleUnderline"/>
          <w:rFonts w:asciiTheme="majorHAnsi" w:hAnsiTheme="majorHAnsi" w:cstheme="majorHAnsi"/>
        </w:rPr>
        <w:t>motherhood becomes a public experience through a woman's interaction with experts such as doctors, social workers, and psychologists during pregnancy, labor, childbirth and childrearing</w:t>
      </w:r>
      <w:r w:rsidRPr="001A6215">
        <w:rPr>
          <w:rFonts w:asciiTheme="majorHAnsi" w:hAnsiTheme="majorHAnsi" w:cstheme="majorHAnsi"/>
          <w:sz w:val="16"/>
        </w:rPr>
        <w:t>. Within these interactions, such experts "prescribe the motherhood role with impunity and apparently without question," the consequence being that "</w:t>
      </w:r>
      <w:r w:rsidRPr="001A6215">
        <w:rPr>
          <w:rStyle w:val="StyleUnderline"/>
          <w:rFonts w:asciiTheme="majorHAnsi" w:hAnsiTheme="majorHAnsi" w:cstheme="majorHAnsi"/>
        </w:rPr>
        <w:t>discourses surrounding childbirth and motherhood position the role of 'mother' as biological and immutable</w:t>
      </w:r>
      <w:r w:rsidRPr="001A6215">
        <w:rPr>
          <w:rFonts w:asciiTheme="majorHAnsi" w:hAnsiTheme="majorHAnsi" w:cstheme="majorHAnsi"/>
          <w:sz w:val="16"/>
        </w:rPr>
        <w:t xml:space="preserve">. Childbirth and motherhood, exclusively the function of the female body, in both a physical and social sense, are seen to be natural for women. 73 The influence of science upon the imposition of the role of motherhood, and vice versa, is not merely coincidental. American society is pronatalist in that it encourages childbearing.4 Thus, having professionals in the medical and social sciences reinforce the notion that women should want to be mothers furthers this goal of childbearing and rearing.75 </w:t>
      </w:r>
      <w:r w:rsidRPr="001A6215">
        <w:rPr>
          <w:rStyle w:val="StyleUnderline"/>
          <w:rFonts w:asciiTheme="majorHAnsi" w:hAnsiTheme="majorHAnsi" w:cstheme="majorHAnsi"/>
        </w:rPr>
        <w:t>This unflagging support for childrearing, coupled with the aforementioned idea that women should be responsible for that childbearing, maintains our western industrial capitalist society.</w:t>
      </w:r>
      <w:r w:rsidRPr="001A6215">
        <w:rPr>
          <w:rFonts w:asciiTheme="majorHAnsi" w:hAnsiTheme="majorHAnsi" w:cstheme="majorHAnsi"/>
          <w:sz w:val="16"/>
        </w:rPr>
        <w:t xml:space="preserve">76 When the traditional model of family life is followed, the man (or husband) is free to pursue economically productive activities, such as a full-time job, while the woman (or wife) is relegated to the home to care for the children. Indeed, Elizabeth Iglesias contends that </w:t>
      </w:r>
      <w:r w:rsidRPr="001A6215">
        <w:rPr>
          <w:rStyle w:val="StyleUnderline"/>
          <w:rFonts w:asciiTheme="majorHAnsi" w:hAnsiTheme="majorHAnsi" w:cstheme="majorHAnsi"/>
        </w:rPr>
        <w:t>a mother who attempts economic autonomy or any other kind of independence is perceived as selfishly neglecting her children, while no such stigma is attached to a father's quest for similar ends</w:t>
      </w:r>
      <w:r w:rsidRPr="001A6215">
        <w:rPr>
          <w:rFonts w:asciiTheme="majorHAnsi" w:hAnsiTheme="majorHAnsi" w:cstheme="majorHAnsi"/>
          <w:sz w:val="16"/>
        </w:rPr>
        <w:t xml:space="preserve">." The ideals of motherhood are thus deeply rooted in the structure of our society. It is no wonder that these ideals, as previously noted, seep into the opinions of our nation's highest court. Even the act of giving birth can be perceived as symbolic of womanhood. In modern society, more women have more choices before them in terms of career development and economic advancement. Women who are fortunate enough to have these choices may still opt to create a family. </w:t>
      </w:r>
      <w:r w:rsidRPr="001A6215">
        <w:rPr>
          <w:rStyle w:val="StyleUnderline"/>
          <w:rFonts w:asciiTheme="majorHAnsi" w:hAnsiTheme="majorHAnsi" w:cstheme="majorHAnsi"/>
        </w:rPr>
        <w:t>Due to external pressures, though, such women often lack the time to undertake the duties of the perfect mother, such as round-the-clock childcare.' Some argue that because more women are diversifying their time and energies into more activities than full-time childcare alone, the event of birth itself has become "the socially and biologically quintessential womanly act</w:t>
      </w:r>
      <w:r w:rsidRPr="001A6215">
        <w:rPr>
          <w:rFonts w:asciiTheme="majorHAnsi" w:hAnsiTheme="majorHAnsi" w:cstheme="majorHAnsi"/>
          <w:sz w:val="16"/>
        </w:rPr>
        <w:t xml:space="preserve">; "79 it embodies who and what a woman is. The result is that a purely biological event-childbirth-is cloaked in notions of femininity and is portrayed as a goal for which American women should strive. </w:t>
      </w:r>
      <w:r w:rsidRPr="001A6215">
        <w:rPr>
          <w:rStyle w:val="StyleUnderline"/>
          <w:rFonts w:asciiTheme="majorHAnsi" w:hAnsiTheme="majorHAnsi" w:cstheme="majorHAnsi"/>
        </w:rPr>
        <w:t>Childbirth becomes shorthand for the fulfillment of a woman's role in society</w:t>
      </w:r>
      <w:r w:rsidRPr="001A6215">
        <w:rPr>
          <w:rFonts w:asciiTheme="majorHAnsi" w:hAnsiTheme="majorHAnsi" w:cstheme="majorHAnsi"/>
          <w:sz w:val="16"/>
        </w:rPr>
        <w:t xml:space="preserve">. While it is beyond the scope of this paper to examine when the ideology of motherhood came into existence," it is critical to understand how our society-including our legal system-has readily adopted and perpetuated this concept. The reality of the situation is that women's ability to influence the concept of motherhood and its duties is extremely limited; men have traditionally held the power to define the roles of both women and children." According to Adrien Katherine Wing and Laura Weselmann in their analysis of images of mothers, motherhood is not only presented as the natural destiny for all women, but definitions of motherhood "are further shaped by public and private expectations, which are socially and culturally enforced."82 Furthermore, as April Cherry argues, </w:t>
      </w:r>
      <w:r w:rsidRPr="001A6215">
        <w:rPr>
          <w:rStyle w:val="StyleUnderline"/>
          <w:rFonts w:asciiTheme="majorHAnsi" w:hAnsiTheme="majorHAnsi" w:cstheme="majorHAnsi"/>
        </w:rPr>
        <w:t>because motherhood is shaped by men and patriarchal norms, women do not own the institution of motherhood. Instead, "[t]ihe meaning of motherhood for women has been created largely in response to having the institution forced upon them</w:t>
      </w:r>
      <w:r w:rsidRPr="001A6215">
        <w:rPr>
          <w:rFonts w:asciiTheme="majorHAnsi" w:hAnsiTheme="majorHAnsi" w:cstheme="majorHAnsi"/>
          <w:sz w:val="16"/>
        </w:rPr>
        <w:t xml:space="preserve">. 83 Indeed, assumptions about motherhood are continually reinforced by our legal system. Martha Fineman argues that this is because </w:t>
      </w:r>
      <w:r w:rsidRPr="001A6215">
        <w:rPr>
          <w:rStyle w:val="StyleUnderline"/>
          <w:rFonts w:asciiTheme="majorHAnsi" w:hAnsiTheme="majorHAnsi" w:cstheme="majorHAnsi"/>
        </w:rPr>
        <w:t>motherhood is a "colonized category" in law, one "initially defined, controlled, and given legal content by men.</w:t>
      </w:r>
      <w:r w:rsidRPr="001A6215">
        <w:rPr>
          <w:rFonts w:asciiTheme="majorHAnsi" w:hAnsiTheme="majorHAnsi" w:cstheme="majorHAnsi"/>
          <w:sz w:val="16"/>
        </w:rPr>
        <w:t xml:space="preserve">"84 The very structure of our legal system legitimizes the male-defined category of motherhood. Fineman notes that </w:t>
      </w:r>
      <w:r w:rsidRPr="001A6215">
        <w:rPr>
          <w:rStyle w:val="StyleUnderline"/>
          <w:rFonts w:asciiTheme="majorHAnsi" w:hAnsiTheme="majorHAnsi" w:cstheme="majorHAnsi"/>
        </w:rPr>
        <w:t>law as an institution "was constructed at a time when women were systematically excluded from participation."8'5 Thus, for the "colonized categor[y]" of motherhood, "[m]ale norms and male understandings fashioned legal definitions of what constituted a family, of what was good mothering, who had claims and access to children as well as to jobs and education, and, ultimately, how legal institutions functioned to give or deny redress for alleged (and defined) harms</w:t>
      </w:r>
      <w:r w:rsidRPr="001A6215">
        <w:rPr>
          <w:rFonts w:asciiTheme="majorHAnsi" w:hAnsiTheme="majorHAnsi" w:cstheme="majorHAnsi"/>
          <w:sz w:val="16"/>
        </w:rPr>
        <w:t xml:space="preserve">. 86 Thus, the imagery and expectations of motherhood, controlled by those in power, </w:t>
      </w:r>
      <w:r w:rsidRPr="001A6215">
        <w:rPr>
          <w:rStyle w:val="StyleUnderline"/>
          <w:rFonts w:asciiTheme="majorHAnsi" w:hAnsiTheme="majorHAnsi" w:cstheme="majorHAnsi"/>
        </w:rPr>
        <w:t>perpetuate gender inequalities in our legal system and maintain the "social, economic, and political power in the hands of White men</w:t>
      </w:r>
      <w:r w:rsidRPr="001A6215">
        <w:rPr>
          <w:rFonts w:asciiTheme="majorHAnsi" w:hAnsiTheme="majorHAnsi" w:cstheme="majorHAnsi"/>
          <w:sz w:val="16"/>
        </w:rPr>
        <w:t xml:space="preserve">."87 Any discussion of an ideal mother raises the question of who is the non-ideal mother. As mentioned earlier, I believe that the ideal mother is an impossible standard for any woman to reach. However, certain groups of women are further disadvantaged because society labels them "bad mothers" from the start. Those who do not (or cannot) conform to the ideal image of motherhood are categorized as "deviant" mothers by Martha Fineman; such mothers include women who work, poor women, and unmarried women. Non-white women are also branded as bad mothers.8" April Cherry contends that that </w:t>
      </w:r>
      <w:r w:rsidRPr="001A6215">
        <w:rPr>
          <w:rStyle w:val="StyleUnderline"/>
          <w:rFonts w:asciiTheme="majorHAnsi" w:hAnsiTheme="majorHAnsi" w:cstheme="majorHAnsi"/>
        </w:rPr>
        <w:t>motherhood requires chastity and sexual modesty, traits that white hegemonic culture have not traditionally offered to AfricanAmerican wome</w:t>
      </w:r>
      <w:r w:rsidRPr="001A6215">
        <w:rPr>
          <w:rFonts w:asciiTheme="majorHAnsi" w:hAnsiTheme="majorHAnsi" w:cstheme="majorHAnsi"/>
          <w:sz w:val="16"/>
        </w:rPr>
        <w:t>n.</w:t>
      </w:r>
      <w:r w:rsidRPr="001A6215">
        <w:rPr>
          <w:rStyle w:val="StyleUnderline"/>
          <w:rFonts w:asciiTheme="majorHAnsi" w:hAnsiTheme="majorHAnsi" w:cstheme="majorHAnsi"/>
        </w:rPr>
        <w:t>90 Along these same lines of marginalization, single women are characterized as being selfish for wanting children ' and are also blamed for such societal ills as crime and poverty.'</w:t>
      </w:r>
      <w:r w:rsidRPr="001A6215">
        <w:rPr>
          <w:rFonts w:asciiTheme="majorHAnsi" w:hAnsiTheme="majorHAnsi" w:cstheme="majorHAnsi"/>
          <w:sz w:val="16"/>
        </w:rPr>
        <w:t xml:space="preserve"> Unmarried African-American women with children are often viewed as flawed individuals with "inherent character weaknesses"93 for having children in situations contradictory to that prescribed by society. As a group, however, white single women with children are generally not demeaned or blamed in the same way."' From this characterization of certain groups of women, it is evident that the ideology of motherhood sets up a hierarchy, casting women who do not conform to the ideal into lower, less-respected roles, in effect punishing them for their inability or refusal to meet the demands of society. In fact, Patrice DiQuinzio maintains that such deviant women, along with women who refuse to mother, are considered "deficient as women.""" The legal implications for stereotypes of motherhood, then, are grave indeed; the construct of legal rights depends upon lawmakers' ideas of individuals' societal roles, and so rights and remedies available to women can depend on lawmakers' views of who is an ideal mother. The impact that societal norms can have on administrators and judges is also critical, since such norms may influence their decisions in particular cases. For instance, </w:t>
      </w:r>
      <w:r w:rsidRPr="001A6215">
        <w:rPr>
          <w:rStyle w:val="StyleUnderline"/>
          <w:rFonts w:asciiTheme="majorHAnsi" w:hAnsiTheme="majorHAnsi" w:cstheme="majorHAnsi"/>
        </w:rPr>
        <w:t>an unmarried woman seeking citizenship for her nonmarital children in a situation similar to Nguyen might face her own uphill battle against preconceived notions of what a mother is because she does not have the husband and traditional familial structure that society expects and rewards.</w:t>
      </w:r>
      <w:r w:rsidRPr="001A6215">
        <w:rPr>
          <w:rFonts w:asciiTheme="majorHAnsi" w:hAnsiTheme="majorHAnsi" w:cstheme="majorHAnsi"/>
          <w:sz w:val="16"/>
        </w:rPr>
        <w:t xml:space="preserve"> Those who do not fit into society's "norm" of who should be a mother </w:t>
      </w:r>
      <w:r w:rsidRPr="001A6215">
        <w:rPr>
          <w:rStyle w:val="StyleUnderline"/>
          <w:rFonts w:asciiTheme="majorHAnsi" w:hAnsiTheme="majorHAnsi" w:cstheme="majorHAnsi"/>
        </w:rPr>
        <w:t>are thereby deprived of the benefits and protections that laws can provide</w:t>
      </w:r>
      <w:r w:rsidRPr="001A6215">
        <w:rPr>
          <w:rFonts w:asciiTheme="majorHAnsi" w:hAnsiTheme="majorHAnsi" w:cstheme="majorHAnsi"/>
          <w:sz w:val="16"/>
        </w:rPr>
        <w:t xml:space="preserve">. When a legislature-local, state or federal-conflates a woman's biological function-such as birth-with the expectation of motherhood, this can only heighten the potential harm for women, because </w:t>
      </w:r>
      <w:r w:rsidRPr="001A6215">
        <w:rPr>
          <w:rStyle w:val="StyleUnderline"/>
          <w:rFonts w:asciiTheme="majorHAnsi" w:hAnsiTheme="majorHAnsi" w:cstheme="majorHAnsi"/>
        </w:rPr>
        <w:t>such assumptions confuse social expectations with physiological events</w:t>
      </w:r>
      <w:r w:rsidRPr="001A6215">
        <w:rPr>
          <w:rFonts w:asciiTheme="majorHAnsi" w:hAnsiTheme="majorHAnsi" w:cstheme="majorHAnsi"/>
          <w:sz w:val="16"/>
        </w:rPr>
        <w:t>. By incorporating such assumptions into our laws, the legal system succeeds in perpetuating "conventional gender ideol- "96 ogy. In the next section, I will explore the possible implications of this conflation of biology with societal norms, and the impact that the language in the Nguyen might have.</w:t>
      </w:r>
    </w:p>
    <w:p w14:paraId="56D8410B" w14:textId="77777777" w:rsidR="00B40DF0" w:rsidRPr="001A6215" w:rsidRDefault="00B40DF0" w:rsidP="00B40DF0">
      <w:pPr>
        <w:pStyle w:val="Heading3"/>
        <w:rPr>
          <w:rFonts w:asciiTheme="majorHAnsi" w:hAnsiTheme="majorHAnsi" w:cstheme="majorHAnsi"/>
        </w:rPr>
      </w:pPr>
      <w:r w:rsidRPr="001A6215">
        <w:rPr>
          <w:rFonts w:asciiTheme="majorHAnsi" w:hAnsiTheme="majorHAnsi" w:cstheme="majorHAnsi"/>
        </w:rPr>
        <w:t>A2: Plenary power</w:t>
      </w:r>
    </w:p>
    <w:p w14:paraId="41441E09" w14:textId="77777777" w:rsidR="00B40DF0" w:rsidRPr="001A6215" w:rsidRDefault="00B40DF0" w:rsidP="00B40DF0">
      <w:pPr>
        <w:pStyle w:val="Heading4"/>
        <w:rPr>
          <w:rFonts w:asciiTheme="majorHAnsi" w:hAnsiTheme="majorHAnsi" w:cstheme="majorHAnsi"/>
        </w:rPr>
      </w:pPr>
      <w:r w:rsidRPr="001A6215">
        <w:rPr>
          <w:rFonts w:asciiTheme="majorHAnsi" w:hAnsiTheme="majorHAnsi" w:cstheme="majorHAnsi"/>
        </w:rPr>
        <w:t>Congres is no longer immune to judicial review</w:t>
      </w:r>
    </w:p>
    <w:p w14:paraId="6D410D58" w14:textId="77777777" w:rsidR="00B40DF0" w:rsidRPr="001A6215" w:rsidRDefault="00B40DF0" w:rsidP="00B40DF0">
      <w:pPr>
        <w:rPr>
          <w:rFonts w:asciiTheme="majorHAnsi" w:hAnsiTheme="majorHAnsi" w:cstheme="majorHAnsi"/>
        </w:rPr>
      </w:pPr>
      <w:r w:rsidRPr="001A6215">
        <w:rPr>
          <w:rStyle w:val="Style13ptBold"/>
          <w:rFonts w:asciiTheme="majorHAnsi" w:hAnsiTheme="majorHAnsi" w:cstheme="majorHAnsi"/>
        </w:rPr>
        <w:t>Tomizuka 2</w:t>
      </w:r>
      <w:r w:rsidRPr="001A6215">
        <w:rPr>
          <w:rFonts w:asciiTheme="majorHAnsi" w:hAnsiTheme="majorHAnsi" w:cstheme="majorHAnsi"/>
        </w:rPr>
        <w:t xml:space="preserve"> (Lica, J.D. expected 2003, University of Minnesota. A.B. 1997, magna cum laude, </w:t>
      </w:r>
    </w:p>
    <w:p w14:paraId="73A9CD25" w14:textId="77777777" w:rsidR="00B40DF0" w:rsidRPr="001A6215" w:rsidRDefault="00B40DF0" w:rsidP="00B40DF0">
      <w:pPr>
        <w:rPr>
          <w:rFonts w:asciiTheme="majorHAnsi" w:hAnsiTheme="majorHAnsi" w:cstheme="majorHAnsi"/>
        </w:rPr>
      </w:pPr>
      <w:r w:rsidRPr="001A6215">
        <w:rPr>
          <w:rFonts w:asciiTheme="majorHAnsi" w:hAnsiTheme="majorHAnsi" w:cstheme="majorHAnsi"/>
        </w:rPr>
        <w:t>Cornell University, “The Supreme Court’s Blind Pursuit of Outdated Definitions of Familial Relationships in Upholding the Constitutionality of 8 U.S.C. 1409 in Ngyuen v INS”, Vol 20, 2, University of Minnesota Libraries Publishing, https://scholarship.law.umn.edu/cgi/viewcontent.cgi?article=1030&amp;context=lawineq) ALH</w:t>
      </w:r>
    </w:p>
    <w:p w14:paraId="542FFF19" w14:textId="77777777" w:rsidR="00B40DF0" w:rsidRPr="001A6215" w:rsidRDefault="00B40DF0" w:rsidP="00B40DF0">
      <w:pPr>
        <w:rPr>
          <w:rStyle w:val="Emphasis"/>
          <w:rFonts w:asciiTheme="majorHAnsi" w:hAnsiTheme="majorHAnsi" w:cstheme="majorHAnsi"/>
        </w:rPr>
      </w:pPr>
      <w:r w:rsidRPr="001A6215">
        <w:rPr>
          <w:rFonts w:asciiTheme="majorHAnsi" w:hAnsiTheme="majorHAnsi" w:cstheme="majorHAnsi"/>
          <w:sz w:val="16"/>
        </w:rPr>
        <w:t xml:space="preserve">Congress Has Plenary Power to Regulate Immigration and Citizenship, but Its Absoluteness Is Questionable Congress is a governmental branch of limited powers.30 Its powers include those that are enumerated in Article I of the Constitution and those deemed "necessary and proper"31 to execute the enumerated powers. </w:t>
      </w:r>
      <w:r w:rsidRPr="001A6215">
        <w:rPr>
          <w:rStyle w:val="StyleUnderline"/>
          <w:rFonts w:asciiTheme="majorHAnsi" w:hAnsiTheme="majorHAnsi" w:cstheme="majorHAnsi"/>
        </w:rPr>
        <w:t>32 Congress' power to regulate immigration and citizenship is not enumerated in the Constitution. Congress, however, has the power "[t]o regulate Commerce with foreign Nations,"33 and the Supreme Court has used this language to invalidate state statutes attempting to regulate immigration.</w:t>
      </w:r>
      <w:r w:rsidRPr="001A6215">
        <w:rPr>
          <w:rFonts w:asciiTheme="majorHAnsi" w:hAnsiTheme="majorHAnsi" w:cstheme="majorHAnsi"/>
          <w:sz w:val="16"/>
        </w:rPr>
        <w:t xml:space="preserve"> 34 The express language of the Constitution provided that, prior to 1808, Congress' power to prohibit the "Migration or Importation of such Persons as any of the States now existing shall think proper to admit"35 was limited. Thus, this clause has been read to imply that Congress has had the power to prohibit migration and importation since 1808.36 </w:t>
      </w:r>
      <w:r w:rsidRPr="001A6215">
        <w:rPr>
          <w:rStyle w:val="StyleUnderline"/>
          <w:rFonts w:asciiTheme="majorHAnsi" w:hAnsiTheme="majorHAnsi" w:cstheme="majorHAnsi"/>
        </w:rPr>
        <w:t>Although Congress has the power "[t]o establish an uniform Rule of Naturalization,"37 naturalization is not synonymous with immigration,</w:t>
      </w:r>
      <w:r w:rsidRPr="001A6215">
        <w:rPr>
          <w:rFonts w:asciiTheme="majorHAnsi" w:hAnsiTheme="majorHAnsi" w:cstheme="majorHAnsi"/>
          <w:sz w:val="16"/>
        </w:rPr>
        <w:t xml:space="preserve"> and the power has been criticized as a source of federal immigration power.38 </w:t>
      </w:r>
      <w:r w:rsidRPr="001A6215">
        <w:rPr>
          <w:rStyle w:val="StyleUnderline"/>
          <w:rFonts w:asciiTheme="majorHAnsi" w:hAnsiTheme="majorHAnsi" w:cstheme="majorHAnsi"/>
        </w:rPr>
        <w:t>Even though the Supreme Court has not clearly decided which enumerated power gives Congress the power to regulate immigration, it has stated that the authority to admit and expel aliens at Congress' discretion is "too clearly within the essential attributes of sovereignty to be seriously contested."</w:t>
      </w:r>
      <w:r w:rsidRPr="001A6215">
        <w:rPr>
          <w:rFonts w:asciiTheme="majorHAnsi" w:hAnsiTheme="majorHAnsi" w:cstheme="majorHAnsi"/>
          <w:sz w:val="16"/>
        </w:rPr>
        <w:t xml:space="preserve"> 39 Since then, </w:t>
      </w:r>
      <w:r w:rsidRPr="001A6215">
        <w:rPr>
          <w:rStyle w:val="StyleUnderline"/>
          <w:rFonts w:asciiTheme="majorHAnsi" w:hAnsiTheme="majorHAnsi" w:cstheme="majorHAnsi"/>
        </w:rPr>
        <w:t>the Court has reaffirmed Congress' authority to regulate citizenship and immigration under its plenary power, requiring judicial deference to Congress in matters involving immigration</w:t>
      </w:r>
      <w:r w:rsidRPr="001A6215">
        <w:rPr>
          <w:rFonts w:asciiTheme="majorHAnsi" w:hAnsiTheme="majorHAnsi" w:cstheme="majorHAnsi"/>
          <w:sz w:val="16"/>
        </w:rPr>
        <w:t xml:space="preserve">. 40 </w:t>
      </w:r>
      <w:r w:rsidRPr="001A6215">
        <w:rPr>
          <w:rStyle w:val="StyleUnderline"/>
          <w:rFonts w:asciiTheme="majorHAnsi" w:hAnsiTheme="majorHAnsi" w:cstheme="majorHAnsi"/>
        </w:rPr>
        <w:t>The limits of federal immigration power are starting to be tested,</w:t>
      </w:r>
      <w:r w:rsidRPr="001A6215">
        <w:rPr>
          <w:rFonts w:asciiTheme="majorHAnsi" w:hAnsiTheme="majorHAnsi" w:cstheme="majorHAnsi"/>
          <w:sz w:val="16"/>
        </w:rPr>
        <w:t xml:space="preserve"> and so far there appear to be some regulations that Congress is not permitted to enact and enforce upon aliens</w:t>
      </w:r>
      <w:r w:rsidRPr="001A6215">
        <w:rPr>
          <w:rStyle w:val="StyleUnderline"/>
          <w:rFonts w:asciiTheme="majorHAnsi" w:hAnsiTheme="majorHAnsi" w:cstheme="majorHAnsi"/>
        </w:rPr>
        <w:t>. The Supreme Court in Fiallo v. Bell 4' stated that Congress' power was "largely immune from judicial control," thus leaving open the possibility that immigration provisions could be struck. 42 Courts have stated that the plenary power doctrine may not apply to all First Amendment challenges in a removal hearing. 4</w:t>
      </w:r>
      <w:r w:rsidRPr="001A6215">
        <w:rPr>
          <w:rFonts w:asciiTheme="majorHAnsi" w:hAnsiTheme="majorHAnsi" w:cstheme="majorHAnsi"/>
          <w:sz w:val="16"/>
        </w:rPr>
        <w:t xml:space="preserve">3 Courts have also invalidated various immigration-related statutes, previously thought to be immune from judiciary review, on grounds that they are unconstitutional. 44 The courts have recognized that </w:t>
      </w:r>
      <w:r w:rsidRPr="001A6215">
        <w:rPr>
          <w:rStyle w:val="Emphasis"/>
          <w:rFonts w:asciiTheme="majorHAnsi" w:hAnsiTheme="majorHAnsi" w:cstheme="majorHAnsi"/>
        </w:rPr>
        <w:t>Congress' power to regulate immigration affairs is not completely immune to judicial review. 45</w:t>
      </w:r>
    </w:p>
    <w:p w14:paraId="505A4942" w14:textId="77777777" w:rsidR="00B40DF0" w:rsidRPr="001A6215" w:rsidRDefault="00B40DF0" w:rsidP="00B40DF0">
      <w:pPr>
        <w:pStyle w:val="Heading4"/>
        <w:rPr>
          <w:rFonts w:asciiTheme="majorHAnsi" w:hAnsiTheme="majorHAnsi" w:cstheme="majorHAnsi"/>
        </w:rPr>
      </w:pPr>
      <w:r w:rsidRPr="001A6215">
        <w:rPr>
          <w:rFonts w:asciiTheme="majorHAnsi" w:hAnsiTheme="majorHAnsi" w:cstheme="majorHAnsi"/>
        </w:rPr>
        <w:t>Congress does not have supremacy over immigration laws – numerous Court challenges prove</w:t>
      </w:r>
    </w:p>
    <w:p w14:paraId="32B94763" w14:textId="77777777" w:rsidR="00B40DF0" w:rsidRPr="001A6215" w:rsidRDefault="00B40DF0" w:rsidP="00B40DF0">
      <w:pPr>
        <w:rPr>
          <w:rFonts w:asciiTheme="majorHAnsi" w:hAnsiTheme="majorHAnsi" w:cstheme="majorHAnsi"/>
        </w:rPr>
      </w:pPr>
      <w:r w:rsidRPr="001A6215">
        <w:rPr>
          <w:rStyle w:val="Style13ptBold"/>
          <w:rFonts w:asciiTheme="majorHAnsi" w:hAnsiTheme="majorHAnsi" w:cstheme="majorHAnsi"/>
        </w:rPr>
        <w:t>Sudano 13</w:t>
      </w:r>
      <w:r w:rsidRPr="001A6215">
        <w:rPr>
          <w:rFonts w:asciiTheme="majorHAnsi" w:hAnsiTheme="majorHAnsi" w:cstheme="majorHAnsi"/>
        </w:rPr>
        <w:t xml:space="preserve"> (Michelle L., “Crossing the Final Border: Securing Equal Gender Protection in Immigration Cases”, William and Mary Bill of Rights Journal, Vol 21, no. 3, http://scholarship.law.wm.edu/cgi/viewcontent.cgi?article=1652&amp;context=wmborj) ALH</w:t>
      </w:r>
    </w:p>
    <w:p w14:paraId="08F475B6" w14:textId="77777777" w:rsidR="00B40DF0" w:rsidRPr="001A6215" w:rsidRDefault="00B40DF0" w:rsidP="00B40DF0">
      <w:pPr>
        <w:rPr>
          <w:rFonts w:asciiTheme="majorHAnsi" w:hAnsiTheme="majorHAnsi" w:cstheme="majorHAnsi"/>
          <w:u w:val="single"/>
        </w:rPr>
      </w:pPr>
      <w:r w:rsidRPr="001A6215">
        <w:rPr>
          <w:rStyle w:val="StyleUnderline"/>
          <w:rFonts w:asciiTheme="majorHAnsi" w:hAnsiTheme="majorHAnsi" w:cstheme="majorHAnsi"/>
        </w:rPr>
        <w:t xml:space="preserve">Though the Court has consistently deferred to Congress’s supremacy on issues dealing with immigration law,148 the opinions and rationale behind upholding the constitutionality of 8 U.S.C. § 1409(a) have been remarkably inconsistent and fractured among the Justices, and across the cases.149 Also telling is the fact that the Court has heard challenges to different aspects of the case on three separate occasions in the past fifteen years; </w:t>
      </w:r>
      <w:r w:rsidRPr="001A6215">
        <w:rPr>
          <w:rFonts w:asciiTheme="majorHAnsi" w:hAnsiTheme="majorHAnsi" w:cstheme="majorHAnsi"/>
          <w:sz w:val="16"/>
        </w:rPr>
        <w:t xml:space="preserve">if the law were truly settled by Congress’s extremely broad discretion in cases dealing with immigration and aliens, the Court likely would not have to address the same statute three times.150 </w:t>
      </w:r>
      <w:r w:rsidRPr="001A6215">
        <w:rPr>
          <w:rStyle w:val="StyleUnderline"/>
          <w:rFonts w:asciiTheme="majorHAnsi" w:hAnsiTheme="majorHAnsi" w:cstheme="majorHAnsi"/>
        </w:rPr>
        <w:t>The Court, rather than recognizing that stare decisis requires that immigration law trump gender discrimination concerns presented by Flores-Villar, has tried to use strong government interests as a vehicle to justify the disparate gender outcomes present in 8 U.S.C. § 1409</w:t>
      </w:r>
      <w:r w:rsidRPr="001A6215">
        <w:rPr>
          <w:rFonts w:asciiTheme="majorHAnsi" w:hAnsiTheme="majorHAnsi" w:cstheme="majorHAnsi"/>
          <w:sz w:val="16"/>
        </w:rPr>
        <w:t>. Though the Court is free to base its decision on a mix of stare decisis and strong governmental interests</w:t>
      </w:r>
      <w:r w:rsidRPr="001A6215">
        <w:rPr>
          <w:rStyle w:val="StyleUnderline"/>
          <w:rFonts w:asciiTheme="majorHAnsi" w:hAnsiTheme="majorHAnsi" w:cstheme="majorHAnsi"/>
        </w:rPr>
        <w:t>, deciding cases based on gender discrimination grounds has left the statute open to continued attacks on the legitimacy of the government’s proposed interests</w:t>
      </w:r>
      <w:r w:rsidRPr="001A6215">
        <w:rPr>
          <w:rFonts w:asciiTheme="majorHAnsi" w:hAnsiTheme="majorHAnsi" w:cstheme="majorHAnsi"/>
          <w:sz w:val="16"/>
        </w:rPr>
        <w:t xml:space="preserve">. Alternatively, a strong stare decisis reading of the cases suggests that immigration law has closed the door on the equal protection concerns raised in response to 8 U.S.C. § 1409.151 As such, litigants like Flores-Villar will need to seek a different vehicle to address the inequities presented by 8 U.S.C. § 1409. 1. Congress’s Plenary Power in Immigration Law Is Not an Absolute Grant of Power As noted in Kleindienst v. Mandel, </w:t>
      </w:r>
      <w:r w:rsidRPr="001A6215">
        <w:rPr>
          <w:rStyle w:val="StyleUnderline"/>
          <w:rFonts w:asciiTheme="majorHAnsi" w:hAnsiTheme="majorHAnsi" w:cstheme="majorHAnsi"/>
        </w:rPr>
        <w:t>152 Congress has a markedly broad grant of power in matters dealing with immigration law.153 However, the Court’s role is to limit Congress’s ability to pass laws that treat similar parties differently under immigration laws.154 Congress’s discretion is not complete and is at its weakest point when dealing with laws that infringe on substantive rights under another area of law, or with another branch’s ability to perform its constitutional functions</w:t>
      </w:r>
      <w:r w:rsidRPr="001A6215">
        <w:rPr>
          <w:rFonts w:asciiTheme="majorHAnsi" w:hAnsiTheme="majorHAnsi" w:cstheme="majorHAnsi"/>
          <w:sz w:val="16"/>
        </w:rPr>
        <w:t xml:space="preserve">.155 When addressing immigration due process concerns in Galvan v. Press, 156 Justice Frankfurter, writing for the court, explained: In light of the expansion of the concept of substantive due process as a limitation upon all powers of Congress . . . much could be said for the view, were we writing on a clean slate, that the Due Process Clause qualifies the scope of political discretion heretofore recognized as belonging to Congress in regulating the entry and deportation of aliens. . . . </w:t>
      </w:r>
      <w:r w:rsidRPr="001A6215">
        <w:rPr>
          <w:rStyle w:val="StyleUnderline"/>
          <w:rFonts w:asciiTheme="majorHAnsi" w:hAnsiTheme="majorHAnsi" w:cstheme="majorHAnsi"/>
        </w:rPr>
        <w:t>But the slate is not clean. As to the extent of the power of Congress under review, there is not merely “a page of history,” but a whole volume.157 However, stare decisis cannot forever be used as a crutch to maintain a law after the social justification for that law has crumbled.</w:t>
      </w:r>
      <w:r w:rsidRPr="001A6215">
        <w:rPr>
          <w:rFonts w:asciiTheme="majorHAnsi" w:hAnsiTheme="majorHAnsi" w:cstheme="majorHAnsi"/>
          <w:sz w:val="16"/>
        </w:rPr>
        <w:t xml:space="preserve">158 </w:t>
      </w:r>
      <w:r w:rsidRPr="001A6215">
        <w:rPr>
          <w:rStyle w:val="StyleUnderline"/>
          <w:rFonts w:asciiTheme="majorHAnsi" w:hAnsiTheme="majorHAnsi" w:cstheme="majorHAnsi"/>
        </w:rPr>
        <w:t>Despite this consideration, the Court has recently cemented its position that, for the time being, stare decisis bars the modification of the discriminatory effect of 8 U.S.C. § 1409.159</w:t>
      </w:r>
    </w:p>
    <w:p w14:paraId="25548B4E" w14:textId="77777777" w:rsidR="00B40DF0" w:rsidRPr="001A6215" w:rsidRDefault="00B40DF0" w:rsidP="00B40DF0">
      <w:pPr>
        <w:pStyle w:val="Heading4"/>
        <w:rPr>
          <w:rFonts w:asciiTheme="majorHAnsi" w:hAnsiTheme="majorHAnsi" w:cstheme="majorHAnsi"/>
        </w:rPr>
      </w:pPr>
      <w:r w:rsidRPr="001A6215">
        <w:rPr>
          <w:rFonts w:asciiTheme="majorHAnsi" w:hAnsiTheme="majorHAnsi" w:cstheme="majorHAnsi"/>
          <w:highlight w:val="yellow"/>
        </w:rPr>
        <w:t>The Court’s decision ignores problematic definitions of family and citizenship by focusing on biological differences in birth</w:t>
      </w:r>
    </w:p>
    <w:p w14:paraId="3770EE0D" w14:textId="77777777" w:rsidR="00B40DF0" w:rsidRPr="001A6215" w:rsidRDefault="00B40DF0" w:rsidP="00B40DF0">
      <w:pPr>
        <w:rPr>
          <w:rFonts w:asciiTheme="majorHAnsi" w:hAnsiTheme="majorHAnsi" w:cstheme="majorHAnsi"/>
        </w:rPr>
      </w:pPr>
      <w:r w:rsidRPr="001A6215">
        <w:rPr>
          <w:rStyle w:val="Style13ptBold"/>
          <w:rFonts w:asciiTheme="majorHAnsi" w:hAnsiTheme="majorHAnsi" w:cstheme="majorHAnsi"/>
        </w:rPr>
        <w:t>Antognini 13</w:t>
      </w:r>
      <w:r w:rsidRPr="001A6215">
        <w:rPr>
          <w:rFonts w:asciiTheme="majorHAnsi" w:hAnsiTheme="majorHAnsi" w:cstheme="majorHAnsi"/>
        </w:rPr>
        <w:t xml:space="preserve"> (Albertina, Stanford Law Fellow and Lecturer on Law, Stanford Law School, “From Citizenship to Custody: Unwed Fathers Abroad and at Home”, Harvard Journal of Law &amp; Gender, vol 36, p406-471, https://uknowledge.uky.edu/cgi/viewcontent.cgi?referer=https://www.google.com/&amp;httpsredir=1&amp;article=1516&amp;context=law_facpub) ALH</w:t>
      </w:r>
    </w:p>
    <w:p w14:paraId="026943D7" w14:textId="77777777" w:rsidR="00B40DF0" w:rsidRPr="001A6215" w:rsidRDefault="00B40DF0" w:rsidP="00B40DF0">
      <w:pPr>
        <w:rPr>
          <w:rStyle w:val="StyleUnderline"/>
          <w:rFonts w:asciiTheme="majorHAnsi" w:hAnsiTheme="majorHAnsi" w:cstheme="majorHAnsi"/>
        </w:rPr>
      </w:pPr>
      <w:r w:rsidRPr="001A6215">
        <w:rPr>
          <w:rStyle w:val="StyleUnderline"/>
          <w:rFonts w:asciiTheme="majorHAnsi" w:hAnsiTheme="majorHAnsi" w:cstheme="majorHAnsi"/>
        </w:rPr>
        <w:t>In Nguyen, the Court defined the distinction between the unwed parents as one based on a "real" difference, located in the event of birth: "The difference between men and women in relation to the birth process is a real one</w:t>
      </w:r>
      <w:r w:rsidRPr="001A6215">
        <w:rPr>
          <w:rFonts w:asciiTheme="majorHAnsi" w:hAnsiTheme="majorHAnsi" w:cstheme="majorHAnsi"/>
          <w:sz w:val="16"/>
        </w:rPr>
        <w:t xml:space="preserve">, and the principle of equal protection does not forbid Congress to address the problem at hand in a manner specific to each gender." </w:t>
      </w:r>
      <w:r w:rsidRPr="001A6215">
        <w:rPr>
          <w:rStyle w:val="StyleUnderline"/>
          <w:rFonts w:asciiTheme="majorHAnsi" w:hAnsiTheme="majorHAnsi" w:cstheme="majorHAnsi"/>
        </w:rPr>
        <w:t>46 The difference the Court articulated was not, however, the physical act of birth itself but the "relation to the birth process. 2 47 The Court simultaneously relied on a biological distinction-men do not give birth-while locating the relevant comparison in the parents' post-birth conduct.</w:t>
      </w:r>
      <w:r w:rsidRPr="001A6215">
        <w:rPr>
          <w:rFonts w:asciiTheme="majorHAnsi" w:hAnsiTheme="majorHAnsi" w:cstheme="majorHAnsi"/>
          <w:sz w:val="16"/>
        </w:rPr>
        <w:t xml:space="preserve"> The Court depended on the fact of birth only insofar as it is connected to the relations between parent and child that occur thereafter. According to the Court, birth must remain part of the equation because where the mother has no post-birth requirements a direct comparison between the post-birth conduct of the parents is difficult.24 The Court first set forth this reasoning in Miller, noting that "</w:t>
      </w:r>
      <w:r w:rsidRPr="001A6215">
        <w:rPr>
          <w:rStyle w:val="StyleUnderline"/>
          <w:rFonts w:asciiTheme="majorHAnsi" w:hAnsiTheme="majorHAnsi" w:cstheme="majorHAnsi"/>
        </w:rPr>
        <w:t>it is not merely the sex of the citizen parent that determines whether the child is a citizen under the terms of the statute; rather, it is an event creating a legal relationship between parent and child-the birth itself for citizen mothers</w:t>
      </w:r>
      <w:r w:rsidRPr="001A6215">
        <w:rPr>
          <w:rFonts w:asciiTheme="majorHAnsi" w:hAnsiTheme="majorHAnsi" w:cstheme="majorHAnsi"/>
          <w:sz w:val="16"/>
        </w:rPr>
        <w:t xml:space="preserve">, but postbirth [sic] con- duct for citizen fathers and their offspring."2 49 The Court's statement is telling in that </w:t>
      </w:r>
      <w:r w:rsidRPr="001A6215">
        <w:rPr>
          <w:rStyle w:val="StyleUnderline"/>
          <w:rFonts w:asciiTheme="majorHAnsi" w:hAnsiTheme="majorHAnsi" w:cstheme="majorHAnsi"/>
        </w:rPr>
        <w:t xml:space="preserve">the event of birth creates not only a child but also a "legal relationship," collapsing the real difference into a legal one. </w:t>
      </w:r>
      <w:r w:rsidRPr="001A6215">
        <w:rPr>
          <w:rFonts w:asciiTheme="majorHAnsi" w:hAnsiTheme="majorHAnsi" w:cstheme="majorHAnsi"/>
          <w:sz w:val="16"/>
        </w:rPr>
        <w:t xml:space="preserve">The American father and mother exist parallel to each other in Sections 309(a) and (c) of the INA, yet the Court's citizenship transmission cases bring them together as if they formed the contours of a domestic family.2 0 The Court's decision to directly address the equal protection challenge comparing the unwed mother and father places these two figures at the center of its citizenship opinions. </w:t>
      </w:r>
      <w:r w:rsidRPr="001A6215">
        <w:rPr>
          <w:rStyle w:val="Emphasis"/>
          <w:rFonts w:asciiTheme="majorHAnsi" w:hAnsiTheme="majorHAnsi" w:cstheme="majorHAnsi"/>
        </w:rPr>
        <w:t>Focusing on the distinctions between the unwed parents, however, conceals the explicitly political question of who is recognized as an American citizen</w:t>
      </w:r>
      <w:r w:rsidRPr="001A6215">
        <w:rPr>
          <w:rFonts w:asciiTheme="majorHAnsi" w:hAnsiTheme="majorHAnsi" w:cstheme="majorHAnsi"/>
          <w:sz w:val="16"/>
        </w:rPr>
        <w:t xml:space="preserve">. The Court has exchanged the deference that enabled its silence on the reasons for upholding a statute excluding unwed fathers for discussions of difference that shield the political nature of the decision to transmit citizenship. </w:t>
      </w:r>
      <w:r w:rsidRPr="001A6215">
        <w:rPr>
          <w:rStyle w:val="StyleUnderline"/>
          <w:rFonts w:asciiTheme="majorHAnsi" w:hAnsiTheme="majorHAnsi" w:cstheme="majorHAnsi"/>
        </w:rPr>
        <w:t xml:space="preserve">That Congress's choice to recognize family relations impacts the regulation of American citizenship-explicitly acknowledged by Fiallo in the context of immigration-is obscured by the discussion of domestic-based gender issues. </w:t>
      </w:r>
      <w:r w:rsidRPr="001A6215">
        <w:rPr>
          <w:rFonts w:asciiTheme="majorHAnsi" w:hAnsiTheme="majorHAnsi" w:cstheme="majorHAnsi"/>
          <w:sz w:val="16"/>
        </w:rPr>
        <w:t xml:space="preserve">Although the presence of the military abroad injects some awareness of the foreign into the Court's opinions, the domestic family remains squarely at their center. Accordingly, the citizenship-related consequences of how the INA defines, and the Court decides, the transmission of citizenship, are unaddressed."' Those consequences may take a variety of forms; the Court's current decisions fail to consider any possible repercussion. Looking to concerns animating past discussions leads to some fundamental reasons to question the Court's silence on the issue. In 1933, for instance, Congress considered a proposal to amend a precursor to the INA that would have allowed American married mothers to transmit citizenship to their children on the same terms as married fathers. Congressman Charles Kramer, expressing unease about the composition of the nation, asked Burnita Shelton Matthews, </w:t>
      </w:r>
      <w:r w:rsidRPr="001A6215">
        <w:rPr>
          <w:rStyle w:val="StyleUnderline"/>
          <w:rFonts w:asciiTheme="majorHAnsi" w:hAnsiTheme="majorHAnsi" w:cstheme="majorHAnsi"/>
        </w:rPr>
        <w:t>an attorney speaking in support of the amendment, about the effects of such a change: "Don't you feel," he questioned, "that we are increasing the probability of bringing in more of the Chinese and Japanese, and 'what have you', from those nations over there, by reason of this bill?" 252 The plainly racist inquiry is telling in that it reveals an essential element missing from the Court's current discussions</w:t>
      </w:r>
      <w:r w:rsidRPr="001A6215">
        <w:rPr>
          <w:rFonts w:asciiTheme="majorHAnsi" w:hAnsiTheme="majorHAnsi" w:cstheme="majorHAnsi"/>
          <w:sz w:val="16"/>
        </w:rPr>
        <w:t>. The question expresses Congress's concerns with how citizenship transmission affects which, and how many, potential citizens it recognizes</w:t>
      </w:r>
      <w:r w:rsidRPr="001A6215">
        <w:rPr>
          <w:rStyle w:val="StyleUnderline"/>
          <w:rFonts w:asciiTheme="majorHAnsi" w:hAnsiTheme="majorHAnsi" w:cstheme="majorHAnsi"/>
        </w:rPr>
        <w:t>; it also discloses underlying prejudices and preferences that are encoded into that decision. The Court's opinions evade that question entirely, as they once evaded the direct comparison between the unwed father and mother. In so doing, possible prejudices remain unsaid and restrictions unnoticed.</w:t>
      </w:r>
      <w:r w:rsidRPr="001A6215">
        <w:rPr>
          <w:rFonts w:asciiTheme="majorHAnsi" w:hAnsiTheme="majorHAnsi" w:cstheme="majorHAnsi"/>
          <w:sz w:val="16"/>
        </w:rPr>
        <w:t xml:space="preserve"> Thus, </w:t>
      </w:r>
      <w:r w:rsidRPr="001A6215">
        <w:rPr>
          <w:rStyle w:val="StyleUnderline"/>
          <w:rFonts w:asciiTheme="majorHAnsi" w:hAnsiTheme="majorHAnsi" w:cstheme="majorHAnsi"/>
        </w:rPr>
        <w:t>by focusing only on the American halves of the citizen family, various citizenship-related consequences for how the family is defined in the first instance, and of the inherently political nature of such a determination, remain unanalyzed. 253</w:t>
      </w:r>
    </w:p>
    <w:p w14:paraId="1B5C3DCA" w14:textId="77777777" w:rsidR="00B40DF0" w:rsidRPr="001A6215" w:rsidRDefault="00B40DF0" w:rsidP="00B40DF0">
      <w:pPr>
        <w:rPr>
          <w:rFonts w:asciiTheme="majorHAnsi" w:hAnsiTheme="majorHAnsi" w:cstheme="majorHAnsi"/>
          <w:b/>
          <w:iCs/>
          <w:u w:val="single"/>
          <w:bdr w:val="single" w:sz="8" w:space="0" w:color="auto"/>
        </w:rPr>
      </w:pPr>
    </w:p>
    <w:p w14:paraId="121334FE" w14:textId="77777777" w:rsidR="00D77A89" w:rsidRPr="001A6215" w:rsidRDefault="00D77A89" w:rsidP="00D77A89">
      <w:pPr>
        <w:rPr>
          <w:rFonts w:asciiTheme="majorHAnsi" w:hAnsiTheme="majorHAnsi" w:cstheme="majorHAnsi"/>
        </w:rPr>
      </w:pPr>
    </w:p>
    <w:p w14:paraId="6089C9D8" w14:textId="2EC2C1DA" w:rsidR="006E1753" w:rsidRPr="001A6215" w:rsidRDefault="006E1753" w:rsidP="0040655E">
      <w:pPr>
        <w:pStyle w:val="Heading2"/>
        <w:rPr>
          <w:rFonts w:asciiTheme="majorHAnsi" w:hAnsiTheme="majorHAnsi" w:cstheme="majorHAnsi"/>
        </w:rPr>
      </w:pPr>
      <w:r w:rsidRPr="001A6215">
        <w:rPr>
          <w:rFonts w:asciiTheme="majorHAnsi" w:hAnsiTheme="majorHAnsi" w:cstheme="majorHAnsi"/>
        </w:rPr>
        <w:t xml:space="preserve">T </w:t>
      </w:r>
    </w:p>
    <w:p w14:paraId="4505D56E" w14:textId="04FE3630" w:rsidR="000B5A0C" w:rsidRPr="001A6215" w:rsidRDefault="000B5A0C" w:rsidP="006E1753">
      <w:pPr>
        <w:pStyle w:val="Heading3"/>
        <w:rPr>
          <w:rFonts w:asciiTheme="majorHAnsi" w:hAnsiTheme="majorHAnsi" w:cstheme="majorHAnsi"/>
        </w:rPr>
      </w:pPr>
      <w:r w:rsidRPr="001A6215">
        <w:rPr>
          <w:rFonts w:asciiTheme="majorHAnsi" w:hAnsiTheme="majorHAnsi" w:cstheme="majorHAnsi"/>
        </w:rPr>
        <w:t>Reduce</w:t>
      </w:r>
    </w:p>
    <w:p w14:paraId="3849DF09" w14:textId="77777777" w:rsidR="000B5A0C" w:rsidRPr="001A6215" w:rsidRDefault="000B5A0C" w:rsidP="000B5A0C">
      <w:pPr>
        <w:rPr>
          <w:rFonts w:asciiTheme="majorHAnsi" w:hAnsiTheme="majorHAnsi" w:cstheme="majorHAnsi"/>
        </w:rPr>
      </w:pPr>
    </w:p>
    <w:p w14:paraId="71F1F4D0" w14:textId="77777777" w:rsidR="00E37D76" w:rsidRPr="001A6215" w:rsidRDefault="00E37D76" w:rsidP="000B5A0C">
      <w:pPr>
        <w:rPr>
          <w:rFonts w:asciiTheme="majorHAnsi" w:hAnsiTheme="majorHAnsi" w:cstheme="majorHAnsi"/>
        </w:rPr>
      </w:pPr>
    </w:p>
    <w:p w14:paraId="6A49BDC8" w14:textId="78A4DF5E" w:rsidR="00E37D76" w:rsidRPr="001A6215" w:rsidRDefault="00385F5A" w:rsidP="00E37D76">
      <w:pPr>
        <w:pStyle w:val="Heading4"/>
        <w:rPr>
          <w:rFonts w:asciiTheme="majorHAnsi" w:hAnsiTheme="majorHAnsi" w:cstheme="majorHAnsi"/>
        </w:rPr>
      </w:pPr>
      <w:r w:rsidRPr="001A6215">
        <w:rPr>
          <w:rFonts w:asciiTheme="majorHAnsi" w:hAnsiTheme="majorHAnsi" w:cstheme="majorHAnsi"/>
        </w:rPr>
        <w:t>WM:</w:t>
      </w:r>
      <w:r w:rsidR="00E37D76" w:rsidRPr="001A6215">
        <w:rPr>
          <w:rFonts w:asciiTheme="majorHAnsi" w:hAnsiTheme="majorHAnsi" w:cstheme="majorHAnsi"/>
        </w:rPr>
        <w:t xml:space="preserve"> We reduce </w:t>
      </w:r>
      <w:r w:rsidR="00E37D76" w:rsidRPr="001A6215">
        <w:rPr>
          <w:rFonts w:asciiTheme="majorHAnsi" w:hAnsiTheme="majorHAnsi" w:cstheme="majorHAnsi"/>
          <w:u w:val="single"/>
        </w:rPr>
        <w:t>restrictions</w:t>
      </w:r>
      <w:r w:rsidR="00E37D76" w:rsidRPr="001A6215">
        <w:rPr>
          <w:rFonts w:asciiTheme="majorHAnsi" w:hAnsiTheme="majorHAnsi" w:cstheme="majorHAnsi"/>
        </w:rPr>
        <w:t xml:space="preserve"> even if we totally eliminate a clause. Other restrictions still exist</w:t>
      </w:r>
    </w:p>
    <w:p w14:paraId="2031315C" w14:textId="77777777" w:rsidR="00E37D76" w:rsidRPr="001A6215" w:rsidRDefault="00E37D76" w:rsidP="000B5A0C">
      <w:pPr>
        <w:rPr>
          <w:rFonts w:asciiTheme="majorHAnsi" w:hAnsiTheme="majorHAnsi" w:cstheme="majorHAnsi"/>
        </w:rPr>
      </w:pPr>
    </w:p>
    <w:p w14:paraId="1A3F5B49" w14:textId="77777777" w:rsidR="00E37D76" w:rsidRPr="001A6215" w:rsidRDefault="00E37D76" w:rsidP="000B5A0C">
      <w:pPr>
        <w:rPr>
          <w:rFonts w:asciiTheme="majorHAnsi" w:hAnsiTheme="majorHAnsi" w:cstheme="majorHAnsi"/>
        </w:rPr>
      </w:pPr>
    </w:p>
    <w:p w14:paraId="3F67EAC2" w14:textId="09561E17" w:rsidR="000B5A0C" w:rsidRPr="001A6215" w:rsidRDefault="000B5A0C" w:rsidP="000B5A0C">
      <w:pPr>
        <w:pStyle w:val="Heading4"/>
        <w:rPr>
          <w:rFonts w:asciiTheme="majorHAnsi" w:hAnsiTheme="majorHAnsi" w:cstheme="majorHAnsi"/>
        </w:rPr>
      </w:pPr>
      <w:r w:rsidRPr="001A6215">
        <w:rPr>
          <w:rFonts w:asciiTheme="majorHAnsi" w:hAnsiTheme="majorHAnsi" w:cstheme="majorHAnsi"/>
        </w:rPr>
        <w:t xml:space="preserve">Reduction is to be annulled  </w:t>
      </w:r>
    </w:p>
    <w:p w14:paraId="488A1EC0" w14:textId="1A5AA261" w:rsidR="000B5A0C" w:rsidRPr="001A6215" w:rsidRDefault="000B5A0C" w:rsidP="000B5A0C">
      <w:pPr>
        <w:rPr>
          <w:rFonts w:asciiTheme="majorHAnsi" w:hAnsiTheme="majorHAnsi" w:cstheme="majorHAnsi"/>
        </w:rPr>
      </w:pPr>
      <w:r w:rsidRPr="001A6215">
        <w:rPr>
          <w:rStyle w:val="Style13ptBold"/>
          <w:rFonts w:asciiTheme="majorHAnsi" w:hAnsiTheme="majorHAnsi" w:cstheme="majorHAnsi"/>
        </w:rPr>
        <w:t xml:space="preserve">Collins Dictionary of Law  06 </w:t>
      </w:r>
      <w:r w:rsidRPr="001A6215">
        <w:rPr>
          <w:rFonts w:asciiTheme="majorHAnsi" w:hAnsiTheme="majorHAnsi" w:cstheme="majorHAnsi"/>
        </w:rPr>
        <w:t xml:space="preserve">("reduction." Collins Dictionary of Law. 2006. W.J. Stewart 29 Jun. 2018 </w:t>
      </w:r>
      <w:hyperlink r:id="rId43" w:history="1">
        <w:r w:rsidR="00384030" w:rsidRPr="001A6215">
          <w:rPr>
            <w:rStyle w:val="Hyperlink"/>
            <w:rFonts w:asciiTheme="majorHAnsi" w:hAnsiTheme="majorHAnsi" w:cstheme="majorHAnsi"/>
          </w:rPr>
          <w:t>https://legal-dictionary.thefreedictionary.com/reduction</w:t>
        </w:r>
      </w:hyperlink>
      <w:r w:rsidRPr="001A6215">
        <w:rPr>
          <w:rFonts w:asciiTheme="majorHAnsi" w:hAnsiTheme="majorHAnsi" w:cstheme="majorHAnsi"/>
        </w:rPr>
        <w:t>)</w:t>
      </w:r>
      <w:r w:rsidR="00384030" w:rsidRPr="001A6215">
        <w:rPr>
          <w:rFonts w:asciiTheme="majorHAnsi" w:hAnsiTheme="majorHAnsi" w:cstheme="majorHAnsi"/>
        </w:rPr>
        <w:t xml:space="preserve"> //ZoL</w:t>
      </w:r>
    </w:p>
    <w:p w14:paraId="75CA7A59" w14:textId="1F96CDA0" w:rsidR="000B5A0C" w:rsidRPr="001A6215" w:rsidRDefault="000B5A0C" w:rsidP="000B5A0C">
      <w:pPr>
        <w:rPr>
          <w:rFonts w:asciiTheme="majorHAnsi" w:hAnsiTheme="majorHAnsi" w:cstheme="majorHAnsi"/>
          <w:sz w:val="12"/>
        </w:rPr>
      </w:pPr>
      <w:r w:rsidRPr="001A6215">
        <w:rPr>
          <w:rStyle w:val="Emphasis"/>
          <w:rFonts w:asciiTheme="majorHAnsi" w:hAnsiTheme="majorHAnsi" w:cstheme="majorHAnsi"/>
        </w:rPr>
        <w:t xml:space="preserve">reduction </w:t>
      </w:r>
      <w:r w:rsidRPr="001A6215">
        <w:rPr>
          <w:rFonts w:asciiTheme="majorHAnsi" w:hAnsiTheme="majorHAnsi" w:cstheme="majorHAnsi"/>
          <w:sz w:val="12"/>
        </w:rPr>
        <w:t xml:space="preserve">in the Scots law of civil remedies, the remedy </w:t>
      </w:r>
      <w:r w:rsidRPr="001A6215">
        <w:rPr>
          <w:rStyle w:val="Emphasis"/>
          <w:rFonts w:asciiTheme="majorHAnsi" w:hAnsiTheme="majorHAnsi" w:cstheme="majorHAnsi"/>
        </w:rPr>
        <w:t xml:space="preserve">to have </w:t>
      </w:r>
      <w:r w:rsidRPr="001A6215">
        <w:rPr>
          <w:rFonts w:asciiTheme="majorHAnsi" w:hAnsiTheme="majorHAnsi" w:cstheme="majorHAnsi"/>
          <w:sz w:val="12"/>
        </w:rPr>
        <w:t xml:space="preserve">a writing </w:t>
      </w:r>
      <w:r w:rsidRPr="001A6215">
        <w:rPr>
          <w:rStyle w:val="Emphasis"/>
          <w:rFonts w:asciiTheme="majorHAnsi" w:hAnsiTheme="majorHAnsi" w:cstheme="majorHAnsi"/>
        </w:rPr>
        <w:t>annulled</w:t>
      </w:r>
      <w:r w:rsidRPr="001A6215">
        <w:rPr>
          <w:rFonts w:asciiTheme="majorHAnsi" w:hAnsiTheme="majorHAnsi" w:cstheme="majorHAnsi"/>
          <w:sz w:val="12"/>
        </w:rPr>
        <w:t>. In lower courts it can only be done OPE EXCEPTIONIS, by way of defence.</w:t>
      </w:r>
    </w:p>
    <w:p w14:paraId="4B2C9369" w14:textId="77777777" w:rsidR="00384030" w:rsidRPr="001A6215" w:rsidRDefault="00384030" w:rsidP="000B5A0C">
      <w:pPr>
        <w:rPr>
          <w:rFonts w:asciiTheme="majorHAnsi" w:hAnsiTheme="majorHAnsi" w:cstheme="majorHAnsi"/>
          <w:sz w:val="12"/>
        </w:rPr>
      </w:pPr>
    </w:p>
    <w:p w14:paraId="13660801" w14:textId="77777777" w:rsidR="00113554" w:rsidRPr="001A6215" w:rsidRDefault="00113554" w:rsidP="000B5A0C">
      <w:pPr>
        <w:rPr>
          <w:rFonts w:asciiTheme="majorHAnsi" w:hAnsiTheme="majorHAnsi" w:cstheme="majorHAnsi"/>
          <w:sz w:val="12"/>
        </w:rPr>
      </w:pPr>
    </w:p>
    <w:p w14:paraId="4C4DD180" w14:textId="4FC5DF45" w:rsidR="00113554" w:rsidRPr="001A6215" w:rsidRDefault="00113554" w:rsidP="00113554">
      <w:pPr>
        <w:pStyle w:val="Heading4"/>
        <w:rPr>
          <w:rFonts w:asciiTheme="majorHAnsi" w:hAnsiTheme="majorHAnsi" w:cstheme="majorHAnsi"/>
        </w:rPr>
      </w:pPr>
      <w:r w:rsidRPr="001A6215">
        <w:rPr>
          <w:rFonts w:asciiTheme="majorHAnsi" w:hAnsiTheme="majorHAnsi" w:cstheme="majorHAnsi"/>
        </w:rPr>
        <w:t>Annulled means null and void</w:t>
      </w:r>
    </w:p>
    <w:p w14:paraId="0E50F800" w14:textId="01B44C94" w:rsidR="00113554" w:rsidRPr="001A6215" w:rsidRDefault="00113554" w:rsidP="00113554">
      <w:pPr>
        <w:rPr>
          <w:rFonts w:asciiTheme="majorHAnsi" w:hAnsiTheme="majorHAnsi" w:cstheme="majorHAnsi"/>
        </w:rPr>
      </w:pPr>
      <w:r w:rsidRPr="001A6215">
        <w:rPr>
          <w:rStyle w:val="Style13ptBold"/>
          <w:rFonts w:asciiTheme="majorHAnsi" w:hAnsiTheme="majorHAnsi" w:cstheme="majorHAnsi"/>
        </w:rPr>
        <w:t xml:space="preserve">Burton’s Legal Thesaurus  07 </w:t>
      </w:r>
      <w:r w:rsidRPr="001A6215">
        <w:rPr>
          <w:rFonts w:asciiTheme="majorHAnsi" w:hAnsiTheme="majorHAnsi" w:cstheme="majorHAnsi"/>
        </w:rPr>
        <w:t xml:space="preserve">("annulled." Burton’s Legal Thesaurus, 4E. 2007. William C. Burton 29 Jun. 2018 </w:t>
      </w:r>
      <w:hyperlink r:id="rId44" w:history="1">
        <w:r w:rsidRPr="001A6215">
          <w:rPr>
            <w:rStyle w:val="Hyperlink"/>
            <w:rFonts w:asciiTheme="majorHAnsi" w:hAnsiTheme="majorHAnsi" w:cstheme="majorHAnsi"/>
          </w:rPr>
          <w:t>https://legal-dictionary.thefreedictionary.com/annulled</w:t>
        </w:r>
      </w:hyperlink>
      <w:r w:rsidRPr="001A6215">
        <w:rPr>
          <w:rFonts w:asciiTheme="majorHAnsi" w:hAnsiTheme="majorHAnsi" w:cstheme="majorHAnsi"/>
        </w:rPr>
        <w:t xml:space="preserve"> ) //ZoL</w:t>
      </w:r>
    </w:p>
    <w:p w14:paraId="248D44CB" w14:textId="77777777" w:rsidR="00113554" w:rsidRPr="001A6215" w:rsidRDefault="00113554" w:rsidP="00113554">
      <w:pPr>
        <w:rPr>
          <w:rStyle w:val="Emphasis"/>
          <w:rFonts w:asciiTheme="majorHAnsi" w:hAnsiTheme="majorHAnsi" w:cstheme="majorHAnsi"/>
        </w:rPr>
      </w:pPr>
      <w:r w:rsidRPr="001A6215">
        <w:rPr>
          <w:rStyle w:val="Emphasis"/>
          <w:rFonts w:asciiTheme="majorHAnsi" w:hAnsiTheme="majorHAnsi" w:cstheme="majorHAnsi"/>
        </w:rPr>
        <w:t xml:space="preserve">annulled </w:t>
      </w:r>
    </w:p>
    <w:p w14:paraId="5A94E5E1" w14:textId="77777777" w:rsidR="00113554" w:rsidRPr="001A6215" w:rsidRDefault="00113554" w:rsidP="00113554">
      <w:pPr>
        <w:rPr>
          <w:rFonts w:asciiTheme="majorHAnsi" w:hAnsiTheme="majorHAnsi" w:cstheme="majorHAnsi"/>
        </w:rPr>
      </w:pPr>
      <w:r w:rsidRPr="001A6215">
        <w:rPr>
          <w:rFonts w:asciiTheme="majorHAnsi" w:hAnsiTheme="majorHAnsi" w:cstheme="majorHAnsi"/>
        </w:rPr>
        <w:t>Also found in: Dictionary, Thesaurus, Encyclopedia.</w:t>
      </w:r>
    </w:p>
    <w:p w14:paraId="1D43C32E" w14:textId="77777777" w:rsidR="00113554" w:rsidRPr="001A6215" w:rsidRDefault="00113554" w:rsidP="00113554">
      <w:pPr>
        <w:rPr>
          <w:rFonts w:asciiTheme="majorHAnsi" w:hAnsiTheme="majorHAnsi" w:cstheme="majorHAnsi"/>
        </w:rPr>
      </w:pPr>
      <w:r w:rsidRPr="001A6215">
        <w:rPr>
          <w:rStyle w:val="Emphasis"/>
          <w:rFonts w:asciiTheme="majorHAnsi" w:hAnsiTheme="majorHAnsi" w:cstheme="majorHAnsi"/>
        </w:rPr>
        <w:t>See</w:t>
      </w:r>
      <w:r w:rsidRPr="001A6215">
        <w:rPr>
          <w:rFonts w:asciiTheme="majorHAnsi" w:hAnsiTheme="majorHAnsi" w:cstheme="majorHAnsi"/>
        </w:rPr>
        <w:t xml:space="preserve">: dead, defunct, invalid, lifeless, null, </w:t>
      </w:r>
      <w:r w:rsidRPr="001A6215">
        <w:rPr>
          <w:rStyle w:val="Emphasis"/>
          <w:rFonts w:asciiTheme="majorHAnsi" w:hAnsiTheme="majorHAnsi" w:cstheme="majorHAnsi"/>
        </w:rPr>
        <w:t>null and void</w:t>
      </w:r>
    </w:p>
    <w:p w14:paraId="1CA4772E" w14:textId="77777777" w:rsidR="00113554" w:rsidRPr="001A6215" w:rsidRDefault="00113554" w:rsidP="000B5A0C">
      <w:pPr>
        <w:rPr>
          <w:rFonts w:asciiTheme="majorHAnsi" w:hAnsiTheme="majorHAnsi" w:cstheme="majorHAnsi"/>
          <w:sz w:val="12"/>
        </w:rPr>
      </w:pPr>
    </w:p>
    <w:p w14:paraId="6C7CE458" w14:textId="77777777" w:rsidR="00113554" w:rsidRPr="001A6215" w:rsidRDefault="00113554" w:rsidP="000B5A0C">
      <w:pPr>
        <w:rPr>
          <w:rFonts w:asciiTheme="majorHAnsi" w:hAnsiTheme="majorHAnsi" w:cstheme="majorHAnsi"/>
          <w:sz w:val="12"/>
        </w:rPr>
      </w:pPr>
    </w:p>
    <w:p w14:paraId="7DE67BF3" w14:textId="1EF77E90" w:rsidR="00384030" w:rsidRPr="001A6215" w:rsidRDefault="00D752F9" w:rsidP="00384030">
      <w:pPr>
        <w:pStyle w:val="Heading4"/>
        <w:rPr>
          <w:rFonts w:asciiTheme="majorHAnsi" w:hAnsiTheme="majorHAnsi" w:cstheme="majorHAnsi"/>
        </w:rPr>
      </w:pPr>
      <w:r w:rsidRPr="001A6215">
        <w:rPr>
          <w:rFonts w:asciiTheme="majorHAnsi" w:hAnsiTheme="majorHAnsi" w:cstheme="majorHAnsi"/>
        </w:rPr>
        <w:t>Synonyms</w:t>
      </w:r>
      <w:r w:rsidR="00384030" w:rsidRPr="001A6215">
        <w:rPr>
          <w:rFonts w:asciiTheme="majorHAnsi" w:hAnsiTheme="majorHAnsi" w:cstheme="majorHAnsi"/>
        </w:rPr>
        <w:t xml:space="preserve"> infer elimination</w:t>
      </w:r>
    </w:p>
    <w:p w14:paraId="08200F7F" w14:textId="16F693A4" w:rsidR="00384030" w:rsidRPr="001A6215" w:rsidRDefault="00384030" w:rsidP="00384030">
      <w:pPr>
        <w:rPr>
          <w:rFonts w:asciiTheme="majorHAnsi" w:hAnsiTheme="majorHAnsi" w:cstheme="majorHAnsi"/>
        </w:rPr>
      </w:pPr>
      <w:r w:rsidRPr="001A6215">
        <w:rPr>
          <w:rStyle w:val="Style13ptBold"/>
          <w:rFonts w:asciiTheme="majorHAnsi" w:hAnsiTheme="majorHAnsi" w:cstheme="majorHAnsi"/>
        </w:rPr>
        <w:t>Burton’s Legal Thesaurus 07</w:t>
      </w:r>
      <w:r w:rsidRPr="001A6215">
        <w:rPr>
          <w:rFonts w:asciiTheme="majorHAnsi" w:hAnsiTheme="majorHAnsi" w:cstheme="majorHAnsi"/>
        </w:rPr>
        <w:t xml:space="preserve"> ("reduction." Burton’s Legal Thesaurus, 4E. 2007. William C. Burton 29 Jun. 2018 </w:t>
      </w:r>
      <w:hyperlink r:id="rId45" w:history="1">
        <w:r w:rsidRPr="001A6215">
          <w:rPr>
            <w:rStyle w:val="Hyperlink"/>
            <w:rFonts w:asciiTheme="majorHAnsi" w:hAnsiTheme="majorHAnsi" w:cstheme="majorHAnsi"/>
          </w:rPr>
          <w:t>https://legal-dictionary.thefreedictionary.com/reduction</w:t>
        </w:r>
      </w:hyperlink>
      <w:r w:rsidRPr="001A6215">
        <w:rPr>
          <w:rFonts w:asciiTheme="majorHAnsi" w:hAnsiTheme="majorHAnsi" w:cstheme="majorHAnsi"/>
        </w:rPr>
        <w:t xml:space="preserve"> ) //ZoL</w:t>
      </w:r>
    </w:p>
    <w:p w14:paraId="42812001" w14:textId="18AF8C9E" w:rsidR="00384030" w:rsidRPr="001A6215" w:rsidRDefault="00384030" w:rsidP="000B5A0C">
      <w:pPr>
        <w:rPr>
          <w:rFonts w:asciiTheme="majorHAnsi" w:hAnsiTheme="majorHAnsi" w:cstheme="majorHAnsi"/>
          <w:sz w:val="16"/>
        </w:rPr>
      </w:pPr>
      <w:r w:rsidRPr="001A6215">
        <w:rPr>
          <w:rStyle w:val="Emphasis"/>
          <w:rFonts w:asciiTheme="majorHAnsi" w:hAnsiTheme="majorHAnsi" w:cstheme="majorHAnsi"/>
        </w:rPr>
        <w:t>See</w:t>
      </w:r>
      <w:r w:rsidRPr="001A6215">
        <w:rPr>
          <w:rFonts w:asciiTheme="majorHAnsi" w:hAnsiTheme="majorHAnsi" w:cstheme="majorHAnsi"/>
          <w:sz w:val="16"/>
        </w:rPr>
        <w:t xml:space="preserve">: abatement, </w:t>
      </w:r>
      <w:r w:rsidRPr="001A6215">
        <w:rPr>
          <w:rStyle w:val="Emphasis"/>
          <w:rFonts w:asciiTheme="majorHAnsi" w:hAnsiTheme="majorHAnsi" w:cstheme="majorHAnsi"/>
        </w:rPr>
        <w:t>abridgment</w:t>
      </w:r>
      <w:r w:rsidRPr="001A6215">
        <w:rPr>
          <w:rFonts w:asciiTheme="majorHAnsi" w:hAnsiTheme="majorHAnsi" w:cstheme="majorHAnsi"/>
          <w:sz w:val="16"/>
        </w:rPr>
        <w:t xml:space="preserve">, abstract, capsule, </w:t>
      </w:r>
      <w:r w:rsidRPr="001A6215">
        <w:rPr>
          <w:rStyle w:val="Emphasis"/>
          <w:rFonts w:asciiTheme="majorHAnsi" w:hAnsiTheme="majorHAnsi" w:cstheme="majorHAnsi"/>
        </w:rPr>
        <w:t>curtailment</w:t>
      </w:r>
      <w:r w:rsidRPr="001A6215">
        <w:rPr>
          <w:rFonts w:asciiTheme="majorHAnsi" w:hAnsiTheme="majorHAnsi" w:cstheme="majorHAnsi"/>
          <w:sz w:val="16"/>
        </w:rPr>
        <w:t xml:space="preserve">, decrease, deduction, deterioration, diminution, discount, </w:t>
      </w:r>
      <w:r w:rsidRPr="001A6215">
        <w:rPr>
          <w:rStyle w:val="Emphasis"/>
          <w:rFonts w:asciiTheme="majorHAnsi" w:hAnsiTheme="majorHAnsi" w:cstheme="majorHAnsi"/>
        </w:rPr>
        <w:t>erosion</w:t>
      </w:r>
      <w:r w:rsidRPr="001A6215">
        <w:rPr>
          <w:rFonts w:asciiTheme="majorHAnsi" w:hAnsiTheme="majorHAnsi" w:cstheme="majorHAnsi"/>
          <w:sz w:val="16"/>
        </w:rPr>
        <w:t xml:space="preserve">, mitigation, moderation, mollification, </w:t>
      </w:r>
      <w:r w:rsidRPr="001A6215">
        <w:rPr>
          <w:rStyle w:val="Emphasis"/>
          <w:rFonts w:asciiTheme="majorHAnsi" w:hAnsiTheme="majorHAnsi" w:cstheme="majorHAnsi"/>
        </w:rPr>
        <w:t>rebate</w:t>
      </w:r>
      <w:r w:rsidRPr="001A6215">
        <w:rPr>
          <w:rFonts w:asciiTheme="majorHAnsi" w:hAnsiTheme="majorHAnsi" w:cstheme="majorHAnsi"/>
          <w:sz w:val="16"/>
        </w:rPr>
        <w:t xml:space="preserve">, </w:t>
      </w:r>
      <w:r w:rsidRPr="001A6215">
        <w:rPr>
          <w:rStyle w:val="Emphasis"/>
          <w:rFonts w:asciiTheme="majorHAnsi" w:hAnsiTheme="majorHAnsi" w:cstheme="majorHAnsi"/>
        </w:rPr>
        <w:t>refund</w:t>
      </w:r>
      <w:r w:rsidRPr="001A6215">
        <w:rPr>
          <w:rFonts w:asciiTheme="majorHAnsi" w:hAnsiTheme="majorHAnsi" w:cstheme="majorHAnsi"/>
          <w:sz w:val="16"/>
        </w:rPr>
        <w:t>, release, relief, remission</w:t>
      </w:r>
    </w:p>
    <w:p w14:paraId="6EB5957C" w14:textId="77777777" w:rsidR="00384030" w:rsidRPr="001A6215" w:rsidRDefault="00384030" w:rsidP="000B5A0C">
      <w:pPr>
        <w:rPr>
          <w:rFonts w:asciiTheme="majorHAnsi" w:hAnsiTheme="majorHAnsi" w:cstheme="majorHAnsi"/>
        </w:rPr>
      </w:pPr>
    </w:p>
    <w:p w14:paraId="3EC68DC3" w14:textId="142412A8" w:rsidR="00C00C6F" w:rsidRPr="001A6215" w:rsidRDefault="00C00C6F" w:rsidP="00C00C6F">
      <w:pPr>
        <w:pStyle w:val="Heading4"/>
        <w:rPr>
          <w:rFonts w:asciiTheme="majorHAnsi" w:hAnsiTheme="majorHAnsi" w:cstheme="majorHAnsi"/>
        </w:rPr>
      </w:pPr>
      <w:r w:rsidRPr="001A6215">
        <w:rPr>
          <w:rFonts w:asciiTheme="majorHAnsi" w:hAnsiTheme="majorHAnsi" w:cstheme="majorHAnsi"/>
        </w:rPr>
        <w:t>Reduce means cut, abridge remove</w:t>
      </w:r>
    </w:p>
    <w:p w14:paraId="4D4C8A89" w14:textId="3C0973D9" w:rsidR="00C00C6F" w:rsidRPr="001A6215" w:rsidRDefault="00C00C6F" w:rsidP="000B5A0C">
      <w:pPr>
        <w:rPr>
          <w:rFonts w:asciiTheme="majorHAnsi" w:hAnsiTheme="majorHAnsi" w:cstheme="majorHAnsi"/>
        </w:rPr>
      </w:pPr>
      <w:r w:rsidRPr="001A6215">
        <w:rPr>
          <w:rStyle w:val="Style13ptBold"/>
          <w:rFonts w:asciiTheme="majorHAnsi" w:hAnsiTheme="majorHAnsi" w:cstheme="majorHAnsi"/>
        </w:rPr>
        <w:t xml:space="preserve">Burton’s Legal Thesaurus  07 </w:t>
      </w:r>
      <w:r w:rsidRPr="001A6215">
        <w:rPr>
          <w:rFonts w:asciiTheme="majorHAnsi" w:hAnsiTheme="majorHAnsi" w:cstheme="majorHAnsi"/>
        </w:rPr>
        <w:t xml:space="preserve">("reduce." Burton’s Legal Thesaurus, 4E. 2007. William C. Burton 29 Jun. 2018 </w:t>
      </w:r>
      <w:hyperlink r:id="rId46" w:history="1">
        <w:r w:rsidRPr="001A6215">
          <w:rPr>
            <w:rStyle w:val="Hyperlink"/>
            <w:rFonts w:asciiTheme="majorHAnsi" w:hAnsiTheme="majorHAnsi" w:cstheme="majorHAnsi"/>
          </w:rPr>
          <w:t>https://legal-dictionary.thefreedictionary.com/reduce</w:t>
        </w:r>
      </w:hyperlink>
      <w:r w:rsidRPr="001A6215">
        <w:rPr>
          <w:rFonts w:asciiTheme="majorHAnsi" w:hAnsiTheme="majorHAnsi" w:cstheme="majorHAnsi"/>
        </w:rPr>
        <w:t xml:space="preserve"> )//ZoL</w:t>
      </w:r>
    </w:p>
    <w:p w14:paraId="2275A347" w14:textId="445CC4A6" w:rsidR="00C00C6F" w:rsidRPr="001A6215" w:rsidRDefault="00C00C6F" w:rsidP="00C00C6F">
      <w:pPr>
        <w:rPr>
          <w:rFonts w:asciiTheme="majorHAnsi" w:hAnsiTheme="majorHAnsi" w:cstheme="majorHAnsi"/>
          <w:sz w:val="14"/>
        </w:rPr>
      </w:pPr>
      <w:r w:rsidRPr="001A6215">
        <w:rPr>
          <w:rStyle w:val="Emphasis"/>
          <w:rFonts w:asciiTheme="majorHAnsi" w:hAnsiTheme="majorHAnsi" w:cstheme="majorHAnsi"/>
        </w:rPr>
        <w:t xml:space="preserve">reduce </w:t>
      </w:r>
      <w:r w:rsidRPr="001A6215">
        <w:rPr>
          <w:rFonts w:asciiTheme="majorHAnsi" w:hAnsiTheme="majorHAnsi" w:cstheme="majorHAnsi"/>
          <w:sz w:val="14"/>
        </w:rPr>
        <w:t xml:space="preserve">verb abate, abbreviate, </w:t>
      </w:r>
      <w:r w:rsidRPr="001A6215">
        <w:rPr>
          <w:rStyle w:val="Emphasis"/>
          <w:rFonts w:asciiTheme="majorHAnsi" w:hAnsiTheme="majorHAnsi" w:cstheme="majorHAnsi"/>
        </w:rPr>
        <w:t>abridge</w:t>
      </w:r>
      <w:r w:rsidRPr="001A6215">
        <w:rPr>
          <w:rFonts w:asciiTheme="majorHAnsi" w:hAnsiTheme="majorHAnsi" w:cstheme="majorHAnsi"/>
          <w:sz w:val="14"/>
        </w:rPr>
        <w:t xml:space="preserve">, attenuate, bring low, compact, compress, condense, contract, curtail, cut down, decimate, decrease, demean, diminish, disgrace, downgrade, humble, imminuere, lessen, lower, make less, make smaller, minimize, narrow, shorten, shrink, thin </w:t>
      </w:r>
    </w:p>
    <w:p w14:paraId="160594B7" w14:textId="77777777" w:rsidR="00C00C6F" w:rsidRPr="001A6215" w:rsidRDefault="00C00C6F" w:rsidP="00C00C6F">
      <w:pPr>
        <w:rPr>
          <w:rFonts w:asciiTheme="majorHAnsi" w:hAnsiTheme="majorHAnsi" w:cstheme="majorHAnsi"/>
          <w:sz w:val="14"/>
          <w:szCs w:val="14"/>
        </w:rPr>
      </w:pPr>
      <w:r w:rsidRPr="001A6215">
        <w:rPr>
          <w:rFonts w:asciiTheme="majorHAnsi" w:hAnsiTheme="majorHAnsi" w:cstheme="majorHAnsi"/>
          <w:sz w:val="14"/>
          <w:szCs w:val="14"/>
        </w:rPr>
        <w:t>Associated concepts: reduce a sentence, reduce damages</w:t>
      </w:r>
    </w:p>
    <w:p w14:paraId="0C6B8111" w14:textId="6F26F39D" w:rsidR="00C00C6F" w:rsidRPr="001A6215" w:rsidRDefault="00C00C6F" w:rsidP="00C00C6F">
      <w:pPr>
        <w:rPr>
          <w:rFonts w:asciiTheme="majorHAnsi" w:hAnsiTheme="majorHAnsi" w:cstheme="majorHAnsi"/>
          <w:sz w:val="14"/>
        </w:rPr>
      </w:pPr>
      <w:r w:rsidRPr="001A6215">
        <w:rPr>
          <w:rFonts w:asciiTheme="majorHAnsi" w:hAnsiTheme="majorHAnsi" w:cstheme="majorHAnsi"/>
          <w:sz w:val="14"/>
        </w:rPr>
        <w:t xml:space="preserve">See also: abate, </w:t>
      </w:r>
      <w:r w:rsidRPr="001A6215">
        <w:rPr>
          <w:rStyle w:val="Emphasis"/>
          <w:rFonts w:asciiTheme="majorHAnsi" w:hAnsiTheme="majorHAnsi" w:cstheme="majorHAnsi"/>
        </w:rPr>
        <w:t>abridge</w:t>
      </w:r>
      <w:r w:rsidRPr="001A6215">
        <w:rPr>
          <w:rFonts w:asciiTheme="majorHAnsi" w:hAnsiTheme="majorHAnsi" w:cstheme="majorHAnsi"/>
          <w:sz w:val="14"/>
        </w:rPr>
        <w:t xml:space="preserve">, abstract, allay, </w:t>
      </w:r>
      <w:r w:rsidRPr="001A6215">
        <w:rPr>
          <w:rStyle w:val="Emphasis"/>
          <w:rFonts w:asciiTheme="majorHAnsi" w:hAnsiTheme="majorHAnsi" w:cstheme="majorHAnsi"/>
        </w:rPr>
        <w:t>alleviate</w:t>
      </w:r>
      <w:r w:rsidRPr="001A6215">
        <w:rPr>
          <w:rFonts w:asciiTheme="majorHAnsi" w:hAnsiTheme="majorHAnsi" w:cstheme="majorHAnsi"/>
          <w:sz w:val="14"/>
        </w:rPr>
        <w:t xml:space="preserve">, assuage, attenuate, beat, commute, condense, constrict, consume, curtail, debilitate, decrease, defeat, demean, demote, deplete, depose, depress, derogate, digest, diminish, discount, divest, erode, expend, extenuate, impair, lessen, minimize, mitigate, moderate, modify, mollify, palliate, rebate, relax, remit, </w:t>
      </w:r>
      <w:r w:rsidRPr="001A6215">
        <w:rPr>
          <w:rStyle w:val="Emphasis"/>
          <w:rFonts w:asciiTheme="majorHAnsi" w:hAnsiTheme="majorHAnsi" w:cstheme="majorHAnsi"/>
        </w:rPr>
        <w:t>remove</w:t>
      </w:r>
      <w:r w:rsidRPr="001A6215">
        <w:rPr>
          <w:rFonts w:asciiTheme="majorHAnsi" w:hAnsiTheme="majorHAnsi" w:cstheme="majorHAnsi"/>
          <w:sz w:val="14"/>
        </w:rPr>
        <w:t>, restrict, retrench, subdue, subjugate</w:t>
      </w:r>
    </w:p>
    <w:p w14:paraId="4734AF0E" w14:textId="77777777" w:rsidR="00384030" w:rsidRPr="001A6215" w:rsidRDefault="00384030" w:rsidP="000B5A0C">
      <w:pPr>
        <w:rPr>
          <w:rFonts w:asciiTheme="majorHAnsi" w:hAnsiTheme="majorHAnsi" w:cstheme="majorHAnsi"/>
        </w:rPr>
      </w:pPr>
    </w:p>
    <w:p w14:paraId="731398C4" w14:textId="77777777" w:rsidR="009976C9" w:rsidRPr="001A6215" w:rsidRDefault="009976C9" w:rsidP="009976C9">
      <w:pPr>
        <w:pStyle w:val="Heading4"/>
        <w:rPr>
          <w:rFonts w:asciiTheme="majorHAnsi" w:hAnsiTheme="majorHAnsi" w:cstheme="majorHAnsi"/>
        </w:rPr>
      </w:pPr>
      <w:r w:rsidRPr="001A6215">
        <w:rPr>
          <w:rFonts w:asciiTheme="majorHAnsi" w:hAnsiTheme="majorHAnsi" w:cstheme="majorHAnsi"/>
        </w:rPr>
        <w:t xml:space="preserve">Reduce means to decrease in size </w:t>
      </w:r>
    </w:p>
    <w:p w14:paraId="203BCC98" w14:textId="77777777" w:rsidR="009976C9" w:rsidRPr="001A6215" w:rsidRDefault="009976C9" w:rsidP="009976C9">
      <w:pPr>
        <w:spacing w:after="0" w:line="240" w:lineRule="auto"/>
        <w:rPr>
          <w:rFonts w:asciiTheme="majorHAnsi" w:hAnsiTheme="majorHAnsi" w:cstheme="majorHAnsi"/>
        </w:rPr>
      </w:pPr>
      <w:r w:rsidRPr="001A6215">
        <w:rPr>
          <w:rStyle w:val="Style13ptBold"/>
          <w:rFonts w:asciiTheme="majorHAnsi" w:hAnsiTheme="majorHAnsi" w:cstheme="majorHAnsi"/>
        </w:rPr>
        <w:t>Merriam-Webster Online Dictionary, 9</w:t>
      </w:r>
      <w:r w:rsidRPr="001A6215">
        <w:rPr>
          <w:rFonts w:asciiTheme="majorHAnsi" w:hAnsiTheme="majorHAnsi" w:cstheme="majorHAnsi"/>
        </w:rPr>
        <w:t xml:space="preserve"> (“reduce”, </w:t>
      </w:r>
      <w:hyperlink r:id="rId47" w:history="1">
        <w:r w:rsidRPr="001A6215">
          <w:rPr>
            <w:rStyle w:val="Hyperlink"/>
            <w:rFonts w:asciiTheme="majorHAnsi" w:hAnsiTheme="majorHAnsi" w:cstheme="majorHAnsi"/>
          </w:rPr>
          <w:t>http://www.merriam-webster.com/dictionary/reduce</w:t>
        </w:r>
      </w:hyperlink>
      <w:r w:rsidRPr="001A6215">
        <w:rPr>
          <w:rFonts w:asciiTheme="majorHAnsi" w:hAnsiTheme="majorHAnsi" w:cstheme="majorHAnsi"/>
        </w:rPr>
        <w:t xml:space="preserve"> ) </w:t>
      </w:r>
    </w:p>
    <w:p w14:paraId="4F405BEE" w14:textId="3124AFDF" w:rsidR="009976C9" w:rsidRPr="001A6215" w:rsidRDefault="009976C9" w:rsidP="009976C9">
      <w:pPr>
        <w:spacing w:after="0" w:line="240" w:lineRule="auto"/>
        <w:rPr>
          <w:rFonts w:asciiTheme="majorHAnsi" w:hAnsiTheme="majorHAnsi" w:cstheme="majorHAnsi"/>
          <w:sz w:val="16"/>
        </w:rPr>
      </w:pPr>
      <w:r w:rsidRPr="001A6215">
        <w:rPr>
          <w:rFonts w:asciiTheme="majorHAnsi" w:hAnsiTheme="majorHAnsi" w:cstheme="majorHAnsi"/>
          <w:sz w:val="16"/>
        </w:rPr>
        <w:t xml:space="preserve">* Main Entry: </w:t>
      </w:r>
      <w:r w:rsidRPr="001A6215">
        <w:rPr>
          <w:rStyle w:val="Emphasis"/>
          <w:rFonts w:asciiTheme="majorHAnsi" w:hAnsiTheme="majorHAnsi" w:cstheme="majorHAnsi"/>
        </w:rPr>
        <w:t xml:space="preserve">re·duce </w:t>
      </w:r>
      <w:r w:rsidRPr="001A6215">
        <w:rPr>
          <w:rFonts w:asciiTheme="majorHAnsi" w:hAnsiTheme="majorHAnsi" w:cstheme="majorHAnsi"/>
          <w:sz w:val="16"/>
        </w:rPr>
        <w:t>* Pronunciation: \ri-?dus, -?dyus\ * Function: verb * Inflected Form(s): re</w:t>
      </w:r>
      <w:r w:rsidRPr="001A6215">
        <w:rPr>
          <w:rFonts w:ascii="MS Gothic" w:eastAsia="MS Gothic" w:hAnsi="MS Gothic" w:cs="MS Gothic" w:hint="eastAsia"/>
          <w:sz w:val="16"/>
        </w:rPr>
        <w:t>・</w:t>
      </w:r>
      <w:r w:rsidRPr="001A6215">
        <w:rPr>
          <w:rFonts w:asciiTheme="majorHAnsi" w:hAnsiTheme="majorHAnsi" w:cstheme="majorHAnsi"/>
          <w:sz w:val="16"/>
        </w:rPr>
        <w:t>duced; re</w:t>
      </w:r>
      <w:r w:rsidRPr="001A6215">
        <w:rPr>
          <w:rFonts w:ascii="MS Gothic" w:eastAsia="MS Gothic" w:hAnsi="MS Gothic" w:cs="MS Gothic" w:hint="eastAsia"/>
          <w:sz w:val="16"/>
        </w:rPr>
        <w:t>・</w:t>
      </w:r>
      <w:r w:rsidRPr="001A6215">
        <w:rPr>
          <w:rFonts w:asciiTheme="majorHAnsi" w:hAnsiTheme="majorHAnsi" w:cstheme="majorHAnsi"/>
          <w:sz w:val="16"/>
        </w:rPr>
        <w:t>duc</w:t>
      </w:r>
      <w:r w:rsidRPr="001A6215">
        <w:rPr>
          <w:rFonts w:ascii="MS Gothic" w:eastAsia="MS Gothic" w:hAnsi="MS Gothic" w:cs="MS Gothic" w:hint="eastAsia"/>
          <w:sz w:val="16"/>
        </w:rPr>
        <w:t>・</w:t>
      </w:r>
      <w:r w:rsidRPr="001A6215">
        <w:rPr>
          <w:rFonts w:asciiTheme="majorHAnsi" w:hAnsiTheme="majorHAnsi" w:cstheme="majorHAnsi"/>
          <w:sz w:val="16"/>
        </w:rPr>
        <w:t xml:space="preserve">ing * Etymology: Middle English, to lead back, from Latin reducere, from re- + ducere to lead — more at tow * Date: 14th century transitive verb 1 a : to draw together or cause to converge : consolidate b (1) : </w:t>
      </w:r>
      <w:r w:rsidRPr="001A6215">
        <w:rPr>
          <w:rStyle w:val="Emphasis"/>
          <w:rFonts w:asciiTheme="majorHAnsi" w:hAnsiTheme="majorHAnsi" w:cstheme="majorHAnsi"/>
        </w:rPr>
        <w:t>to diminish in size, amount, extent, or number (2) : to decrease the volume and concentrate the flavor of by boiling c : to narrow down : restrict d : to make shorter :abridge</w:t>
      </w:r>
    </w:p>
    <w:p w14:paraId="411EF749" w14:textId="77777777" w:rsidR="009976C9" w:rsidRPr="001A6215" w:rsidRDefault="009976C9" w:rsidP="000B5A0C">
      <w:pPr>
        <w:rPr>
          <w:rFonts w:asciiTheme="majorHAnsi" w:hAnsiTheme="majorHAnsi" w:cstheme="majorHAnsi"/>
        </w:rPr>
      </w:pPr>
    </w:p>
    <w:p w14:paraId="363A6644" w14:textId="77777777" w:rsidR="004F3F1E" w:rsidRPr="001A6215" w:rsidRDefault="004F3F1E" w:rsidP="000B5A0C">
      <w:pPr>
        <w:rPr>
          <w:rFonts w:asciiTheme="majorHAnsi" w:hAnsiTheme="majorHAnsi" w:cstheme="majorHAnsi"/>
        </w:rPr>
      </w:pPr>
    </w:p>
    <w:p w14:paraId="79720775" w14:textId="5B2C7356" w:rsidR="004F3F1E" w:rsidRPr="001A6215" w:rsidRDefault="004F3F1E" w:rsidP="004F3F1E">
      <w:pPr>
        <w:pStyle w:val="Heading4"/>
        <w:rPr>
          <w:rFonts w:asciiTheme="majorHAnsi" w:hAnsiTheme="majorHAnsi" w:cstheme="majorHAnsi"/>
        </w:rPr>
      </w:pPr>
      <w:r w:rsidRPr="001A6215">
        <w:rPr>
          <w:rFonts w:asciiTheme="majorHAnsi" w:hAnsiTheme="majorHAnsi" w:cstheme="majorHAnsi"/>
        </w:rPr>
        <w:t xml:space="preserve">At the very least, reasonability solves </w:t>
      </w:r>
      <w:r w:rsidR="00871B01" w:rsidRPr="001A6215">
        <w:rPr>
          <w:rFonts w:asciiTheme="majorHAnsi" w:hAnsiTheme="majorHAnsi" w:cstheme="majorHAnsi"/>
        </w:rPr>
        <w:t xml:space="preserve">– There are SO many definitions </w:t>
      </w:r>
    </w:p>
    <w:p w14:paraId="2111464D" w14:textId="3B4BBE7A" w:rsidR="006E1753" w:rsidRPr="001A6215" w:rsidRDefault="006E1753" w:rsidP="006E1753">
      <w:pPr>
        <w:pStyle w:val="Heading3"/>
        <w:rPr>
          <w:rFonts w:asciiTheme="majorHAnsi" w:hAnsiTheme="majorHAnsi" w:cstheme="majorHAnsi"/>
        </w:rPr>
      </w:pPr>
      <w:r w:rsidRPr="001A6215">
        <w:rPr>
          <w:rFonts w:asciiTheme="majorHAnsi" w:hAnsiTheme="majorHAnsi" w:cstheme="majorHAnsi"/>
        </w:rPr>
        <w:t>Substantial</w:t>
      </w:r>
    </w:p>
    <w:p w14:paraId="0093A5C9" w14:textId="77777777" w:rsidR="006E1753" w:rsidRPr="001A6215" w:rsidRDefault="006E1753" w:rsidP="006E1753">
      <w:pPr>
        <w:rPr>
          <w:rFonts w:asciiTheme="majorHAnsi" w:hAnsiTheme="majorHAnsi" w:cstheme="majorHAnsi"/>
        </w:rPr>
      </w:pPr>
    </w:p>
    <w:p w14:paraId="63D71979" w14:textId="77777777" w:rsidR="006E1753" w:rsidRPr="001A6215" w:rsidRDefault="006E1753" w:rsidP="006E1753">
      <w:pPr>
        <w:rPr>
          <w:rFonts w:asciiTheme="majorHAnsi" w:hAnsiTheme="majorHAnsi" w:cstheme="majorHAnsi"/>
        </w:rPr>
      </w:pPr>
    </w:p>
    <w:p w14:paraId="69CF13B5" w14:textId="77777777" w:rsidR="006E1753" w:rsidRPr="001A6215" w:rsidRDefault="006E1753" w:rsidP="006E1753">
      <w:pPr>
        <w:pStyle w:val="Heading4"/>
        <w:rPr>
          <w:rFonts w:asciiTheme="majorHAnsi" w:hAnsiTheme="majorHAnsi" w:cstheme="majorHAnsi"/>
        </w:rPr>
      </w:pPr>
      <w:r w:rsidRPr="001A6215">
        <w:rPr>
          <w:rFonts w:asciiTheme="majorHAnsi" w:hAnsiTheme="majorHAnsi" w:cstheme="majorHAnsi"/>
        </w:rPr>
        <w:t xml:space="preserve">Substantial is qualitative not quantitative </w:t>
      </w:r>
    </w:p>
    <w:p w14:paraId="4833EDEE" w14:textId="77777777" w:rsidR="006E1753" w:rsidRPr="001A6215" w:rsidRDefault="006E1753" w:rsidP="006E1753">
      <w:pPr>
        <w:rPr>
          <w:rFonts w:asciiTheme="majorHAnsi" w:hAnsiTheme="majorHAnsi" w:cstheme="majorHAnsi"/>
        </w:rPr>
      </w:pPr>
      <w:r w:rsidRPr="001A6215">
        <w:rPr>
          <w:rFonts w:asciiTheme="majorHAnsi" w:hAnsiTheme="majorHAnsi" w:cstheme="majorHAnsi"/>
        </w:rPr>
        <w:t xml:space="preserve">H. Beau </w:t>
      </w:r>
      <w:r w:rsidRPr="001A6215">
        <w:rPr>
          <w:rStyle w:val="Style13ptBold"/>
          <w:rFonts w:asciiTheme="majorHAnsi" w:hAnsiTheme="majorHAnsi" w:cstheme="majorHAnsi"/>
        </w:rPr>
        <w:t>Baez 6</w:t>
      </w:r>
      <w:r w:rsidRPr="001A6215">
        <w:rPr>
          <w:rFonts w:asciiTheme="majorHAnsi" w:hAnsiTheme="majorHAnsi" w:cstheme="majorHAnsi"/>
        </w:rPr>
        <w:t xml:space="preserve">, Assistant Professor of Law, Liberty University School of Law, Seattle University Law Review Spring, 2006 29 Seattle Univ. L. R. 581 </w:t>
      </w:r>
    </w:p>
    <w:p w14:paraId="4DF92361" w14:textId="0B3BA1E0" w:rsidR="006E1753" w:rsidRPr="001A6215" w:rsidRDefault="006E1753" w:rsidP="006E1753">
      <w:pPr>
        <w:rPr>
          <w:rFonts w:asciiTheme="majorHAnsi" w:hAnsiTheme="majorHAnsi" w:cstheme="majorHAnsi"/>
        </w:rPr>
      </w:pPr>
      <w:r w:rsidRPr="001A6215">
        <w:rPr>
          <w:rFonts w:asciiTheme="majorHAnsi" w:hAnsiTheme="majorHAnsi" w:cstheme="majorHAnsi"/>
          <w:sz w:val="10"/>
        </w:rPr>
        <w:t xml:space="preserve">The Supreme Court has interpreted the Commerce Clause to prohibit state actions that discriminate against or unduly burden interstate commerce as part of its Negative Commerce Clause jurisprudence. n83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n86 The Quill Court held that the physical presence of a company in the taxing state satisfies the Commerce Clause substantial nexus test. n87 </w:t>
      </w:r>
      <w:r w:rsidRPr="001A6215">
        <w:rPr>
          <w:rFonts w:asciiTheme="majorHAnsi" w:hAnsiTheme="majorHAnsi" w:cstheme="majorHAnsi"/>
          <w:u w:val="single"/>
        </w:rPr>
        <w:t>Unfortunately, lower courts have found some ambiguity</w:t>
      </w:r>
      <w:r w:rsidRPr="001A6215">
        <w:rPr>
          <w:rFonts w:asciiTheme="majorHAnsi" w:hAnsiTheme="majorHAnsi" w:cstheme="majorHAnsi"/>
          <w:sz w:val="10"/>
        </w:rPr>
        <w:t xml:space="preserve"> in Quill, </w:t>
      </w:r>
      <w:r w:rsidRPr="001A6215">
        <w:rPr>
          <w:rFonts w:asciiTheme="majorHAnsi" w:hAnsiTheme="majorHAnsi" w:cstheme="majorHAnsi"/>
          <w:u w:val="single"/>
        </w:rPr>
        <w:t>and have struggled to apply the bright-line to the facts of real cases</w:t>
      </w:r>
      <w:r w:rsidRPr="001A6215">
        <w:rPr>
          <w:rFonts w:asciiTheme="majorHAnsi" w:hAnsiTheme="majorHAnsi" w:cstheme="majorHAnsi"/>
          <w:sz w:val="10"/>
        </w:rPr>
        <w:t>. n88</w:t>
      </w:r>
      <w:r w:rsidRPr="001A6215">
        <w:rPr>
          <w:rFonts w:asciiTheme="majorHAnsi" w:hAnsiTheme="majorHAnsi" w:cstheme="majorHAnsi"/>
          <w:sz w:val="12"/>
        </w:rPr>
        <w:t>¶</w:t>
      </w:r>
      <w:r w:rsidRPr="001A6215">
        <w:rPr>
          <w:rFonts w:asciiTheme="majorHAnsi" w:hAnsiTheme="majorHAnsi" w:cstheme="majorHAnsi"/>
          <w:sz w:val="10"/>
        </w:rPr>
        <w:t xml:space="preserve"> Admittedly, part of </w:t>
      </w:r>
      <w:r w:rsidRPr="001A6215">
        <w:rPr>
          <w:rFonts w:asciiTheme="majorHAnsi" w:hAnsiTheme="majorHAnsi" w:cstheme="majorHAnsi"/>
          <w:u w:val="single"/>
        </w:rPr>
        <w:t xml:space="preserve">the </w:t>
      </w:r>
      <w:r w:rsidRPr="001A6215">
        <w:rPr>
          <w:rFonts w:asciiTheme="majorHAnsi" w:hAnsiTheme="majorHAnsi" w:cstheme="majorHAnsi"/>
          <w:highlight w:val="green"/>
          <w:u w:val="single"/>
        </w:rPr>
        <w:t xml:space="preserve">confusion lies in </w:t>
      </w:r>
      <w:r w:rsidRPr="001A6215">
        <w:rPr>
          <w:rFonts w:asciiTheme="majorHAnsi" w:hAnsiTheme="majorHAnsi" w:cstheme="majorHAnsi"/>
          <w:u w:val="single"/>
        </w:rPr>
        <w:t xml:space="preserve">the name given to the legal requirement by the Quill Court: "substantial nexus." </w:t>
      </w:r>
      <w:r w:rsidRPr="001A6215">
        <w:rPr>
          <w:rFonts w:asciiTheme="majorHAnsi" w:hAnsiTheme="majorHAnsi" w:cstheme="majorHAnsi"/>
          <w:highlight w:val="green"/>
          <w:u w:val="single"/>
        </w:rPr>
        <w:t xml:space="preserve">The word "substantial" </w:t>
      </w:r>
      <w:r w:rsidRPr="001A6215">
        <w:rPr>
          <w:rFonts w:asciiTheme="majorHAnsi" w:hAnsiTheme="majorHAnsi" w:cstheme="majorHAnsi"/>
          <w:u w:val="single"/>
        </w:rPr>
        <w:t>connotes weighing of factors</w:t>
      </w:r>
      <w:r w:rsidRPr="001A6215">
        <w:rPr>
          <w:rFonts w:asciiTheme="majorHAnsi" w:hAnsiTheme="majorHAnsi" w:cstheme="majorHAnsi"/>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A6215">
        <w:rPr>
          <w:rFonts w:asciiTheme="majorHAnsi" w:hAnsiTheme="majorHAnsi" w:cstheme="majorHAnsi"/>
          <w:sz w:val="12"/>
        </w:rPr>
        <w:t>¶</w:t>
      </w:r>
      <w:r w:rsidRPr="001A6215">
        <w:rPr>
          <w:rFonts w:asciiTheme="majorHAnsi" w:hAnsiTheme="majorHAnsi" w:cstheme="majorHAnsi"/>
          <w:sz w:val="10"/>
        </w:rPr>
        <w:t xml:space="preserve"> </w:t>
      </w:r>
      <w:r w:rsidRPr="001A6215">
        <w:rPr>
          <w:rFonts w:asciiTheme="majorHAnsi" w:hAnsiTheme="majorHAnsi" w:cstheme="majorHAnsi"/>
          <w:highlight w:val="green"/>
          <w:u w:val="single"/>
        </w:rPr>
        <w:t>This lack of clarity</w:t>
      </w:r>
      <w:r w:rsidRPr="001A6215">
        <w:rPr>
          <w:rFonts w:asciiTheme="majorHAnsi" w:hAnsiTheme="majorHAnsi" w:cstheme="majorHAnsi"/>
          <w:u w:val="single"/>
        </w:rPr>
        <w:t xml:space="preserve"> by the Court </w:t>
      </w:r>
      <w:r w:rsidRPr="001A6215">
        <w:rPr>
          <w:rFonts w:asciiTheme="majorHAnsi" w:hAnsiTheme="majorHAnsi" w:cstheme="majorHAnsi"/>
          <w:highlight w:val="green"/>
          <w:u w:val="single"/>
        </w:rPr>
        <w:t>is not new</w:t>
      </w:r>
      <w:r w:rsidRPr="001A6215">
        <w:rPr>
          <w:rFonts w:asciiTheme="majorHAnsi" w:hAnsiTheme="majorHAnsi" w:cstheme="majorHAnsi"/>
          <w:u w:val="single"/>
        </w:rPr>
        <w:t>.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A6215">
        <w:rPr>
          <w:rFonts w:asciiTheme="majorHAnsi" w:hAnsiTheme="majorHAnsi" w:cstheme="majorHAnsi"/>
          <w:sz w:val="10"/>
        </w:rPr>
        <w:t xml:space="preserve">," n98 and Chief Justice Rehnquist's colorful phrase "nexus aplenty." n99 However, even after Quill -- the seminal nexus case of the last twenty-five years -- </w:t>
      </w:r>
      <w:r w:rsidRPr="001A6215">
        <w:rPr>
          <w:rFonts w:asciiTheme="majorHAnsi" w:hAnsiTheme="majorHAnsi" w:cstheme="majorHAnsi"/>
          <w:u w:val="single"/>
        </w:rPr>
        <w:t>the Court has continued describing the "substantial nexus" requirement in different ways</w:t>
      </w:r>
      <w:r w:rsidRPr="001A6215">
        <w:rPr>
          <w:rFonts w:asciiTheme="majorHAnsi" w:hAnsiTheme="majorHAnsi" w:cstheme="maj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A6215">
        <w:rPr>
          <w:rFonts w:asciiTheme="majorHAnsi" w:hAnsiTheme="majorHAnsi" w:cstheme="majorHAnsi"/>
          <w:sz w:val="12"/>
        </w:rPr>
        <w:t>¶</w:t>
      </w:r>
      <w:r w:rsidRPr="001A6215">
        <w:rPr>
          <w:rFonts w:asciiTheme="majorHAnsi" w:hAnsiTheme="majorHAnsi" w:cstheme="majorHAnsi"/>
          <w:sz w:val="10"/>
        </w:rPr>
        <w:t xml:space="preserve"> </w:t>
      </w:r>
      <w:r w:rsidRPr="001A6215">
        <w:rPr>
          <w:rFonts w:asciiTheme="majorHAnsi" w:hAnsiTheme="majorHAnsi" w:cstheme="majorHAnsi"/>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A6215">
        <w:rPr>
          <w:rFonts w:asciiTheme="majorHAnsi" w:hAnsiTheme="majorHAnsi" w:cstheme="majorHAnsi"/>
          <w:sz w:val="12"/>
        </w:rPr>
        <w:t>¶</w:t>
      </w:r>
      <w:r w:rsidRPr="001A6215">
        <w:rPr>
          <w:rFonts w:asciiTheme="majorHAnsi" w:hAnsiTheme="majorHAnsi" w:cstheme="majorHAnsi"/>
          <w:sz w:val="10"/>
        </w:rPr>
        <w:t xml:space="preserve"> </w:t>
      </w:r>
      <w:r w:rsidRPr="001A6215">
        <w:rPr>
          <w:rFonts w:asciiTheme="majorHAnsi" w:hAnsiTheme="majorHAnsi" w:cstheme="majorHAnsi"/>
          <w:u w:val="single"/>
        </w:rPr>
        <w:t xml:space="preserve">Examining </w:t>
      </w:r>
      <w:r w:rsidRPr="001A6215">
        <w:rPr>
          <w:rFonts w:asciiTheme="majorHAnsi" w:hAnsiTheme="majorHAnsi" w:cstheme="majorHAnsi"/>
          <w:highlight w:val="green"/>
          <w:u w:val="single"/>
        </w:rPr>
        <w:t xml:space="preserve">the legal definition of "substantial" provides </w:t>
      </w:r>
      <w:r w:rsidRPr="001A6215">
        <w:rPr>
          <w:rFonts w:asciiTheme="majorHAnsi" w:hAnsiTheme="majorHAnsi" w:cstheme="majorHAnsi"/>
          <w:u w:val="single"/>
        </w:rPr>
        <w:t xml:space="preserve">some </w:t>
      </w:r>
      <w:r w:rsidRPr="001A6215">
        <w:rPr>
          <w:rFonts w:asciiTheme="majorHAnsi" w:hAnsiTheme="majorHAnsi" w:cstheme="majorHAnsi"/>
          <w:highlight w:val="green"/>
          <w:u w:val="single"/>
        </w:rPr>
        <w:t xml:space="preserve">light </w:t>
      </w:r>
      <w:r w:rsidRPr="001A6215">
        <w:rPr>
          <w:rFonts w:asciiTheme="majorHAnsi" w:hAnsiTheme="majorHAnsi" w:cstheme="majorHAnsi"/>
          <w:u w:val="single"/>
        </w:rPr>
        <w:t>as to what the Court meant by "substantial nexus"</w:t>
      </w:r>
      <w:r w:rsidRPr="001A6215">
        <w:rPr>
          <w:rFonts w:asciiTheme="majorHAnsi" w:hAnsiTheme="majorHAnsi" w:cstheme="majorHAnsi"/>
          <w:sz w:val="10"/>
        </w:rPr>
        <w:t xml:space="preserve"> in Quill. </w:t>
      </w:r>
      <w:r w:rsidRPr="001A6215">
        <w:rPr>
          <w:rFonts w:asciiTheme="majorHAnsi" w:hAnsiTheme="majorHAnsi" w:cstheme="majorHAnsi"/>
          <w:highlight w:val="green"/>
          <w:u w:val="single"/>
        </w:rPr>
        <w:t>Black's Law</w:t>
      </w:r>
      <w:r w:rsidRPr="001A6215">
        <w:rPr>
          <w:rFonts w:asciiTheme="majorHAnsi" w:hAnsiTheme="majorHAnsi" w:cstheme="majorHAnsi"/>
          <w:u w:val="single"/>
        </w:rPr>
        <w:t xml:space="preserve"> </w:t>
      </w:r>
      <w:r w:rsidRPr="001A6215">
        <w:rPr>
          <w:rFonts w:asciiTheme="majorHAnsi" w:hAnsiTheme="majorHAnsi" w:cstheme="majorHAnsi"/>
          <w:sz w:val="10"/>
        </w:rPr>
        <w:t xml:space="preserve">Dictionary </w:t>
      </w:r>
      <w:r w:rsidRPr="001A6215">
        <w:rPr>
          <w:rFonts w:asciiTheme="majorHAnsi" w:hAnsiTheme="majorHAnsi" w:cstheme="majorHAnsi"/>
          <w:u w:val="single"/>
        </w:rPr>
        <w:t>defines "substantial" as "belonging to substance; actually existing; real; not seeming or imaginary; not illusive; solid; true; veritable."</w:t>
      </w:r>
      <w:r w:rsidRPr="001A6215">
        <w:rPr>
          <w:rFonts w:asciiTheme="majorHAnsi" w:hAnsiTheme="majorHAnsi" w:cstheme="majorHAnsi"/>
          <w:sz w:val="10"/>
        </w:rPr>
        <w:t xml:space="preserve"> n108 </w:t>
      </w:r>
      <w:r w:rsidRPr="001A6215">
        <w:rPr>
          <w:rFonts w:asciiTheme="majorHAnsi" w:hAnsiTheme="majorHAnsi" w:cstheme="majorHAnsi"/>
          <w:u w:val="single"/>
        </w:rPr>
        <w:t xml:space="preserve">This </w:t>
      </w:r>
      <w:r w:rsidRPr="001A6215">
        <w:rPr>
          <w:rFonts w:asciiTheme="majorHAnsi" w:hAnsiTheme="majorHAnsi" w:cstheme="majorHAnsi"/>
          <w:sz w:val="10"/>
        </w:rPr>
        <w:t xml:space="preserve">legal </w:t>
      </w:r>
      <w:r w:rsidRPr="001A6215">
        <w:rPr>
          <w:rFonts w:asciiTheme="majorHAnsi" w:hAnsiTheme="majorHAnsi" w:cstheme="majorHAnsi"/>
          <w:u w:val="single"/>
        </w:rPr>
        <w:t xml:space="preserve">definition </w:t>
      </w:r>
      <w:r w:rsidRPr="001A6215">
        <w:rPr>
          <w:rFonts w:asciiTheme="majorHAnsi" w:hAnsiTheme="majorHAnsi" w:cstheme="majorHAnsi"/>
          <w:highlight w:val="green"/>
          <w:u w:val="single"/>
        </w:rPr>
        <w:t>furnishes evidence that "</w:t>
      </w:r>
      <w:r w:rsidRPr="001A6215">
        <w:rPr>
          <w:rFonts w:asciiTheme="majorHAnsi" w:hAnsiTheme="majorHAnsi" w:cstheme="majorHAnsi"/>
          <w:b/>
          <w:highlight w:val="green"/>
          <w:u w:val="single"/>
          <w:bdr w:val="single" w:sz="4" w:space="0" w:color="auto"/>
        </w:rPr>
        <w:t xml:space="preserve">substantial" is defined qualitatively, not quantitatively. </w:t>
      </w:r>
      <w:r w:rsidRPr="001A6215">
        <w:rPr>
          <w:rFonts w:asciiTheme="majorHAnsi" w:hAnsiTheme="majorHAnsi" w:cstheme="majorHAnsi"/>
          <w:u w:val="single"/>
        </w:rPr>
        <w:t>Webster's</w:t>
      </w:r>
      <w:r w:rsidRPr="001A6215">
        <w:rPr>
          <w:rFonts w:asciiTheme="majorHAnsi" w:hAnsiTheme="majorHAnsi" w:cstheme="majorHAnsi"/>
          <w:sz w:val="10"/>
        </w:rPr>
        <w:t xml:space="preserve"> Dictionary </w:t>
      </w:r>
      <w:r w:rsidRPr="001A6215">
        <w:rPr>
          <w:rFonts w:asciiTheme="majorHAnsi" w:hAnsiTheme="majorHAnsi" w:cstheme="majorHAnsi"/>
          <w:u w:val="single"/>
        </w:rPr>
        <w:t>also lends support to the qualitative nature of the word by defining its primary meaning as "consisting of or relating to substance</w:t>
      </w:r>
      <w:r w:rsidRPr="001A6215">
        <w:rPr>
          <w:rFonts w:asciiTheme="majorHAnsi" w:hAnsiTheme="majorHAnsi" w:cstheme="majorHAnsi"/>
          <w:sz w:val="10"/>
        </w:rPr>
        <w:t xml:space="preserve">; not imaginary or illusory: real, true; important, essential," n109 </w:t>
      </w:r>
      <w:r w:rsidRPr="001A6215">
        <w:rPr>
          <w:rFonts w:asciiTheme="majorHAnsi" w:hAnsiTheme="majorHAnsi" w:cstheme="majorHAnsi"/>
          <w:highlight w:val="green"/>
          <w:u w:val="single"/>
        </w:rPr>
        <w:t xml:space="preserve">while </w:t>
      </w:r>
      <w:r w:rsidRPr="001A6215">
        <w:rPr>
          <w:rFonts w:asciiTheme="majorHAnsi" w:hAnsiTheme="majorHAnsi" w:cstheme="majorHAnsi"/>
          <w:u w:val="single"/>
        </w:rPr>
        <w:t>the notion of "</w:t>
      </w:r>
      <w:r w:rsidRPr="001A6215">
        <w:rPr>
          <w:rFonts w:asciiTheme="majorHAnsi" w:hAnsiTheme="majorHAnsi" w:cstheme="majorHAnsi"/>
          <w:highlight w:val="green"/>
          <w:u w:val="single"/>
        </w:rPr>
        <w:t>substantial" as quantitative is</w:t>
      </w:r>
      <w:r w:rsidRPr="001A6215">
        <w:rPr>
          <w:rFonts w:asciiTheme="majorHAnsi" w:hAnsiTheme="majorHAnsi" w:cstheme="majorHAnsi"/>
          <w:u w:val="single"/>
        </w:rPr>
        <w:t xml:space="preserve"> relegated to a </w:t>
      </w:r>
      <w:r w:rsidRPr="001A6215">
        <w:rPr>
          <w:rFonts w:asciiTheme="majorHAnsi" w:hAnsiTheme="majorHAnsi" w:cstheme="majorHAnsi"/>
          <w:highlight w:val="green"/>
          <w:u w:val="single"/>
        </w:rPr>
        <w:t xml:space="preserve">secondary </w:t>
      </w:r>
      <w:r w:rsidRPr="001A6215">
        <w:rPr>
          <w:rFonts w:asciiTheme="majorHAnsi" w:hAnsiTheme="majorHAnsi" w:cstheme="majorHAnsi"/>
          <w:u w:val="single"/>
        </w:rPr>
        <w:t>meaning</w:t>
      </w:r>
      <w:r w:rsidRPr="001A6215">
        <w:rPr>
          <w:rFonts w:asciiTheme="majorHAnsi" w:hAnsiTheme="majorHAnsi" w:cstheme="majorHAnsi"/>
          <w:sz w:val="10"/>
        </w:rPr>
        <w:t xml:space="preserve"> of the word. n110</w:t>
      </w:r>
      <w:r w:rsidRPr="001A6215">
        <w:rPr>
          <w:rFonts w:asciiTheme="majorHAnsi" w:hAnsiTheme="majorHAnsi" w:cstheme="majorHAnsi"/>
          <w:sz w:val="12"/>
        </w:rPr>
        <w:t>¶</w:t>
      </w:r>
      <w:r w:rsidRPr="001A6215">
        <w:rPr>
          <w:rFonts w:asciiTheme="majorHAnsi" w:hAnsiTheme="majorHAnsi" w:cstheme="majorHAnsi"/>
          <w:sz w:val="10"/>
        </w:rPr>
        <w:t xml:space="preserve"> </w:t>
      </w:r>
      <w:r w:rsidRPr="001A6215">
        <w:rPr>
          <w:rFonts w:asciiTheme="majorHAnsi" w:hAnsiTheme="majorHAnsi" w:cstheme="majorHAnsi"/>
          <w:sz w:val="10"/>
          <w:szCs w:val="16"/>
        </w:rPr>
        <w:t>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brightline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A6215">
        <w:rPr>
          <w:rFonts w:asciiTheme="majorHAnsi" w:hAnsiTheme="majorHAnsi" w:cstheme="majorHAnsi"/>
          <w:sz w:val="12"/>
          <w:szCs w:val="16"/>
        </w:rPr>
        <w:t>¶</w:t>
      </w:r>
      <w:r w:rsidRPr="001A6215">
        <w:rPr>
          <w:rFonts w:asciiTheme="majorHAnsi" w:hAnsiTheme="majorHAnsi" w:cstheme="majorHAnsi"/>
          <w:sz w:val="10"/>
          <w:szCs w:val="16"/>
        </w:rPr>
        <w:t xml:space="preserve"> </w:t>
      </w:r>
      <w:r w:rsidRPr="001A6215">
        <w:rPr>
          <w:rFonts w:asciiTheme="majorHAnsi" w:hAnsiTheme="majorHAnsi" w:cstheme="majorHAnsi"/>
          <w:u w:val="single"/>
        </w:rPr>
        <w:t xml:space="preserve">Given the history and context of the phrases used by the Court to describe Commerce Clause nexus, </w:t>
      </w:r>
      <w:r w:rsidRPr="001A6215">
        <w:rPr>
          <w:rFonts w:asciiTheme="majorHAnsi" w:hAnsiTheme="majorHAnsi" w:cstheme="majorHAnsi"/>
          <w:highlight w:val="green"/>
          <w:u w:val="single"/>
        </w:rPr>
        <w:t>it is useless to try to discern any</w:t>
      </w:r>
      <w:r w:rsidRPr="001A6215">
        <w:rPr>
          <w:rFonts w:asciiTheme="majorHAnsi" w:hAnsiTheme="majorHAnsi" w:cstheme="majorHAnsi"/>
          <w:u w:val="single"/>
        </w:rPr>
        <w:t xml:space="preserve"> substantive </w:t>
      </w:r>
      <w:r w:rsidRPr="001A6215">
        <w:rPr>
          <w:rFonts w:asciiTheme="majorHAnsi" w:hAnsiTheme="majorHAnsi" w:cstheme="majorHAnsi"/>
          <w:highlight w:val="green"/>
          <w:u w:val="single"/>
        </w:rPr>
        <w:t xml:space="preserve">meaning from </w:t>
      </w:r>
      <w:r w:rsidRPr="001A6215">
        <w:rPr>
          <w:rFonts w:asciiTheme="majorHAnsi" w:hAnsiTheme="majorHAnsi" w:cstheme="majorHAnsi"/>
          <w:u w:val="single"/>
        </w:rPr>
        <w:t>the phrases "</w:t>
      </w:r>
      <w:r w:rsidRPr="001A6215">
        <w:rPr>
          <w:rFonts w:asciiTheme="majorHAnsi" w:hAnsiTheme="majorHAnsi" w:cstheme="majorHAnsi"/>
          <w:highlight w:val="green"/>
          <w:u w:val="single"/>
        </w:rPr>
        <w:t xml:space="preserve">substantial </w:t>
      </w:r>
      <w:r w:rsidRPr="001A6215">
        <w:rPr>
          <w:rFonts w:asciiTheme="majorHAnsi" w:hAnsiTheme="majorHAnsi" w:cstheme="majorHAnsi"/>
          <w:u w:val="single"/>
        </w:rPr>
        <w:t>nexus,"</w:t>
      </w:r>
      <w:r w:rsidRPr="001A6215">
        <w:rPr>
          <w:rFonts w:asciiTheme="majorHAnsi" w:hAnsiTheme="majorHAnsi" w:cstheme="maj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A6215">
        <w:rPr>
          <w:rFonts w:asciiTheme="majorHAnsi" w:hAnsiTheme="majorHAnsi" w:cstheme="majorHAnsi"/>
          <w:b/>
          <w:highlight w:val="green"/>
          <w:u w:val="single"/>
          <w:bdr w:val="single" w:sz="4" w:space="0" w:color="auto"/>
        </w:rPr>
        <w:t>Only</w:t>
      </w:r>
      <w:r w:rsidRPr="001A6215">
        <w:rPr>
          <w:rFonts w:asciiTheme="majorHAnsi" w:hAnsiTheme="majorHAnsi" w:cstheme="majorHAnsi"/>
          <w:b/>
          <w:u w:val="single"/>
          <w:bdr w:val="single" w:sz="4" w:space="0" w:color="auto"/>
        </w:rPr>
        <w:t xml:space="preserve"> modern-day </w:t>
      </w:r>
      <w:r w:rsidRPr="001A6215">
        <w:rPr>
          <w:rFonts w:asciiTheme="majorHAnsi" w:hAnsiTheme="majorHAnsi" w:cstheme="majorHAnsi"/>
          <w:b/>
          <w:highlight w:val="green"/>
          <w:u w:val="single"/>
          <w:bdr w:val="single" w:sz="4" w:space="0" w:color="auto"/>
        </w:rPr>
        <w:t>sophists</w:t>
      </w:r>
      <w:r w:rsidRPr="001A6215">
        <w:rPr>
          <w:rFonts w:asciiTheme="majorHAnsi" w:hAnsiTheme="majorHAnsi" w:cstheme="majorHAnsi"/>
          <w:b/>
          <w:u w:val="single"/>
          <w:bdr w:val="single" w:sz="4" w:space="0" w:color="auto"/>
        </w:rPr>
        <w:t xml:space="preserve"> n115 </w:t>
      </w:r>
      <w:r w:rsidRPr="001A6215">
        <w:rPr>
          <w:rFonts w:asciiTheme="majorHAnsi" w:hAnsiTheme="majorHAnsi" w:cstheme="majorHAnsi"/>
          <w:b/>
          <w:highlight w:val="green"/>
          <w:u w:val="single"/>
          <w:bdr w:val="single" w:sz="4" w:space="0" w:color="auto"/>
        </w:rPr>
        <w:t>would</w:t>
      </w:r>
      <w:r w:rsidRPr="001A6215">
        <w:rPr>
          <w:rFonts w:asciiTheme="majorHAnsi" w:hAnsiTheme="majorHAnsi" w:cstheme="majorHAnsi"/>
          <w:b/>
          <w:u w:val="single"/>
          <w:bdr w:val="single" w:sz="4" w:space="0" w:color="auto"/>
        </w:rPr>
        <w:t xml:space="preserve"> seriously </w:t>
      </w:r>
      <w:r w:rsidRPr="001A6215">
        <w:rPr>
          <w:rFonts w:asciiTheme="majorHAnsi" w:hAnsiTheme="majorHAnsi" w:cstheme="majorHAnsi"/>
          <w:b/>
          <w:highlight w:val="green"/>
          <w:u w:val="single"/>
          <w:bdr w:val="single" w:sz="4" w:space="0" w:color="auto"/>
        </w:rPr>
        <w:t>contend</w:t>
      </w:r>
      <w:r w:rsidRPr="001A6215">
        <w:rPr>
          <w:rFonts w:asciiTheme="majorHAnsi" w:hAnsiTheme="majorHAnsi" w:cstheme="majorHAnsi"/>
          <w:b/>
          <w:u w:val="single"/>
          <w:bdr w:val="single" w:sz="4" w:space="0" w:color="auto"/>
        </w:rPr>
        <w:t xml:space="preserve"> that </w:t>
      </w:r>
      <w:r w:rsidRPr="001A6215">
        <w:rPr>
          <w:rFonts w:asciiTheme="majorHAnsi" w:hAnsiTheme="majorHAnsi" w:cstheme="majorHAnsi"/>
          <w:b/>
          <w:highlight w:val="green"/>
          <w:u w:val="single"/>
          <w:bdr w:val="single" w:sz="4" w:space="0" w:color="auto"/>
        </w:rPr>
        <w:t>such debate would be useful.</w:t>
      </w:r>
      <w:r w:rsidRPr="001A6215">
        <w:rPr>
          <w:rFonts w:asciiTheme="majorHAnsi" w:hAnsiTheme="majorHAnsi" w:cstheme="majorHAnsi"/>
          <w:sz w:val="10"/>
        </w:rPr>
        <w:t xml:space="preserve"> n116 In the end it is case law</w:t>
      </w:r>
    </w:p>
    <w:p w14:paraId="2096BB15" w14:textId="2E7059F9" w:rsidR="00496767" w:rsidRPr="001A6215" w:rsidRDefault="00496767" w:rsidP="0040655E">
      <w:pPr>
        <w:pStyle w:val="Heading2"/>
        <w:rPr>
          <w:rFonts w:asciiTheme="majorHAnsi" w:hAnsiTheme="majorHAnsi" w:cstheme="majorHAnsi"/>
        </w:rPr>
      </w:pPr>
      <w:r w:rsidRPr="001A6215">
        <w:rPr>
          <w:rFonts w:asciiTheme="majorHAnsi" w:hAnsiTheme="majorHAnsi" w:cstheme="majorHAnsi"/>
        </w:rPr>
        <w:t>APess</w:t>
      </w:r>
    </w:p>
    <w:p w14:paraId="5193CEC6" w14:textId="3A2E1E2D" w:rsidR="00496767" w:rsidRPr="001A6215" w:rsidRDefault="00496767" w:rsidP="00496767">
      <w:pPr>
        <w:pStyle w:val="Heading3"/>
        <w:rPr>
          <w:rFonts w:asciiTheme="majorHAnsi" w:hAnsiTheme="majorHAnsi" w:cstheme="majorHAnsi"/>
        </w:rPr>
      </w:pPr>
      <w:r w:rsidRPr="001A6215">
        <w:rPr>
          <w:rFonts w:asciiTheme="majorHAnsi" w:hAnsiTheme="majorHAnsi" w:cstheme="majorHAnsi"/>
        </w:rPr>
        <w:t>Squo Bad</w:t>
      </w:r>
    </w:p>
    <w:p w14:paraId="16486996" w14:textId="77777777" w:rsidR="00496767" w:rsidRPr="001A6215" w:rsidRDefault="00496767" w:rsidP="00496767">
      <w:pPr>
        <w:pStyle w:val="Heading4"/>
        <w:rPr>
          <w:rFonts w:asciiTheme="majorHAnsi" w:hAnsiTheme="majorHAnsi" w:cstheme="majorHAnsi"/>
        </w:rPr>
      </w:pPr>
      <w:r w:rsidRPr="001A6215">
        <w:rPr>
          <w:rFonts w:asciiTheme="majorHAnsi" w:hAnsiTheme="majorHAnsi" w:cstheme="majorHAnsi"/>
        </w:rPr>
        <w:t xml:space="preserve">Status quo policies uniquely hurt mintority populations – Results in a whiter citizenry </w:t>
      </w:r>
    </w:p>
    <w:p w14:paraId="73074CAC" w14:textId="77777777" w:rsidR="00496767" w:rsidRPr="001A6215" w:rsidRDefault="00496767" w:rsidP="00496767">
      <w:pPr>
        <w:rPr>
          <w:rFonts w:asciiTheme="majorHAnsi" w:hAnsiTheme="majorHAnsi" w:cstheme="majorHAnsi"/>
        </w:rPr>
      </w:pPr>
      <w:r w:rsidRPr="001A6215">
        <w:rPr>
          <w:rStyle w:val="Style13ptBold"/>
          <w:rFonts w:asciiTheme="majorHAnsi" w:hAnsiTheme="majorHAnsi" w:cstheme="majorHAnsi"/>
        </w:rPr>
        <w:t>Augustine Adams 01</w:t>
      </w:r>
      <w:r w:rsidRPr="001A6215">
        <w:rPr>
          <w:rFonts w:asciiTheme="majorHAnsi" w:hAnsiTheme="majorHAnsi" w:cstheme="majorHAnsi"/>
        </w:rPr>
        <w:t xml:space="preserve"> (Kif AUGUSTINE-ADAMS, Associate Professor of Law, J. Reuben Clark Law School, Brigham Young University, “Gendered States: A Comparative Construction of Citizenship and Nation,” Virginia Journal of International Law vol. 41, no. 1 (Fall 2001): p. 93-139, </w:t>
      </w:r>
      <w:hyperlink r:id="rId48" w:history="1">
        <w:r w:rsidRPr="001A6215">
          <w:rPr>
            <w:rStyle w:val="Hyperlink"/>
            <w:rFonts w:asciiTheme="majorHAnsi" w:hAnsiTheme="majorHAnsi" w:cstheme="majorHAnsi"/>
          </w:rPr>
          <w:t>https://heinonline.org/HOL/Page?handle=hein.journals/vajint41&amp;div=10&amp;g_sent=1&amp;casa_token=&amp;collection=journals#</w:t>
        </w:r>
      </w:hyperlink>
      <w:r w:rsidRPr="001A6215">
        <w:rPr>
          <w:rFonts w:asciiTheme="majorHAnsi" w:hAnsiTheme="majorHAnsi" w:cstheme="majorHAnsi"/>
        </w:rPr>
        <w:t xml:space="preserve"> ) //ZoL</w:t>
      </w:r>
    </w:p>
    <w:p w14:paraId="7A1550A0" w14:textId="77777777" w:rsidR="00496767" w:rsidRPr="001A6215" w:rsidRDefault="00496767" w:rsidP="00496767">
      <w:pPr>
        <w:rPr>
          <w:rFonts w:asciiTheme="majorHAnsi" w:hAnsiTheme="majorHAnsi" w:cstheme="majorHAnsi"/>
        </w:rPr>
      </w:pPr>
      <w:r w:rsidRPr="001A6215">
        <w:rPr>
          <w:rFonts w:asciiTheme="majorHAnsi" w:hAnsiTheme="majorHAnsi" w:cstheme="majorHAnsi"/>
          <w:sz w:val="16"/>
        </w:rPr>
        <w:t xml:space="preserve">a. </w:t>
      </w:r>
      <w:r w:rsidRPr="001A6215">
        <w:rPr>
          <w:rFonts w:asciiTheme="majorHAnsi" w:hAnsiTheme="majorHAnsi" w:cstheme="majorHAnsi"/>
          <w:u w:val="single"/>
        </w:rPr>
        <w:t>Exclusion of Children of Color</w:t>
      </w:r>
      <w:r w:rsidRPr="001A6215">
        <w:rPr>
          <w:rFonts w:asciiTheme="majorHAnsi" w:hAnsiTheme="majorHAnsi" w:cstheme="majorHAnsi"/>
          <w:sz w:val="16"/>
        </w:rPr>
        <w:t xml:space="preserve"> In imagining the U.S. nation, Stevens suggests that Congress was especially concerned about U.S. servicemen abroad when it differentiated between the children born abroad and out-of-wedlock to U.S. men and women: Congress had legitimate concerns about a class of children born abroad out of wedlock to alien mothers and to American servicemen who would not necessarily know about, or be known by, their children. It was surely reasonable when the INA was enacted in 1952, and remains equally reasonable today, for Congress to condition the award of citizenship to such children on an act that demonstrates, at a minimum, the possibility that those who become citizens will develop ties with this country-a requirement that performs a meaningful purpose for citizen fathers but normally would be superfluous for citizen mothers. 43 </w:t>
      </w:r>
      <w:r w:rsidRPr="001A6215">
        <w:rPr>
          <w:rFonts w:asciiTheme="majorHAnsi" w:hAnsiTheme="majorHAnsi" w:cstheme="majorHAnsi"/>
          <w:u w:val="single"/>
        </w:rPr>
        <w:t xml:space="preserve">The exclusion of U.S. servicemen's children born abroad and out of-wedlock results in </w:t>
      </w:r>
      <w:r w:rsidRPr="001A6215">
        <w:rPr>
          <w:rStyle w:val="Emphasis"/>
          <w:rFonts w:asciiTheme="majorHAnsi" w:hAnsiTheme="majorHAnsi" w:cstheme="majorHAnsi"/>
        </w:rPr>
        <w:t>a distinct physical embodiment of the nation</w:t>
      </w:r>
      <w:r w:rsidRPr="001A6215">
        <w:rPr>
          <w:rFonts w:asciiTheme="majorHAnsi" w:hAnsiTheme="majorHAnsi" w:cstheme="majorHAnsi"/>
          <w:sz w:val="16"/>
        </w:rPr>
        <w:t xml:space="preserve">.44 </w:t>
      </w:r>
      <w:r w:rsidRPr="001A6215">
        <w:rPr>
          <w:rFonts w:asciiTheme="majorHAnsi" w:hAnsiTheme="majorHAnsi" w:cstheme="majorHAnsi"/>
          <w:u w:val="single"/>
        </w:rPr>
        <w:t>Under the current citizenship rule</w:t>
      </w:r>
      <w:r w:rsidRPr="001A6215">
        <w:rPr>
          <w:rFonts w:asciiTheme="majorHAnsi" w:hAnsiTheme="majorHAnsi" w:cstheme="majorHAnsi"/>
          <w:sz w:val="16"/>
        </w:rPr>
        <w:t xml:space="preserve">, </w:t>
      </w:r>
      <w:r w:rsidRPr="001A6215">
        <w:rPr>
          <w:rFonts w:asciiTheme="majorHAnsi" w:hAnsiTheme="majorHAnsi" w:cstheme="majorHAnsi"/>
          <w:u w:val="single"/>
        </w:rPr>
        <w:t>the U.S. citizen population is whiter than it would be under a rule that granted U.S. citizenship at birth to both the children of unmarried U.S. citizen women and unmarried U.S. citizen men</w:t>
      </w:r>
      <w:r w:rsidRPr="001A6215">
        <w:rPr>
          <w:rFonts w:asciiTheme="majorHAnsi" w:hAnsiTheme="majorHAnsi" w:cstheme="majorHAnsi"/>
          <w:sz w:val="16"/>
        </w:rPr>
        <w:t xml:space="preserve">. As Justice Stevens notes, </w:t>
      </w:r>
      <w:r w:rsidRPr="001A6215">
        <w:rPr>
          <w:rFonts w:asciiTheme="majorHAnsi" w:hAnsiTheme="majorHAnsi" w:cstheme="majorHAnsi"/>
          <w:u w:val="single"/>
        </w:rPr>
        <w:t>the overwhelming majority of U.S. service people abroad are and have been men</w:t>
      </w:r>
      <w:r w:rsidRPr="001A6215">
        <w:rPr>
          <w:rFonts w:asciiTheme="majorHAnsi" w:hAnsiTheme="majorHAnsi" w:cstheme="majorHAnsi"/>
          <w:sz w:val="16"/>
        </w:rPr>
        <w:t xml:space="preserve">.45 Over the past few decades, these U.S. servicemen have left behind children in countries with populations of color: Vietnam, the Philippines, Japan, Korea, and other Southeast Asian countries. Moreover, minorities of color are represented in the U.S. military at a greater percentage than in the U.S. population generally.46 </w:t>
      </w:r>
      <w:r w:rsidRPr="001A6215">
        <w:rPr>
          <w:rFonts w:asciiTheme="majorHAnsi" w:hAnsiTheme="majorHAnsi" w:cstheme="majorHAnsi"/>
        </w:rPr>
        <w:t>Thus</w:t>
      </w:r>
      <w:r w:rsidRPr="001A6215">
        <w:rPr>
          <w:rFonts w:asciiTheme="majorHAnsi" w:hAnsiTheme="majorHAnsi" w:cstheme="majorHAnsi"/>
          <w:u w:val="single"/>
        </w:rPr>
        <w:t xml:space="preserve">, </w:t>
      </w:r>
      <w:r w:rsidRPr="001A6215">
        <w:rPr>
          <w:rStyle w:val="Emphasis"/>
          <w:rFonts w:asciiTheme="majorHAnsi" w:hAnsiTheme="majorHAnsi" w:cstheme="majorHAnsi"/>
        </w:rPr>
        <w:t>the children excluded under the current rule are most often children of color</w:t>
      </w:r>
      <w:r w:rsidRPr="001A6215">
        <w:rPr>
          <w:rFonts w:asciiTheme="majorHAnsi" w:hAnsiTheme="majorHAnsi" w:cstheme="majorHAnsi"/>
          <w:sz w:val="16"/>
        </w:rPr>
        <w:t xml:space="preserve">, through their mother, their father, or both. </w:t>
      </w:r>
      <w:r w:rsidRPr="001A6215">
        <w:rPr>
          <w:rFonts w:asciiTheme="majorHAnsi" w:hAnsiTheme="majorHAnsi" w:cstheme="majorHAnsi"/>
          <w:u w:val="single"/>
        </w:rPr>
        <w:t xml:space="preserve">The practical impact of the rule excluding from the United States children born abroad to unmarried U.S. men </w:t>
      </w:r>
      <w:r w:rsidRPr="001A6215">
        <w:rPr>
          <w:rStyle w:val="Emphasis"/>
          <w:rFonts w:asciiTheme="majorHAnsi" w:hAnsiTheme="majorHAnsi" w:cstheme="majorHAnsi"/>
        </w:rPr>
        <w:t>is a raced citizenry</w:t>
      </w:r>
      <w:r w:rsidRPr="001A6215">
        <w:rPr>
          <w:rFonts w:asciiTheme="majorHAnsi" w:hAnsiTheme="majorHAnsi" w:cstheme="majorHAnsi"/>
          <w:sz w:val="16"/>
        </w:rPr>
        <w:t xml:space="preserve">, </w:t>
      </w:r>
      <w:r w:rsidRPr="001A6215">
        <w:rPr>
          <w:rFonts w:asciiTheme="majorHAnsi" w:hAnsiTheme="majorHAnsi" w:cstheme="majorHAnsi"/>
          <w:u w:val="single"/>
        </w:rPr>
        <w:t>a nation without the children of color that belong to its unmarried fathers abroad</w:t>
      </w:r>
      <w:r w:rsidRPr="001A6215">
        <w:rPr>
          <w:rFonts w:asciiTheme="majorHAnsi" w:hAnsiTheme="majorHAnsi" w:cstheme="majorHAnsi"/>
        </w:rPr>
        <w:t>.</w:t>
      </w:r>
    </w:p>
    <w:p w14:paraId="27386958" w14:textId="77777777" w:rsidR="00496767" w:rsidRPr="001A6215" w:rsidRDefault="00496767" w:rsidP="00496767">
      <w:pPr>
        <w:rPr>
          <w:rFonts w:asciiTheme="majorHAnsi" w:hAnsiTheme="majorHAnsi" w:cstheme="majorHAnsi"/>
        </w:rPr>
      </w:pPr>
    </w:p>
    <w:p w14:paraId="1B96336A" w14:textId="4EDFC358" w:rsidR="00EE5F17" w:rsidRDefault="00EE5F17" w:rsidP="0040655E">
      <w:pPr>
        <w:pStyle w:val="Heading2"/>
        <w:rPr>
          <w:rFonts w:asciiTheme="majorHAnsi" w:hAnsiTheme="majorHAnsi" w:cstheme="majorHAnsi"/>
        </w:rPr>
      </w:pPr>
      <w:r>
        <w:rPr>
          <w:rFonts w:asciiTheme="majorHAnsi" w:hAnsiTheme="majorHAnsi" w:cstheme="majorHAnsi"/>
        </w:rPr>
        <w:t>Brodrillard</w:t>
      </w:r>
    </w:p>
    <w:p w14:paraId="7955E78C" w14:textId="77777777" w:rsidR="00EE5F17" w:rsidRDefault="00EE5F17" w:rsidP="00EE5F17">
      <w:pPr>
        <w:pStyle w:val="Heading4"/>
      </w:pPr>
      <w:r w:rsidRPr="00701ACC">
        <w:t>No bro in the history of philosobros has ever been so antithetical to f</w:t>
      </w:r>
      <w:r>
        <w:t>eminism compared to Brodrillard</w:t>
      </w:r>
    </w:p>
    <w:p w14:paraId="6FA0EB3B" w14:textId="77777777" w:rsidR="00EE5F17" w:rsidRDefault="00EE5F17" w:rsidP="00EE5F17">
      <w:r w:rsidRPr="00200A82">
        <w:rPr>
          <w:rStyle w:val="Style13ptBold"/>
        </w:rPr>
        <w:t>Jardine 13</w:t>
      </w:r>
      <w:r>
        <w:t xml:space="preserve"> (Alice Jardine,</w:t>
      </w:r>
      <w:r w:rsidRPr="00200A82">
        <w:t xml:space="preserve"> </w:t>
      </w:r>
      <w:r>
        <w:t xml:space="preserve">Professor of Romance Languages and Literatures and of Studies of Women, Gender, and Sexuality, Paul Smith, </w:t>
      </w:r>
      <w:r w:rsidRPr="00200A82">
        <w:t>a retired Army intelligence officer and Operation Desert Storm veteran, spent seven years in the Department of Defense's remote-viewing program, serving as operational remote viewer, theory instructor and trainer, secur</w:t>
      </w:r>
      <w:r>
        <w:t>ity officer, and unit historian, “</w:t>
      </w:r>
      <w:r w:rsidRPr="00200A82">
        <w:t>Men in Feminism (RLE Feminist Theory)</w:t>
      </w:r>
      <w:r>
        <w:t>,”</w:t>
      </w:r>
      <w:r w:rsidRPr="009E3AE7">
        <w:t xml:space="preserve"> </w:t>
      </w:r>
      <w:r w:rsidRPr="00701ACC">
        <w:t>p. 113-5</w:t>
      </w:r>
      <w:r>
        <w:t>, Published May 20, 2013) //ZoL</w:t>
      </w:r>
    </w:p>
    <w:p w14:paraId="0B6D1C90" w14:textId="77777777" w:rsidR="00EE5F17" w:rsidRPr="00DE0AF3" w:rsidRDefault="00EE5F17" w:rsidP="00EE5F17">
      <w:pPr>
        <w:rPr>
          <w:sz w:val="14"/>
        </w:rPr>
      </w:pPr>
      <w:r w:rsidRPr="00DE0AF3">
        <w:rPr>
          <w:sz w:val="14"/>
        </w:rPr>
        <w:t xml:space="preserve">Nonetheless, Baudrillard's contradictions seem less subtle than those of other practitioners of such theory, since he remains within a classical theoretical rhetoric of assertion, category, logic. If Baud-rillard's case is interesting to me, it is, first of all, because of the blatant enormity of the contradictions which are better hidden by the stylistic charms of a Derrida or a Lacan. And second of all (this second reason being for me the primary one—my hidden agenda, in fact), because </w:t>
      </w:r>
      <w:r w:rsidRPr="009C7EE1">
        <w:rPr>
          <w:u w:val="single"/>
        </w:rPr>
        <w:t>the contradictions seem linked to a rather rabid attack Baudrillard makes on feminism</w:t>
      </w:r>
      <w:r w:rsidRPr="00DE0AF3">
        <w:rPr>
          <w:sz w:val="14"/>
        </w:rPr>
        <w:t xml:space="preserve">. </w:t>
      </w:r>
      <w:r w:rsidRPr="009C7EE1">
        <w:rPr>
          <w:u w:val="single"/>
        </w:rPr>
        <w:t>Many of us have seriously wondered about the effect of French theory on feminism's health</w:t>
      </w:r>
      <w:r w:rsidRPr="00DE0AF3">
        <w:rPr>
          <w:sz w:val="14"/>
        </w:rPr>
        <w:t xml:space="preserve">. </w:t>
      </w:r>
      <w:r w:rsidRPr="00907685">
        <w:rPr>
          <w:highlight w:val="green"/>
          <w:u w:val="single"/>
        </w:rPr>
        <w:t>Baudrillard is</w:t>
      </w:r>
      <w:r w:rsidRPr="00DE0AF3">
        <w:rPr>
          <w:sz w:val="14"/>
        </w:rPr>
        <w:t xml:space="preserve">, to my knowledge, </w:t>
      </w:r>
      <w:r w:rsidRPr="00907685">
        <w:rPr>
          <w:highlight w:val="green"/>
          <w:u w:val="single"/>
        </w:rPr>
        <w:t>the</w:t>
      </w:r>
      <w:r w:rsidRPr="009C7EE1">
        <w:rPr>
          <w:u w:val="single"/>
        </w:rPr>
        <w:t xml:space="preserve"> male </w:t>
      </w:r>
      <w:r w:rsidRPr="00907685">
        <w:rPr>
          <w:highlight w:val="green"/>
          <w:u w:val="single"/>
        </w:rPr>
        <w:t xml:space="preserve">French theorist who </w:t>
      </w:r>
      <w:r w:rsidRPr="00907685">
        <w:rPr>
          <w:rStyle w:val="Emphasis"/>
          <w:highlight w:val="green"/>
        </w:rPr>
        <w:t>most explicitly and most frontally adopts an adversarial relation to feminism</w:t>
      </w:r>
      <w:r w:rsidRPr="00DE0AF3">
        <w:rPr>
          <w:sz w:val="14"/>
        </w:rPr>
        <w:t>. I would like to quote you a passage from the first chapter of De la seduction where the theoretical contradiction occurs within Baudril-lard's pronouncement of the proper course for women: "</w:t>
      </w:r>
      <w:r w:rsidRPr="009C7EE1">
        <w:rPr>
          <w:u w:val="single"/>
        </w:rPr>
        <w:t xml:space="preserve">Now, woman is only appearance. And it's the feminine as appearance that defeats the profundity of the masculine. Women instead of rising up against this 'insulting' formula would do well </w:t>
      </w:r>
      <w:r w:rsidRPr="00907685">
        <w:rPr>
          <w:u w:val="single"/>
        </w:rPr>
        <w:t xml:space="preserve">to let themselves be seduced by this truth, because here is the secret of their power which they are in the process of losing by setting up the profundity of the feminine against that of the masculine" </w:t>
      </w:r>
      <w:r w:rsidRPr="00907685">
        <w:rPr>
          <w:sz w:val="14"/>
        </w:rPr>
        <w:t xml:space="preserve">(p. 22). </w:t>
      </w:r>
      <w:r w:rsidRPr="00907685">
        <w:rPr>
          <w:u w:val="single"/>
        </w:rPr>
        <w:t xml:space="preserve">When he writes "insulting formula," he puts the word "insulting" </w:t>
      </w:r>
      <w:r w:rsidRPr="00907685">
        <w:rPr>
          <w:sz w:val="14"/>
        </w:rPr>
        <w:t xml:space="preserve">(injurieuse) </w:t>
      </w:r>
      <w:r w:rsidRPr="00907685">
        <w:rPr>
          <w:u w:val="single"/>
        </w:rPr>
        <w:t>in quotation marks</w:t>
      </w:r>
      <w:r w:rsidRPr="00907685">
        <w:rPr>
          <w:sz w:val="14"/>
        </w:rPr>
        <w:t xml:space="preserve">. </w:t>
      </w:r>
      <w:r w:rsidRPr="00907685">
        <w:rPr>
          <w:rStyle w:val="Emphasis"/>
          <w:highlight w:val="green"/>
        </w:rPr>
        <w:t>He does not consider it an insult to say that woman is only appearance</w:t>
      </w:r>
      <w:r w:rsidRPr="00DE0AF3">
        <w:rPr>
          <w:sz w:val="14"/>
        </w:rPr>
        <w:t xml:space="preserve">. Baudrillard is writing against the history of writing against appearances. </w:t>
      </w:r>
      <w:r w:rsidRPr="00907685">
        <w:rPr>
          <w:highlight w:val="green"/>
          <w:u w:val="single"/>
        </w:rPr>
        <w:t>He is for appearances, and against profundity, so that when he says that "woman is only ap-pearance" it should be taken as a compliment</w:t>
      </w:r>
      <w:r w:rsidRPr="00DE0AF3">
        <w:rPr>
          <w:sz w:val="14"/>
        </w:rPr>
        <w:t xml:space="preserve">. Nonetheless, when I read this passage, </w:t>
      </w:r>
      <w:r w:rsidRPr="00D962DA">
        <w:rPr>
          <w:rStyle w:val="Emphasis"/>
        </w:rPr>
        <w:t>as a woman, I feel insulted</w:t>
      </w:r>
      <w:r w:rsidRPr="00DE0AF3">
        <w:rPr>
          <w:sz w:val="14"/>
        </w:rPr>
        <w:t xml:space="preserve">. Baudrillard would have it that my feeling of offense is a great error which stems from my inscription within the sort of masculinistic essentialist thinking which condemns appearances as misleading me-diations of essences, realities, and truths. Yet, in considering the passage carefully, I decide that </w:t>
      </w:r>
      <w:r w:rsidRPr="00D962DA">
        <w:rPr>
          <w:u w:val="single"/>
        </w:rPr>
        <w:t xml:space="preserve">it is not what he says about "woman" that offends me so much as </w:t>
      </w:r>
      <w:r w:rsidRPr="00907685">
        <w:rPr>
          <w:highlight w:val="green"/>
          <w:u w:val="single"/>
        </w:rPr>
        <w:t>what he says about "women":</w:t>
      </w:r>
      <w:r w:rsidRPr="00D962DA">
        <w:rPr>
          <w:u w:val="single"/>
        </w:rPr>
        <w:t xml:space="preserve"> </w:t>
      </w:r>
      <w:r w:rsidRPr="00DE0AF3">
        <w:rPr>
          <w:sz w:val="14"/>
        </w:rPr>
        <w:t>"</w:t>
      </w:r>
      <w:r w:rsidRPr="00907685">
        <w:rPr>
          <w:highlight w:val="green"/>
          <w:u w:val="single"/>
        </w:rPr>
        <w:t>Women would do well</w:t>
      </w:r>
      <w:r w:rsidRPr="00DE0AF3">
        <w:rPr>
          <w:sz w:val="14"/>
        </w:rPr>
        <w:t>," he advises, "</w:t>
      </w:r>
      <w:r w:rsidRPr="00907685">
        <w:rPr>
          <w:highlight w:val="green"/>
          <w:u w:val="single"/>
        </w:rPr>
        <w:t>to let themselves be seduced by this truth</w:t>
      </w:r>
      <w:r w:rsidRPr="00907685">
        <w:rPr>
          <w:sz w:val="14"/>
          <w:highlight w:val="green"/>
        </w:rPr>
        <w:t xml:space="preserve">." </w:t>
      </w:r>
      <w:r w:rsidRPr="00907685">
        <w:rPr>
          <w:highlight w:val="green"/>
          <w:u w:val="single"/>
        </w:rPr>
        <w:t>It is the phrase "would do well</w:t>
      </w:r>
      <w:r w:rsidRPr="00D962DA">
        <w:rPr>
          <w:u w:val="single"/>
        </w:rPr>
        <w:t xml:space="preserve">" </w:t>
      </w:r>
      <w:r w:rsidRPr="00DE0AF3">
        <w:rPr>
          <w:sz w:val="14"/>
        </w:rPr>
        <w:t xml:space="preserve">(feraient bien de) </w:t>
      </w:r>
      <w:r w:rsidRPr="00907685">
        <w:rPr>
          <w:highlight w:val="green"/>
          <w:u w:val="single"/>
        </w:rPr>
        <w:t>that irks me</w:t>
      </w:r>
      <w:r w:rsidRPr="00DE0AF3">
        <w:rPr>
          <w:sz w:val="14"/>
        </w:rPr>
        <w:t xml:space="preserve">. Although he puts "insulting" in quotation marks, </w:t>
      </w:r>
      <w:r w:rsidRPr="00D962DA">
        <w:rPr>
          <w:u w:val="single"/>
        </w:rPr>
        <w:t xml:space="preserve">he uses the word "truth" </w:t>
      </w:r>
      <w:r w:rsidRPr="00DE0AF3">
        <w:rPr>
          <w:sz w:val="14"/>
        </w:rPr>
        <w:t xml:space="preserve">(verite) </w:t>
      </w:r>
      <w:r w:rsidRPr="00D962DA">
        <w:rPr>
          <w:u w:val="single"/>
        </w:rPr>
        <w:t>straight</w:t>
      </w:r>
      <w:r w:rsidRPr="00DE0AF3">
        <w:rPr>
          <w:sz w:val="14"/>
        </w:rPr>
        <w:t xml:space="preserve">. </w:t>
      </w:r>
      <w:r w:rsidRPr="00907685">
        <w:rPr>
          <w:rStyle w:val="Emphasis"/>
          <w:highlight w:val="green"/>
        </w:rPr>
        <w:t>He knows the truth—the profound or hidden truth, I might add—about women, and women "would do well to let themselves be seduced" by the truth he utters</w:t>
      </w:r>
      <w:r w:rsidRPr="00DE0AF3">
        <w:rPr>
          <w:sz w:val="14"/>
        </w:rPr>
        <w:t xml:space="preserve">. </w:t>
      </w:r>
      <w:r w:rsidRPr="00907685">
        <w:rPr>
          <w:highlight w:val="green"/>
          <w:u w:val="single"/>
        </w:rPr>
        <w:t>He speaks</w:t>
      </w:r>
      <w:r w:rsidRPr="00D962DA">
        <w:rPr>
          <w:u w:val="single"/>
        </w:rPr>
        <w:t xml:space="preserve"> </w:t>
      </w:r>
      <w:r w:rsidRPr="00DE0AF3">
        <w:rPr>
          <w:sz w:val="14"/>
        </w:rPr>
        <w:t xml:space="preserve">not from the masculine or mas-culinist position (which he identifies as against appearances and for profundities) but </w:t>
      </w:r>
      <w:r w:rsidRPr="00907685">
        <w:rPr>
          <w:highlight w:val="green"/>
          <w:u w:val="single"/>
        </w:rPr>
        <w:t>from a position that knows the truth of the feminine and the masculine and can thus, from this privileged position beyond sexual difference, advise women how best to combat masculine power</w:t>
      </w:r>
      <w:r w:rsidRPr="00DE0AF3">
        <w:rPr>
          <w:sz w:val="14"/>
        </w:rPr>
        <w:t xml:space="preserve">. </w:t>
      </w:r>
      <w:r w:rsidRPr="006B4208">
        <w:rPr>
          <w:u w:val="single"/>
        </w:rPr>
        <w:t>It is his assumption of this position of superiority</w:t>
      </w:r>
      <w:r w:rsidRPr="00DE0AF3">
        <w:rPr>
          <w:sz w:val="14"/>
        </w:rPr>
        <w:t xml:space="preserve">, of speaking the truth—more than any content of "truth" </w:t>
      </w:r>
      <w:r w:rsidRPr="006B4208">
        <w:rPr>
          <w:u w:val="single"/>
        </w:rPr>
        <w:t>that he may utter—which offends me</w:t>
      </w:r>
      <w:r w:rsidRPr="00DE0AF3">
        <w:rPr>
          <w:sz w:val="14"/>
        </w:rPr>
        <w:t xml:space="preserve">. Women, he warns, are in danger of losing their power, but if they would only let themselves be seduced by what he says . . . A line if ever I heard one. </w:t>
      </w:r>
      <w:r w:rsidRPr="00D962DA">
        <w:rPr>
          <w:u w:val="single"/>
        </w:rPr>
        <w:t xml:space="preserve">The problem may not lie with the women—that women are not "letting themselves" be seduced—the problem may lie with Baud-rillard's "technique." </w:t>
      </w:r>
      <w:r w:rsidRPr="00DE0AF3">
        <w:rPr>
          <w:sz w:val="14"/>
        </w:rPr>
        <w:t xml:space="preserve">Perhaps truth never seduces, or at least not self-certain truth or certainly at all. Baudrillard asserts, in this book which is, after all, very insightful about how seduction works, that "It is by our fragility that we seduce, never by powers or by strong signs" (p. 115). As opposed to truth, which is necessarily irreversible (the opposite of the truth cannot be true), seduction, as Baudrillard understands it, is the very principle of reversibility. Hence the very best "tech-nique" for seduction turns out to be that which can never be simply a technique at all. As Baudrillard puts it: "To be seduced is yet again the best way to seduce. . . . No one, if he is not seduced, will seduce others" (p. 112). </w:t>
      </w:r>
      <w:r w:rsidRPr="006B4208">
        <w:rPr>
          <w:u w:val="single"/>
        </w:rPr>
        <w:t>Truth cannot seduce; only seduction seduces. Baud-rillard cannot seduce feminism with his truth, because he protects his truth from being seduced by feminism</w:t>
      </w:r>
      <w:r w:rsidRPr="00DE0AF3">
        <w:rPr>
          <w:sz w:val="14"/>
        </w:rPr>
        <w:t xml:space="preserve">. Throughout the book </w:t>
      </w:r>
      <w:r w:rsidRPr="006B4208">
        <w:rPr>
          <w:u w:val="single"/>
        </w:rPr>
        <w:t>h</w:t>
      </w:r>
      <w:r w:rsidRPr="00907685">
        <w:rPr>
          <w:highlight w:val="green"/>
          <w:u w:val="single"/>
        </w:rPr>
        <w:t xml:space="preserve">e persists in seeing feminism as </w:t>
      </w:r>
      <w:r w:rsidRPr="00907685">
        <w:rPr>
          <w:rStyle w:val="Emphasis"/>
          <w:highlight w:val="green"/>
        </w:rPr>
        <w:t>stupid, wrong, mistaken</w:t>
      </w:r>
      <w:r w:rsidRPr="00DE0AF3">
        <w:rPr>
          <w:sz w:val="14"/>
        </w:rPr>
        <w:t xml:space="preserve">. Only at one point does he even come close to im-agining a reversal of that judgment. This in a book where he reverses almost every judgment, where he is championing seduction as a gen-eralized principle of reversibility. At one point he writes: "Even the most anti-seductive figures can turn back into figures of seduction," and he immediately adds the following parenthesis: "(it has been said of feminist discourse that it rediscovers, beyond its total nonseduc-tion, a sort of homosexual seduction)" (pp. 67-68). He is announcing the reversibility of seduction itself (the opposite of seduction can seduce). This is, I contend, the central moment of the book, the moment when seduction itself must be seduced so that reversibility rather than a new truth will reign. And at the very mo-ment when seduction as truth would be seduced, feminism appears. If antiseduction can seduce, than surely even feminism could be se-ductive. Yet there is one, and to my knowledge only one, reversal he cannot allow himself. The reversal of the negative judgment of feminism is not a complete 180 degrees. "It has been said . . . ": </w:t>
      </w:r>
      <w:r w:rsidRPr="003864C5">
        <w:rPr>
          <w:u w:val="single"/>
        </w:rPr>
        <w:t>Baudrillard cannot assert feminism's seduction but only reports some-thing to which he does not add his assent</w:t>
      </w:r>
      <w:r w:rsidRPr="00DE0AF3">
        <w:rPr>
          <w:sz w:val="14"/>
        </w:rPr>
        <w:t xml:space="preserve">. And </w:t>
      </w:r>
      <w:r w:rsidRPr="003864C5">
        <w:rPr>
          <w:u w:val="single"/>
        </w:rPr>
        <w:t>what he reports is only "a sort of seduction." And besides, it is homosexual; it is not for him</w:t>
      </w:r>
      <w:r w:rsidRPr="00DE0AF3">
        <w:rPr>
          <w:sz w:val="14"/>
        </w:rPr>
        <w:t xml:space="preserve">. </w:t>
      </w:r>
      <w:r w:rsidRPr="00C10F4E">
        <w:rPr>
          <w:u w:val="single"/>
        </w:rPr>
        <w:t>Baudrillard cannot imagine—except through the defenses of a triple mediation—finding feminism seductive</w:t>
      </w:r>
      <w:r w:rsidRPr="00DE0AF3">
        <w:rPr>
          <w:sz w:val="14"/>
        </w:rPr>
        <w:t xml:space="preserve">. </w:t>
      </w:r>
      <w:r w:rsidRPr="00C10F4E">
        <w:rPr>
          <w:rStyle w:val="Emphasis"/>
        </w:rPr>
        <w:t>Feminism can only be an adversary, forcing him away from seduction's reversibility into the strategy of irreversible truth, the very position he has designated as weaker, stupider, inferior</w:t>
      </w:r>
      <w:r w:rsidRPr="00DE0AF3">
        <w:rPr>
          <w:sz w:val="14"/>
        </w:rPr>
        <w:t>. At this point, I would just like to conclude with a statement Shos-hana Felman makes about the relation between psychoanalysis and literature, but I will take the liberty of substituting "French theory" in the place of "psychoanalysis" and the word "feminism" in place of the word "literature": "</w:t>
      </w:r>
      <w:r w:rsidRPr="00DE0AF3">
        <w:rPr>
          <w:u w:val="single"/>
        </w:rPr>
        <w:t xml:space="preserve">It is usually felt that [French theory] has much or all to teach us about [feminism], whereas [feminism] has little or nothing to teach us about [French theory]." </w:t>
      </w:r>
      <w:r w:rsidRPr="00DE0AF3">
        <w:rPr>
          <w:sz w:val="14"/>
        </w:rPr>
        <w:t xml:space="preserve">My wish is that a reversal of what is "usually felt," of the doxa, can make possible a real seduction in and of theory, so that my title—"French Theory and the Seduction of Feminism"—has a chance to experience the exhil-aration of going both ways. </w:t>
      </w:r>
    </w:p>
    <w:p w14:paraId="73ED89F7" w14:textId="77777777" w:rsidR="00EE5F17" w:rsidRPr="00E4746E" w:rsidRDefault="00EE5F17" w:rsidP="00EE5F17"/>
    <w:p w14:paraId="7AD2B7C5" w14:textId="77777777" w:rsidR="00EE5F17" w:rsidRDefault="00EE5F17" w:rsidP="00EE5F17"/>
    <w:p w14:paraId="00E10844" w14:textId="77777777" w:rsidR="00EE5F17" w:rsidRDefault="00EE5F17" w:rsidP="00EE5F17"/>
    <w:p w14:paraId="5406CA61" w14:textId="77777777" w:rsidR="00EE5F17" w:rsidRDefault="00EE5F17" w:rsidP="00EE5F17"/>
    <w:p w14:paraId="6C3F2E4A" w14:textId="77777777" w:rsidR="00EE5F17" w:rsidRPr="00EE5F17" w:rsidRDefault="00EE5F17" w:rsidP="00EE5F17"/>
    <w:p w14:paraId="766DA032" w14:textId="788E44B6" w:rsidR="008C2CD5" w:rsidRPr="001A6215" w:rsidRDefault="0040655E" w:rsidP="0040655E">
      <w:pPr>
        <w:pStyle w:val="Heading2"/>
        <w:rPr>
          <w:rFonts w:asciiTheme="majorHAnsi" w:hAnsiTheme="majorHAnsi" w:cstheme="majorHAnsi"/>
        </w:rPr>
      </w:pPr>
      <w:r w:rsidRPr="001A6215">
        <w:rPr>
          <w:rFonts w:asciiTheme="majorHAnsi" w:hAnsiTheme="majorHAnsi" w:cstheme="majorHAnsi"/>
        </w:rPr>
        <w:t>Cap</w:t>
      </w:r>
    </w:p>
    <w:p w14:paraId="1955FA3D" w14:textId="77777777" w:rsidR="004F4CB8" w:rsidRPr="001A6215" w:rsidRDefault="004F4CB8" w:rsidP="004F4CB8">
      <w:pPr>
        <w:pStyle w:val="Heading4"/>
        <w:rPr>
          <w:rFonts w:asciiTheme="majorHAnsi" w:hAnsiTheme="majorHAnsi" w:cstheme="majorHAnsi"/>
        </w:rPr>
      </w:pPr>
      <w:r w:rsidRPr="001A6215">
        <w:rPr>
          <w:rFonts w:asciiTheme="majorHAnsi" w:hAnsiTheme="majorHAnsi" w:cstheme="majorHAnsi"/>
        </w:rPr>
        <w:t xml:space="preserve">perm do both – the nuclear family began because of both the patriarchy and capitalism  </w:t>
      </w:r>
    </w:p>
    <w:p w14:paraId="126DA37F" w14:textId="77777777" w:rsidR="004F4CB8" w:rsidRPr="001A6215" w:rsidRDefault="004F4CB8" w:rsidP="004F4CB8">
      <w:pPr>
        <w:rPr>
          <w:rFonts w:asciiTheme="majorHAnsi" w:hAnsiTheme="majorHAnsi" w:cstheme="majorHAnsi"/>
        </w:rPr>
      </w:pPr>
      <w:r w:rsidRPr="001A6215">
        <w:rPr>
          <w:rStyle w:val="Style13ptBold"/>
          <w:rFonts w:asciiTheme="majorHAnsi" w:hAnsiTheme="majorHAnsi" w:cstheme="majorHAnsi"/>
        </w:rPr>
        <w:t>Hartmann 81</w:t>
      </w:r>
      <w:r w:rsidRPr="001A6215">
        <w:rPr>
          <w:rFonts w:asciiTheme="majorHAnsi" w:hAnsiTheme="majorHAnsi" w:cstheme="majorHAnsi"/>
        </w:rPr>
        <w:t xml:space="preserve"> (Heidi I. “The Family as the Locus of Gender, Class, and Political Struggle: The Example of Housework”, The University of Chicago Press, Vol 6 No 3, https://www.jstor.org/stable/pdf/3173752.pdf?refreqid=excelsior%3Aef5a9a964f0eb7a24a1b9ad09a073690) ALH</w:t>
      </w:r>
    </w:p>
    <w:p w14:paraId="1325EE7F" w14:textId="77777777" w:rsidR="004F4CB8" w:rsidRPr="001A6215" w:rsidRDefault="004F4CB8" w:rsidP="004F4CB8">
      <w:pPr>
        <w:rPr>
          <w:rFonts w:asciiTheme="majorHAnsi" w:hAnsiTheme="majorHAnsi" w:cstheme="majorHAnsi"/>
          <w:u w:val="single"/>
        </w:rPr>
      </w:pPr>
      <w:r w:rsidRPr="001A6215">
        <w:rPr>
          <w:rStyle w:val="StyleUnderline"/>
          <w:rFonts w:asciiTheme="majorHAnsi" w:hAnsiTheme="majorHAnsi" w:cstheme="majorHAnsi"/>
        </w:rPr>
        <w:t>This patriarchal and capitalist arrangement of production necessi- tates a means of redistribution. Because of the class and gender division of labor not everyone has direct access to the economic means of surviv- al.</w:t>
      </w:r>
      <w:r w:rsidRPr="001A6215">
        <w:rPr>
          <w:rFonts w:asciiTheme="majorHAnsi" w:hAnsiTheme="majorHAnsi" w:cstheme="majorHAnsi"/>
          <w:sz w:val="16"/>
        </w:rPr>
        <w:t xml:space="preserve"> A schematic view of the development of capitalism in Western societies suggests that capitalism generally took root in societies where production and redistribution had taken place largely in households and villages; even though capitalism shifted much production beyond the household, it did not destroy all the traditional ways in which production and redistribution were organized. In preindustrial households, people not only carried on production but also shared their output among themselves (after external obligations such as feudal dues were met), according to established patriarchal relations of authority. In the period of capitalist primitive accumulation, capitalists had to alienate the pro- ductive resources that people previously attached to the land had con- trolled in order to establish the capitalist mode of production based on "free" wage labor. Laborers became "free" to work for capitalists because they had no other means of subsistence and therefore required wages to buy from the capitalists what they had formerly produced in households and villages and exchanged with each other. </w:t>
      </w:r>
      <w:r w:rsidRPr="001A6215">
        <w:rPr>
          <w:rStyle w:val="StyleUnderline"/>
          <w:rFonts w:asciiTheme="majorHAnsi" w:hAnsiTheme="majorHAnsi" w:cstheme="majorHAnsi"/>
        </w:rPr>
        <w:t>With the development of the capitalist mode of production, the old, the young, and women of childbearing age participated less in economic production and became dependent on the wage earners, increasingly adult men.</w:t>
      </w:r>
      <w:r w:rsidRPr="001A6215">
        <w:rPr>
          <w:rFonts w:asciiTheme="majorHAnsi" w:hAnsiTheme="majorHAnsi" w:cstheme="majorHAnsi"/>
          <w:sz w:val="16"/>
        </w:rPr>
        <w:t xml:space="preserve"> People continued to live in households, however, to re- produce the species and to redistribute resources. Households became primarily income-pooling units rather than income-producing units.'5 </w:t>
      </w:r>
      <w:r w:rsidRPr="001A6215">
        <w:rPr>
          <w:rStyle w:val="StyleUnderline"/>
          <w:rFonts w:asciiTheme="majorHAnsi" w:hAnsiTheme="majorHAnsi" w:cstheme="majorHAnsi"/>
        </w:rPr>
        <w:t>The previously established patriarchal division of labor, in which men benefited from women's labor, was perpetuated in a capitalist setting where men became primarily wage laborers but retained the personal services of their wives, as women became primarily "housewives.</w:t>
      </w:r>
      <w:r w:rsidRPr="001A6215">
        <w:rPr>
          <w:rFonts w:asciiTheme="majorHAnsi" w:hAnsiTheme="majorHAnsi" w:cstheme="majorHAnsi"/>
          <w:sz w:val="16"/>
        </w:rPr>
        <w:t xml:space="preserve">"'6 The interdependence of men and women that arises out of the division of labor by gender was also maintained. </w:t>
      </w:r>
      <w:r w:rsidRPr="001A6215">
        <w:rPr>
          <w:rStyle w:val="StyleUnderline"/>
          <w:rFonts w:asciiTheme="majorHAnsi" w:hAnsiTheme="majorHAnsi" w:cstheme="majorHAnsi"/>
        </w:rPr>
        <w:t xml:space="preserve">The need for the household in capitalism to be an income-pooling unit, a place where redistribution occurs between men and women, arises fundamentally from the pa- triarchal division of labor. </w:t>
      </w:r>
      <w:r w:rsidRPr="001A6215">
        <w:rPr>
          <w:rFonts w:asciiTheme="majorHAnsi" w:hAnsiTheme="majorHAnsi" w:cstheme="majorHAnsi"/>
          <w:sz w:val="16"/>
        </w:rPr>
        <w:t xml:space="preserve">Yet it is income pooling that enables the household to be perceived as a unit with unitary interests, despite the very different relationships to production of its separate members. Be- cause of the division of labor among family members, disunity is thus inherent in the "unity" of the family. Recent, often speculative, anthropological and historical research, by focusing on the development of households and their role in political arenas, has contributed to my understanding of the family as an em- bodiment of both unity and disunity. Briefly, this research suggests that women's status has declined as political institutions have been elaborated into state apparata, although the mechanisms that connect these two phenomena are not well understood.17 One possible connection is that the process of state formation enhanced the power of men as they be- came heads of "their" households. The state's interest in promoting households as political units stemmed from its need to undermine prior political apparata based on kinship. In prestate society made fundamental political and economic decisions-how to share re- sources to provide for everyone's welfare, how to redistribute land periodically, how to settle disputes, how to build new settlements. States gradually absorbed these functions. </w:t>
      </w:r>
      <w:r w:rsidRPr="001A6215">
        <w:rPr>
          <w:rStyle w:val="StyleUnderline"/>
          <w:rFonts w:asciiTheme="majorHAnsi" w:hAnsiTheme="majorHAnsi" w:cstheme="majorHAnsi"/>
        </w:rPr>
        <w:t>For instance, in the process of state formation that took place in England and Wales roughly between the eighth and fifteenth centuries, Viana Muller suggests, emerging rulers attempted to consolidate their power against kin groups by winning the allegiance of men away from their kin. One means of doing this may have been allowing men to usurp some of the kin group's authority, particularly over land and women and children.18 In this view, the household, with its male head, can be seen to be a "creation" of the state.</w:t>
      </w:r>
      <w:r w:rsidRPr="001A6215">
        <w:rPr>
          <w:rFonts w:asciiTheme="majorHAnsi" w:hAnsiTheme="majorHAnsi" w:cstheme="majorHAnsi"/>
          <w:sz w:val="16"/>
        </w:rPr>
        <w:t xml:space="preserve"> George Duby reports that by 1250 the household was everywhere the basis of taxation in Western society.'9 Lawrence Stone argues that the state's interests were served by an au- thoritarian household structure, for it was generally believed that def- erence shown to the head of household would be transferred to the king: "The power of kings and of heads of households grew in parallel with one another in the sixteenth century</w:t>
      </w:r>
      <w:r w:rsidRPr="001A6215">
        <w:rPr>
          <w:rStyle w:val="StyleUnderline"/>
          <w:rFonts w:asciiTheme="majorHAnsi" w:hAnsiTheme="majorHAnsi" w:cstheme="majorHAnsi"/>
        </w:rPr>
        <w:t>. The state was as supportive of the patriarchal nuclear family as it was hostile to the kin-oriented family; the one was a buttress and the other a threat to its own increasing power</w:t>
      </w:r>
      <w:r w:rsidRPr="001A6215">
        <w:rPr>
          <w:rFonts w:asciiTheme="majorHAnsi" w:hAnsiTheme="majorHAnsi" w:cstheme="majorHAnsi"/>
          <w:sz w:val="16"/>
        </w:rPr>
        <w:t xml:space="preserve">."20 </w:t>
      </w:r>
      <w:r w:rsidRPr="001A6215">
        <w:rPr>
          <w:rStyle w:val="StyleUnderline"/>
          <w:rFonts w:asciiTheme="majorHAnsi" w:hAnsiTheme="majorHAnsi" w:cstheme="majorHAnsi"/>
        </w:rPr>
        <w:t>As Elizabeth Fox-Genovese points out, the authoritarianism of the new nation-state was incompatible with developing capitalism, and Locke's concept of authority as derivative from the individual helped to establish a new legitimating ideology for the state: it serves with the consent of the propertied individuals.</w:t>
      </w:r>
      <w:r w:rsidRPr="001A6215">
        <w:rPr>
          <w:rFonts w:asciiTheme="majorHAnsi" w:hAnsiTheme="majorHAnsi" w:cstheme="majorHAnsi"/>
          <w:sz w:val="16"/>
        </w:rPr>
        <w:t xml:space="preserve"> To put forward his theory with logical coherence, Locke had to assert the authority of all individuals, including women and children. But by removing the family from the political sphere, ideologically at least, later theorists solved the con- tradiction between the elevation of women to the status of individuals and the maintenance of patriarchal authority. The family became pri- vate, of no moment in conducting the politics of social interchange, and the head of the family came to represent its interests in the world.21 The ideology of individualism, by increasing the political importance of men beyond their households, strengthened patriarchy at home; it completed the legitimation of male public power begun during the process of state elaboration. Yet even as the household, and particularly the man within it, be- came in this view an agent of the state against collectivities organized by kinship, the household also remained the last repository of kin ties. Even the nuclear household continues to tie its members to others through the processes of marriage, childbirth, and the establishment of kinship. These ties to others beyond the household (though much more limited than in the past) coupled with the interdependence of household mem- bers stemming from their different relations to production continue to give members of households a basis for common interests vis-a-vis the state or other outside forces. Household members continue to make decisions about pooling incomes, caring for dependent members, en- gaging in wage work, and having children, but it is important to re- member that within the household as well as outside it men have more power. Therefore, </w:t>
      </w:r>
      <w:r w:rsidRPr="001A6215">
        <w:rPr>
          <w:rStyle w:val="StyleUnderline"/>
          <w:rFonts w:asciiTheme="majorHAnsi" w:hAnsiTheme="majorHAnsi" w:cstheme="majorHAnsi"/>
        </w:rPr>
        <w:t>viewing the household as a unit which jointly chooses, for example, to deploy its available labor power to maximize the interests of all its members (the implicit approach of those historians who discuss family strategies and adaptations and the explicit approach of others) obscures</w:t>
      </w:r>
      <w:r w:rsidRPr="001A6215">
        <w:rPr>
          <w:rFonts w:asciiTheme="majorHAnsi" w:hAnsiTheme="majorHAnsi" w:cstheme="majorHAnsi"/>
          <w:sz w:val="16"/>
        </w:rPr>
        <w:t xml:space="preserve"> </w:t>
      </w:r>
      <w:r w:rsidRPr="001A6215">
        <w:rPr>
          <w:rStyle w:val="Emphasis"/>
          <w:rFonts w:asciiTheme="majorHAnsi" w:hAnsiTheme="majorHAnsi" w:cstheme="majorHAnsi"/>
        </w:rPr>
        <w:t>the reality of both the capitalist and patriarchal relations of production in which households are enmeshed</w:t>
      </w:r>
      <w:r w:rsidRPr="001A6215">
        <w:rPr>
          <w:rFonts w:asciiTheme="majorHAnsi" w:hAnsiTheme="majorHAnsi" w:cstheme="majorHAnsi"/>
          <w:sz w:val="16"/>
        </w:rPr>
        <w:t xml:space="preserve">.22 Mutual dependence by no means precludes the possibility of coercion. </w:t>
      </w:r>
      <w:r w:rsidRPr="001A6215">
        <w:rPr>
          <w:rStyle w:val="StyleUnderline"/>
          <w:rFonts w:asciiTheme="majorHAnsi" w:hAnsiTheme="majorHAnsi" w:cstheme="majorHAnsi"/>
        </w:rPr>
        <w:t>Women and men are no less mutually dependent in the household than are workers and capitalists or slaves and slaveowners. In environments that are funda- mentally coercive (such as patriarchy and capitalism) concepts of choice and adaptation are inevitably flawed-as is the belief that workers and capitalists or men and women have unified interests. This is not to say that such unity can never exist.</w:t>
      </w:r>
    </w:p>
    <w:p w14:paraId="6A249ADD" w14:textId="77777777" w:rsidR="004F4CB8" w:rsidRPr="001A6215" w:rsidRDefault="004F4CB8" w:rsidP="004F4CB8">
      <w:pPr>
        <w:rPr>
          <w:rFonts w:asciiTheme="majorHAnsi" w:hAnsiTheme="majorHAnsi" w:cstheme="majorHAnsi"/>
        </w:rPr>
      </w:pPr>
    </w:p>
    <w:p w14:paraId="04EEE8CA" w14:textId="77777777" w:rsidR="0040655E" w:rsidRPr="001A6215" w:rsidRDefault="0040655E" w:rsidP="0040655E">
      <w:pPr>
        <w:pStyle w:val="Heading4"/>
        <w:rPr>
          <w:rFonts w:asciiTheme="majorHAnsi" w:hAnsiTheme="majorHAnsi" w:cstheme="majorHAnsi"/>
        </w:rPr>
      </w:pPr>
      <w:r w:rsidRPr="001A6215">
        <w:rPr>
          <w:rFonts w:asciiTheme="majorHAnsi" w:hAnsiTheme="majorHAnsi" w:cstheme="majorHAnsi"/>
        </w:rPr>
        <w:t>The notion of the nuclear family underpins capitalism – Marriage, Division of labor and domestic responsibilities</w:t>
      </w:r>
    </w:p>
    <w:p w14:paraId="5C654BCC" w14:textId="77777777" w:rsidR="0040655E" w:rsidRPr="001A6215" w:rsidRDefault="0040655E" w:rsidP="0040655E">
      <w:pPr>
        <w:rPr>
          <w:rFonts w:asciiTheme="majorHAnsi" w:hAnsiTheme="majorHAnsi" w:cstheme="majorHAnsi"/>
        </w:rPr>
      </w:pPr>
      <w:r w:rsidRPr="001A6215">
        <w:rPr>
          <w:rStyle w:val="Style13ptBold"/>
          <w:rFonts w:asciiTheme="majorHAnsi" w:hAnsiTheme="majorHAnsi" w:cstheme="majorHAnsi"/>
        </w:rPr>
        <w:t>Healy 09</w:t>
      </w:r>
      <w:r w:rsidRPr="001A6215">
        <w:rPr>
          <w:rFonts w:asciiTheme="majorHAnsi" w:hAnsiTheme="majorHAnsi" w:cstheme="majorHAnsi"/>
        </w:rPr>
        <w:t xml:space="preserve"> (Lisa Healy, University of Limerick, Department of Sociology, “Capitalism and the Transforming Family Unit: A Marxist Analysis,” Published November 2009, Accessed 6.25.18, </w:t>
      </w:r>
      <w:hyperlink r:id="rId49" w:history="1">
        <w:r w:rsidRPr="001A6215">
          <w:rPr>
            <w:rStyle w:val="Hyperlink"/>
            <w:rFonts w:asciiTheme="majorHAnsi" w:hAnsiTheme="majorHAnsi" w:cstheme="majorHAnsi"/>
          </w:rPr>
          <w:t>http://ulsites.ul.ie/sociology/capitalism-and-transforming-family-unit-marxist-analysis</w:t>
        </w:r>
      </w:hyperlink>
      <w:r w:rsidRPr="001A6215">
        <w:rPr>
          <w:rFonts w:asciiTheme="majorHAnsi" w:hAnsiTheme="majorHAnsi" w:cstheme="majorHAnsi"/>
        </w:rPr>
        <w:t xml:space="preserve"> ) //ZoL</w:t>
      </w:r>
    </w:p>
    <w:p w14:paraId="3519B6B7" w14:textId="77777777" w:rsidR="0040655E" w:rsidRPr="001A6215" w:rsidRDefault="0040655E" w:rsidP="0040655E">
      <w:pPr>
        <w:rPr>
          <w:rFonts w:asciiTheme="majorHAnsi" w:hAnsiTheme="majorHAnsi" w:cstheme="majorHAnsi"/>
          <w:sz w:val="16"/>
        </w:rPr>
      </w:pPr>
      <w:r w:rsidRPr="001A6215">
        <w:rPr>
          <w:rFonts w:asciiTheme="majorHAnsi" w:hAnsiTheme="majorHAnsi" w:cstheme="majorHAnsi"/>
          <w:sz w:val="16"/>
        </w:rPr>
        <w:t xml:space="preserve">Marxism </w:t>
      </w:r>
      <w:r w:rsidRPr="001A6215">
        <w:rPr>
          <w:rFonts w:asciiTheme="majorHAnsi" w:hAnsiTheme="majorHAnsi" w:cstheme="majorHAnsi"/>
          <w:u w:val="single"/>
        </w:rPr>
        <w:t xml:space="preserve">Marxist theory envisages capitalist society as a site of inequality and conflict </w:t>
      </w:r>
      <w:r w:rsidRPr="001A6215">
        <w:rPr>
          <w:rFonts w:asciiTheme="majorHAnsi" w:hAnsiTheme="majorHAnsi" w:cstheme="majorHAnsi"/>
          <w:sz w:val="16"/>
        </w:rPr>
        <w:t xml:space="preserve">(Best 2003, p.49). Accordingly, Marxism proposes that society fails to represent a system of interdependent institutions and alternatively envisages the economic system assuming paramount importance in society, </w:t>
      </w:r>
      <w:r w:rsidRPr="001A6215">
        <w:rPr>
          <w:rFonts w:asciiTheme="majorHAnsi" w:hAnsiTheme="majorHAnsi" w:cstheme="majorHAnsi"/>
          <w:u w:val="single"/>
        </w:rPr>
        <w:t xml:space="preserve">with all other institutions (the family included) subservient to its operation and maintenance </w:t>
      </w:r>
      <w:r w:rsidRPr="001A6215">
        <w:rPr>
          <w:rFonts w:asciiTheme="majorHAnsi" w:hAnsiTheme="majorHAnsi" w:cstheme="majorHAnsi"/>
          <w:sz w:val="16"/>
        </w:rPr>
        <w:t xml:space="preserve">(Marx and Engels 1974, p.49). In theorising the family, the works of </w:t>
      </w:r>
      <w:r w:rsidRPr="001A6215">
        <w:rPr>
          <w:rFonts w:asciiTheme="majorHAnsi" w:hAnsiTheme="majorHAnsi" w:cstheme="majorHAnsi"/>
          <w:u w:val="single"/>
        </w:rPr>
        <w:t xml:space="preserve">Marx </w:t>
      </w:r>
      <w:r w:rsidRPr="001A6215">
        <w:rPr>
          <w:rFonts w:asciiTheme="majorHAnsi" w:hAnsiTheme="majorHAnsi" w:cstheme="majorHAnsi"/>
          <w:sz w:val="16"/>
        </w:rPr>
        <w:t xml:space="preserve">(1818-1883) </w:t>
      </w:r>
      <w:r w:rsidRPr="001A6215">
        <w:rPr>
          <w:rFonts w:asciiTheme="majorHAnsi" w:hAnsiTheme="majorHAnsi" w:cstheme="majorHAnsi"/>
          <w:u w:val="single"/>
        </w:rPr>
        <w:t xml:space="preserve">and </w:t>
      </w:r>
      <w:r w:rsidRPr="001A6215">
        <w:rPr>
          <w:rFonts w:asciiTheme="majorHAnsi" w:hAnsiTheme="majorHAnsi" w:cstheme="majorHAnsi"/>
          <w:sz w:val="16"/>
        </w:rPr>
        <w:t xml:space="preserve">his colleague </w:t>
      </w:r>
      <w:r w:rsidRPr="001A6215">
        <w:rPr>
          <w:rFonts w:asciiTheme="majorHAnsi" w:hAnsiTheme="majorHAnsi" w:cstheme="majorHAnsi"/>
          <w:u w:val="single"/>
        </w:rPr>
        <w:t xml:space="preserve">Engels </w:t>
      </w:r>
      <w:r w:rsidRPr="001A6215">
        <w:rPr>
          <w:rFonts w:asciiTheme="majorHAnsi" w:hAnsiTheme="majorHAnsi" w:cstheme="majorHAnsi"/>
          <w:sz w:val="16"/>
        </w:rPr>
        <w:t xml:space="preserve">(1820-1895) </w:t>
      </w:r>
      <w:r w:rsidRPr="001A6215">
        <w:rPr>
          <w:rFonts w:asciiTheme="majorHAnsi" w:hAnsiTheme="majorHAnsi" w:cstheme="majorHAnsi"/>
          <w:u w:val="single"/>
        </w:rPr>
        <w:t xml:space="preserve">are inextricably linked </w:t>
      </w:r>
      <w:r w:rsidRPr="001A6215">
        <w:rPr>
          <w:rFonts w:asciiTheme="majorHAnsi" w:hAnsiTheme="majorHAnsi" w:cstheme="majorHAnsi"/>
          <w:sz w:val="16"/>
        </w:rPr>
        <w:t xml:space="preserve">(Nock 1992, p.10). </w:t>
      </w:r>
      <w:r w:rsidRPr="001A6215">
        <w:rPr>
          <w:rFonts w:asciiTheme="majorHAnsi" w:hAnsiTheme="majorHAnsi" w:cstheme="majorHAnsi"/>
          <w:u w:val="single"/>
        </w:rPr>
        <w:t xml:space="preserve">Their theoretical focus pivots from the identification of the conditions upon which the nuclear family was created </w:t>
      </w:r>
      <w:r w:rsidRPr="001A6215">
        <w:rPr>
          <w:rStyle w:val="Emphasis"/>
          <w:rFonts w:asciiTheme="majorHAnsi" w:hAnsiTheme="majorHAnsi" w:cstheme="majorHAnsi"/>
        </w:rPr>
        <w:t xml:space="preserve">to assist the operation and reproduction of capitalism </w:t>
      </w:r>
      <w:r w:rsidRPr="001A6215">
        <w:rPr>
          <w:rFonts w:asciiTheme="majorHAnsi" w:hAnsiTheme="majorHAnsi" w:cstheme="majorHAnsi"/>
          <w:sz w:val="16"/>
        </w:rPr>
        <w:t xml:space="preserve">over time </w:t>
      </w:r>
      <w:r w:rsidRPr="001A6215">
        <w:rPr>
          <w:rFonts w:asciiTheme="majorHAnsi" w:hAnsiTheme="majorHAnsi" w:cstheme="majorHAnsi"/>
          <w:u w:val="single"/>
        </w:rPr>
        <w:t xml:space="preserve">and the inherent inequalities it perpetuates </w:t>
      </w:r>
      <w:r w:rsidRPr="001A6215">
        <w:rPr>
          <w:rFonts w:asciiTheme="majorHAnsi" w:hAnsiTheme="majorHAnsi" w:cstheme="majorHAnsi"/>
          <w:sz w:val="16"/>
        </w:rPr>
        <w:t xml:space="preserve">(Marx and Engels 1976, p.46). I will argue that </w:t>
      </w:r>
      <w:r w:rsidRPr="001A6215">
        <w:rPr>
          <w:rStyle w:val="Emphasis"/>
          <w:rFonts w:asciiTheme="majorHAnsi" w:hAnsiTheme="majorHAnsi" w:cstheme="majorHAnsi"/>
        </w:rPr>
        <w:t xml:space="preserve">the nuclear family facilitates the continuity of the capitalist project, primarily through power disparities in its structure </w:t>
      </w:r>
      <w:r w:rsidRPr="001A6215">
        <w:rPr>
          <w:rFonts w:asciiTheme="majorHAnsi" w:hAnsiTheme="majorHAnsi" w:cstheme="majorHAnsi"/>
          <w:sz w:val="16"/>
        </w:rPr>
        <w:t xml:space="preserve">(Marx and Engels 1976, p.52), </w:t>
      </w:r>
      <w:r w:rsidRPr="001A6215">
        <w:rPr>
          <w:rStyle w:val="Emphasis"/>
          <w:rFonts w:asciiTheme="majorHAnsi" w:hAnsiTheme="majorHAnsi" w:cstheme="majorHAnsi"/>
        </w:rPr>
        <w:t xml:space="preserve">the reproduction of workers </w:t>
      </w:r>
      <w:r w:rsidRPr="001A6215">
        <w:rPr>
          <w:rFonts w:asciiTheme="majorHAnsi" w:hAnsiTheme="majorHAnsi" w:cstheme="majorHAnsi"/>
          <w:sz w:val="16"/>
        </w:rPr>
        <w:t xml:space="preserve">(labour power) (Engels 1986, p.96) </w:t>
      </w:r>
      <w:r w:rsidRPr="001A6215">
        <w:rPr>
          <w:rStyle w:val="Emphasis"/>
          <w:rFonts w:asciiTheme="majorHAnsi" w:hAnsiTheme="majorHAnsi" w:cstheme="majorHAnsi"/>
        </w:rPr>
        <w:t xml:space="preserve">and its ideological support of capitalism </w:t>
      </w:r>
      <w:r w:rsidRPr="001A6215">
        <w:rPr>
          <w:rFonts w:asciiTheme="majorHAnsi" w:hAnsiTheme="majorHAnsi" w:cstheme="majorHAnsi"/>
          <w:sz w:val="16"/>
        </w:rPr>
        <w:t xml:space="preserve">(Marx and Engels 1976, p.80). Inequality, exploitation and the division of labour Marx asserts that the intrinsic inequalities of capitalist industrial society originate in class relations (Marx and Engels 1974, p.82). He identifies the manifestation of a dual class based stratification system, whereby the class in which one resides, is determined by one’s relationship to the means of production. The ruling bourgeoisie (capitalist class) own the means of commodity production and in turn, employ the proletariat wage labourers whom are necessitated to sell their productive capacity (labour power), as a means to survive (Marx and Engels 1967, p.80). The proletariat are provided with a wage which does not equate with the exchange value of the commodity they produce in the marketplace (Marx 1974, p.317). Consequently, they are in essence subject to exploitation by the capitalist, who is in pursuit of profit maximisation (Marx and Engels 1967, p.87). As an element of this theoretical premise, </w:t>
      </w:r>
      <w:r w:rsidRPr="001A6215">
        <w:rPr>
          <w:rFonts w:asciiTheme="majorHAnsi" w:hAnsiTheme="majorHAnsi" w:cstheme="majorHAnsi"/>
          <w:u w:val="single"/>
        </w:rPr>
        <w:t xml:space="preserve">Marx and Engels propose that gendered role disparities reflect oppressive and exploitative relations which permeate family life </w:t>
      </w:r>
      <w:r w:rsidRPr="001A6215">
        <w:rPr>
          <w:rFonts w:asciiTheme="majorHAnsi" w:hAnsiTheme="majorHAnsi" w:cstheme="majorHAnsi"/>
          <w:sz w:val="16"/>
        </w:rPr>
        <w:t xml:space="preserve">(Marx and Engels 1976, p.46; Shaw 2007, p.380). Here, </w:t>
      </w:r>
      <w:r w:rsidRPr="001A6215">
        <w:rPr>
          <w:rFonts w:asciiTheme="majorHAnsi" w:hAnsiTheme="majorHAnsi" w:cstheme="majorHAnsi"/>
          <w:u w:val="single"/>
        </w:rPr>
        <w:t>a class based analysis is superimposed to delineate the operation of familial power differentials, upon two core levels</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control of women’s sexuality and the gendered division of labour </w:t>
      </w:r>
      <w:r w:rsidRPr="001A6215">
        <w:rPr>
          <w:rFonts w:asciiTheme="majorHAnsi" w:hAnsiTheme="majorHAnsi" w:cstheme="majorHAnsi"/>
          <w:sz w:val="16"/>
        </w:rPr>
        <w:t xml:space="preserve">(Engels 1986, pp.104-105). </w:t>
      </w:r>
      <w:r w:rsidRPr="001A6215">
        <w:rPr>
          <w:rFonts w:asciiTheme="majorHAnsi" w:hAnsiTheme="majorHAnsi" w:cstheme="majorHAnsi"/>
          <w:u w:val="single"/>
        </w:rPr>
        <w:t xml:space="preserve">Marx and Engels regard this nuclear family arrangement as a derivative of class based economic conditions: the emergence of private property </w:t>
      </w:r>
      <w:r w:rsidRPr="001A6215">
        <w:rPr>
          <w:rFonts w:asciiTheme="majorHAnsi" w:hAnsiTheme="majorHAnsi" w:cstheme="majorHAnsi"/>
          <w:sz w:val="16"/>
        </w:rPr>
        <w:t xml:space="preserve">(Engels 1986, p.23). Consequently, </w:t>
      </w:r>
      <w:r w:rsidRPr="001A6215">
        <w:rPr>
          <w:rFonts w:asciiTheme="majorHAnsi" w:hAnsiTheme="majorHAnsi" w:cstheme="majorHAnsi"/>
          <w:u w:val="single"/>
        </w:rPr>
        <w:t xml:space="preserve">it is perceived that the predominate aim of controlling women’s sexuality by way of monogamous marriage, entails the propagation of offspring of undisputed paternal lineage </w:t>
      </w:r>
      <w:r w:rsidRPr="001A6215">
        <w:rPr>
          <w:rFonts w:asciiTheme="majorHAnsi" w:hAnsiTheme="majorHAnsi" w:cstheme="majorHAnsi"/>
          <w:sz w:val="16"/>
        </w:rPr>
        <w:t xml:space="preserve">(Engels 1986, p.92). As property is transmitted inter-generationally along male lines, </w:t>
      </w:r>
      <w:r w:rsidRPr="001A6215">
        <w:rPr>
          <w:rFonts w:asciiTheme="majorHAnsi" w:hAnsiTheme="majorHAnsi" w:cstheme="majorHAnsi"/>
          <w:u w:val="single"/>
        </w:rPr>
        <w:t xml:space="preserve">the reproduction of legitimate heirs enables families to sustain their concentration of wealth, by reproducing the societal class stratification structure in each succeeding generation </w:t>
      </w:r>
      <w:r w:rsidRPr="001A6215">
        <w:rPr>
          <w:rFonts w:asciiTheme="majorHAnsi" w:hAnsiTheme="majorHAnsi" w:cstheme="majorHAnsi"/>
          <w:sz w:val="16"/>
        </w:rPr>
        <w:t xml:space="preserve">(Engels 1986, p.102). </w:t>
      </w:r>
      <w:r w:rsidRPr="001A6215">
        <w:rPr>
          <w:rFonts w:asciiTheme="majorHAnsi" w:hAnsiTheme="majorHAnsi" w:cstheme="majorHAnsi"/>
          <w:u w:val="single"/>
        </w:rPr>
        <w:t xml:space="preserve">The woman’s entrance into this legal monogamous marriage bond is </w:t>
      </w:r>
      <w:r w:rsidRPr="001A6215">
        <w:rPr>
          <w:rFonts w:asciiTheme="majorHAnsi" w:hAnsiTheme="majorHAnsi" w:cstheme="majorHAnsi"/>
          <w:sz w:val="16"/>
        </w:rPr>
        <w:t xml:space="preserve">viewed as </w:t>
      </w:r>
      <w:r w:rsidRPr="001A6215">
        <w:rPr>
          <w:rStyle w:val="Emphasis"/>
          <w:rFonts w:asciiTheme="majorHAnsi" w:hAnsiTheme="majorHAnsi" w:cstheme="majorHAnsi"/>
        </w:rPr>
        <w:t xml:space="preserve">analogous to the contract </w:t>
      </w:r>
      <w:r w:rsidRPr="001A6215">
        <w:rPr>
          <w:rFonts w:asciiTheme="majorHAnsi" w:hAnsiTheme="majorHAnsi" w:cstheme="majorHAnsi"/>
          <w:u w:val="single"/>
        </w:rPr>
        <w:t xml:space="preserve">to </w:t>
      </w:r>
      <w:r w:rsidRPr="001A6215">
        <w:rPr>
          <w:rFonts w:asciiTheme="majorHAnsi" w:hAnsiTheme="majorHAnsi" w:cstheme="majorHAnsi"/>
          <w:sz w:val="16"/>
        </w:rPr>
        <w:t xml:space="preserve">which </w:t>
      </w:r>
      <w:r w:rsidRPr="001A6215">
        <w:rPr>
          <w:rFonts w:asciiTheme="majorHAnsi" w:hAnsiTheme="majorHAnsi" w:cstheme="majorHAnsi"/>
          <w:u w:val="single"/>
        </w:rPr>
        <w:t xml:space="preserve">the proletariat </w:t>
      </w:r>
      <w:r w:rsidRPr="001A6215">
        <w:rPr>
          <w:rFonts w:asciiTheme="majorHAnsi" w:hAnsiTheme="majorHAnsi" w:cstheme="majorHAnsi"/>
          <w:sz w:val="16"/>
        </w:rPr>
        <w:t xml:space="preserve">enlists </w:t>
      </w:r>
      <w:r w:rsidRPr="001A6215">
        <w:rPr>
          <w:rFonts w:asciiTheme="majorHAnsi" w:hAnsiTheme="majorHAnsi" w:cstheme="majorHAnsi"/>
          <w:u w:val="single"/>
        </w:rPr>
        <w:t xml:space="preserve">when surrendering their labour power to the capitalist </w:t>
      </w:r>
      <w:r w:rsidRPr="001A6215">
        <w:rPr>
          <w:rFonts w:asciiTheme="majorHAnsi" w:hAnsiTheme="majorHAnsi" w:cstheme="majorHAnsi"/>
          <w:sz w:val="16"/>
        </w:rPr>
        <w:t xml:space="preserve">(Engels 1986, p.103). Thus </w:t>
      </w:r>
      <w:r w:rsidRPr="001A6215">
        <w:rPr>
          <w:rFonts w:asciiTheme="majorHAnsi" w:hAnsiTheme="majorHAnsi" w:cstheme="majorHAnsi"/>
          <w:u w:val="single"/>
        </w:rPr>
        <w:t>the power asymmetries manifesting in marriage place the man in a position of supremacy and the woman in a position of exploitation</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synonymous to the relationship between the capitalist and proletariat </w:t>
      </w:r>
      <w:r w:rsidRPr="001A6215">
        <w:rPr>
          <w:rFonts w:asciiTheme="majorHAnsi" w:hAnsiTheme="majorHAnsi" w:cstheme="majorHAnsi"/>
          <w:sz w:val="16"/>
        </w:rPr>
        <w:t xml:space="preserve">respectively (Marx and Engels 1974, p.52). Not alone does </w:t>
      </w:r>
      <w:r w:rsidRPr="001A6215">
        <w:rPr>
          <w:rFonts w:asciiTheme="majorHAnsi" w:hAnsiTheme="majorHAnsi" w:cstheme="majorHAnsi"/>
          <w:u w:val="single"/>
        </w:rPr>
        <w:t xml:space="preserve">this </w:t>
      </w:r>
      <w:r w:rsidRPr="001A6215">
        <w:rPr>
          <w:rFonts w:asciiTheme="majorHAnsi" w:hAnsiTheme="majorHAnsi" w:cstheme="majorHAnsi"/>
          <w:sz w:val="16"/>
        </w:rPr>
        <w:t xml:space="preserve">exercise of </w:t>
      </w:r>
      <w:r w:rsidRPr="001A6215">
        <w:rPr>
          <w:rFonts w:asciiTheme="majorHAnsi" w:hAnsiTheme="majorHAnsi" w:cstheme="majorHAnsi"/>
          <w:u w:val="single"/>
        </w:rPr>
        <w:t xml:space="preserve">control over women’s sexuality </w:t>
      </w:r>
      <w:r w:rsidRPr="001A6215">
        <w:rPr>
          <w:rFonts w:asciiTheme="majorHAnsi" w:hAnsiTheme="majorHAnsi" w:cstheme="majorHAnsi"/>
          <w:sz w:val="16"/>
        </w:rPr>
        <w:t xml:space="preserve">enable the propagation of legitimate heirs (Engels 1986, p.106) but furthermore, </w:t>
      </w:r>
      <w:r w:rsidRPr="001A6215">
        <w:rPr>
          <w:rFonts w:asciiTheme="majorHAnsi" w:hAnsiTheme="majorHAnsi" w:cstheme="majorHAnsi"/>
          <w:u w:val="single"/>
        </w:rPr>
        <w:t xml:space="preserve">ensures the reproduction of the next generation of workers, at a lower cost to capitalist forces </w:t>
      </w:r>
      <w:r w:rsidRPr="001A6215">
        <w:rPr>
          <w:rFonts w:asciiTheme="majorHAnsi" w:hAnsiTheme="majorHAnsi" w:cstheme="majorHAnsi"/>
          <w:sz w:val="16"/>
        </w:rPr>
        <w:t xml:space="preserve">(Ritzer and Goodman 2003, p.471). In essence, it is proposed that the first ‘class’ opposition corresponds with the antagonism between man and woman in monogamous marriage, expressed in the man’s exclusive supremacy over the woman’s sexuality (Engels 1986, p.105). </w:t>
      </w:r>
      <w:r w:rsidRPr="001A6215">
        <w:rPr>
          <w:rFonts w:asciiTheme="majorHAnsi" w:hAnsiTheme="majorHAnsi" w:cstheme="majorHAnsi"/>
          <w:u w:val="single"/>
        </w:rPr>
        <w:t>The second form of familial power differentials operates in the gendered division of labour</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which is </w:t>
      </w:r>
      <w:r w:rsidRPr="001A6215">
        <w:rPr>
          <w:rFonts w:asciiTheme="majorHAnsi" w:hAnsiTheme="majorHAnsi" w:cstheme="majorHAnsi"/>
          <w:sz w:val="16"/>
        </w:rPr>
        <w:t xml:space="preserve">again facilitative </w:t>
      </w:r>
      <w:r w:rsidRPr="001A6215">
        <w:rPr>
          <w:rStyle w:val="Emphasis"/>
          <w:rFonts w:asciiTheme="majorHAnsi" w:hAnsiTheme="majorHAnsi" w:cstheme="majorHAnsi"/>
        </w:rPr>
        <w:t>to the operation of capitalism</w:t>
      </w:r>
      <w:r w:rsidRPr="001A6215">
        <w:rPr>
          <w:rFonts w:asciiTheme="majorHAnsi" w:hAnsiTheme="majorHAnsi" w:cstheme="majorHAnsi"/>
          <w:sz w:val="16"/>
        </w:rPr>
        <w:t xml:space="preserve">. In forming a class based distinction between the operation of the division of labour in bourgeois and proletariat families (Engels 1986, p.105), Marx and Engels, account for class biases inherent in the Parsonian-functionalist theoretical framework (Parsons 1949, p.20). </w:t>
      </w:r>
      <w:r w:rsidRPr="001A6215">
        <w:rPr>
          <w:rFonts w:asciiTheme="majorHAnsi" w:hAnsiTheme="majorHAnsi" w:cstheme="majorHAnsi"/>
          <w:u w:val="single"/>
        </w:rPr>
        <w:t>It is suggested that bourgeois families represent the single breadwinner arrangement</w:t>
      </w:r>
      <w:r w:rsidRPr="001A6215">
        <w:rPr>
          <w:rFonts w:asciiTheme="majorHAnsi" w:hAnsiTheme="majorHAnsi" w:cstheme="majorHAnsi"/>
          <w:sz w:val="16"/>
        </w:rPr>
        <w:t xml:space="preserve">; whereby, the husband-father secures paid employment in the workforce, with the wife-mother rendered responsible for family subsistence through the exercise of domestic tasks and childrearing (Engels 1986, p.104). </w:t>
      </w:r>
      <w:r w:rsidRPr="001A6215">
        <w:rPr>
          <w:rFonts w:asciiTheme="majorHAnsi" w:hAnsiTheme="majorHAnsi" w:cstheme="majorHAnsi"/>
          <w:u w:val="single"/>
        </w:rPr>
        <w:t xml:space="preserve">In proletariat families by contrast, it is customary for both men and women to enter paid employment, due to economic necessity </w:t>
      </w:r>
      <w:r w:rsidRPr="001A6215">
        <w:rPr>
          <w:rFonts w:asciiTheme="majorHAnsi" w:hAnsiTheme="majorHAnsi" w:cstheme="majorHAnsi"/>
          <w:sz w:val="16"/>
        </w:rPr>
        <w:t xml:space="preserve">(Marx and Engels 1967, p.88; Engels 1986, p.105). Yet, in the latter case women remain unprivileged in the workforce, in terms of lower pay and predominant exclusion from higher echelon positions, often the justification is that their wages are supplementary to that of the husband (Irving 2008, p.175). </w:t>
      </w:r>
      <w:r w:rsidRPr="001A6215">
        <w:rPr>
          <w:rFonts w:asciiTheme="majorHAnsi" w:hAnsiTheme="majorHAnsi" w:cstheme="majorHAnsi"/>
          <w:u w:val="single"/>
        </w:rPr>
        <w:t xml:space="preserve">Furthermore, the woman’s unpaid responsibility for domesticity is predominantly sustained, which is facilitative to capitalist interests, as it renders the state free from the responsibility of such provision and also relieves the capitalist from granting higher wages to workers for the purchase of household services </w:t>
      </w:r>
      <w:r w:rsidRPr="001A6215">
        <w:rPr>
          <w:rFonts w:asciiTheme="majorHAnsi" w:hAnsiTheme="majorHAnsi" w:cstheme="majorHAnsi"/>
          <w:sz w:val="16"/>
        </w:rPr>
        <w:t xml:space="preserve">(Tovey and Share 2003, p.244; Engels 1986, pp.104-105). The entwinement of capitalist interests and state policy is saliently reflected in Article 41.2.2 of the Irish Constitution, which expresses women’s natural vocation as residing in the home (Lentin 1998, p.11) and renders invisible alternatives to the nuclear family form (Lentin 1998, p.5). </w:t>
      </w:r>
      <w:r w:rsidRPr="001A6215">
        <w:rPr>
          <w:rStyle w:val="Emphasis"/>
          <w:rFonts w:asciiTheme="majorHAnsi" w:hAnsiTheme="majorHAnsi" w:cstheme="majorHAnsi"/>
        </w:rPr>
        <w:t xml:space="preserve">State policy can thus be construed </w:t>
      </w:r>
      <w:r w:rsidRPr="001A6215">
        <w:rPr>
          <w:rFonts w:asciiTheme="majorHAnsi" w:hAnsiTheme="majorHAnsi" w:cstheme="majorHAnsi"/>
          <w:u w:val="single"/>
        </w:rPr>
        <w:t xml:space="preserve">as operating </w:t>
      </w:r>
      <w:r w:rsidRPr="001A6215">
        <w:rPr>
          <w:rStyle w:val="Emphasis"/>
          <w:rFonts w:asciiTheme="majorHAnsi" w:hAnsiTheme="majorHAnsi" w:cstheme="majorHAnsi"/>
        </w:rPr>
        <w:t xml:space="preserve">to further safeguard the </w:t>
      </w:r>
      <w:r w:rsidRPr="001A6215">
        <w:rPr>
          <w:rFonts w:asciiTheme="majorHAnsi" w:hAnsiTheme="majorHAnsi" w:cstheme="majorHAnsi"/>
          <w:u w:val="single"/>
        </w:rPr>
        <w:t xml:space="preserve">male breadwinner model and the </w:t>
      </w:r>
      <w:r w:rsidRPr="001A6215">
        <w:rPr>
          <w:rStyle w:val="Emphasis"/>
          <w:rFonts w:asciiTheme="majorHAnsi" w:hAnsiTheme="majorHAnsi" w:cstheme="majorHAnsi"/>
        </w:rPr>
        <w:t>hegemony of the nuclear family which underpins the capitalist project</w:t>
      </w:r>
      <w:r w:rsidRPr="001A6215">
        <w:rPr>
          <w:rFonts w:asciiTheme="majorHAnsi" w:hAnsiTheme="majorHAnsi" w:cstheme="majorHAnsi"/>
          <w:sz w:val="16"/>
        </w:rPr>
        <w:t xml:space="preserve"> (Luddy 2005, p.185). In essence, women’s domestic labour is a vital contribution to the production of marketplace commodities, as it permits the capitalist to extract surplus value3 in the marketplace and can hence, be construed as unpaid labour “performed for the capitalist” (Tong 1989, pp.66- 69). </w:t>
      </w:r>
      <w:r w:rsidRPr="001A6215">
        <w:rPr>
          <w:rFonts w:asciiTheme="majorHAnsi" w:hAnsiTheme="majorHAnsi" w:cstheme="majorHAnsi"/>
          <w:u w:val="single"/>
        </w:rPr>
        <w:t>Thus, whilst wage workers are exploited in a direct manner, women are exploited indirectly, as they remain unpaid for the value of their domestic labour which assists the yield of a surplus value in the first place</w:t>
      </w:r>
      <w:r w:rsidRPr="001A6215">
        <w:rPr>
          <w:rFonts w:asciiTheme="majorHAnsi" w:hAnsiTheme="majorHAnsi" w:cstheme="majorHAnsi"/>
          <w:sz w:val="16"/>
        </w:rPr>
        <w:t>. I would argue that the gendered division of labour exhibits the second manner in which women across classes are subject to capitalist oppression, through the exploitation of domestic labour and relative economic dependency upon men (Engels 1986, p.104; Ritzer and Goodman 2003, p.471).</w:t>
      </w:r>
    </w:p>
    <w:p w14:paraId="1F6F8942" w14:textId="0B7A340C" w:rsidR="006E66CD" w:rsidRPr="001A6215" w:rsidRDefault="006E66CD" w:rsidP="006E66CD">
      <w:pPr>
        <w:pStyle w:val="Heading2"/>
        <w:rPr>
          <w:rFonts w:asciiTheme="majorHAnsi" w:hAnsiTheme="majorHAnsi" w:cstheme="majorHAnsi"/>
        </w:rPr>
      </w:pPr>
      <w:r w:rsidRPr="001A6215">
        <w:rPr>
          <w:rFonts w:asciiTheme="majorHAnsi" w:hAnsiTheme="majorHAnsi" w:cstheme="majorHAnsi"/>
        </w:rPr>
        <w:t>DAs Involving Econ</w:t>
      </w:r>
    </w:p>
    <w:p w14:paraId="6A2B6C00" w14:textId="77777777" w:rsidR="006E66CD" w:rsidRPr="001A6215" w:rsidRDefault="006E66CD" w:rsidP="006E66CD">
      <w:pPr>
        <w:pStyle w:val="Heading4"/>
        <w:rPr>
          <w:rFonts w:asciiTheme="majorHAnsi" w:hAnsiTheme="majorHAnsi" w:cstheme="majorHAnsi"/>
        </w:rPr>
      </w:pPr>
      <w:r w:rsidRPr="001A6215">
        <w:rPr>
          <w:rFonts w:asciiTheme="majorHAnsi" w:hAnsiTheme="majorHAnsi" w:cstheme="majorHAnsi"/>
        </w:rPr>
        <w:t xml:space="preserve">Cost-benefit analysis utilized by economics is unethical </w:t>
      </w:r>
    </w:p>
    <w:p w14:paraId="1EDB2C52" w14:textId="77777777" w:rsidR="006E66CD" w:rsidRPr="001A6215" w:rsidRDefault="006E66CD" w:rsidP="006E66CD">
      <w:pPr>
        <w:rPr>
          <w:rFonts w:asciiTheme="majorHAnsi" w:hAnsiTheme="majorHAnsi" w:cstheme="majorHAnsi"/>
        </w:rPr>
      </w:pPr>
      <w:r w:rsidRPr="001A6215">
        <w:rPr>
          <w:rStyle w:val="Style13ptBold"/>
          <w:rFonts w:asciiTheme="majorHAnsi" w:hAnsiTheme="majorHAnsi" w:cstheme="majorHAnsi"/>
        </w:rPr>
        <w:t>Nhanenge 7</w:t>
      </w:r>
      <w:r w:rsidRPr="001A6215">
        <w:rPr>
          <w:rFonts w:asciiTheme="majorHAnsi" w:hAnsiTheme="majorHAnsi" w:cstheme="majorHAnsi"/>
        </w:rPr>
        <w:t xml:space="preserve"> (Jytte, “Ecofeminism: Towards Integrating the Concerns of Women, Poor People, and Nature into Development”, University of South Africa, http://uir.unisa.ac.za/bitstream/handle/10500/570/dissertation.pdf?sequence=1/%20ns) ALH</w:t>
      </w:r>
    </w:p>
    <w:p w14:paraId="594003FA" w14:textId="77777777" w:rsidR="006E66CD" w:rsidRPr="001A6215" w:rsidRDefault="006E66CD" w:rsidP="006E66CD">
      <w:pPr>
        <w:rPr>
          <w:rFonts w:asciiTheme="majorHAnsi" w:hAnsiTheme="majorHAnsi" w:cstheme="majorHAnsi"/>
          <w:sz w:val="16"/>
        </w:rPr>
      </w:pPr>
      <w:r w:rsidRPr="001A6215">
        <w:rPr>
          <w:rFonts w:asciiTheme="majorHAnsi" w:hAnsiTheme="majorHAnsi" w:cstheme="majorHAnsi"/>
          <w:sz w:val="16"/>
        </w:rPr>
        <w:t xml:space="preserve">5.11. Economics values quantity of money over quality of life Schumacher (1993: 33) also found that </w:t>
      </w:r>
      <w:r w:rsidRPr="001A6215">
        <w:rPr>
          <w:rStyle w:val="StyleUnderline"/>
          <w:rFonts w:asciiTheme="majorHAnsi" w:hAnsiTheme="majorHAnsi" w:cstheme="majorHAnsi"/>
        </w:rPr>
        <w:t>economics is a barrier against understanding the problems of modern times.</w:t>
      </w:r>
      <w:r w:rsidRPr="001A6215">
        <w:rPr>
          <w:rFonts w:asciiTheme="majorHAnsi" w:hAnsiTheme="majorHAnsi" w:cstheme="majorHAnsi"/>
          <w:sz w:val="16"/>
        </w:rPr>
        <w:t xml:space="preserve"> His main focus was on the quantity-quality dualism. </w:t>
      </w:r>
      <w:r w:rsidRPr="001A6215">
        <w:rPr>
          <w:rStyle w:val="StyleUnderline"/>
          <w:rFonts w:asciiTheme="majorHAnsi" w:hAnsiTheme="majorHAnsi" w:cstheme="majorHAnsi"/>
        </w:rPr>
        <w:t>The problem with economics is its addiction to quantitative analysis.</w:t>
      </w:r>
      <w:r w:rsidRPr="001A6215">
        <w:rPr>
          <w:rFonts w:asciiTheme="majorHAnsi" w:hAnsiTheme="majorHAnsi" w:cstheme="majorHAnsi"/>
          <w:sz w:val="16"/>
        </w:rPr>
        <w:t xml:space="preserve"> Economists and their models cannot appreciate any non-quantifiable values. They have limited their scope to include only what can be counted. </w:t>
      </w:r>
      <w:r w:rsidRPr="001A6215">
        <w:rPr>
          <w:rStyle w:val="StyleUnderline"/>
          <w:rFonts w:asciiTheme="majorHAnsi" w:hAnsiTheme="majorHAnsi" w:cstheme="majorHAnsi"/>
        </w:rPr>
        <w:t>Quality, which includes human values and beliefs, cannot be counted and universalized, it is therefore excluded</w:t>
      </w:r>
      <w:r w:rsidRPr="001A6215">
        <w:rPr>
          <w:rFonts w:asciiTheme="majorHAnsi" w:hAnsiTheme="majorHAnsi" w:cstheme="majorHAnsi"/>
          <w:sz w:val="16"/>
        </w:rPr>
        <w:t xml:space="preserve">. Economists prefer quantitative calculations because they give economics the appearance of an exact and hard science. This is so even when the outcome of economic analyses is less than precise because vital qualitative differences are suppressed. However, with the belief of being scientifically accurate, the economists use their quantitative methods to make cost-benefit analysis, to calculate economic growth and to asses, a country's Gross National Product. (Henderson 1978: 23-24; Capra 1982: 196- 198; Schumacher 1993: 33-34). 5.11.1. Cost-benefit analysis ignores social and natural values Value is coming from the Latin word "valore" which means to be strong or to be worthy. It is therefore a complex and diverse concept. However, today most people only hear the word in its economic market context where it is expressed as satisfaction of the individualistic consumer's preference. Thus, economics overlooks all other values. Both neo-classical and Marxist economics consign social values, morals, art and consciousness to dependent status. Marxists view them merely as the superstructure, while neo-classical economics sees them as being a private issue, which can be ignored. Nevertheless, we cannot deny the spiritual and emotional dimensions of humans. The human soul is determined to find meaning and cannot live by bread alone. (Henderson 1987: 23-24; Waring 1994: 156). </w:t>
      </w:r>
      <w:r w:rsidRPr="001A6215">
        <w:rPr>
          <w:rStyle w:val="StyleUnderline"/>
          <w:rFonts w:asciiTheme="majorHAnsi" w:hAnsiTheme="majorHAnsi" w:cstheme="majorHAnsi"/>
        </w:rPr>
        <w:t>The values a society lives by will determine its world-view and its political and economic arrangements. The study of values is therefore of paramount importance for all social science</w:t>
      </w:r>
      <w:r w:rsidRPr="001A6215">
        <w:rPr>
          <w:rFonts w:asciiTheme="majorHAnsi" w:hAnsiTheme="majorHAnsi" w:cstheme="majorHAnsi"/>
          <w:sz w:val="16"/>
        </w:rPr>
        <w:t xml:space="preserve">s. There is no value-free social science. </w:t>
      </w:r>
      <w:r w:rsidRPr="001A6215">
        <w:rPr>
          <w:rStyle w:val="StyleUnderline"/>
          <w:rFonts w:asciiTheme="majorHAnsi" w:hAnsiTheme="majorHAnsi" w:cstheme="majorHAnsi"/>
        </w:rPr>
        <w:t>Those who try to avoid the values underlying their theories are attempting the impossible; they may instead create an ideology. Economics determines what is valuable by studying the relative exchange values of goods and services.</w:t>
      </w:r>
      <w:r w:rsidRPr="001A6215">
        <w:rPr>
          <w:rFonts w:asciiTheme="majorHAnsi" w:hAnsiTheme="majorHAnsi" w:cstheme="majorHAnsi"/>
          <w:sz w:val="16"/>
        </w:rPr>
        <w:t xml:space="preserve"> Economics is therefore the most value-dependent of all social sciences. However, surprisingly economics avoids the issue of values completely. Instead, economics is depending strongly on a specific, theoretical and static value system and view of human nature. This is applied to the economic models by elaborate technical language. In this way, </w:t>
      </w:r>
      <w:r w:rsidRPr="001A6215">
        <w:rPr>
          <w:rStyle w:val="StyleUnderline"/>
          <w:rFonts w:asciiTheme="majorHAnsi" w:hAnsiTheme="majorHAnsi" w:cstheme="majorHAnsi"/>
        </w:rPr>
        <w:t>economics converts social and moral choices into technical ones and decide unilaterally upon conflicts that should have been resolved in society politically</w:t>
      </w:r>
      <w:r w:rsidRPr="001A6215">
        <w:rPr>
          <w:rFonts w:asciiTheme="majorHAnsi" w:hAnsiTheme="majorHAnsi" w:cstheme="majorHAnsi"/>
          <w:sz w:val="16"/>
        </w:rPr>
        <w:t xml:space="preserve">. Consequently, the qualitative distinctions, which are crucial to understanding the ecological, social and psychological dimensions of economic activities, are dismissed. (Capra 1982: 196-198). </w:t>
      </w:r>
      <w:r w:rsidRPr="001A6215">
        <w:rPr>
          <w:rStyle w:val="StyleUnderline"/>
          <w:rFonts w:asciiTheme="majorHAnsi" w:hAnsiTheme="majorHAnsi" w:cstheme="majorHAnsi"/>
        </w:rPr>
        <w:t>This can be shown by the cost-benefit analysis, which economists are using to decide upon alternative courses of action</w:t>
      </w:r>
      <w:r w:rsidRPr="001A6215">
        <w:rPr>
          <w:rFonts w:asciiTheme="majorHAnsi" w:hAnsiTheme="majorHAnsi" w:cstheme="majorHAnsi"/>
          <w:sz w:val="16"/>
        </w:rPr>
        <w:t xml:space="preserve">. In order to be able to compare costs and benefits fairly both must be expressed in economic terms. Since only quantitative elements can be included, environmental elements must first be translated into quantitative units. However, </w:t>
      </w:r>
      <w:r w:rsidRPr="001A6215">
        <w:rPr>
          <w:rStyle w:val="StyleUnderline"/>
          <w:rFonts w:asciiTheme="majorHAnsi" w:hAnsiTheme="majorHAnsi" w:cstheme="majorHAnsi"/>
        </w:rPr>
        <w:t>trying to reduce certain values into their economic costs is highly questionable. There are things on which we cannot put a price.</w:t>
      </w:r>
      <w:r w:rsidRPr="001A6215">
        <w:rPr>
          <w:rFonts w:asciiTheme="majorHAnsi" w:hAnsiTheme="majorHAnsi" w:cstheme="majorHAnsi"/>
          <w:sz w:val="16"/>
        </w:rPr>
        <w:t xml:space="preserve"> </w:t>
      </w:r>
      <w:r w:rsidRPr="001A6215">
        <w:rPr>
          <w:rStyle w:val="StyleUnderline"/>
          <w:rFonts w:asciiTheme="majorHAnsi" w:hAnsiTheme="majorHAnsi" w:cstheme="majorHAnsi"/>
        </w:rPr>
        <w:t>How could we for example conduct a cost-benefit analysis on issues like friendship or democracy?</w:t>
      </w:r>
      <w:r w:rsidRPr="001A6215">
        <w:rPr>
          <w:rFonts w:asciiTheme="majorHAnsi" w:hAnsiTheme="majorHAnsi" w:cstheme="majorHAnsi"/>
          <w:sz w:val="16"/>
        </w:rPr>
        <w:t xml:space="preserve"> Alternatively, should we accept when a comparison of costs and benefits give the outcome that the cost of a human life is not worthwhile pursuing? Moreover, </w:t>
      </w:r>
      <w:r w:rsidRPr="001A6215">
        <w:rPr>
          <w:rStyle w:val="StyleUnderline"/>
          <w:rFonts w:asciiTheme="majorHAnsi" w:hAnsiTheme="majorHAnsi" w:cstheme="majorHAnsi"/>
        </w:rPr>
        <w:t>should we accept that cost-benefit analyses are anthropocentric</w:t>
      </w:r>
      <w:r w:rsidRPr="001A6215">
        <w:rPr>
          <w:rFonts w:asciiTheme="majorHAnsi" w:hAnsiTheme="majorHAnsi" w:cstheme="majorHAnsi"/>
          <w:sz w:val="16"/>
        </w:rPr>
        <w:t>? Economists never talk about the cost and benefit seen from the side of an animal or a plant. Avoiding these question means that economists are ignoring important value-laden questions. In addition, if a price could be put on fresh air and clean water, this would be done by economists. In this way</w:t>
      </w:r>
      <w:r w:rsidRPr="001A6215">
        <w:rPr>
          <w:rStyle w:val="StyleUnderline"/>
          <w:rFonts w:asciiTheme="majorHAnsi" w:hAnsiTheme="majorHAnsi" w:cstheme="majorHAnsi"/>
        </w:rPr>
        <w:t>, costbenefit analyses are not neutral</w:t>
      </w:r>
      <w:r w:rsidRPr="001A6215">
        <w:rPr>
          <w:rStyle w:val="Emphasis"/>
          <w:rFonts w:asciiTheme="majorHAnsi" w:hAnsiTheme="majorHAnsi" w:cstheme="majorHAnsi"/>
        </w:rPr>
        <w:t>. They depend on the subjective view of the economist to determine the price for non-market goods</w:t>
      </w:r>
      <w:r w:rsidRPr="001A6215">
        <w:rPr>
          <w:rStyle w:val="StyleUnderline"/>
          <w:rFonts w:asciiTheme="majorHAnsi" w:hAnsiTheme="majorHAnsi" w:cstheme="majorHAnsi"/>
        </w:rPr>
        <w:t>.</w:t>
      </w:r>
      <w:r w:rsidRPr="001A6215">
        <w:rPr>
          <w:rFonts w:asciiTheme="majorHAnsi" w:hAnsiTheme="majorHAnsi" w:cstheme="majorHAnsi"/>
          <w:sz w:val="16"/>
        </w:rPr>
        <w:t xml:space="preserve"> The economist would measure the price by the willingness of users to pay for it. This would systematically ignore the well-being of animals, plants, the biosphere and future generations. Consequently, economics dismisses nature and other qualitative elements because they cannot be quantified. (Des Jardins 2001: 54-56). </w:t>
      </w:r>
      <w:r w:rsidRPr="001A6215">
        <w:rPr>
          <w:rStyle w:val="StyleUnderline"/>
          <w:rFonts w:asciiTheme="majorHAnsi" w:hAnsiTheme="majorHAnsi" w:cstheme="majorHAnsi"/>
        </w:rPr>
        <w:t>The most meaningful elements in human lives, our values and beliefs, are also dismissed by the market.</w:t>
      </w:r>
      <w:r w:rsidRPr="001A6215">
        <w:rPr>
          <w:rFonts w:asciiTheme="majorHAnsi" w:hAnsiTheme="majorHAnsi" w:cstheme="majorHAnsi"/>
          <w:sz w:val="16"/>
        </w:rPr>
        <w:t xml:space="preserve"> They too cannot be quantified. However, the subjective preferences of consumers, even if these are silly, vulgar, dangerous, immoral and criminal can be satisfied. </w:t>
      </w:r>
      <w:r w:rsidRPr="001A6215">
        <w:rPr>
          <w:rStyle w:val="StyleUnderline"/>
          <w:rFonts w:asciiTheme="majorHAnsi" w:hAnsiTheme="majorHAnsi" w:cstheme="majorHAnsi"/>
        </w:rPr>
        <w:t>The market would fill the wants of a racist, a sadist, a paedophile and an alcoholist, if they pay for it.</w:t>
      </w:r>
      <w:r w:rsidRPr="001A6215">
        <w:rPr>
          <w:rFonts w:asciiTheme="majorHAnsi" w:hAnsiTheme="majorHAnsi" w:cstheme="majorHAnsi"/>
          <w:sz w:val="16"/>
        </w:rPr>
        <w:t xml:space="preserve"> Hence, economics reduces the human being to a passive consumer without beliefs and values. </w:t>
      </w:r>
      <w:r w:rsidRPr="001A6215">
        <w:rPr>
          <w:rStyle w:val="StyleUnderline"/>
          <w:rFonts w:asciiTheme="majorHAnsi" w:hAnsiTheme="majorHAnsi" w:cstheme="majorHAnsi"/>
        </w:rPr>
        <w:t>Economics has consequently developed its own type of democracy based only on profit making.</w:t>
      </w:r>
      <w:r w:rsidRPr="001A6215">
        <w:rPr>
          <w:rFonts w:asciiTheme="majorHAnsi" w:hAnsiTheme="majorHAnsi" w:cstheme="majorHAnsi"/>
          <w:sz w:val="16"/>
        </w:rPr>
        <w:t xml:space="preserve"> The ethical consideration for society and nature cannot be included. Such an institution is a threat to democracy. Value choices must be reached by democratic, political processes where the public argue for their beliefs. </w:t>
      </w:r>
      <w:r w:rsidRPr="001A6215">
        <w:rPr>
          <w:rStyle w:val="StyleUnderline"/>
          <w:rFonts w:asciiTheme="majorHAnsi" w:hAnsiTheme="majorHAnsi" w:cstheme="majorHAnsi"/>
        </w:rPr>
        <w:t>Conclusively economic value and its focus on consumers' preference satisfaction as a means to allocate resources efficiently are not ethical</w:t>
      </w:r>
      <w:r w:rsidRPr="001A6215">
        <w:rPr>
          <w:rStyle w:val="Emphasis"/>
          <w:rFonts w:asciiTheme="majorHAnsi" w:hAnsiTheme="majorHAnsi" w:cstheme="majorHAnsi"/>
        </w:rPr>
        <w:t>. It focuses only on monetary value while excluding human values, social values and natural values</w:t>
      </w:r>
      <w:r w:rsidRPr="001A6215">
        <w:rPr>
          <w:rFonts w:asciiTheme="majorHAnsi" w:hAnsiTheme="majorHAnsi" w:cstheme="majorHAnsi"/>
          <w:sz w:val="16"/>
        </w:rPr>
        <w:t>. (Des Jardins 2001: 56-60).</w:t>
      </w:r>
    </w:p>
    <w:p w14:paraId="07E584E3" w14:textId="77777777" w:rsidR="006E66CD" w:rsidRPr="001A6215" w:rsidRDefault="006E66CD" w:rsidP="006E66CD">
      <w:pPr>
        <w:pStyle w:val="Heading4"/>
        <w:rPr>
          <w:rFonts w:asciiTheme="majorHAnsi" w:hAnsiTheme="majorHAnsi" w:cstheme="majorHAnsi"/>
        </w:rPr>
      </w:pPr>
      <w:r w:rsidRPr="001A6215">
        <w:rPr>
          <w:rFonts w:asciiTheme="majorHAnsi" w:hAnsiTheme="majorHAnsi" w:cstheme="majorHAnsi"/>
        </w:rPr>
        <w:t>Economics’ valorization of the individual relies on the patriarchy and marginalizes community needs</w:t>
      </w:r>
    </w:p>
    <w:p w14:paraId="0B279DA2" w14:textId="77777777" w:rsidR="006E66CD" w:rsidRPr="001A6215" w:rsidRDefault="006E66CD" w:rsidP="006E66CD">
      <w:pPr>
        <w:rPr>
          <w:rFonts w:asciiTheme="majorHAnsi" w:hAnsiTheme="majorHAnsi" w:cstheme="majorHAnsi"/>
        </w:rPr>
      </w:pPr>
      <w:r w:rsidRPr="001A6215">
        <w:rPr>
          <w:rStyle w:val="Style13ptBold"/>
          <w:rFonts w:asciiTheme="majorHAnsi" w:hAnsiTheme="majorHAnsi" w:cstheme="majorHAnsi"/>
        </w:rPr>
        <w:t>Nhanenge 7</w:t>
      </w:r>
      <w:r w:rsidRPr="001A6215">
        <w:rPr>
          <w:rFonts w:asciiTheme="majorHAnsi" w:hAnsiTheme="majorHAnsi" w:cstheme="majorHAnsi"/>
        </w:rPr>
        <w:t xml:space="preserve"> (Jytte, “Ecofeminism: Towards Integrating the Concerns of Women, Poor People, and Nature into Development”, University of South Africa, http://uir.unisa.ac.za/bitstream/handle/10500/570/dissertation.pdf?sequence=1/%20ns) ALH</w:t>
      </w:r>
    </w:p>
    <w:p w14:paraId="09D706ED" w14:textId="77777777" w:rsidR="006E66CD" w:rsidRPr="001A6215" w:rsidRDefault="006E66CD" w:rsidP="006E66CD">
      <w:pPr>
        <w:rPr>
          <w:rFonts w:asciiTheme="majorHAnsi" w:hAnsiTheme="majorHAnsi" w:cstheme="majorHAnsi"/>
          <w:sz w:val="16"/>
        </w:rPr>
      </w:pPr>
      <w:r w:rsidRPr="001A6215">
        <w:rPr>
          <w:rFonts w:asciiTheme="majorHAnsi" w:hAnsiTheme="majorHAnsi" w:cstheme="majorHAnsi"/>
          <w:sz w:val="16"/>
        </w:rPr>
        <w:t xml:space="preserve">The following sub-sections are meant to show that </w:t>
      </w:r>
      <w:r w:rsidRPr="001A6215">
        <w:rPr>
          <w:rStyle w:val="Emphasis"/>
          <w:rFonts w:asciiTheme="majorHAnsi" w:hAnsiTheme="majorHAnsi" w:cstheme="majorHAnsi"/>
        </w:rPr>
        <w:t xml:space="preserve">economics consistently puts priority on the masculine forces like the individual, reason and </w:t>
      </w:r>
      <w:r w:rsidRPr="001A6215">
        <w:rPr>
          <w:rStyle w:val="StyleUnderline"/>
          <w:rFonts w:asciiTheme="majorHAnsi" w:hAnsiTheme="majorHAnsi" w:cstheme="majorHAnsi"/>
        </w:rPr>
        <w:t>competition. At the same time economics is subordinating all feminine or yin forces like the social, emotions and cooperation. Such a choice leads to a world of self-interested, greedy, envious and competitive individuals</w:t>
      </w:r>
      <w:r w:rsidRPr="001A6215">
        <w:rPr>
          <w:rFonts w:asciiTheme="majorHAnsi" w:hAnsiTheme="majorHAnsi" w:cstheme="majorHAnsi"/>
          <w:sz w:val="16"/>
        </w:rPr>
        <w:t xml:space="preserve"> whose </w:t>
      </w:r>
      <w:r w:rsidRPr="001A6215">
        <w:rPr>
          <w:rStyle w:val="StyleUnderline"/>
          <w:rFonts w:asciiTheme="majorHAnsi" w:hAnsiTheme="majorHAnsi" w:cstheme="majorHAnsi"/>
        </w:rPr>
        <w:t>pursuit of money will cause environmental degradation, poverty, violence and war.</w:t>
      </w:r>
      <w:r w:rsidRPr="001A6215">
        <w:rPr>
          <w:rFonts w:asciiTheme="majorHAnsi" w:hAnsiTheme="majorHAnsi" w:cstheme="majorHAnsi"/>
          <w:sz w:val="16"/>
        </w:rPr>
        <w:t xml:space="preserve"> Economics is therefore a dominant ideology, which, by the means of capitalism, produces power and wealth to the rich by abusing human emotions and social norms. 5.12.1. Individualism leads to self-destruction In early societies, the focus was on the community. The ancient view was that production was for use value and property was first and foremost communal. Private property was justified only to the extent that it served the welfare of all. However, with the Scientific Revolution and the Enlightenment, critical reasoning, empiricism and individualism became dominant values. This lead to a secular and 279 materialistic orientation, which prompted private property rights and production of goods for profit. The changes resulted in new social and political institutions specifically emphasizing theorizing about economic activities. The most important shift was the rise of capitalism in the 16th-17th century. (Capra 1982: 202-203). </w:t>
      </w:r>
      <w:r w:rsidRPr="001A6215">
        <w:rPr>
          <w:rStyle w:val="StyleUnderline"/>
          <w:rFonts w:asciiTheme="majorHAnsi" w:hAnsiTheme="majorHAnsi" w:cstheme="majorHAnsi"/>
        </w:rPr>
        <w:t>The aim of classical economics is to achieve maximum satisfaction of individual desires</w:t>
      </w:r>
      <w:r w:rsidRPr="001A6215">
        <w:rPr>
          <w:rFonts w:asciiTheme="majorHAnsi" w:hAnsiTheme="majorHAnsi" w:cstheme="majorHAnsi"/>
          <w:sz w:val="16"/>
        </w:rPr>
        <w:t xml:space="preserve">. The best means is assumed to be the free market. This view is a utilitarian ethical model, which has the ultimate goal to maximizing "the greatest good for the greatest number for the longest time". Thus to determine what is good for someone is to find out what that person wants. This is shown by his willingness to pay for it at the market place. Thus, "market-utilitarianism" is seen as being both the most efficient way, but also the best way ethically, to bring about maximum happiness. Consequently, the overall good is determined by the willingness of people to pay for it at the market. In this way, economics is not neutral. It is a utilitarian system, with some assumptions. The first is the belief that market utilitarianism is the best to promote individual freedom, which is preferred to coercive government regulation. Individualism consequently reigns almost unquestionedly in economics. Secondly, it assumes a legal system that promotes private property rights. Only when rights are privately held and easily transferable does the market work. Thirdly, it includes certain philosophical assumptions about human nature. The fundamental idea about human beings is that they act, primarily if not solely, on the basis of self-interest. </w:t>
      </w:r>
      <w:r w:rsidRPr="001A6215">
        <w:rPr>
          <w:rStyle w:val="StyleUnderline"/>
          <w:rFonts w:asciiTheme="majorHAnsi" w:hAnsiTheme="majorHAnsi" w:cstheme="majorHAnsi"/>
        </w:rPr>
        <w:t>Self-interest is in the classic utilitarian sense understood as a rational action that is maximizing own satisfaction or "utility". Consequently since economic theorizing is heavily influenced by certain philosophical and ethical values economics cannot offer any neutral answers. According to feminists these values, which are included in all economic frameworks, are based on patriarchal dualism.</w:t>
      </w:r>
      <w:r w:rsidRPr="001A6215">
        <w:rPr>
          <w:rFonts w:asciiTheme="majorHAnsi" w:hAnsiTheme="majorHAnsi" w:cstheme="majorHAnsi"/>
          <w:sz w:val="16"/>
        </w:rPr>
        <w:t xml:space="preserve"> (Capra 1982: 204; Honderich 1995: 211; Des Jardins 2001: 51-53). The foundation of economics is individualism, which is a legacy from John Locke. It prioritizes individualistic needs, while </w:t>
      </w:r>
      <w:r w:rsidRPr="001A6215">
        <w:rPr>
          <w:rStyle w:val="StyleUnderline"/>
          <w:rFonts w:asciiTheme="majorHAnsi" w:hAnsiTheme="majorHAnsi" w:cstheme="majorHAnsi"/>
        </w:rPr>
        <w:t xml:space="preserve">community needs are marginalized. It promotes a market-oriented society where competition is over-valued while cooperation and </w:t>
      </w:r>
      <w:r w:rsidRPr="001A6215">
        <w:rPr>
          <w:rStyle w:val="Emphasis"/>
          <w:rFonts w:asciiTheme="majorHAnsi" w:hAnsiTheme="majorHAnsi" w:cstheme="majorHAnsi"/>
        </w:rPr>
        <w:t>all the cohesive activities that bind society together are relegated to a lower status.</w:t>
      </w:r>
      <w:r w:rsidRPr="001A6215">
        <w:rPr>
          <w:rFonts w:asciiTheme="majorHAnsi" w:hAnsiTheme="majorHAnsi" w:cstheme="majorHAnsi"/>
          <w:sz w:val="16"/>
        </w:rPr>
        <w:t xml:space="preserve"> Need for individual freedom is therefore seen as being more important than community inter-connections. The sole focus on the individual also leads to a priority of private property rights, while rights to social services are withdrawn. Due to the preference for competition, social change in a liberal society is seen as a power struggle among individuals or groups with the aim to persuade others to adopt their values or beliefs. </w:t>
      </w:r>
      <w:r w:rsidRPr="001A6215">
        <w:rPr>
          <w:rStyle w:val="StyleUnderline"/>
          <w:rFonts w:asciiTheme="majorHAnsi" w:hAnsiTheme="majorHAnsi" w:cstheme="majorHAnsi"/>
        </w:rPr>
        <w:t>Individualism has consequently created needless conflict and exacerbated loneliness and alienation</w:t>
      </w:r>
      <w:r w:rsidRPr="001A6215">
        <w:rPr>
          <w:rFonts w:asciiTheme="majorHAnsi" w:hAnsiTheme="majorHAnsi" w:cstheme="majorHAnsi"/>
          <w:sz w:val="16"/>
        </w:rPr>
        <w:t xml:space="preserve">. Henderson (1978: 12) talks about "the curse of individualism". The whole idea of separating the social and the individual and prioritize the 280 latter is dangerous. Personal freedom springs from social cohesion, hence it can only survive if there exist within society an equivalent field of cooperation. Thus, </w:t>
      </w:r>
      <w:r w:rsidRPr="001A6215">
        <w:rPr>
          <w:rStyle w:val="StyleUnderline"/>
          <w:rFonts w:asciiTheme="majorHAnsi" w:hAnsiTheme="majorHAnsi" w:cstheme="majorHAnsi"/>
        </w:rPr>
        <w:t>individualism alone would lead to selfdestruction</w:t>
      </w:r>
      <w:r w:rsidRPr="001A6215">
        <w:rPr>
          <w:rFonts w:asciiTheme="majorHAnsi" w:hAnsiTheme="majorHAnsi" w:cstheme="majorHAnsi"/>
          <w:sz w:val="16"/>
        </w:rPr>
        <w:t xml:space="preserve">. </w:t>
      </w:r>
      <w:r w:rsidRPr="001A6215">
        <w:rPr>
          <w:rStyle w:val="StyleUnderline"/>
          <w:rFonts w:asciiTheme="majorHAnsi" w:hAnsiTheme="majorHAnsi" w:cstheme="majorHAnsi"/>
        </w:rPr>
        <w:t>In spite of this, all the cooperative activities, like childcare, voluntary work, subsistence production and domestic work, which hold society together, and of which women bear the heaviest burden, are undervalued and not enumerated</w:t>
      </w:r>
      <w:r w:rsidRPr="001A6215">
        <w:rPr>
          <w:rFonts w:asciiTheme="majorHAnsi" w:hAnsiTheme="majorHAnsi" w:cstheme="majorHAnsi"/>
          <w:sz w:val="16"/>
        </w:rPr>
        <w:t>. (Henderson 1978: 12, 15, 48; Birkeland 1995: 67).</w:t>
      </w:r>
    </w:p>
    <w:p w14:paraId="14F16346" w14:textId="77777777" w:rsidR="006E66CD" w:rsidRPr="001A6215" w:rsidRDefault="006E66CD" w:rsidP="006E66CD">
      <w:pPr>
        <w:rPr>
          <w:rFonts w:asciiTheme="majorHAnsi" w:hAnsiTheme="majorHAnsi" w:cstheme="majorHAnsi"/>
        </w:rPr>
      </w:pPr>
    </w:p>
    <w:p w14:paraId="198403B0" w14:textId="493A721E" w:rsidR="0040655E" w:rsidRPr="001A6215" w:rsidRDefault="00C54ADF" w:rsidP="00C54ADF">
      <w:pPr>
        <w:pStyle w:val="Heading1"/>
        <w:rPr>
          <w:rFonts w:asciiTheme="majorHAnsi" w:hAnsiTheme="majorHAnsi" w:cstheme="majorHAnsi"/>
        </w:rPr>
      </w:pPr>
      <w:r w:rsidRPr="001A6215">
        <w:rPr>
          <w:rFonts w:asciiTheme="majorHAnsi" w:hAnsiTheme="majorHAnsi" w:cstheme="majorHAnsi"/>
        </w:rPr>
        <w:t>Neg Work</w:t>
      </w:r>
    </w:p>
    <w:p w14:paraId="1A9A9321" w14:textId="1362D4C4" w:rsidR="00983694" w:rsidRPr="001A6215" w:rsidRDefault="00983694" w:rsidP="00A676C8">
      <w:pPr>
        <w:pStyle w:val="Heading2"/>
        <w:rPr>
          <w:rFonts w:asciiTheme="majorHAnsi" w:hAnsiTheme="majorHAnsi" w:cstheme="majorHAnsi"/>
        </w:rPr>
      </w:pPr>
      <w:r w:rsidRPr="001A6215">
        <w:rPr>
          <w:rFonts w:asciiTheme="majorHAnsi" w:hAnsiTheme="majorHAnsi" w:cstheme="majorHAnsi"/>
        </w:rPr>
        <w:t>Case Work</w:t>
      </w:r>
    </w:p>
    <w:p w14:paraId="29229B91" w14:textId="77777777" w:rsidR="00860007" w:rsidRPr="001A6215" w:rsidRDefault="00860007" w:rsidP="00860007">
      <w:pPr>
        <w:rPr>
          <w:rFonts w:asciiTheme="majorHAnsi" w:hAnsiTheme="majorHAnsi" w:cstheme="majorHAnsi"/>
        </w:rPr>
      </w:pPr>
    </w:p>
    <w:p w14:paraId="2FB6C59F" w14:textId="77777777" w:rsidR="00860007" w:rsidRPr="001A6215" w:rsidRDefault="00860007" w:rsidP="00860007">
      <w:pPr>
        <w:rPr>
          <w:rFonts w:asciiTheme="majorHAnsi" w:hAnsiTheme="majorHAnsi" w:cstheme="majorHAnsi"/>
        </w:rPr>
      </w:pPr>
    </w:p>
    <w:p w14:paraId="11C831DE" w14:textId="77777777" w:rsidR="00860007" w:rsidRPr="001A6215" w:rsidRDefault="00860007" w:rsidP="00860007">
      <w:pPr>
        <w:rPr>
          <w:rFonts w:asciiTheme="majorHAnsi" w:hAnsiTheme="majorHAnsi" w:cstheme="majorHAnsi"/>
        </w:rPr>
      </w:pPr>
    </w:p>
    <w:p w14:paraId="747A937A" w14:textId="39460130" w:rsidR="0068403F" w:rsidRPr="001A6215" w:rsidRDefault="0068403F" w:rsidP="00860007">
      <w:pPr>
        <w:pStyle w:val="Heading3"/>
        <w:rPr>
          <w:rFonts w:asciiTheme="majorHAnsi" w:hAnsiTheme="majorHAnsi" w:cstheme="majorHAnsi"/>
        </w:rPr>
      </w:pPr>
      <w:r w:rsidRPr="001A6215">
        <w:rPr>
          <w:rFonts w:asciiTheme="majorHAnsi" w:hAnsiTheme="majorHAnsi" w:cstheme="majorHAnsi"/>
        </w:rPr>
        <w:t>Solvency</w:t>
      </w:r>
    </w:p>
    <w:p w14:paraId="1D78AB08" w14:textId="77777777" w:rsidR="0068403F" w:rsidRPr="001A6215" w:rsidRDefault="0068403F" w:rsidP="0068403F">
      <w:pPr>
        <w:rPr>
          <w:rFonts w:asciiTheme="majorHAnsi" w:hAnsiTheme="majorHAnsi" w:cstheme="majorHAnsi"/>
        </w:rPr>
      </w:pPr>
    </w:p>
    <w:p w14:paraId="4E7EF6F1" w14:textId="77777777" w:rsidR="0068403F" w:rsidRPr="001A6215" w:rsidRDefault="0068403F" w:rsidP="0068403F">
      <w:pPr>
        <w:pStyle w:val="Heading4"/>
        <w:rPr>
          <w:rFonts w:asciiTheme="majorHAnsi" w:hAnsiTheme="majorHAnsi" w:cstheme="majorHAnsi"/>
        </w:rPr>
      </w:pPr>
      <w:r w:rsidRPr="001A6215">
        <w:rPr>
          <w:rFonts w:asciiTheme="majorHAnsi" w:hAnsiTheme="majorHAnsi" w:cstheme="majorHAnsi"/>
        </w:rPr>
        <w:t>Removing distinctions between marital and nonmarital children fails and causes more problems</w:t>
      </w:r>
    </w:p>
    <w:p w14:paraId="77D45B28" w14:textId="77777777" w:rsidR="0068403F" w:rsidRPr="001A6215" w:rsidRDefault="0068403F" w:rsidP="0068403F">
      <w:pPr>
        <w:rPr>
          <w:rFonts w:asciiTheme="majorHAnsi" w:hAnsiTheme="majorHAnsi" w:cstheme="majorHAnsi"/>
        </w:rPr>
      </w:pPr>
      <w:r w:rsidRPr="001A6215">
        <w:rPr>
          <w:rStyle w:val="Style13ptBold"/>
          <w:rFonts w:asciiTheme="majorHAnsi" w:hAnsiTheme="majorHAnsi" w:cstheme="majorHAnsi"/>
        </w:rPr>
        <w:t>Maldonado  11</w:t>
      </w:r>
      <w:r w:rsidRPr="001A6215">
        <w:rPr>
          <w:rFonts w:asciiTheme="majorHAnsi" w:hAnsiTheme="majorHAnsi" w:cstheme="majorHAnsi"/>
        </w:rPr>
        <w:t xml:space="preserve"> (Solangel Maldonado, Professor of Law, Seton Hall Law School, “Illegitimate Harm: Law, Stigma, and Discrimination Against Nonmarital Children,” 63 Fla. L. Rev. 345 (2011), Accessed 6.25.18, </w:t>
      </w:r>
      <w:hyperlink r:id="rId50" w:history="1">
        <w:r w:rsidRPr="001A6215">
          <w:rPr>
            <w:rStyle w:val="Hyperlink"/>
            <w:rFonts w:asciiTheme="majorHAnsi" w:hAnsiTheme="majorHAnsi" w:cstheme="majorHAnsi"/>
          </w:rPr>
          <w:t>https://pdfs.semanticscholar.org/da56/d387d12dece07c2e83b5f104457cf2242ff0.pdf</w:t>
        </w:r>
      </w:hyperlink>
      <w:r w:rsidRPr="001A6215">
        <w:rPr>
          <w:rFonts w:asciiTheme="majorHAnsi" w:hAnsiTheme="majorHAnsi" w:cstheme="majorHAnsi"/>
        </w:rPr>
        <w:t xml:space="preserve"> ) //ZoL</w:t>
      </w:r>
    </w:p>
    <w:p w14:paraId="28BA050B" w14:textId="77777777" w:rsidR="0068403F" w:rsidRPr="001A6215" w:rsidRDefault="0068403F" w:rsidP="0068403F">
      <w:pPr>
        <w:rPr>
          <w:rFonts w:asciiTheme="majorHAnsi" w:hAnsiTheme="majorHAnsi" w:cstheme="majorHAnsi"/>
          <w:u w:val="single"/>
        </w:rPr>
      </w:pPr>
      <w:r w:rsidRPr="001A6215">
        <w:rPr>
          <w:rFonts w:asciiTheme="majorHAnsi" w:hAnsiTheme="majorHAnsi" w:cstheme="majorHAnsi"/>
          <w:sz w:val="14"/>
        </w:rPr>
        <w:t xml:space="preserve">Some </w:t>
      </w:r>
      <w:r w:rsidRPr="001A6215">
        <w:rPr>
          <w:rFonts w:asciiTheme="majorHAnsi" w:hAnsiTheme="majorHAnsi" w:cstheme="majorHAnsi"/>
          <w:u w:val="single"/>
        </w:rPr>
        <w:t xml:space="preserve">scholars have suggested that the law should eliminate the distinctions between marital and nonmarital children </w:t>
      </w:r>
      <w:r w:rsidRPr="001A6215">
        <w:rPr>
          <w:rFonts w:asciiTheme="majorHAnsi" w:hAnsiTheme="majorHAnsi" w:cstheme="majorHAnsi"/>
          <w:sz w:val="14"/>
        </w:rPr>
        <w:t xml:space="preserve">by abolishing the marital presumption and requiring all children to prove paternity.260 Although appealing in its simplicity, </w:t>
      </w:r>
      <w:r w:rsidRPr="001A6215">
        <w:rPr>
          <w:rFonts w:asciiTheme="majorHAnsi" w:hAnsiTheme="majorHAnsi" w:cstheme="majorHAnsi"/>
          <w:u w:val="single"/>
        </w:rPr>
        <w:t xml:space="preserve">this approach creates </w:t>
      </w:r>
      <w:r w:rsidRPr="001A6215">
        <w:rPr>
          <w:rStyle w:val="Emphasis"/>
          <w:rFonts w:asciiTheme="majorHAnsi" w:hAnsiTheme="majorHAnsi" w:cstheme="majorHAnsi"/>
        </w:rPr>
        <w:t>more problems</w:t>
      </w:r>
      <w:r w:rsidRPr="001A6215">
        <w:rPr>
          <w:rFonts w:asciiTheme="majorHAnsi" w:hAnsiTheme="majorHAnsi" w:cstheme="majorHAnsi"/>
          <w:u w:val="single"/>
        </w:rPr>
        <w:t xml:space="preserve"> than it solves</w:t>
      </w:r>
      <w:r w:rsidRPr="001A6215">
        <w:rPr>
          <w:rFonts w:asciiTheme="majorHAnsi" w:hAnsiTheme="majorHAnsi" w:cstheme="majorHAnsi"/>
          <w:sz w:val="14"/>
        </w:rPr>
        <w:t xml:space="preserve">. First, </w:t>
      </w:r>
      <w:r w:rsidRPr="001A6215">
        <w:rPr>
          <w:rFonts w:asciiTheme="majorHAnsi" w:hAnsiTheme="majorHAnsi" w:cstheme="majorHAnsi"/>
          <w:u w:val="single"/>
        </w:rPr>
        <w:t xml:space="preserve">it would </w:t>
      </w:r>
      <w:r w:rsidRPr="001A6215">
        <w:rPr>
          <w:rFonts w:asciiTheme="majorHAnsi" w:hAnsiTheme="majorHAnsi" w:cstheme="majorHAnsi"/>
          <w:sz w:val="14"/>
        </w:rPr>
        <w:t xml:space="preserve">likely </w:t>
      </w:r>
      <w:r w:rsidRPr="001A6215">
        <w:rPr>
          <w:rStyle w:val="Emphasis"/>
          <w:rFonts w:asciiTheme="majorHAnsi" w:hAnsiTheme="majorHAnsi" w:cstheme="majorHAnsi"/>
        </w:rPr>
        <w:t>destabilize many marriages and parentchild relationships</w:t>
      </w:r>
      <w:r w:rsidRPr="001A6215">
        <w:rPr>
          <w:rFonts w:asciiTheme="majorHAnsi" w:hAnsiTheme="majorHAnsi" w:cstheme="majorHAnsi"/>
          <w:sz w:val="14"/>
        </w:rPr>
        <w:t xml:space="preserve">, </w:t>
      </w:r>
      <w:r w:rsidRPr="001A6215">
        <w:rPr>
          <w:rFonts w:asciiTheme="majorHAnsi" w:hAnsiTheme="majorHAnsi" w:cstheme="majorHAnsi"/>
          <w:u w:val="single"/>
        </w:rPr>
        <w:t>as many fathers would discover that the children they believed to be their own are not their biological children</w:t>
      </w:r>
      <w:r w:rsidRPr="001A6215">
        <w:rPr>
          <w:rFonts w:asciiTheme="majorHAnsi" w:hAnsiTheme="majorHAnsi" w:cstheme="majorHAnsi"/>
          <w:sz w:val="14"/>
        </w:rPr>
        <w:t xml:space="preserve">. </w:t>
      </w:r>
      <w:r w:rsidRPr="001A6215">
        <w:rPr>
          <w:rFonts w:asciiTheme="majorHAnsi" w:hAnsiTheme="majorHAnsi" w:cstheme="majorHAnsi"/>
          <w:u w:val="single"/>
        </w:rPr>
        <w:t>Second</w:t>
      </w:r>
      <w:r w:rsidRPr="001A6215">
        <w:rPr>
          <w:rFonts w:asciiTheme="majorHAnsi" w:hAnsiTheme="majorHAnsi" w:cstheme="majorHAnsi"/>
          <w:sz w:val="14"/>
        </w:rPr>
        <w:t xml:space="preserve">, </w:t>
      </w:r>
      <w:r w:rsidRPr="001A6215">
        <w:rPr>
          <w:rFonts w:asciiTheme="majorHAnsi" w:hAnsiTheme="majorHAnsi" w:cstheme="majorHAnsi"/>
          <w:u w:val="single"/>
        </w:rPr>
        <w:t>paternity testing reinforces the notion that parenthood is based on biology and that a biological connection is a prerequisite to a parent-child relationship</w:t>
      </w:r>
      <w:r w:rsidRPr="001A6215">
        <w:rPr>
          <w:rFonts w:asciiTheme="majorHAnsi" w:hAnsiTheme="majorHAnsi" w:cstheme="majorHAnsi"/>
          <w:sz w:val="14"/>
        </w:rPr>
        <w:t xml:space="preserve">. However, a genetic relationship is neither sufficient nor a prerequisite to parentage. </w:t>
      </w:r>
      <w:r w:rsidRPr="001A6215">
        <w:rPr>
          <w:rFonts w:asciiTheme="majorHAnsi" w:hAnsiTheme="majorHAnsi" w:cstheme="majorHAnsi"/>
          <w:u w:val="single"/>
        </w:rPr>
        <w:t>When a married woman gives birth to a child, the presumption of legitimacy recognizes her husband as the child’s natural father even in the absence of a genetic relationship</w:t>
      </w:r>
      <w:r w:rsidRPr="001A6215">
        <w:rPr>
          <w:rFonts w:asciiTheme="majorHAnsi" w:hAnsiTheme="majorHAnsi" w:cstheme="majorHAnsi"/>
          <w:sz w:val="14"/>
        </w:rPr>
        <w:t xml:space="preserve">. </w:t>
      </w:r>
      <w:r w:rsidRPr="001A6215">
        <w:rPr>
          <w:rFonts w:asciiTheme="majorHAnsi" w:hAnsiTheme="majorHAnsi" w:cstheme="majorHAnsi"/>
          <w:u w:val="single"/>
        </w:rPr>
        <w:t>Thus</w:t>
      </w:r>
      <w:r w:rsidRPr="001A6215">
        <w:rPr>
          <w:rFonts w:asciiTheme="majorHAnsi" w:hAnsiTheme="majorHAnsi" w:cstheme="majorHAnsi"/>
          <w:sz w:val="14"/>
        </w:rPr>
        <w:t xml:space="preserve">, </w:t>
      </w:r>
      <w:r w:rsidRPr="001A6215">
        <w:rPr>
          <w:rFonts w:asciiTheme="majorHAnsi" w:hAnsiTheme="majorHAnsi" w:cstheme="majorHAnsi"/>
          <w:u w:val="single"/>
        </w:rPr>
        <w:t>biology is not a prerequisite to parentage</w:t>
      </w:r>
      <w:r w:rsidRPr="001A6215">
        <w:rPr>
          <w:rFonts w:asciiTheme="majorHAnsi" w:hAnsiTheme="majorHAnsi" w:cstheme="majorHAnsi"/>
          <w:sz w:val="14"/>
        </w:rPr>
        <w:t xml:space="preserve">. Conversely, an unmarried biological father has no parental rights until he demonstrates a full commitment to the responsibilities of parenthood by “com[ing] forward to participate in the rearing of his child.”261 Thus, </w:t>
      </w:r>
      <w:r w:rsidRPr="001A6215">
        <w:rPr>
          <w:rFonts w:asciiTheme="majorHAnsi" w:hAnsiTheme="majorHAnsi" w:cstheme="majorHAnsi"/>
          <w:u w:val="single"/>
        </w:rPr>
        <w:t>biology alone is not sufficient to establish parentage</w:t>
      </w:r>
      <w:r w:rsidRPr="001A6215">
        <w:rPr>
          <w:rFonts w:asciiTheme="majorHAnsi" w:hAnsiTheme="majorHAnsi" w:cstheme="majorHAnsi"/>
          <w:sz w:val="14"/>
        </w:rPr>
        <w:t xml:space="preserve">. </w:t>
      </w:r>
      <w:r w:rsidRPr="001A6215">
        <w:rPr>
          <w:rFonts w:asciiTheme="majorHAnsi" w:hAnsiTheme="majorHAnsi" w:cstheme="majorHAnsi"/>
          <w:u w:val="single"/>
        </w:rPr>
        <w:t>Finally</w:t>
      </w:r>
      <w:r w:rsidRPr="001A6215">
        <w:rPr>
          <w:rFonts w:asciiTheme="majorHAnsi" w:hAnsiTheme="majorHAnsi" w:cstheme="majorHAnsi"/>
          <w:sz w:val="14"/>
        </w:rPr>
        <w:t xml:space="preserve">, </w:t>
      </w:r>
      <w:r w:rsidRPr="001A6215">
        <w:rPr>
          <w:rStyle w:val="Emphasis"/>
          <w:rFonts w:asciiTheme="majorHAnsi" w:hAnsiTheme="majorHAnsi" w:cstheme="majorHAnsi"/>
        </w:rPr>
        <w:t xml:space="preserve">achieving equality for nonmarital children should not require that the law take benefits away from marital children </w:t>
      </w:r>
      <w:r w:rsidRPr="001A6215">
        <w:rPr>
          <w:rFonts w:asciiTheme="majorHAnsi" w:hAnsiTheme="majorHAnsi" w:cstheme="majorHAnsi"/>
          <w:u w:val="single"/>
        </w:rPr>
        <w:t>but rather that it extend those benefits to all children regardless of birth status</w:t>
      </w:r>
      <w:r w:rsidRPr="001A6215">
        <w:rPr>
          <w:rFonts w:asciiTheme="majorHAnsi" w:hAnsiTheme="majorHAnsi" w:cstheme="majorHAnsi"/>
          <w:sz w:val="14"/>
        </w:rPr>
        <w:t xml:space="preserve">. All of </w:t>
      </w:r>
      <w:r w:rsidRPr="001A6215">
        <w:rPr>
          <w:rFonts w:asciiTheme="majorHAnsi" w:hAnsiTheme="majorHAnsi" w:cstheme="majorHAnsi"/>
          <w:u w:val="single"/>
        </w:rPr>
        <w:t>these reasons counsel against abolishing the presumption of legitimacy.</w:t>
      </w:r>
    </w:p>
    <w:p w14:paraId="0360460D" w14:textId="77777777" w:rsidR="0068403F" w:rsidRPr="001A6215" w:rsidRDefault="0068403F" w:rsidP="0068403F">
      <w:pPr>
        <w:pStyle w:val="Heading4"/>
        <w:rPr>
          <w:rFonts w:asciiTheme="majorHAnsi" w:hAnsiTheme="majorHAnsi" w:cstheme="majorHAnsi"/>
        </w:rPr>
      </w:pPr>
      <w:r w:rsidRPr="001A6215">
        <w:rPr>
          <w:rFonts w:asciiTheme="majorHAnsi" w:hAnsiTheme="majorHAnsi" w:cstheme="majorHAnsi"/>
        </w:rPr>
        <w:t>Courts fails to remove stigma – Without removing biases first courts will have private biases ruining legal effect</w:t>
      </w:r>
    </w:p>
    <w:p w14:paraId="1F6C060A" w14:textId="77777777" w:rsidR="0068403F" w:rsidRPr="001A6215" w:rsidRDefault="0068403F" w:rsidP="0068403F">
      <w:pPr>
        <w:rPr>
          <w:rFonts w:asciiTheme="majorHAnsi" w:hAnsiTheme="majorHAnsi" w:cstheme="majorHAnsi"/>
        </w:rPr>
      </w:pPr>
      <w:r w:rsidRPr="001A6215">
        <w:rPr>
          <w:rStyle w:val="Style13ptBold"/>
          <w:rFonts w:asciiTheme="majorHAnsi" w:hAnsiTheme="majorHAnsi" w:cstheme="majorHAnsi"/>
        </w:rPr>
        <w:t>Maldonado  11</w:t>
      </w:r>
      <w:r w:rsidRPr="001A6215">
        <w:rPr>
          <w:rFonts w:asciiTheme="majorHAnsi" w:hAnsiTheme="majorHAnsi" w:cstheme="majorHAnsi"/>
        </w:rPr>
        <w:t xml:space="preserve"> (Solangel Maldonado, Professor of Law, Seton Hall Law School, “Illegitimate Harm: Law, Stigma, and Discrimination Against Nonmarital Children,” 63 Fla. L. Rev. 345 (2011), Accessed 6.25.18, </w:t>
      </w:r>
      <w:hyperlink r:id="rId51" w:history="1">
        <w:r w:rsidRPr="001A6215">
          <w:rPr>
            <w:rStyle w:val="Hyperlink"/>
            <w:rFonts w:asciiTheme="majorHAnsi" w:hAnsiTheme="majorHAnsi" w:cstheme="majorHAnsi"/>
          </w:rPr>
          <w:t>https://pdfs.semanticscholar.org/da56/d387d12dece07c2e83b5f104457cf2242ff0.pdf</w:t>
        </w:r>
      </w:hyperlink>
      <w:r w:rsidRPr="001A6215">
        <w:rPr>
          <w:rFonts w:asciiTheme="majorHAnsi" w:hAnsiTheme="majorHAnsi" w:cstheme="majorHAnsi"/>
        </w:rPr>
        <w:t xml:space="preserve"> ) //ZoL</w:t>
      </w:r>
    </w:p>
    <w:p w14:paraId="0E3072A5" w14:textId="77777777" w:rsidR="0068403F" w:rsidRPr="001A6215" w:rsidRDefault="0068403F" w:rsidP="0068403F">
      <w:pPr>
        <w:rPr>
          <w:rFonts w:asciiTheme="majorHAnsi" w:hAnsiTheme="majorHAnsi" w:cstheme="majorHAnsi"/>
          <w:sz w:val="16"/>
        </w:rPr>
      </w:pPr>
      <w:r w:rsidRPr="001A6215">
        <w:rPr>
          <w:rFonts w:asciiTheme="majorHAnsi" w:hAnsiTheme="majorHAnsi" w:cstheme="majorHAnsi"/>
          <w:sz w:val="16"/>
        </w:rPr>
        <w:t xml:space="preserve">As noted, </w:t>
      </w:r>
      <w:r w:rsidRPr="001A6215">
        <w:rPr>
          <w:rFonts w:asciiTheme="majorHAnsi" w:hAnsiTheme="majorHAnsi" w:cstheme="majorHAnsi"/>
          <w:u w:val="single"/>
        </w:rPr>
        <w:t xml:space="preserve">courts have </w:t>
      </w:r>
      <w:r w:rsidRPr="001A6215">
        <w:rPr>
          <w:rFonts w:asciiTheme="majorHAnsi" w:hAnsiTheme="majorHAnsi" w:cstheme="majorHAnsi"/>
          <w:sz w:val="16"/>
        </w:rPr>
        <w:t xml:space="preserve">recognized that societal biases against nonmarital children persist and have </w:t>
      </w:r>
      <w:r w:rsidRPr="001A6215">
        <w:rPr>
          <w:rFonts w:asciiTheme="majorHAnsi" w:hAnsiTheme="majorHAnsi" w:cstheme="majorHAnsi"/>
          <w:u w:val="single"/>
        </w:rPr>
        <w:t xml:space="preserve">attempted to protect nonmarital children from </w:t>
      </w:r>
      <w:r w:rsidRPr="001A6215">
        <w:rPr>
          <w:rFonts w:asciiTheme="majorHAnsi" w:hAnsiTheme="majorHAnsi" w:cstheme="majorHAnsi"/>
          <w:sz w:val="16"/>
        </w:rPr>
        <w:t xml:space="preserve">these </w:t>
      </w:r>
      <w:r w:rsidRPr="001A6215">
        <w:rPr>
          <w:rFonts w:asciiTheme="majorHAnsi" w:hAnsiTheme="majorHAnsi" w:cstheme="majorHAnsi"/>
          <w:u w:val="single"/>
        </w:rPr>
        <w:t>biases</w:t>
      </w:r>
      <w:r w:rsidRPr="001A6215">
        <w:rPr>
          <w:rFonts w:asciiTheme="majorHAnsi" w:hAnsiTheme="majorHAnsi" w:cstheme="majorHAnsi"/>
          <w:sz w:val="16"/>
        </w:rPr>
        <w:t xml:space="preserve">. </w:t>
      </w:r>
      <w:r w:rsidRPr="001A6215">
        <w:rPr>
          <w:rStyle w:val="Emphasis"/>
          <w:rFonts w:asciiTheme="majorHAnsi" w:hAnsiTheme="majorHAnsi" w:cstheme="majorHAnsi"/>
        </w:rPr>
        <w:t xml:space="preserve">These efforts are simultaneously </w:t>
      </w:r>
      <w:r w:rsidRPr="001A6215">
        <w:rPr>
          <w:rFonts w:asciiTheme="majorHAnsi" w:hAnsiTheme="majorHAnsi" w:cstheme="majorHAnsi"/>
          <w:sz w:val="16"/>
          <w:szCs w:val="16"/>
        </w:rPr>
        <w:t xml:space="preserve">laudable and </w:t>
      </w:r>
      <w:r w:rsidRPr="001A6215">
        <w:rPr>
          <w:rStyle w:val="Emphasis"/>
          <w:rFonts w:asciiTheme="majorHAnsi" w:hAnsiTheme="majorHAnsi" w:cstheme="majorHAnsi"/>
        </w:rPr>
        <w:t>problematic.</w:t>
      </w:r>
      <w:r w:rsidRPr="001A6215">
        <w:rPr>
          <w:rFonts w:asciiTheme="majorHAnsi" w:hAnsiTheme="majorHAnsi" w:cstheme="majorHAnsi"/>
          <w:sz w:val="16"/>
        </w:rPr>
        <w:t xml:space="preserve"> On one level, it is difficult to fault judges for trying to protect children as their parens patriae duty requires. At the same time, however, </w:t>
      </w:r>
      <w:r w:rsidRPr="001A6215">
        <w:rPr>
          <w:rStyle w:val="Emphasis"/>
          <w:rFonts w:asciiTheme="majorHAnsi" w:hAnsiTheme="majorHAnsi" w:cstheme="majorHAnsi"/>
        </w:rPr>
        <w:t>efforts to protect nonmarital children from the stigma of illegitimacy may actually perpetuate the stigma of illegitimacy</w:t>
      </w:r>
      <w:r w:rsidRPr="001A6215">
        <w:rPr>
          <w:rFonts w:asciiTheme="majorHAnsi" w:hAnsiTheme="majorHAnsi" w:cstheme="majorHAnsi"/>
          <w:sz w:val="16"/>
        </w:rPr>
        <w:t xml:space="preserve">.273 For example, </w:t>
      </w:r>
      <w:r w:rsidRPr="001A6215">
        <w:rPr>
          <w:rFonts w:asciiTheme="majorHAnsi" w:hAnsiTheme="majorHAnsi" w:cstheme="majorHAnsi"/>
          <w:u w:val="single"/>
        </w:rPr>
        <w:t>by refusing to unseal adoption records in order to protect children from the stigma of illegitimacy, courts ensure that the stigma surrounding birth status remains.</w:t>
      </w:r>
      <w:r w:rsidRPr="001A6215">
        <w:rPr>
          <w:rFonts w:asciiTheme="majorHAnsi" w:hAnsiTheme="majorHAnsi" w:cstheme="majorHAnsi"/>
          <w:sz w:val="16"/>
        </w:rPr>
        <w:t xml:space="preserve"> Similarly, </w:t>
      </w:r>
      <w:r w:rsidRPr="001A6215">
        <w:rPr>
          <w:rFonts w:asciiTheme="majorHAnsi" w:hAnsiTheme="majorHAnsi" w:cstheme="majorHAnsi"/>
          <w:u w:val="single"/>
        </w:rPr>
        <w:t>when courts express concern about changing a child’s surname from that of his absent father to his mother’s surname in order to protect the child from societal biases based on birth status, courts give legal effect to these biases</w:t>
      </w:r>
      <w:r w:rsidRPr="001A6215">
        <w:rPr>
          <w:rFonts w:asciiTheme="majorHAnsi" w:hAnsiTheme="majorHAnsi" w:cstheme="majorHAnsi"/>
          <w:sz w:val="16"/>
        </w:rPr>
        <w:t>.274 The Supreme Court has recognized that society stigmatizes children based on their family form.275 However, in the context of race-based biases, the Court has held that the law cannot take societal biases into account. “</w:t>
      </w:r>
      <w:r w:rsidRPr="001A6215">
        <w:rPr>
          <w:rFonts w:asciiTheme="majorHAnsi" w:hAnsiTheme="majorHAnsi" w:cstheme="majorHAnsi"/>
          <w:u w:val="single"/>
        </w:rPr>
        <w:t>The Constitution cannot control such prejudices but neither can it tolerate them</w:t>
      </w:r>
      <w:r w:rsidRPr="001A6215">
        <w:rPr>
          <w:rFonts w:asciiTheme="majorHAnsi" w:hAnsiTheme="majorHAnsi" w:cstheme="majorHAnsi"/>
          <w:sz w:val="16"/>
        </w:rPr>
        <w:t xml:space="preserve">.”276 Biases against nonmarital children are no different. </w:t>
      </w:r>
      <w:r w:rsidRPr="001A6215">
        <w:rPr>
          <w:rStyle w:val="Emphasis"/>
          <w:rFonts w:asciiTheme="majorHAnsi" w:hAnsiTheme="majorHAnsi" w:cstheme="majorHAnsi"/>
        </w:rPr>
        <w:t>Although courts do not have to pretend that the stigma of illegitimacy does not exist, they must stop giving these private biases legal effect</w:t>
      </w:r>
      <w:r w:rsidRPr="001A6215">
        <w:rPr>
          <w:rFonts w:asciiTheme="majorHAnsi" w:hAnsiTheme="majorHAnsi" w:cstheme="majorHAnsi"/>
          <w:sz w:val="16"/>
        </w:rPr>
        <w:t>.277</w:t>
      </w:r>
    </w:p>
    <w:p w14:paraId="3CFF31F5" w14:textId="77777777" w:rsidR="009D51F1" w:rsidRPr="001A6215" w:rsidRDefault="009D51F1" w:rsidP="009D51F1">
      <w:pPr>
        <w:pStyle w:val="Heading3"/>
        <w:rPr>
          <w:rFonts w:asciiTheme="majorHAnsi" w:hAnsiTheme="majorHAnsi" w:cstheme="majorHAnsi"/>
        </w:rPr>
      </w:pPr>
      <w:r w:rsidRPr="001A6215">
        <w:rPr>
          <w:rFonts w:asciiTheme="majorHAnsi" w:hAnsiTheme="majorHAnsi" w:cstheme="majorHAnsi"/>
        </w:rPr>
        <w:t>White Fem</w:t>
      </w:r>
    </w:p>
    <w:p w14:paraId="252C4DA9" w14:textId="77777777" w:rsidR="009D51F1" w:rsidRPr="001A6215" w:rsidRDefault="009D51F1" w:rsidP="009D51F1">
      <w:pPr>
        <w:pStyle w:val="Heading4"/>
        <w:rPr>
          <w:rStyle w:val="Style13ptBold"/>
          <w:rFonts w:asciiTheme="majorHAnsi" w:hAnsiTheme="majorHAnsi" w:cstheme="majorHAnsi"/>
          <w:b/>
        </w:rPr>
      </w:pPr>
      <w:r w:rsidRPr="001A6215">
        <w:rPr>
          <w:rStyle w:val="Style13ptBold"/>
          <w:rFonts w:asciiTheme="majorHAnsi" w:hAnsiTheme="majorHAnsi" w:cstheme="majorHAnsi"/>
        </w:rPr>
        <w:t xml:space="preserve">Focus on the nuclear family traps analysis to white fem that ignores race and class </w:t>
      </w:r>
    </w:p>
    <w:p w14:paraId="2FAC1514" w14:textId="77777777" w:rsidR="009D51F1" w:rsidRPr="001A6215" w:rsidRDefault="009D51F1" w:rsidP="009D51F1">
      <w:pPr>
        <w:rPr>
          <w:rFonts w:asciiTheme="majorHAnsi" w:hAnsiTheme="majorHAnsi" w:cstheme="majorHAnsi"/>
        </w:rPr>
      </w:pPr>
      <w:r w:rsidRPr="001A6215">
        <w:rPr>
          <w:rStyle w:val="Style13ptBold"/>
          <w:rFonts w:asciiTheme="majorHAnsi" w:hAnsiTheme="majorHAnsi" w:cstheme="majorHAnsi"/>
        </w:rPr>
        <w:t>Oyewumi 2k</w:t>
      </w:r>
      <w:r w:rsidRPr="001A6215">
        <w:rPr>
          <w:rFonts w:asciiTheme="majorHAnsi" w:hAnsiTheme="majorHAnsi" w:cstheme="majorHAnsi"/>
        </w:rPr>
        <w:t xml:space="preserve"> (Oyeronke, “Family Bonds/Conceptual Binds: African Notes on Feminist Epistemologies”, The University of Chicago Press, Vol 25, no 4, https://www.jstor.org/stable/pdf/3175493.pdf?refreqid=excelsior%3Ad1b0bc7ff7e728d102e3d851119a4007) ALH</w:t>
      </w:r>
    </w:p>
    <w:p w14:paraId="77B15B15" w14:textId="77777777" w:rsidR="009D51F1" w:rsidRPr="001A6215" w:rsidRDefault="009D51F1" w:rsidP="009D51F1">
      <w:pPr>
        <w:rPr>
          <w:rStyle w:val="Emphasis"/>
          <w:rFonts w:asciiTheme="majorHAnsi" w:hAnsiTheme="majorHAnsi" w:cstheme="majorHAnsi"/>
        </w:rPr>
      </w:pPr>
      <w:r w:rsidRPr="001A6215">
        <w:rPr>
          <w:rFonts w:asciiTheme="majorHAnsi" w:hAnsiTheme="majorHAnsi" w:cstheme="majorHAnsi"/>
          <w:sz w:val="16"/>
        </w:rPr>
        <w:t xml:space="preserve">Undoubtedly, family discourse is everywhere. But the question that is often left unasked and that is implicit in Nzegwu's critique of Appiah is, </w:t>
      </w:r>
      <w:r w:rsidRPr="001A6215">
        <w:rPr>
          <w:rStyle w:val="StyleUnderline"/>
          <w:rFonts w:asciiTheme="majorHAnsi" w:hAnsiTheme="majorHAnsi" w:cstheme="majorHAnsi"/>
        </w:rPr>
        <w:t xml:space="preserve">which family, whose family, are we talking about? Clearly, it is the Euro- American nuclear family that is privileged, at the expense of other family forms. In this article my objective is twofold: to focus on feminism - spe- cifically white feminism- as a particular discursive site from which to in- vestigate the scope and depth of family rhetoric and to articulate African family arrangements in order to show the limit of universals. </w:t>
      </w:r>
      <w:r w:rsidRPr="001A6215">
        <w:rPr>
          <w:rFonts w:asciiTheme="majorHAnsi" w:hAnsiTheme="majorHAnsi" w:cstheme="majorHAnsi"/>
          <w:sz w:val="16"/>
        </w:rPr>
        <w:t xml:space="preserve">I suggest that </w:t>
      </w:r>
      <w:r w:rsidRPr="001A6215">
        <w:rPr>
          <w:rStyle w:val="StyleUnderline"/>
          <w:rFonts w:asciiTheme="majorHAnsi" w:hAnsiTheme="majorHAnsi" w:cstheme="majorHAnsi"/>
        </w:rPr>
        <w:t>feminist discourse is rooted in the nuclear family</w:t>
      </w:r>
      <w:r w:rsidRPr="001A6215">
        <w:rPr>
          <w:rFonts w:asciiTheme="majorHAnsi" w:hAnsiTheme="majorHAnsi" w:cstheme="majorHAnsi"/>
          <w:sz w:val="16"/>
        </w:rPr>
        <w:t xml:space="preserve"> and that this social organization constitutes the very grounds of feminist theory and a vehicle for the articulation of values such as the necessity of coupling and the pri- macy of conjugality in family life. </w:t>
      </w:r>
      <w:r w:rsidRPr="001A6215">
        <w:rPr>
          <w:rStyle w:val="StyleUnderline"/>
          <w:rFonts w:asciiTheme="majorHAnsi" w:hAnsiTheme="majorHAnsi" w:cstheme="majorHAnsi"/>
        </w:rPr>
        <w:t xml:space="preserve">This is in spite of the widespread belief among feminists that one important goal is to subvert this male dominant institution of the family and the belief among feminism's detractors that feminism is antifamily. </w:t>
      </w:r>
      <w:r w:rsidRPr="001A6215">
        <w:rPr>
          <w:rFonts w:asciiTheme="majorHAnsi" w:hAnsiTheme="majorHAnsi" w:cstheme="majorHAnsi"/>
          <w:sz w:val="16"/>
        </w:rPr>
        <w:t xml:space="preserve">Despite the fact that feminism has gone global, it is through the Euro-American nuclear family that many feminists think. Thus, I argue that the controlling concept of feminist scholarship- woman -is actually a familial one because it functions as a synonym for wife. </w:t>
      </w:r>
      <w:r w:rsidRPr="001A6215">
        <w:rPr>
          <w:rStyle w:val="StyleUnderline"/>
          <w:rFonts w:asciiTheme="majorHAnsi" w:hAnsiTheme="majorHAnsi" w:cstheme="majorHAnsi"/>
        </w:rPr>
        <w:t xml:space="preserve">The woman at the heart of feminism is a wife. </w:t>
      </w:r>
      <w:r w:rsidRPr="001A6215">
        <w:rPr>
          <w:rFonts w:asciiTheme="majorHAnsi" w:hAnsiTheme="majorHAnsi" w:cstheme="majorHAnsi"/>
          <w:sz w:val="16"/>
        </w:rPr>
        <w:t xml:space="preserve">Once this subject's antecedents are known and her "residence" is exposed, </w:t>
      </w:r>
      <w:r w:rsidRPr="001A6215">
        <w:rPr>
          <w:rStyle w:val="StyleUnderline"/>
          <w:rFonts w:asciiTheme="majorHAnsi" w:hAnsiTheme="majorHAnsi" w:cstheme="majorHAnsi"/>
        </w:rPr>
        <w:t xml:space="preserve">the limitations of concepts such as gender and other terms in feminist scholarship become more intelligible. </w:t>
      </w:r>
      <w:r w:rsidRPr="001A6215">
        <w:rPr>
          <w:rFonts w:asciiTheme="majorHAnsi" w:hAnsiTheme="majorHAnsi" w:cstheme="majorHAnsi"/>
          <w:sz w:val="16"/>
        </w:rPr>
        <w:t xml:space="preserve">Home gals In her thoughtful analysis of the "problem of exclusion" in feminism, Eliz- abeth Spelman (1988) tries to account for the discrepancy between Si- mone de Beauvoir's (1952) rich theoretical insights on the multiple forms of oppression and her practice of focusing on only white middle-class women and considering their experience universal. Spelman is quick to note that it is not enough to say that Beauvoir was merely exhibiting her own race and class privilege by using her experience to represent that of others. Rather, Spelman asks what might be in the language or method- ology or theory employed by Beauvoir that allows her to disguise from herself the assertion of privilege she so keenly saw in other women of her own position (1988, 58). I agree. Spelman explains the tension as a conse- quence of feminism's political nature: Beauvoir may have ignored the differences among women because it was clear to her that a strong case for political change must be a universal one. This may well be true, but as an explanation for a theoretical lapse that continues to plague many feminist accounts even today, Spelman's interpretation is inadequate. It seems to me that the problem with Beauvoir's account, a problem that continues to plague feminist theory, is fully explained by recognizing that </w:t>
      </w:r>
      <w:r w:rsidRPr="001A6215">
        <w:rPr>
          <w:rStyle w:val="Emphasis"/>
          <w:rFonts w:asciiTheme="majorHAnsi" w:hAnsiTheme="majorHAnsi" w:cstheme="majorHAnsi"/>
        </w:rPr>
        <w:t>the woman in feminist theory is a wife -the subordinated half of a couple in a nuclear family -who is housed in a single-family home</w:t>
      </w:r>
      <w:r w:rsidRPr="001A6215">
        <w:rPr>
          <w:rStyle w:val="StyleUnderline"/>
          <w:rFonts w:asciiTheme="majorHAnsi" w:hAnsiTheme="majorHAnsi" w:cstheme="majorHAnsi"/>
        </w:rPr>
        <w:t xml:space="preserve">. Beau- voir and others theorize as if the world is a white middle-class nuclear fam- ily. It is not surprising that the woman who emerges from Euro-American feminism is defined as a wife. </w:t>
      </w:r>
      <w:r w:rsidRPr="001A6215">
        <w:rPr>
          <w:rFonts w:asciiTheme="majorHAnsi" w:hAnsiTheme="majorHAnsi" w:cstheme="majorHAnsi"/>
          <w:sz w:val="16"/>
        </w:rPr>
        <w:t xml:space="preserve">According to Miriam Johnson, "in the West the marriage relationship tends to be the core adult solidary relationship and as such makes the very definition of woman become that of wife" (1988, 40). </w:t>
      </w:r>
      <w:r w:rsidRPr="001A6215">
        <w:rPr>
          <w:rStyle w:val="Emphasis"/>
          <w:rFonts w:asciiTheme="majorHAnsi" w:hAnsiTheme="majorHAnsi" w:cstheme="majorHAnsi"/>
        </w:rPr>
        <w:t xml:space="preserve">Because race and class are not usually variable within a family, white feminism that is trapped in the nuclear family does not acknowledge race or class difference. </w:t>
      </w:r>
      <w:r w:rsidRPr="001A6215">
        <w:rPr>
          <w:rFonts w:asciiTheme="majorHAnsi" w:hAnsiTheme="majorHAnsi" w:cstheme="majorHAnsi"/>
          <w:sz w:val="16"/>
        </w:rPr>
        <w:t>Methodologically, the unit of analysis is the nuclear family, which construes women as (white middle-class) wives because this is the only way they appear within the institution. The extent of the femi- nist universe that takes her as its subject, then, is the home. The concept of "white solipsism"- the tendency to "think, imagine, and speak as if whiteness describes the world" (Spelman 1988, 116) -has been offered as one explanation for the inattention to race in much feminist research. However, the problem is also a perceptual one structured by the inability to see even the home as a bounded and limited place, one among many points from which to appreciate the world</w:t>
      </w:r>
      <w:r w:rsidRPr="001A6215">
        <w:rPr>
          <w:rStyle w:val="StyleUnderline"/>
          <w:rFonts w:asciiTheme="majorHAnsi" w:hAnsiTheme="majorHAnsi" w:cstheme="majorHAnsi"/>
        </w:rPr>
        <w:t>. The tendency of white feminists such as Beauvoir and Nancy Chodorow (1978), who universalize from their own experience, is</w:t>
      </w:r>
      <w:r w:rsidRPr="001A6215">
        <w:rPr>
          <w:rFonts w:asciiTheme="majorHAnsi" w:hAnsiTheme="majorHAnsi" w:cstheme="majorHAnsi"/>
          <w:sz w:val="16"/>
        </w:rPr>
        <w:t xml:space="preserve"> not so much tunnel vision as it is </w:t>
      </w:r>
      <w:r w:rsidRPr="001A6215">
        <w:rPr>
          <w:rStyle w:val="StyleUnderline"/>
          <w:rFonts w:asciiTheme="majorHAnsi" w:hAnsiTheme="majorHAnsi" w:cstheme="majorHAnsi"/>
        </w:rPr>
        <w:t xml:space="preserve">truncated vision - a result of the fact that the world is not available for perusal from within one's home, </w:t>
      </w:r>
      <w:r w:rsidRPr="001A6215">
        <w:rPr>
          <w:rFonts w:asciiTheme="majorHAnsi" w:hAnsiTheme="majorHAnsi" w:cstheme="majorHAnsi"/>
          <w:sz w:val="16"/>
        </w:rPr>
        <w:t xml:space="preserve">CNN notwithstanding. </w:t>
      </w:r>
      <w:r w:rsidRPr="001A6215">
        <w:rPr>
          <w:rStyle w:val="Emphasis"/>
          <w:rFonts w:asciiTheme="majorHAnsi" w:hAnsiTheme="majorHAnsi" w:cstheme="majorHAnsi"/>
        </w:rPr>
        <w:t>The woman at the heart of feminist theory, the wife, never gets out of the conceptual household</w:t>
      </w:r>
      <w:r w:rsidRPr="001A6215">
        <w:rPr>
          <w:rFonts w:asciiTheme="majorHAnsi" w:hAnsiTheme="majorHAnsi" w:cstheme="majorHAnsi"/>
          <w:sz w:val="16"/>
        </w:rPr>
        <w:t xml:space="preserve">. Un- consciously, like a snail, she carries the house, along with the notion of one privileged white couple and their children, with her. </w:t>
      </w:r>
      <w:r w:rsidRPr="001A6215">
        <w:rPr>
          <w:rStyle w:val="StyleUnderline"/>
          <w:rFonts w:asciiTheme="majorHAnsi" w:hAnsiTheme="majorHAnsi" w:cstheme="majorHAnsi"/>
        </w:rPr>
        <w:t xml:space="preserve">The problem is not that feminism starts with the family but, rather, that </w:t>
      </w:r>
      <w:r w:rsidRPr="001A6215">
        <w:rPr>
          <w:rStyle w:val="Emphasis"/>
          <w:rFonts w:asciiTheme="majorHAnsi" w:hAnsiTheme="majorHAnsi" w:cstheme="majorHAnsi"/>
        </w:rPr>
        <w:t xml:space="preserve">it never leaves it and never leaves home. </w:t>
      </w:r>
      <w:r w:rsidRPr="001A6215">
        <w:rPr>
          <w:rStyle w:val="StyleUnderline"/>
          <w:rFonts w:asciiTheme="majorHAnsi" w:hAnsiTheme="majorHAnsi" w:cstheme="majorHAnsi"/>
        </w:rPr>
        <w:t xml:space="preserve">From the logic of the nuclear family follows a binary opposition that maps as private the world of the wife in contrast to the very public world of the man </w:t>
      </w:r>
      <w:r w:rsidRPr="001A6215">
        <w:rPr>
          <w:rFonts w:asciiTheme="majorHAnsi" w:hAnsiTheme="majorHAnsi" w:cstheme="majorHAnsi"/>
          <w:sz w:val="16"/>
        </w:rPr>
        <w:t xml:space="preserve">(not "husband," for the man is not defined by the family). Her presence defines the private; his absence is key to its definition as private. This observation explains another vexing problem in feminist scholarship, namely, the problem of male absence as typified by the convention in schol- arship of using the term gender as a synonym for women. The absence of men from the spatial structure of the nuclear family is reproduced when men's presence is not registered in feminist discourse. The woman in femi- nism is specifically a wife, for if she were a generic woman, she would have to be constructed in relation to some other thing every time she is mentioned. As wife, however, her position and location are always already configured and understood; thus the would-be other gender can be dis- pensed with. The spatial arrangement of the nuclear family as private space in which only the wife is in her element does not allow for gender as a duality. No wonder women and gender are virtually synonymous terms in many studies that purport to be about gender relations (which should in fact include both men and women). </w:t>
      </w:r>
      <w:r w:rsidRPr="001A6215">
        <w:rPr>
          <w:rStyle w:val="StyleUnderline"/>
          <w:rFonts w:asciiTheme="majorHAnsi" w:hAnsiTheme="majorHAnsi" w:cstheme="majorHAnsi"/>
        </w:rPr>
        <w:t>The nuclear-family origin of much feminist schol- arship yields a flawed account even of gender, the category it claims as its ground zero</w:t>
      </w:r>
      <w:r w:rsidRPr="001A6215">
        <w:rPr>
          <w:rStyle w:val="Emphasis"/>
          <w:rFonts w:asciiTheme="majorHAnsi" w:hAnsiTheme="majorHAnsi" w:cstheme="majorHAnsi"/>
        </w:rPr>
        <w:t>. Rather than construing the white nuclear family as a cultur- ally specific form whose racial and class characteristics are essential to un- derstanding the gender configuration it houses, much feminist scholarship continues to reproduce its distortions across space and time.</w:t>
      </w:r>
    </w:p>
    <w:p w14:paraId="6A002505" w14:textId="77777777" w:rsidR="009D51F1" w:rsidRPr="001A6215" w:rsidRDefault="009D51F1" w:rsidP="009D51F1">
      <w:pPr>
        <w:pStyle w:val="Heading4"/>
        <w:rPr>
          <w:rFonts w:asciiTheme="majorHAnsi" w:hAnsiTheme="majorHAnsi" w:cstheme="majorHAnsi"/>
        </w:rPr>
      </w:pPr>
    </w:p>
    <w:p w14:paraId="22991C57" w14:textId="77777777" w:rsidR="009D51F1" w:rsidRPr="001A6215" w:rsidRDefault="009D51F1" w:rsidP="009D51F1">
      <w:pPr>
        <w:pStyle w:val="Heading4"/>
        <w:rPr>
          <w:rFonts w:asciiTheme="majorHAnsi" w:hAnsiTheme="majorHAnsi" w:cstheme="majorHAnsi"/>
        </w:rPr>
      </w:pPr>
      <w:r w:rsidRPr="001A6215">
        <w:rPr>
          <w:rFonts w:asciiTheme="majorHAnsi" w:hAnsiTheme="majorHAnsi" w:cstheme="majorHAnsi"/>
        </w:rPr>
        <w:t>The aff’s analysis of the nuclear family is rooted in white feminism</w:t>
      </w:r>
    </w:p>
    <w:p w14:paraId="66E1022E" w14:textId="77777777" w:rsidR="009D51F1" w:rsidRPr="001A6215" w:rsidRDefault="009D51F1" w:rsidP="009D51F1">
      <w:pPr>
        <w:rPr>
          <w:rFonts w:asciiTheme="majorHAnsi" w:hAnsiTheme="majorHAnsi" w:cstheme="majorHAnsi"/>
        </w:rPr>
      </w:pPr>
      <w:r w:rsidRPr="001A6215">
        <w:rPr>
          <w:rStyle w:val="Style13ptBold"/>
          <w:rFonts w:asciiTheme="majorHAnsi" w:hAnsiTheme="majorHAnsi" w:cstheme="majorHAnsi"/>
        </w:rPr>
        <w:t>Oyewumi 2</w:t>
      </w:r>
      <w:r w:rsidRPr="001A6215">
        <w:rPr>
          <w:rFonts w:asciiTheme="majorHAnsi" w:hAnsiTheme="majorHAnsi" w:cstheme="majorHAnsi"/>
        </w:rPr>
        <w:t xml:space="preserve"> (Oyeronke, “Conceptualizing Gender: THE EUROCENTRIC FOUNDATIONS OF FEMINIST CONCEPTS and the Challenge of African Epistemologies”, Journal of Culture and African Women Studies, https://www.africaknowledgeproject.org/index.php/jenda/article/view/68) ALH</w:t>
      </w:r>
    </w:p>
    <w:p w14:paraId="611D90FA" w14:textId="77777777" w:rsidR="009D51F1" w:rsidRPr="001A6215" w:rsidRDefault="009D51F1" w:rsidP="009D51F1">
      <w:pPr>
        <w:rPr>
          <w:rStyle w:val="StyleUnderline"/>
          <w:rFonts w:asciiTheme="majorHAnsi" w:hAnsiTheme="majorHAnsi" w:cstheme="majorHAnsi"/>
        </w:rPr>
      </w:pPr>
      <w:r w:rsidRPr="001A6215">
        <w:rPr>
          <w:rFonts w:asciiTheme="majorHAnsi" w:hAnsiTheme="majorHAnsi" w:cstheme="majorHAnsi"/>
          <w:sz w:val="16"/>
        </w:rPr>
        <w:t>Furthermore, some of the most important questions and debates that have animated gender research in the last three decades make more sense once the degree to which they are entrenched in the nuclear family (which is both an institutional and spatial configuration) is appreciated. What is the nuclear family</w:t>
      </w:r>
      <w:r w:rsidRPr="001A6215">
        <w:rPr>
          <w:rStyle w:val="StyleUnderline"/>
          <w:rFonts w:asciiTheme="majorHAnsi" w:hAnsiTheme="majorHAnsi" w:cstheme="majorHAnsi"/>
        </w:rPr>
        <w:t>? The nuclear family is a gendered family par excellence. As a single-family household, it is centered on a subordinated wife, a patriarchal husband, and children</w:t>
      </w:r>
      <w:r w:rsidRPr="001A6215">
        <w:rPr>
          <w:rFonts w:asciiTheme="majorHAnsi" w:hAnsiTheme="majorHAnsi" w:cstheme="majorHAnsi"/>
          <w:sz w:val="16"/>
        </w:rPr>
        <w:t xml:space="preserve">. The structure of the family conceived as having a conjugal unit at the center lends itself to the promotion of gender as a natural and inevitable category because within this family there are no crosscutting categories devoid of it. </w:t>
      </w:r>
      <w:r w:rsidRPr="001A6215">
        <w:rPr>
          <w:rStyle w:val="StyleUnderline"/>
          <w:rFonts w:asciiTheme="majorHAnsi" w:hAnsiTheme="majorHAnsi" w:cstheme="majorHAnsi"/>
        </w:rPr>
        <w:t>In a gendered, male-headed two-parent household, the male head is conceived as the breadwinner and the female is associated with home and nurture. Feminist sociologist Nancy Chodorow gives us an account of how the gender division of labor, in the nuclear family in which women mother, sets up different developmental and psychological trajectories for sons and daughters and ultimately produce gender beings and gendered societies</w:t>
      </w:r>
      <w:r w:rsidRPr="001A6215">
        <w:rPr>
          <w:rFonts w:asciiTheme="majorHAnsi" w:hAnsiTheme="majorHAnsi" w:cstheme="majorHAnsi"/>
          <w:sz w:val="16"/>
        </w:rPr>
        <w:t xml:space="preserve">. According to Chodorow: The family division of labor in which women mother gives socially and historically specific meaning to gender itself. The engendering of men and women with particular personalities, needs, defenses, and capacities creates conditions for and contributes to the reproduction of this same division of labor. Thus the fact that women mother inadvertently and inevitably reproduces itself. (Chodorow 1978:12) </w:t>
      </w:r>
      <w:r w:rsidRPr="001A6215">
        <w:rPr>
          <w:rStyle w:val="StyleUnderline"/>
          <w:rFonts w:asciiTheme="majorHAnsi" w:hAnsiTheme="majorHAnsi" w:cstheme="majorHAnsi"/>
        </w:rPr>
        <w:t>Gender distinctions are foundational to the establishment and functioning of this family type. Thus, gender is the fundamental organizing principle of the family, and gender distinctions are the primary source of hierarchy and oppression within the nuclear family.</w:t>
      </w:r>
      <w:r w:rsidRPr="001A6215">
        <w:rPr>
          <w:rFonts w:asciiTheme="majorHAnsi" w:hAnsiTheme="majorHAnsi" w:cstheme="majorHAnsi"/>
          <w:sz w:val="16"/>
        </w:rPr>
        <w:t xml:space="preserve"> By the same token, gender sameness is the primary source of identification and solidarity in this family type. Thus the daughters self- identify as females with their mother and sisters. Haraway in turn writes: Marriage encapsulated and reproduced antagonistic relation of the two coherent social groups, men and women." (Haraway1991:138) </w:t>
      </w:r>
      <w:r w:rsidRPr="001A6215">
        <w:rPr>
          <w:rStyle w:val="StyleUnderline"/>
          <w:rFonts w:asciiTheme="majorHAnsi" w:hAnsiTheme="majorHAnsi" w:cstheme="majorHAnsi"/>
        </w:rPr>
        <w:t>The nuclear family however is a specifically Euro/American form; it is not universal</w:t>
      </w:r>
      <w:r w:rsidRPr="001A6215">
        <w:rPr>
          <w:rFonts w:asciiTheme="majorHAnsi" w:hAnsiTheme="majorHAnsi" w:cstheme="majorHAnsi"/>
          <w:sz w:val="16"/>
        </w:rPr>
        <w:t xml:space="preserve">. More specifically, the nuclear family remains an alien form in Africa despite its promotion by both the colonial and neocolonial state, international (un)derdevelopment agencies, feminist organizations, contemporary nongovernmental organizations (NGOs) among others. </w:t>
      </w:r>
      <w:r w:rsidRPr="001A6215">
        <w:rPr>
          <w:rStyle w:val="StyleUnderline"/>
          <w:rFonts w:asciiTheme="majorHAnsi" w:hAnsiTheme="majorHAnsi" w:cstheme="majorHAnsi"/>
        </w:rPr>
        <w:t>The spatial configuration of the nuclear family household as an isolated space is critical to understanding feminist conceptual categories. It</w:t>
      </w:r>
      <w:r w:rsidRPr="001A6215">
        <w:rPr>
          <w:rFonts w:asciiTheme="majorHAnsi" w:hAnsiTheme="majorHAnsi" w:cstheme="majorHAnsi"/>
          <w:sz w:val="16"/>
        </w:rPr>
        <w:t xml:space="preserve"> is not surprising that the notion of womanhood that emerges from Euro-American feminism, which is rooted in the nuclear family, is the concept of wife since " as Miriam Johnson puts it [In Western societies] "the marriage relationship tends to be the core adult solidary relationship and as such makes the very definition of woman become that of wife". (19:40) Because the category "wife" is rooted in the family. </w:t>
      </w:r>
      <w:r w:rsidRPr="001A6215">
        <w:rPr>
          <w:rStyle w:val="StyleUnderline"/>
          <w:rFonts w:asciiTheme="majorHAnsi" w:hAnsiTheme="majorHAnsi" w:cstheme="majorHAnsi"/>
        </w:rPr>
        <w:t>In much of white feminist theory, society is represented as a nuclear family, composed of a couple and their children. There is no place for other adults</w:t>
      </w:r>
      <w:r w:rsidRPr="001A6215">
        <w:rPr>
          <w:rFonts w:asciiTheme="majorHAnsi" w:hAnsiTheme="majorHAnsi" w:cstheme="majorHAnsi"/>
          <w:sz w:val="16"/>
        </w:rPr>
        <w:t xml:space="preserve">. For women, in this configuration, the wife identity is totally defining; other relationships are at best secondary. It seems as though the extent of the feminist universe is the nuclear family. </w:t>
      </w:r>
      <w:r w:rsidRPr="001A6215">
        <w:rPr>
          <w:rStyle w:val="StyleUnderline"/>
          <w:rFonts w:asciiTheme="majorHAnsi" w:hAnsiTheme="majorHAnsi" w:cstheme="majorHAnsi"/>
        </w:rPr>
        <w:t xml:space="preserve">Methodologically, the unit of analysis is the nuclear family household, which theoretically then reduces woman to wife. Because race and class are not normally variable in the family, it makes sense that white feminism, which is trapped in the family, does not see race or class. </w:t>
      </w:r>
      <w:r w:rsidRPr="001A6215">
        <w:rPr>
          <w:rFonts w:asciiTheme="majorHAnsi" w:hAnsiTheme="majorHAnsi" w:cstheme="majorHAnsi"/>
          <w:sz w:val="16"/>
        </w:rPr>
        <w:t xml:space="preserve">Thus the fundamental category of difference, which appears as a universal from the confines of the nuclear family, is gender. The woman at the heart of feminist theory, the wife, never gets out of the household. Like a snail she carries the house around with her. The problem is not that feminist conceptualization starts with the family, but that it never transcends the narrow confines of the nuclear family. Consequently, wherever woman is present becomes the private sphere of women's subordination. Her very presence defines it as such. Theorizing from the confined space of the nuclear family, it is not surprising that issues of sexuality automatically come to the fore in any discussion of gender. Even a category such as mother is not intelligible in white feminist thought except if the mother is defined first as the wife of the patriarch. There seem to be no understanding of the role of a mother independent of her sexual ties to a father. </w:t>
      </w:r>
      <w:r w:rsidRPr="001A6215">
        <w:rPr>
          <w:rStyle w:val="StyleUnderline"/>
          <w:rFonts w:asciiTheme="majorHAnsi" w:hAnsiTheme="majorHAnsi" w:cstheme="majorHAnsi"/>
        </w:rPr>
        <w:t>Mothers are first and foremost wives. This is the only explanation for the popularity of that oxymoron: single mother. From an African perspective and as a matter of fact, mothers by definition cannot be single. In most cultures, motherhood is defined as a relationship to progeny, not as a sexual relationship to a man.</w:t>
      </w:r>
      <w:r w:rsidRPr="001A6215">
        <w:rPr>
          <w:rFonts w:asciiTheme="majorHAnsi" w:hAnsiTheme="majorHAnsi" w:cstheme="majorHAnsi"/>
          <w:sz w:val="16"/>
        </w:rPr>
        <w:t xml:space="preserve"> Within the feminist literature, motherhood, which in many other societies constitutes the dominant identity of women, is subsumed under wifehood. Because woman is a synonym for wife, procreation and lactation in the gender literature (traditional and feminist) are usually presented as part of the sexual division of labor. Marital coupling is thus constituted as the base of societal division of labor. Feminist sociologist Nancy Chodorow argues that even an infant experiences his or her mother as gendered beingwife of the father- which has deep implications in regard to the differential psychosocial development of sons and daughters. </w:t>
      </w:r>
      <w:r w:rsidRPr="001A6215">
        <w:rPr>
          <w:rStyle w:val="StyleUnderline"/>
          <w:rFonts w:asciiTheme="majorHAnsi" w:hAnsiTheme="majorHAnsi" w:cstheme="majorHAnsi"/>
        </w:rPr>
        <w:t>She universalizes the experience of nuclear motherhood and takes it as a human given, thereby extending the boundaries of this very limited Euro/American form to other cultures that have different family organizations.</w:t>
      </w:r>
    </w:p>
    <w:p w14:paraId="464FA0BC" w14:textId="77777777" w:rsidR="009D51F1" w:rsidRPr="001A6215" w:rsidRDefault="009D51F1" w:rsidP="009D51F1">
      <w:pPr>
        <w:rPr>
          <w:rStyle w:val="StyleUnderline"/>
          <w:rFonts w:asciiTheme="majorHAnsi" w:hAnsiTheme="majorHAnsi" w:cstheme="majorHAnsi"/>
        </w:rPr>
      </w:pPr>
    </w:p>
    <w:p w14:paraId="77D624EF" w14:textId="474B5B0B" w:rsidR="009D51F1" w:rsidRPr="001A6215" w:rsidRDefault="009D51F1" w:rsidP="009D51F1">
      <w:pPr>
        <w:pStyle w:val="Heading3"/>
        <w:rPr>
          <w:rFonts w:asciiTheme="majorHAnsi" w:hAnsiTheme="majorHAnsi" w:cstheme="majorHAnsi"/>
        </w:rPr>
      </w:pPr>
      <w:r w:rsidRPr="001A6215">
        <w:rPr>
          <w:rFonts w:asciiTheme="majorHAnsi" w:hAnsiTheme="majorHAnsi" w:cstheme="majorHAnsi"/>
        </w:rPr>
        <w:t>Epistemology Shift Fails</w:t>
      </w:r>
    </w:p>
    <w:p w14:paraId="6D53E074" w14:textId="77777777" w:rsidR="009D51F1" w:rsidRPr="001A6215" w:rsidRDefault="009D51F1" w:rsidP="009D51F1">
      <w:pPr>
        <w:pStyle w:val="Heading4"/>
        <w:rPr>
          <w:rStyle w:val="Style13ptBold"/>
          <w:rFonts w:asciiTheme="majorHAnsi" w:hAnsiTheme="majorHAnsi" w:cstheme="majorHAnsi"/>
        </w:rPr>
      </w:pPr>
      <w:r w:rsidRPr="001A6215">
        <w:rPr>
          <w:rFonts w:asciiTheme="majorHAnsi" w:hAnsiTheme="majorHAnsi" w:cstheme="majorHAnsi"/>
        </w:rPr>
        <w:t xml:space="preserve">The aff fails—an epistemological shift does nothing because the public is already disengaged </w:t>
      </w:r>
    </w:p>
    <w:p w14:paraId="45D6B741" w14:textId="77777777" w:rsidR="009D51F1" w:rsidRPr="001A6215" w:rsidRDefault="009D51F1" w:rsidP="009D51F1">
      <w:pPr>
        <w:rPr>
          <w:rStyle w:val="StyleUnderline"/>
          <w:rFonts w:asciiTheme="majorHAnsi" w:hAnsiTheme="majorHAnsi" w:cstheme="majorHAnsi"/>
        </w:rPr>
      </w:pPr>
      <w:r w:rsidRPr="001A6215">
        <w:rPr>
          <w:rStyle w:val="Style13ptBold"/>
          <w:rFonts w:asciiTheme="majorHAnsi" w:hAnsiTheme="majorHAnsi" w:cstheme="majorHAnsi"/>
        </w:rPr>
        <w:t xml:space="preserve">Cole </w:t>
      </w:r>
      <w:r w:rsidRPr="001A6215">
        <w:rPr>
          <w:rFonts w:asciiTheme="majorHAnsi" w:hAnsiTheme="majorHAnsi" w:cstheme="majorHAnsi"/>
        </w:rPr>
        <w:t>20</w:t>
      </w:r>
      <w:r w:rsidRPr="001A6215">
        <w:rPr>
          <w:rStyle w:val="Style13ptBold"/>
          <w:rFonts w:asciiTheme="majorHAnsi" w:hAnsiTheme="majorHAnsi" w:cstheme="majorHAnsi"/>
        </w:rPr>
        <w:t>12</w:t>
      </w:r>
      <w:r w:rsidRPr="001A6215">
        <w:rPr>
          <w:rFonts w:asciiTheme="majorHAnsi" w:hAnsiTheme="majorHAnsi" w:cstheme="majorHAnsi"/>
        </w:rPr>
        <w:t xml:space="preserve"> (David C. is a professor of law at Georgetown University. “Confronting the Wizard of Oz: National Security, Expertise, and Secrecy,” 44 Conn. L. Rev. 1617-1625, </w:t>
      </w:r>
      <w:hyperlink r:id="rId52" w:history="1">
        <w:r w:rsidRPr="001A6215">
          <w:rPr>
            <w:rStyle w:val="Hyperlink"/>
            <w:rFonts w:asciiTheme="majorHAnsi" w:hAnsiTheme="majorHAnsi" w:cstheme="majorHAnsi"/>
          </w:rPr>
          <w:t>http://scholarship.law.georgetown.edu/facpub/1085</w:t>
        </w:r>
      </w:hyperlink>
      <w:r w:rsidRPr="001A6215">
        <w:rPr>
          <w:rFonts w:asciiTheme="majorHAnsi" w:hAnsiTheme="majorHAnsi" w:cstheme="majorHAnsi"/>
        </w:rPr>
        <w:t xml:space="preserve"> -CR)</w:t>
      </w:r>
    </w:p>
    <w:p w14:paraId="59410EDB" w14:textId="77777777" w:rsidR="009D51F1" w:rsidRPr="001A6215" w:rsidRDefault="009D51F1" w:rsidP="009D51F1">
      <w:pPr>
        <w:rPr>
          <w:rStyle w:val="Emphasis"/>
          <w:rFonts w:asciiTheme="majorHAnsi" w:hAnsiTheme="majorHAnsi" w:cstheme="majorHAnsi"/>
        </w:rPr>
      </w:pPr>
      <w:r w:rsidRPr="001A6215">
        <w:rPr>
          <w:rFonts w:asciiTheme="majorHAnsi" w:hAnsiTheme="majorHAnsi" w:cstheme="majorHAnsi"/>
          <w:sz w:val="16"/>
        </w:rPr>
        <w:t xml:space="preserve">Rana’s account of the epistemological underpinnings of the national security state offers an astute and novel perspective on a familiar story. Few would dispute that </w:t>
      </w:r>
      <w:r w:rsidRPr="001A6215">
        <w:rPr>
          <w:rStyle w:val="StyleUnderline"/>
          <w:rFonts w:asciiTheme="majorHAnsi" w:hAnsiTheme="majorHAnsi" w:cstheme="majorHAnsi"/>
        </w:rPr>
        <w:t>the national security agenda is</w:t>
      </w:r>
      <w:r w:rsidRPr="001A6215">
        <w:rPr>
          <w:rFonts w:asciiTheme="majorHAnsi" w:hAnsiTheme="majorHAnsi" w:cstheme="majorHAnsi"/>
          <w:sz w:val="16"/>
        </w:rPr>
        <w:t xml:space="preserve"> today </w:t>
      </w:r>
      <w:r w:rsidRPr="001A6215">
        <w:rPr>
          <w:rStyle w:val="StyleUnderline"/>
          <w:rFonts w:asciiTheme="majorHAnsi" w:hAnsiTheme="majorHAnsi" w:cstheme="majorHAnsi"/>
        </w:rPr>
        <w:t>dominated by agencies in the executive branch.</w:t>
      </w:r>
      <w:r w:rsidRPr="001A6215">
        <w:rPr>
          <w:rFonts w:asciiTheme="majorHAnsi" w:hAnsiTheme="majorHAnsi" w:cstheme="majorHAnsi"/>
          <w:sz w:val="16"/>
        </w:rPr>
        <w:t xml:space="preserve">4 Other </w:t>
      </w:r>
      <w:r w:rsidRPr="001A6215">
        <w:rPr>
          <w:rStyle w:val="StyleUnderline"/>
          <w:rFonts w:asciiTheme="majorHAnsi" w:hAnsiTheme="majorHAnsi" w:cstheme="majorHAnsi"/>
        </w:rPr>
        <w:t>scholars</w:t>
      </w:r>
      <w:r w:rsidRPr="001A6215">
        <w:rPr>
          <w:rFonts w:asciiTheme="majorHAnsi" w:hAnsiTheme="majorHAnsi" w:cstheme="majorHAnsi"/>
          <w:sz w:val="16"/>
        </w:rPr>
        <w:t xml:space="preserve"> have identified different causes for this development. Many </w:t>
      </w:r>
      <w:r w:rsidRPr="001A6215">
        <w:rPr>
          <w:rStyle w:val="StyleUnderline"/>
          <w:rFonts w:asciiTheme="majorHAnsi" w:hAnsiTheme="majorHAnsi" w:cstheme="majorHAnsi"/>
        </w:rPr>
        <w:t>have pointed to</w:t>
      </w:r>
      <w:r w:rsidRPr="001A6215">
        <w:rPr>
          <w:rFonts w:asciiTheme="majorHAnsi" w:hAnsiTheme="majorHAnsi" w:cstheme="majorHAnsi"/>
          <w:sz w:val="16"/>
        </w:rPr>
        <w:t xml:space="preserve"> such factors as </w:t>
      </w:r>
      <w:r w:rsidRPr="001A6215">
        <w:rPr>
          <w:rStyle w:val="StyleUnderline"/>
          <w:rFonts w:asciiTheme="majorHAnsi" w:hAnsiTheme="majorHAnsi" w:cstheme="majorHAnsi"/>
        </w:rPr>
        <w:t>the growth of the administrative state; the increasingly interventionist role the U</w:t>
      </w:r>
      <w:r w:rsidRPr="001A6215">
        <w:rPr>
          <w:rFonts w:asciiTheme="majorHAnsi" w:hAnsiTheme="majorHAnsi" w:cstheme="majorHAnsi"/>
          <w:sz w:val="16"/>
        </w:rPr>
        <w:t xml:space="preserve">nited </w:t>
      </w:r>
      <w:r w:rsidRPr="001A6215">
        <w:rPr>
          <w:rStyle w:val="StyleUnderline"/>
          <w:rFonts w:asciiTheme="majorHAnsi" w:hAnsiTheme="majorHAnsi" w:cstheme="majorHAnsi"/>
        </w:rPr>
        <w:t>S</w:t>
      </w:r>
      <w:r w:rsidRPr="001A6215">
        <w:rPr>
          <w:rFonts w:asciiTheme="majorHAnsi" w:hAnsiTheme="majorHAnsi" w:cstheme="majorHAnsi"/>
          <w:sz w:val="16"/>
        </w:rPr>
        <w:t xml:space="preserve">tates </w:t>
      </w:r>
      <w:r w:rsidRPr="001A6215">
        <w:rPr>
          <w:rStyle w:val="StyleUnderline"/>
          <w:rFonts w:asciiTheme="majorHAnsi" w:hAnsiTheme="majorHAnsi" w:cstheme="majorHAnsi"/>
        </w:rPr>
        <w:t>plays</w:t>
      </w:r>
      <w:r w:rsidRPr="001A6215">
        <w:rPr>
          <w:rFonts w:asciiTheme="majorHAnsi" w:hAnsiTheme="majorHAnsi" w:cstheme="majorHAnsi"/>
          <w:sz w:val="16"/>
        </w:rPr>
        <w:t xml:space="preserve"> in the world; </w:t>
      </w:r>
      <w:r w:rsidRPr="001A6215">
        <w:rPr>
          <w:rStyle w:val="StyleUnderline"/>
          <w:rFonts w:asciiTheme="majorHAnsi" w:hAnsiTheme="majorHAnsi" w:cstheme="majorHAnsi"/>
        </w:rPr>
        <w:t>the rise of technological threats</w:t>
      </w:r>
      <w:r w:rsidRPr="001A6215">
        <w:rPr>
          <w:rFonts w:asciiTheme="majorHAnsi" w:hAnsiTheme="majorHAnsi" w:cstheme="majorHAnsi"/>
          <w:sz w:val="16"/>
        </w:rPr>
        <w:t xml:space="preserve"> such as nuclear, chemical, and biological weapons; </w:t>
      </w:r>
      <w:r w:rsidRPr="001A6215">
        <w:rPr>
          <w:rStyle w:val="StyleUnderline"/>
          <w:rFonts w:asciiTheme="majorHAnsi" w:hAnsiTheme="majorHAnsi" w:cstheme="majorHAnsi"/>
        </w:rPr>
        <w:t>the spread of international terrorism; and the risks posed by</w:t>
      </w:r>
      <w:r w:rsidRPr="001A6215">
        <w:rPr>
          <w:rFonts w:asciiTheme="majorHAnsi" w:hAnsiTheme="majorHAnsi" w:cstheme="majorHAnsi"/>
          <w:sz w:val="16"/>
        </w:rPr>
        <w:t xml:space="preserve"> the </w:t>
      </w:r>
      <w:r w:rsidRPr="001A6215">
        <w:rPr>
          <w:rStyle w:val="StyleUnderline"/>
          <w:rFonts w:asciiTheme="majorHAnsi" w:hAnsiTheme="majorHAnsi" w:cstheme="majorHAnsi"/>
        </w:rPr>
        <w:t>increasing interconnectedness</w:t>
      </w:r>
      <w:r w:rsidRPr="001A6215">
        <w:rPr>
          <w:rFonts w:asciiTheme="majorHAnsi" w:hAnsiTheme="majorHAnsi" w:cstheme="majorHAnsi"/>
          <w:sz w:val="16"/>
        </w:rPr>
        <w:t xml:space="preserve"> of the globalized world.5 But </w:t>
      </w:r>
      <w:r w:rsidRPr="001A6215">
        <w:rPr>
          <w:rStyle w:val="StyleUnderline"/>
          <w:rFonts w:asciiTheme="majorHAnsi" w:hAnsiTheme="majorHAnsi" w:cstheme="majorHAnsi"/>
        </w:rPr>
        <w:t xml:space="preserve">Rana adds a further dimension, attributing the evolution to </w:t>
      </w:r>
      <w:r w:rsidRPr="001A6215">
        <w:rPr>
          <w:rStyle w:val="Emphasis"/>
          <w:rFonts w:asciiTheme="majorHAnsi" w:hAnsiTheme="majorHAnsi" w:cstheme="majorHAnsi"/>
        </w:rPr>
        <w:t xml:space="preserve">a shift in how the American public thinks about </w:t>
      </w:r>
      <w:r w:rsidRPr="001A6215">
        <w:rPr>
          <w:rStyle w:val="StyleUnderline"/>
          <w:rFonts w:asciiTheme="majorHAnsi" w:hAnsiTheme="majorHAnsi" w:cstheme="majorHAnsi"/>
        </w:rPr>
        <w:t>national</w:t>
      </w:r>
      <w:r w:rsidRPr="001A6215">
        <w:rPr>
          <w:rStyle w:val="Emphasis"/>
          <w:rFonts w:asciiTheme="majorHAnsi" w:hAnsiTheme="majorHAnsi" w:cstheme="majorHAnsi"/>
        </w:rPr>
        <w:t xml:space="preserve"> security</w:t>
      </w:r>
      <w:r w:rsidRPr="001A6215">
        <w:rPr>
          <w:rStyle w:val="StyleUnderline"/>
          <w:rFonts w:asciiTheme="majorHAnsi" w:hAnsiTheme="majorHAnsi" w:cstheme="majorHAnsi"/>
        </w:rPr>
        <w:t>.</w:t>
      </w:r>
      <w:r w:rsidRPr="001A6215">
        <w:rPr>
          <w:rFonts w:asciiTheme="majorHAnsi" w:hAnsiTheme="majorHAnsi" w:cstheme="majorHAnsi"/>
          <w:sz w:val="16"/>
        </w:rPr>
        <w:t xml:space="preserve"> In his view, </w:t>
      </w:r>
      <w:r w:rsidRPr="001A6215">
        <w:rPr>
          <w:rStyle w:val="StyleUnderline"/>
          <w:rFonts w:asciiTheme="majorHAnsi" w:hAnsiTheme="majorHAnsi" w:cstheme="majorHAnsi"/>
        </w:rPr>
        <w:t>the modern era has</w:t>
      </w:r>
      <w:r w:rsidRPr="001A6215">
        <w:rPr>
          <w:rFonts w:asciiTheme="majorHAnsi" w:hAnsiTheme="majorHAnsi" w:cstheme="majorHAnsi"/>
          <w:sz w:val="16"/>
        </w:rPr>
        <w:t xml:space="preserve"> erroneously </w:t>
      </w:r>
      <w:r w:rsidRPr="001A6215">
        <w:rPr>
          <w:rStyle w:val="StyleUnderline"/>
          <w:rFonts w:asciiTheme="majorHAnsi" w:hAnsiTheme="majorHAnsi" w:cstheme="majorHAnsi"/>
        </w:rPr>
        <w:t xml:space="preserve">accepted the view </w:t>
      </w:r>
      <w:r w:rsidRPr="001A6215">
        <w:rPr>
          <w:rStyle w:val="Emphasis"/>
          <w:rFonts w:asciiTheme="majorHAnsi" w:hAnsiTheme="majorHAnsi" w:cstheme="majorHAnsi"/>
        </w:rPr>
        <w:t>that</w:t>
      </w:r>
      <w:r w:rsidRPr="001A6215">
        <w:rPr>
          <w:rStyle w:val="StyleUnderline"/>
          <w:rFonts w:asciiTheme="majorHAnsi" w:hAnsiTheme="majorHAnsi" w:cstheme="majorHAnsi"/>
        </w:rPr>
        <w:t xml:space="preserve"> security </w:t>
      </w:r>
      <w:r w:rsidRPr="001A6215">
        <w:rPr>
          <w:rStyle w:val="Emphasis"/>
          <w:rFonts w:asciiTheme="majorHAnsi" w:hAnsiTheme="majorHAnsi" w:cstheme="majorHAnsi"/>
        </w:rPr>
        <w:t>matters should be left to “the experts</w:t>
      </w:r>
      <w:r w:rsidRPr="001A6215">
        <w:rPr>
          <w:rFonts w:asciiTheme="majorHAnsi" w:hAnsiTheme="majorHAnsi" w:cstheme="majorHAnsi"/>
          <w:sz w:val="16"/>
        </w:rPr>
        <w:t xml:space="preserve">.”6 </w:t>
      </w:r>
      <w:r w:rsidRPr="001A6215">
        <w:rPr>
          <w:rStyle w:val="StyleUnderline"/>
          <w:rFonts w:asciiTheme="majorHAnsi" w:hAnsiTheme="majorHAnsi" w:cstheme="majorHAnsi"/>
        </w:rPr>
        <w:t>Until we</w:t>
      </w:r>
      <w:r w:rsidRPr="001A6215">
        <w:rPr>
          <w:rFonts w:asciiTheme="majorHAnsi" w:hAnsiTheme="majorHAnsi" w:cstheme="majorHAnsi"/>
          <w:sz w:val="16"/>
        </w:rPr>
        <w:t xml:space="preserve"> successfully </w:t>
      </w:r>
      <w:r w:rsidRPr="001A6215">
        <w:rPr>
          <w:rStyle w:val="StyleUnderline"/>
          <w:rFonts w:asciiTheme="majorHAnsi" w:hAnsiTheme="majorHAnsi" w:cstheme="majorHAnsi"/>
        </w:rPr>
        <w:t>challenge that</w:t>
      </w:r>
      <w:r w:rsidRPr="001A6215">
        <w:rPr>
          <w:rFonts w:asciiTheme="majorHAnsi" w:hAnsiTheme="majorHAnsi" w:cstheme="majorHAnsi"/>
          <w:sz w:val="16"/>
        </w:rPr>
        <w:t xml:space="preserve"> assumption, he contends, </w:t>
      </w:r>
      <w:r w:rsidRPr="001A6215">
        <w:rPr>
          <w:rStyle w:val="StyleUnderline"/>
          <w:rFonts w:asciiTheme="majorHAnsi" w:hAnsiTheme="majorHAnsi" w:cstheme="majorHAnsi"/>
        </w:rPr>
        <w:t>legal reforms</w:t>
      </w:r>
      <w:r w:rsidRPr="001A6215">
        <w:rPr>
          <w:rFonts w:asciiTheme="majorHAnsi" w:hAnsiTheme="majorHAnsi" w:cstheme="majorHAnsi"/>
          <w:sz w:val="16"/>
        </w:rPr>
        <w:t xml:space="preserve"> addressed to the problem </w:t>
      </w:r>
      <w:r w:rsidRPr="001A6215">
        <w:rPr>
          <w:rStyle w:val="StyleUnderline"/>
          <w:rFonts w:asciiTheme="majorHAnsi" w:hAnsiTheme="majorHAnsi" w:cstheme="majorHAnsi"/>
        </w:rPr>
        <w:t>are doomed to fail</w:t>
      </w:r>
      <w:r w:rsidRPr="001A6215">
        <w:rPr>
          <w:rFonts w:asciiTheme="majorHAnsi" w:hAnsiTheme="majorHAnsi" w:cstheme="majorHAnsi"/>
          <w:sz w:val="16"/>
        </w:rPr>
        <w:t xml:space="preserve">.7 Rana is right to focus our attention on the assumptions that frame modern Americans’ conceptions about national security, but his assessment raises three initial questions. First, it seems far from clear that there ever was a “golden” era in which national security decisions were made by the common man, or “the people themselves,” as Larry Kramer might put it.8 Rana argues that </w:t>
      </w:r>
      <w:r w:rsidRPr="001A6215">
        <w:rPr>
          <w:rStyle w:val="StyleUnderline"/>
          <w:rFonts w:asciiTheme="majorHAnsi" w:hAnsiTheme="majorHAnsi" w:cstheme="majorHAnsi"/>
        </w:rPr>
        <w:t>neither Hobbes nor Locke would support a worldview in which certain individuals are vested with superior access to the truth,</w:t>
      </w:r>
      <w:r w:rsidRPr="001A6215">
        <w:rPr>
          <w:rFonts w:asciiTheme="majorHAnsi" w:hAnsiTheme="majorHAnsi" w:cstheme="majorHAnsi"/>
          <w:sz w:val="16"/>
        </w:rPr>
        <w:t xml:space="preserve"> and that </w:t>
      </w:r>
      <w:r w:rsidRPr="001A6215">
        <w:rPr>
          <w:rStyle w:val="StyleUnderline"/>
          <w:rFonts w:asciiTheme="majorHAnsi" w:hAnsiTheme="majorHAnsi" w:cstheme="majorHAnsi"/>
        </w:rPr>
        <w:t>faith in</w:t>
      </w:r>
      <w:r w:rsidRPr="001A6215">
        <w:rPr>
          <w:rFonts w:asciiTheme="majorHAnsi" w:hAnsiTheme="majorHAnsi" w:cstheme="majorHAnsi"/>
          <w:sz w:val="16"/>
        </w:rPr>
        <w:t xml:space="preserve"> the superior abilities of so-called “</w:t>
      </w:r>
      <w:r w:rsidRPr="001A6215">
        <w:rPr>
          <w:rStyle w:val="StyleUnderline"/>
          <w:rFonts w:asciiTheme="majorHAnsi" w:hAnsiTheme="majorHAnsi" w:cstheme="majorHAnsi"/>
        </w:rPr>
        <w:t>experts” is a phenomenon of the New Deal era</w:t>
      </w:r>
      <w:r w:rsidRPr="001A6215">
        <w:rPr>
          <w:rFonts w:asciiTheme="majorHAnsi" w:hAnsiTheme="majorHAnsi" w:cstheme="majorHAnsi"/>
          <w:sz w:val="16"/>
        </w:rPr>
        <w:t xml:space="preserve">.9 While an increased faith in scientific solutions to social problems may be a contributing factor in our current overreliance on experts,10 </w:t>
      </w:r>
      <w:r w:rsidRPr="001A6215">
        <w:rPr>
          <w:rStyle w:val="StyleUnderline"/>
          <w:rFonts w:asciiTheme="majorHAnsi" w:hAnsiTheme="majorHAnsi" w:cstheme="majorHAnsi"/>
        </w:rPr>
        <w:t>I doubt that national security matters were ever truly a matter of widespread democratic deliberation</w:t>
      </w:r>
      <w:r w:rsidRPr="001A6215">
        <w:rPr>
          <w:rFonts w:asciiTheme="majorHAnsi" w:hAnsiTheme="majorHAnsi" w:cstheme="majorHAnsi"/>
          <w:sz w:val="16"/>
        </w:rPr>
        <w:t xml:space="preserve">. Rana notes that in the early days of the republic, every able-bodied man had to serve in the militia, whereas today only a small (and largely disadvantaged) portion of society serves in the military.11 But serving in the militia and making decisions about national security are two different matters. The early days of the Republic were at least as dominated by “elites” as today. Rana points to no evidence that decisions about foreign affairs were any more democratic then than now. And, of course, the nation as a whole was far less democratic, as the majority of its inhabitants could not vote at all.12 Rather than moving away from a golden age of democratic decision-making, </w:t>
      </w:r>
      <w:r w:rsidRPr="001A6215">
        <w:rPr>
          <w:rStyle w:val="StyleUnderline"/>
          <w:rFonts w:asciiTheme="majorHAnsi" w:hAnsiTheme="majorHAnsi" w:cstheme="majorHAnsi"/>
        </w:rPr>
        <w:t>it seems</w:t>
      </w:r>
      <w:r w:rsidRPr="001A6215">
        <w:rPr>
          <w:rFonts w:asciiTheme="majorHAnsi" w:hAnsiTheme="majorHAnsi" w:cstheme="majorHAnsi"/>
          <w:sz w:val="16"/>
        </w:rPr>
        <w:t xml:space="preserve"> more likely </w:t>
      </w:r>
      <w:r w:rsidRPr="001A6215">
        <w:rPr>
          <w:rStyle w:val="StyleUnderline"/>
          <w:rFonts w:asciiTheme="majorHAnsi" w:hAnsiTheme="majorHAnsi" w:cstheme="majorHAnsi"/>
        </w:rPr>
        <w:t>that we have</w:t>
      </w:r>
      <w:r w:rsidRPr="001A6215">
        <w:rPr>
          <w:rFonts w:asciiTheme="majorHAnsi" w:hAnsiTheme="majorHAnsi" w:cstheme="majorHAnsi"/>
          <w:sz w:val="16"/>
        </w:rPr>
        <w:t xml:space="preserve"> simply </w:t>
      </w:r>
      <w:r w:rsidRPr="001A6215">
        <w:rPr>
          <w:rStyle w:val="StyleUnderline"/>
          <w:rFonts w:asciiTheme="majorHAnsi" w:hAnsiTheme="majorHAnsi" w:cstheme="majorHAnsi"/>
        </w:rPr>
        <w:t>replaced one group of elites</w:t>
      </w:r>
      <w:r w:rsidRPr="001A6215">
        <w:rPr>
          <w:rFonts w:asciiTheme="majorHAnsi" w:hAnsiTheme="majorHAnsi" w:cstheme="majorHAnsi"/>
          <w:sz w:val="16"/>
        </w:rPr>
        <w:t xml:space="preserve"> (the aristocracy) </w:t>
      </w:r>
      <w:r w:rsidRPr="001A6215">
        <w:rPr>
          <w:rStyle w:val="StyleUnderline"/>
          <w:rFonts w:asciiTheme="majorHAnsi" w:hAnsiTheme="majorHAnsi" w:cstheme="majorHAnsi"/>
        </w:rPr>
        <w:t>with another</w:t>
      </w:r>
      <w:r w:rsidRPr="001A6215">
        <w:rPr>
          <w:rFonts w:asciiTheme="majorHAnsi" w:hAnsiTheme="majorHAnsi" w:cstheme="majorHAnsi"/>
          <w:sz w:val="16"/>
        </w:rPr>
        <w:t xml:space="preserve"> (the experts). Second, to the extent that </w:t>
      </w:r>
      <w:r w:rsidRPr="001A6215">
        <w:rPr>
          <w:rStyle w:val="StyleUnderline"/>
          <w:rFonts w:asciiTheme="majorHAnsi" w:hAnsiTheme="majorHAnsi" w:cstheme="majorHAnsi"/>
        </w:rPr>
        <w:t>the</w:t>
      </w:r>
      <w:r w:rsidRPr="001A6215">
        <w:rPr>
          <w:rFonts w:asciiTheme="majorHAnsi" w:hAnsiTheme="majorHAnsi" w:cstheme="majorHAnsi"/>
          <w:sz w:val="16"/>
        </w:rPr>
        <w:t xml:space="preserve">re has been an </w:t>
      </w:r>
      <w:r w:rsidRPr="001A6215">
        <w:rPr>
          <w:rStyle w:val="StyleUnderline"/>
          <w:rFonts w:asciiTheme="majorHAnsi" w:hAnsiTheme="majorHAnsi" w:cstheme="majorHAnsi"/>
        </w:rPr>
        <w:t>epistemological shift</w:t>
      </w:r>
      <w:r w:rsidRPr="001A6215">
        <w:rPr>
          <w:rFonts w:asciiTheme="majorHAnsi" w:hAnsiTheme="majorHAnsi" w:cstheme="majorHAnsi"/>
          <w:sz w:val="16"/>
        </w:rPr>
        <w:t xml:space="preserve"> with respect to national security, it seems likely that it </w:t>
      </w:r>
      <w:r w:rsidRPr="001A6215">
        <w:rPr>
          <w:rStyle w:val="StyleUnderline"/>
          <w:rFonts w:asciiTheme="majorHAnsi" w:hAnsiTheme="majorHAnsi" w:cstheme="majorHAnsi"/>
        </w:rPr>
        <w:t>is</w:t>
      </w:r>
      <w:r w:rsidRPr="001A6215">
        <w:rPr>
          <w:rFonts w:asciiTheme="majorHAnsi" w:hAnsiTheme="majorHAnsi" w:cstheme="majorHAnsi"/>
          <w:sz w:val="16"/>
        </w:rPr>
        <w:t xml:space="preserve"> at least in some measure </w:t>
      </w:r>
      <w:r w:rsidRPr="001A6215">
        <w:rPr>
          <w:rStyle w:val="StyleUnderline"/>
          <w:rFonts w:asciiTheme="majorHAnsi" w:hAnsiTheme="majorHAnsi" w:cstheme="majorHAnsi"/>
        </w:rPr>
        <w:t xml:space="preserve">a response to objective conditions, </w:t>
      </w:r>
      <w:r w:rsidRPr="001A6215">
        <w:rPr>
          <w:rStyle w:val="Emphasis"/>
          <w:rFonts w:asciiTheme="majorHAnsi" w:hAnsiTheme="majorHAnsi" w:cstheme="majorHAnsi"/>
        </w:rPr>
        <w:t>not</w:t>
      </w:r>
      <w:r w:rsidRPr="001A6215">
        <w:rPr>
          <w:rFonts w:asciiTheme="majorHAnsi" w:hAnsiTheme="majorHAnsi" w:cstheme="majorHAnsi"/>
          <w:sz w:val="16"/>
        </w:rPr>
        <w:t xml:space="preserve"> just an </w:t>
      </w:r>
      <w:r w:rsidRPr="001A6215">
        <w:rPr>
          <w:rStyle w:val="Emphasis"/>
          <w:rFonts w:asciiTheme="majorHAnsi" w:hAnsiTheme="majorHAnsi" w:cstheme="majorHAnsi"/>
        </w:rPr>
        <w:t>ideological development</w:t>
      </w:r>
      <w:r w:rsidRPr="001A6215">
        <w:rPr>
          <w:rFonts w:asciiTheme="majorHAnsi" w:hAnsiTheme="majorHAnsi" w:cstheme="majorHAnsi"/>
          <w:sz w:val="16"/>
        </w:rPr>
        <w:t xml:space="preserve">. If so, </w:t>
      </w:r>
      <w:r w:rsidRPr="001A6215">
        <w:rPr>
          <w:rStyle w:val="StyleUnderline"/>
          <w:rFonts w:asciiTheme="majorHAnsi" w:hAnsiTheme="majorHAnsi" w:cstheme="majorHAnsi"/>
        </w:rPr>
        <w:t>it’s not clear that we can solve the problem</w:t>
      </w:r>
      <w:r w:rsidRPr="001A6215">
        <w:rPr>
          <w:rFonts w:asciiTheme="majorHAnsi" w:hAnsiTheme="majorHAnsi" w:cstheme="majorHAnsi"/>
          <w:sz w:val="16"/>
        </w:rPr>
        <w:t xml:space="preserve"> merely </w:t>
      </w:r>
      <w:r w:rsidRPr="001A6215">
        <w:rPr>
          <w:rStyle w:val="StyleUnderline"/>
          <w:rFonts w:asciiTheme="majorHAnsi" w:hAnsiTheme="majorHAnsi" w:cstheme="majorHAnsi"/>
        </w:rPr>
        <w:t>by “thinking differently” about national security. The world has</w:t>
      </w:r>
      <w:r w:rsidRPr="001A6215">
        <w:rPr>
          <w:rFonts w:asciiTheme="majorHAnsi" w:hAnsiTheme="majorHAnsi" w:cstheme="majorHAnsi"/>
          <w:sz w:val="16"/>
        </w:rPr>
        <w:t xml:space="preserve">, in fact, </w:t>
      </w:r>
      <w:r w:rsidRPr="001A6215">
        <w:rPr>
          <w:rStyle w:val="StyleUnderline"/>
          <w:rFonts w:asciiTheme="majorHAnsi" w:hAnsiTheme="majorHAnsi" w:cstheme="majorHAnsi"/>
        </w:rPr>
        <w:t>become more interconnected and dangerous</w:t>
      </w:r>
      <w:r w:rsidRPr="001A6215">
        <w:rPr>
          <w:rFonts w:asciiTheme="majorHAnsi" w:hAnsiTheme="majorHAnsi" w:cstheme="majorHAnsi"/>
          <w:sz w:val="16"/>
        </w:rPr>
        <w:t xml:space="preserve"> than it was when the Constitution was drafted. At our founding, the oceans were a significant buffer against attacks, weapons were primitive, and travel over long distances was extremely arduous and costly. </w:t>
      </w:r>
      <w:r w:rsidRPr="001A6215">
        <w:rPr>
          <w:rStyle w:val="StyleUnderline"/>
          <w:rFonts w:asciiTheme="majorHAnsi" w:hAnsiTheme="majorHAnsi" w:cstheme="majorHAnsi"/>
        </w:rPr>
        <w:t xml:space="preserve">The attacks of September 11, </w:t>
      </w:r>
      <w:r w:rsidRPr="001A6215">
        <w:rPr>
          <w:rFonts w:asciiTheme="majorHAnsi" w:hAnsiTheme="majorHAnsi" w:cstheme="majorHAnsi"/>
          <w:sz w:val="16"/>
        </w:rPr>
        <w:t xml:space="preserve">2001, or anything like them, </w:t>
      </w:r>
      <w:r w:rsidRPr="001A6215">
        <w:rPr>
          <w:rStyle w:val="StyleUnderline"/>
          <w:rFonts w:asciiTheme="majorHAnsi" w:hAnsiTheme="majorHAnsi" w:cstheme="majorHAnsi"/>
        </w:rPr>
        <w:t>would have been inconceivable in the eighteenth or nineteenth centuries</w:t>
      </w:r>
      <w:r w:rsidRPr="001A6215">
        <w:rPr>
          <w:rFonts w:asciiTheme="majorHAnsi" w:hAnsiTheme="majorHAnsi" w:cstheme="majorHAnsi"/>
          <w:sz w:val="16"/>
        </w:rPr>
        <w:t xml:space="preserve">. Small groups of non-state actors can now inflict the kinds of attacks that once were the exclusive province of states. But </w:t>
      </w:r>
      <w:r w:rsidRPr="001A6215">
        <w:rPr>
          <w:rStyle w:val="StyleUnderline"/>
          <w:rFonts w:asciiTheme="majorHAnsi" w:hAnsiTheme="majorHAnsi" w:cstheme="majorHAnsi"/>
        </w:rPr>
        <w:t>because</w:t>
      </w:r>
      <w:r w:rsidRPr="001A6215">
        <w:rPr>
          <w:rFonts w:asciiTheme="majorHAnsi" w:hAnsiTheme="majorHAnsi" w:cstheme="majorHAnsi"/>
          <w:sz w:val="16"/>
        </w:rPr>
        <w:t xml:space="preserve"> such </w:t>
      </w:r>
      <w:r w:rsidRPr="001A6215">
        <w:rPr>
          <w:rStyle w:val="StyleUnderline"/>
          <w:rFonts w:asciiTheme="majorHAnsi" w:hAnsiTheme="majorHAnsi" w:cstheme="majorHAnsi"/>
        </w:rPr>
        <w:t>actors do not have the governance responsibilities that states have, they are less susceptible to deterrence</w:t>
      </w:r>
      <w:r w:rsidRPr="001A6215">
        <w:rPr>
          <w:rFonts w:asciiTheme="majorHAnsi" w:hAnsiTheme="majorHAnsi" w:cstheme="majorHAnsi"/>
          <w:sz w:val="16"/>
        </w:rPr>
        <w:t>. The Internet makes information about dangerous weapons and civil vulnerabilities far more readily available, airplane travel dramatically increases the potential range of a hostile actor, and it is not impossible that terrorists could obtain and use nuclear, biological, or chemical weapons.13 Th</w:t>
      </w:r>
      <w:r w:rsidRPr="001A6215">
        <w:rPr>
          <w:rStyle w:val="StyleUnderline"/>
          <w:rFonts w:asciiTheme="majorHAnsi" w:hAnsiTheme="majorHAnsi" w:cstheme="majorHAnsi"/>
        </w:rPr>
        <w:t>e knowledge necessary to</w:t>
      </w:r>
      <w:r w:rsidRPr="001A6215">
        <w:rPr>
          <w:rFonts w:asciiTheme="majorHAnsi" w:hAnsiTheme="majorHAnsi" w:cstheme="majorHAnsi"/>
          <w:sz w:val="16"/>
        </w:rPr>
        <w:t xml:space="preserve"> monitor nuclear weapons, respond to cyber warfare, develop technological defenses to technological threats, and </w:t>
      </w:r>
      <w:r w:rsidRPr="001A6215">
        <w:rPr>
          <w:rStyle w:val="StyleUnderline"/>
          <w:rFonts w:asciiTheme="majorHAnsi" w:hAnsiTheme="majorHAnsi" w:cstheme="majorHAnsi"/>
        </w:rPr>
        <w:t xml:space="preserve">gather intelligence is increasingly specialized. </w:t>
      </w:r>
      <w:r w:rsidRPr="001A6215">
        <w:rPr>
          <w:rStyle w:val="Emphasis"/>
          <w:rFonts w:asciiTheme="majorHAnsi" w:hAnsiTheme="majorHAnsi" w:cstheme="majorHAnsi"/>
        </w:rPr>
        <w:t>The problem is</w:t>
      </w:r>
      <w:r w:rsidRPr="001A6215">
        <w:rPr>
          <w:rStyle w:val="StyleUnderline"/>
          <w:rFonts w:asciiTheme="majorHAnsi" w:hAnsiTheme="majorHAnsi" w:cstheme="majorHAnsi"/>
        </w:rPr>
        <w:t xml:space="preserve"> not</w:t>
      </w:r>
      <w:r w:rsidRPr="001A6215">
        <w:rPr>
          <w:rFonts w:asciiTheme="majorHAnsi" w:hAnsiTheme="majorHAnsi" w:cstheme="majorHAnsi"/>
          <w:sz w:val="16"/>
        </w:rPr>
        <w:t xml:space="preserve"> just </w:t>
      </w:r>
      <w:r w:rsidRPr="001A6215">
        <w:rPr>
          <w:rStyle w:val="StyleUnderline"/>
          <w:rFonts w:asciiTheme="majorHAnsi" w:hAnsiTheme="majorHAnsi" w:cstheme="majorHAnsi"/>
        </w:rPr>
        <w:t>how we think about security threats; it is</w:t>
      </w:r>
      <w:r w:rsidRPr="001A6215">
        <w:rPr>
          <w:rFonts w:asciiTheme="majorHAnsi" w:hAnsiTheme="majorHAnsi" w:cstheme="majorHAnsi"/>
          <w:sz w:val="16"/>
        </w:rPr>
        <w:t xml:space="preserve"> also at least in part </w:t>
      </w:r>
      <w:r w:rsidRPr="001A6215">
        <w:rPr>
          <w:rStyle w:val="Emphasis"/>
          <w:rFonts w:asciiTheme="majorHAnsi" w:hAnsiTheme="majorHAnsi" w:cstheme="majorHAnsi"/>
        </w:rPr>
        <w:t>objectively based.</w:t>
      </w:r>
    </w:p>
    <w:p w14:paraId="2FE3C405" w14:textId="77777777" w:rsidR="009D51F1" w:rsidRPr="001A6215" w:rsidRDefault="009D51F1" w:rsidP="009D51F1">
      <w:pPr>
        <w:rPr>
          <w:rStyle w:val="Emphasis"/>
          <w:rFonts w:asciiTheme="majorHAnsi" w:hAnsiTheme="majorHAnsi" w:cstheme="majorHAnsi"/>
        </w:rPr>
      </w:pPr>
    </w:p>
    <w:p w14:paraId="4FE3D333" w14:textId="77777777" w:rsidR="009D51F1" w:rsidRPr="001A6215" w:rsidRDefault="009D51F1" w:rsidP="009D51F1">
      <w:pPr>
        <w:pStyle w:val="Heading4"/>
        <w:rPr>
          <w:rFonts w:asciiTheme="majorHAnsi" w:hAnsiTheme="majorHAnsi" w:cstheme="majorHAnsi"/>
        </w:rPr>
      </w:pPr>
      <w:r w:rsidRPr="001A6215">
        <w:rPr>
          <w:rFonts w:asciiTheme="majorHAnsi" w:hAnsiTheme="majorHAnsi" w:cstheme="majorHAnsi"/>
        </w:rPr>
        <w:t xml:space="preserve">The Aff misses the boat – Materiality </w:t>
      </w:r>
      <w:r w:rsidRPr="001A6215">
        <w:rPr>
          <w:rFonts w:asciiTheme="majorHAnsi" w:hAnsiTheme="majorHAnsi" w:cstheme="majorHAnsi"/>
          <w:u w:val="single"/>
        </w:rPr>
        <w:t>structures</w:t>
      </w:r>
      <w:r w:rsidRPr="001A6215">
        <w:rPr>
          <w:rFonts w:asciiTheme="majorHAnsi" w:hAnsiTheme="majorHAnsi" w:cstheme="majorHAnsi"/>
        </w:rPr>
        <w:t xml:space="preserve"> the discursive and should be our focus – Their method is a form of substitutionary politics that pays lip service to violence while marginalizing structures remain intact</w:t>
      </w:r>
    </w:p>
    <w:p w14:paraId="722A2E21" w14:textId="77777777" w:rsidR="009D51F1" w:rsidRPr="001A6215" w:rsidRDefault="009D51F1" w:rsidP="009D51F1">
      <w:pPr>
        <w:rPr>
          <w:rFonts w:asciiTheme="majorHAnsi" w:hAnsiTheme="majorHAnsi" w:cstheme="majorHAnsi"/>
        </w:rPr>
      </w:pPr>
      <w:r w:rsidRPr="001A6215">
        <w:rPr>
          <w:rStyle w:val="Style13ptBold"/>
          <w:rFonts w:asciiTheme="majorHAnsi" w:hAnsiTheme="majorHAnsi" w:cstheme="majorHAnsi"/>
        </w:rPr>
        <w:t xml:space="preserve">Taft-Kaufman </w:t>
      </w:r>
      <w:r w:rsidRPr="001A6215">
        <w:rPr>
          <w:rFonts w:asciiTheme="majorHAnsi" w:hAnsiTheme="majorHAnsi" w:cstheme="majorHAnsi"/>
        </w:rPr>
        <w:t>19</w:t>
      </w:r>
      <w:r w:rsidRPr="001A6215">
        <w:rPr>
          <w:rStyle w:val="Style13ptBold"/>
          <w:rFonts w:asciiTheme="majorHAnsi" w:hAnsiTheme="majorHAnsi" w:cstheme="majorHAnsi"/>
        </w:rPr>
        <w:t>95</w:t>
      </w:r>
      <w:r w:rsidRPr="001A6215">
        <w:rPr>
          <w:rFonts w:asciiTheme="majorHAnsi" w:hAnsiTheme="majorHAnsi" w:cstheme="majorHAnsi"/>
        </w:rPr>
        <w:t xml:space="preserve"> (Jill T-K. was a former professor in the Department of Speech, Communication, and Dramatic Arts at Central Michigan University. “Other ways: Postmodernism and performance praxis,” The Southern Communication Journal, Volume 60, Issue 3, Spring –CR) </w:t>
      </w:r>
    </w:p>
    <w:p w14:paraId="5738A9B0" w14:textId="77777777" w:rsidR="009D51F1" w:rsidRPr="001A6215" w:rsidRDefault="009D51F1" w:rsidP="009D51F1">
      <w:pPr>
        <w:rPr>
          <w:rStyle w:val="StyleUnderline"/>
          <w:rFonts w:asciiTheme="majorHAnsi" w:hAnsiTheme="majorHAnsi" w:cstheme="majorHAnsi"/>
        </w:rPr>
      </w:pPr>
      <w:r w:rsidRPr="001A6215">
        <w:rPr>
          <w:rFonts w:asciiTheme="majorHAnsi" w:hAnsiTheme="majorHAnsi" w:cstheme="majorHAnsi"/>
          <w:sz w:val="16"/>
        </w:rPr>
        <w:t xml:space="preserve">If </w:t>
      </w:r>
      <w:r w:rsidRPr="001A6215">
        <w:rPr>
          <w:rStyle w:val="StyleUnderline"/>
          <w:rFonts w:asciiTheme="majorHAnsi" w:hAnsiTheme="majorHAnsi" w:cstheme="majorHAnsi"/>
        </w:rPr>
        <w:t>the lack of consistency between postmodernism</w:t>
      </w:r>
      <w:r w:rsidRPr="001A6215">
        <w:rPr>
          <w:rFonts w:asciiTheme="majorHAnsi" w:hAnsiTheme="majorHAnsi" w:cstheme="majorHAnsi"/>
          <w:sz w:val="16"/>
        </w:rPr>
        <w:t xml:space="preserve">'s self-styled </w:t>
      </w:r>
      <w:r w:rsidRPr="001A6215">
        <w:rPr>
          <w:rStyle w:val="StyleUnderline"/>
          <w:rFonts w:asciiTheme="majorHAnsi" w:hAnsiTheme="majorHAnsi" w:cstheme="majorHAnsi"/>
        </w:rPr>
        <w:t>allegiance to the opposition</w:t>
      </w:r>
      <w:r w:rsidRPr="001A6215">
        <w:rPr>
          <w:rFonts w:asciiTheme="majorHAnsi" w:hAnsiTheme="majorHAnsi" w:cstheme="majorHAnsi"/>
          <w:sz w:val="16"/>
        </w:rPr>
        <w:t xml:space="preserve">al </w:t>
      </w:r>
      <w:r w:rsidRPr="001A6215">
        <w:rPr>
          <w:rStyle w:val="StyleUnderline"/>
          <w:rFonts w:asciiTheme="majorHAnsi" w:hAnsiTheme="majorHAnsi" w:cstheme="majorHAnsi"/>
        </w:rPr>
        <w:t>and its collaboration with</w:t>
      </w:r>
      <w:r w:rsidRPr="001A6215">
        <w:rPr>
          <w:rFonts w:asciiTheme="majorHAnsi" w:hAnsiTheme="majorHAnsi" w:cstheme="majorHAnsi"/>
          <w:sz w:val="16"/>
        </w:rPr>
        <w:t xml:space="preserve"> the </w:t>
      </w:r>
      <w:r w:rsidRPr="001A6215">
        <w:rPr>
          <w:rStyle w:val="StyleUnderline"/>
          <w:rFonts w:asciiTheme="majorHAnsi" w:hAnsiTheme="majorHAnsi" w:cstheme="majorHAnsi"/>
        </w:rPr>
        <w:t>existing</w:t>
      </w:r>
      <w:r w:rsidRPr="001A6215">
        <w:rPr>
          <w:rFonts w:asciiTheme="majorHAnsi" w:hAnsiTheme="majorHAnsi" w:cstheme="majorHAnsi"/>
          <w:sz w:val="16"/>
        </w:rPr>
        <w:t xml:space="preserve"> state of </w:t>
      </w:r>
      <w:r w:rsidRPr="001A6215">
        <w:rPr>
          <w:rStyle w:val="StyleUnderline"/>
          <w:rFonts w:asciiTheme="majorHAnsi" w:hAnsiTheme="majorHAnsi" w:cstheme="majorHAnsi"/>
        </w:rPr>
        <w:t>academic practice</w:t>
      </w:r>
      <w:r w:rsidRPr="001A6215">
        <w:rPr>
          <w:rFonts w:asciiTheme="majorHAnsi" w:hAnsiTheme="majorHAnsi" w:cstheme="majorHAnsi"/>
          <w:sz w:val="16"/>
        </w:rPr>
        <w:t xml:space="preserve"> were its only shortcoming, it </w:t>
      </w:r>
      <w:r w:rsidRPr="001A6215">
        <w:rPr>
          <w:rStyle w:val="StyleUnderline"/>
          <w:rFonts w:asciiTheme="majorHAnsi" w:hAnsiTheme="majorHAnsi" w:cstheme="majorHAnsi"/>
        </w:rPr>
        <w:t>should</w:t>
      </w:r>
      <w:r w:rsidRPr="001A6215">
        <w:rPr>
          <w:rFonts w:asciiTheme="majorHAnsi" w:hAnsiTheme="majorHAnsi" w:cstheme="majorHAnsi"/>
          <w:sz w:val="16"/>
        </w:rPr>
        <w:t xml:space="preserve"> be enough to </w:t>
      </w:r>
      <w:r w:rsidRPr="001A6215">
        <w:rPr>
          <w:rStyle w:val="StyleUnderline"/>
          <w:rFonts w:asciiTheme="majorHAnsi" w:hAnsiTheme="majorHAnsi" w:cstheme="majorHAnsi"/>
        </w:rPr>
        <w:t>prevent us from unquestioningly embracing it</w:t>
      </w:r>
      <w:r w:rsidRPr="001A6215">
        <w:rPr>
          <w:rFonts w:asciiTheme="majorHAnsi" w:hAnsiTheme="majorHAnsi" w:cstheme="majorHAnsi"/>
          <w:sz w:val="16"/>
        </w:rPr>
        <w:t xml:space="preserve"> as a </w:t>
      </w:r>
      <w:r w:rsidRPr="001A6215">
        <w:rPr>
          <w:rStyle w:val="StyleUnderline"/>
          <w:rFonts w:asciiTheme="majorHAnsi" w:hAnsiTheme="majorHAnsi" w:cstheme="majorHAnsi"/>
        </w:rPr>
        <w:t>theory. More disquieting</w:t>
      </w:r>
      <w:r w:rsidRPr="001A6215">
        <w:rPr>
          <w:rFonts w:asciiTheme="majorHAnsi" w:hAnsiTheme="majorHAnsi" w:cstheme="majorHAnsi"/>
          <w:sz w:val="16"/>
        </w:rPr>
        <w:t xml:space="preserve"> still, however, </w:t>
      </w:r>
      <w:r w:rsidRPr="001A6215">
        <w:rPr>
          <w:rStyle w:val="StyleUnderline"/>
          <w:rFonts w:asciiTheme="majorHAnsi" w:hAnsiTheme="majorHAnsi" w:cstheme="majorHAnsi"/>
        </w:rPr>
        <w:t>is its postulation of the way the world</w:t>
      </w:r>
      <w:r w:rsidRPr="001A6215">
        <w:rPr>
          <w:rFonts w:asciiTheme="majorHAnsi" w:hAnsiTheme="majorHAnsi" w:cstheme="majorHAnsi"/>
          <w:sz w:val="16"/>
        </w:rPr>
        <w:t xml:space="preserve"> around us </w:t>
      </w:r>
      <w:r w:rsidRPr="001A6215">
        <w:rPr>
          <w:rStyle w:val="StyleUnderline"/>
          <w:rFonts w:asciiTheme="majorHAnsi" w:hAnsiTheme="majorHAnsi" w:cstheme="majorHAnsi"/>
        </w:rPr>
        <w:t xml:space="preserve">works. </w:t>
      </w:r>
      <w:r w:rsidRPr="001A6215">
        <w:rPr>
          <w:rStyle w:val="Emphasis"/>
          <w:rFonts w:asciiTheme="majorHAnsi" w:hAnsiTheme="majorHAnsi" w:cstheme="majorHAnsi"/>
        </w:rPr>
        <w:t>Theory</w:t>
      </w:r>
      <w:r w:rsidRPr="001A6215">
        <w:rPr>
          <w:rStyle w:val="StyleUnderline"/>
          <w:rFonts w:asciiTheme="majorHAnsi" w:hAnsiTheme="majorHAnsi" w:cstheme="majorHAnsi"/>
        </w:rPr>
        <w:t xml:space="preserve"> that presumes to talk about culture </w:t>
      </w:r>
      <w:r w:rsidRPr="001A6215">
        <w:rPr>
          <w:rStyle w:val="Emphasis"/>
          <w:rFonts w:asciiTheme="majorHAnsi" w:hAnsiTheme="majorHAnsi" w:cstheme="majorHAnsi"/>
        </w:rPr>
        <w:t>must stand the test of reality</w:t>
      </w:r>
      <w:r w:rsidRPr="001A6215">
        <w:rPr>
          <w:rFonts w:asciiTheme="majorHAnsi" w:hAnsiTheme="majorHAnsi" w:cstheme="majorHAnsi"/>
          <w:sz w:val="16"/>
        </w:rPr>
        <w:t>. Or, as Andrew King states, "</w:t>
      </w:r>
      <w:r w:rsidRPr="001A6215">
        <w:rPr>
          <w:rStyle w:val="StyleUnderline"/>
          <w:rFonts w:asciiTheme="majorHAnsi" w:hAnsiTheme="majorHAnsi" w:cstheme="majorHAnsi"/>
        </w:rPr>
        <w:t>culture is where we</w:t>
      </w:r>
      <w:r w:rsidRPr="001A6215">
        <w:rPr>
          <w:rFonts w:asciiTheme="majorHAnsi" w:hAnsiTheme="majorHAnsi" w:cstheme="majorHAnsi"/>
          <w:sz w:val="16"/>
        </w:rPr>
        <w:t xml:space="preserve"> live and </w:t>
      </w:r>
      <w:r w:rsidRPr="001A6215">
        <w:rPr>
          <w:rStyle w:val="StyleUnderline"/>
          <w:rFonts w:asciiTheme="majorHAnsi" w:hAnsiTheme="majorHAnsi" w:cstheme="majorHAnsi"/>
        </w:rPr>
        <w:t>are sustained. Any doctrine that strikes</w:t>
      </w:r>
      <w:r w:rsidRPr="001A6215">
        <w:rPr>
          <w:rFonts w:asciiTheme="majorHAnsi" w:hAnsiTheme="majorHAnsi" w:cstheme="majorHAnsi"/>
          <w:sz w:val="16"/>
        </w:rPr>
        <w:t xml:space="preserve"> at </w:t>
      </w:r>
      <w:r w:rsidRPr="001A6215">
        <w:rPr>
          <w:rStyle w:val="StyleUnderline"/>
          <w:rFonts w:asciiTheme="majorHAnsi" w:hAnsiTheme="majorHAnsi" w:cstheme="majorHAnsi"/>
        </w:rPr>
        <w:t>it</w:t>
      </w:r>
      <w:r w:rsidRPr="001A6215">
        <w:rPr>
          <w:rFonts w:asciiTheme="majorHAnsi" w:hAnsiTheme="majorHAnsi" w:cstheme="majorHAnsi"/>
          <w:sz w:val="16"/>
        </w:rPr>
        <w:t xml:space="preserve">s root </w:t>
      </w:r>
      <w:r w:rsidRPr="001A6215">
        <w:rPr>
          <w:rStyle w:val="StyleUnderline"/>
          <w:rFonts w:asciiTheme="majorHAnsi" w:hAnsiTheme="majorHAnsi" w:cstheme="majorHAnsi"/>
        </w:rPr>
        <w:t>ought to be carefully scrutinized</w:t>
      </w:r>
      <w:r w:rsidRPr="001A6215">
        <w:rPr>
          <w:rFonts w:asciiTheme="majorHAnsi" w:hAnsiTheme="majorHAnsi" w:cstheme="majorHAnsi"/>
          <w:sz w:val="16"/>
        </w:rPr>
        <w:t xml:space="preserve">" (personal communication, February 11, 1994). </w:t>
      </w:r>
      <w:r w:rsidRPr="001A6215">
        <w:rPr>
          <w:rStyle w:val="StyleUnderline"/>
          <w:rFonts w:asciiTheme="majorHAnsi" w:hAnsiTheme="majorHAnsi" w:cstheme="majorHAnsi"/>
        </w:rPr>
        <w:t>If one subjects the premise</w:t>
      </w:r>
      <w:r w:rsidRPr="001A6215">
        <w:rPr>
          <w:rFonts w:asciiTheme="majorHAnsi" w:hAnsiTheme="majorHAnsi" w:cstheme="majorHAnsi"/>
          <w:sz w:val="16"/>
        </w:rPr>
        <w:t xml:space="preserve"> of postmodernism </w:t>
      </w:r>
      <w:r w:rsidRPr="001A6215">
        <w:rPr>
          <w:rStyle w:val="StyleUnderline"/>
          <w:rFonts w:asciiTheme="majorHAnsi" w:hAnsiTheme="majorHAnsi" w:cstheme="majorHAnsi"/>
        </w:rPr>
        <w:t>to scrutiny, the consequences are</w:t>
      </w:r>
      <w:r w:rsidRPr="001A6215">
        <w:rPr>
          <w:rFonts w:asciiTheme="majorHAnsi" w:hAnsiTheme="majorHAnsi" w:cstheme="majorHAnsi"/>
          <w:sz w:val="16"/>
        </w:rPr>
        <w:t xml:space="preserve"> both </w:t>
      </w:r>
      <w:r w:rsidRPr="001A6215">
        <w:rPr>
          <w:rStyle w:val="StyleUnderline"/>
          <w:rFonts w:asciiTheme="majorHAnsi" w:hAnsiTheme="majorHAnsi" w:cstheme="majorHAnsi"/>
        </w:rPr>
        <w:t xml:space="preserve">untenable </w:t>
      </w:r>
      <w:r w:rsidRPr="001A6215">
        <w:rPr>
          <w:rFonts w:asciiTheme="majorHAnsi" w:hAnsiTheme="majorHAnsi" w:cstheme="majorHAnsi"/>
          <w:sz w:val="16"/>
        </w:rPr>
        <w:t xml:space="preserve">and disturbing. </w:t>
      </w:r>
      <w:r w:rsidRPr="001A6215">
        <w:rPr>
          <w:rStyle w:val="Emphasis"/>
          <w:rFonts w:asciiTheme="majorHAnsi" w:hAnsiTheme="majorHAnsi" w:cstheme="majorHAnsi"/>
        </w:rPr>
        <w:t>In its elevation of language</w:t>
      </w:r>
      <w:r w:rsidRPr="001A6215">
        <w:rPr>
          <w:rStyle w:val="StyleUnderline"/>
          <w:rFonts w:asciiTheme="majorHAnsi" w:hAnsiTheme="majorHAnsi" w:cstheme="majorHAnsi"/>
        </w:rPr>
        <w:t xml:space="preserve"> to the primary analysis of social life and its relegation of the </w:t>
      </w:r>
      <w:r w:rsidRPr="001A6215">
        <w:rPr>
          <w:rFonts w:asciiTheme="majorHAnsi" w:hAnsiTheme="majorHAnsi" w:cstheme="majorHAnsi"/>
          <w:sz w:val="16"/>
        </w:rPr>
        <w:t xml:space="preserve">de-centered </w:t>
      </w:r>
      <w:r w:rsidRPr="001A6215">
        <w:rPr>
          <w:rStyle w:val="StyleUnderline"/>
          <w:rFonts w:asciiTheme="majorHAnsi" w:hAnsiTheme="majorHAnsi" w:cstheme="majorHAnsi"/>
        </w:rPr>
        <w:t xml:space="preserve">subject to a set of language positions, </w:t>
      </w:r>
      <w:r w:rsidRPr="001A6215">
        <w:rPr>
          <w:rStyle w:val="Emphasis"/>
          <w:rFonts w:asciiTheme="majorHAnsi" w:hAnsiTheme="majorHAnsi" w:cstheme="majorHAnsi"/>
        </w:rPr>
        <w:t>postmodernism ignores</w:t>
      </w:r>
      <w:r w:rsidRPr="001A6215">
        <w:rPr>
          <w:rStyle w:val="StyleUnderline"/>
          <w:rFonts w:asciiTheme="majorHAnsi" w:hAnsiTheme="majorHAnsi" w:cstheme="majorHAnsi"/>
        </w:rPr>
        <w:t xml:space="preserve"> the way </w:t>
      </w:r>
      <w:r w:rsidRPr="001A6215">
        <w:rPr>
          <w:rStyle w:val="Emphasis"/>
          <w:rFonts w:asciiTheme="majorHAnsi" w:hAnsiTheme="majorHAnsi" w:cstheme="majorHAnsi"/>
        </w:rPr>
        <w:t>real people</w:t>
      </w:r>
      <w:r w:rsidRPr="001A6215">
        <w:rPr>
          <w:rStyle w:val="StyleUnderline"/>
          <w:rFonts w:asciiTheme="majorHAnsi" w:hAnsiTheme="majorHAnsi" w:cstheme="majorHAnsi"/>
        </w:rPr>
        <w:t xml:space="preserve"> make their way in the world</w:t>
      </w:r>
      <w:r w:rsidRPr="001A6215">
        <w:rPr>
          <w:rFonts w:asciiTheme="majorHAnsi" w:hAnsiTheme="majorHAnsi" w:cstheme="majorHAnsi"/>
          <w:sz w:val="16"/>
        </w:rPr>
        <w:t xml:space="preserve">. While </w:t>
      </w:r>
      <w:r w:rsidRPr="001A6215">
        <w:rPr>
          <w:rStyle w:val="StyleUnderline"/>
          <w:rFonts w:asciiTheme="majorHAnsi" w:hAnsiTheme="majorHAnsi" w:cstheme="majorHAnsi"/>
        </w:rPr>
        <w:t>the notion of decentering</w:t>
      </w:r>
      <w:r w:rsidRPr="001A6215">
        <w:rPr>
          <w:rFonts w:asciiTheme="majorHAnsi" w:hAnsiTheme="majorHAnsi" w:cstheme="majorHAnsi"/>
          <w:sz w:val="16"/>
        </w:rPr>
        <w:t xml:space="preserve"> does much to remedy the idea of an essential, unchanging self, it also </w:t>
      </w:r>
      <w:r w:rsidRPr="001A6215">
        <w:rPr>
          <w:rStyle w:val="StyleUnderline"/>
          <w:rFonts w:asciiTheme="majorHAnsi" w:hAnsiTheme="majorHAnsi" w:cstheme="majorHAnsi"/>
        </w:rPr>
        <w:t>presents problems</w:t>
      </w:r>
      <w:r w:rsidRPr="001A6215">
        <w:rPr>
          <w:rFonts w:asciiTheme="majorHAnsi" w:hAnsiTheme="majorHAnsi" w:cstheme="majorHAnsi"/>
          <w:sz w:val="16"/>
        </w:rPr>
        <w:t xml:space="preserve">. According to Clarke (1991): </w:t>
      </w:r>
      <w:r w:rsidRPr="001A6215">
        <w:rPr>
          <w:rStyle w:val="StyleUnderline"/>
          <w:rFonts w:asciiTheme="majorHAnsi" w:hAnsiTheme="majorHAnsi" w:cstheme="majorHAnsi"/>
        </w:rPr>
        <w:t>Having established the material quality of ideology, everything</w:t>
      </w:r>
      <w:r w:rsidRPr="001A6215">
        <w:rPr>
          <w:rFonts w:asciiTheme="majorHAnsi" w:hAnsiTheme="majorHAnsi" w:cstheme="majorHAnsi"/>
          <w:sz w:val="16"/>
        </w:rPr>
        <w:t xml:space="preserve"> else </w:t>
      </w:r>
      <w:r w:rsidRPr="001A6215">
        <w:rPr>
          <w:rStyle w:val="StyleUnderline"/>
          <w:rFonts w:asciiTheme="majorHAnsi" w:hAnsiTheme="majorHAnsi" w:cstheme="majorHAnsi"/>
        </w:rPr>
        <w:t>we had</w:t>
      </w:r>
      <w:r w:rsidRPr="001A6215">
        <w:rPr>
          <w:rFonts w:asciiTheme="majorHAnsi" w:hAnsiTheme="majorHAnsi" w:cstheme="majorHAnsi"/>
          <w:sz w:val="16"/>
        </w:rPr>
        <w:t xml:space="preserve"> hitherto </w:t>
      </w:r>
      <w:r w:rsidRPr="001A6215">
        <w:rPr>
          <w:rStyle w:val="StyleUnderline"/>
          <w:rFonts w:asciiTheme="majorHAnsi" w:hAnsiTheme="majorHAnsi" w:cstheme="majorHAnsi"/>
        </w:rPr>
        <w:t xml:space="preserve">thought of as material has disappeared. </w:t>
      </w:r>
      <w:r w:rsidRPr="001A6215">
        <w:rPr>
          <w:rFonts w:asciiTheme="majorHAnsi" w:hAnsiTheme="majorHAnsi" w:cstheme="majorHAnsi"/>
          <w:sz w:val="16"/>
        </w:rPr>
        <w:t xml:space="preserve">There is nothing outside of ideology (or discourse). </w:t>
      </w:r>
      <w:r w:rsidRPr="001A6215">
        <w:rPr>
          <w:rStyle w:val="StyleUnderline"/>
          <w:rFonts w:asciiTheme="majorHAnsi" w:hAnsiTheme="majorHAnsi" w:cstheme="majorHAnsi"/>
        </w:rPr>
        <w:t>Where Althusser was concerned with</w:t>
      </w:r>
      <w:r w:rsidRPr="001A6215">
        <w:rPr>
          <w:rFonts w:asciiTheme="majorHAnsi" w:hAnsiTheme="majorHAnsi" w:cstheme="majorHAnsi"/>
          <w:sz w:val="16"/>
        </w:rPr>
        <w:t xml:space="preserve"> ideology as </w:t>
      </w:r>
      <w:r w:rsidRPr="001A6215">
        <w:rPr>
          <w:rStyle w:val="StyleUnderline"/>
          <w:rFonts w:asciiTheme="majorHAnsi" w:hAnsiTheme="majorHAnsi" w:cstheme="majorHAnsi"/>
        </w:rPr>
        <w:t>the imaginary relations of subjects to the real</w:t>
      </w:r>
      <w:r w:rsidRPr="001A6215">
        <w:rPr>
          <w:rFonts w:asciiTheme="majorHAnsi" w:hAnsiTheme="majorHAnsi" w:cstheme="majorHAnsi"/>
          <w:sz w:val="16"/>
        </w:rPr>
        <w:t xml:space="preserve"> relations of their existence, </w:t>
      </w:r>
      <w:r w:rsidRPr="001A6215">
        <w:rPr>
          <w:rStyle w:val="StyleUnderline"/>
          <w:rFonts w:asciiTheme="majorHAnsi" w:hAnsiTheme="majorHAnsi" w:cstheme="majorHAnsi"/>
        </w:rPr>
        <w:t>the connective quality of this</w:t>
      </w:r>
      <w:r w:rsidRPr="001A6215">
        <w:rPr>
          <w:rFonts w:asciiTheme="majorHAnsi" w:hAnsiTheme="majorHAnsi" w:cstheme="majorHAnsi"/>
          <w:sz w:val="16"/>
        </w:rPr>
        <w:t xml:space="preserve"> view of </w:t>
      </w:r>
      <w:r w:rsidRPr="001A6215">
        <w:rPr>
          <w:rStyle w:val="StyleUnderline"/>
          <w:rFonts w:asciiTheme="majorHAnsi" w:hAnsiTheme="majorHAnsi" w:cstheme="majorHAnsi"/>
        </w:rPr>
        <w:t xml:space="preserve">ideology has </w:t>
      </w:r>
      <w:r w:rsidRPr="001A6215">
        <w:rPr>
          <w:rFonts w:asciiTheme="majorHAnsi" w:hAnsiTheme="majorHAnsi" w:cstheme="majorHAnsi"/>
          <w:sz w:val="16"/>
        </w:rPr>
        <w:t xml:space="preserve">been </w:t>
      </w:r>
      <w:r w:rsidRPr="001A6215">
        <w:rPr>
          <w:rStyle w:val="StyleUnderline"/>
          <w:rFonts w:asciiTheme="majorHAnsi" w:hAnsiTheme="majorHAnsi" w:cstheme="majorHAnsi"/>
        </w:rPr>
        <w:t>dissolved because it lays claim to an outside, a real, an extra-discursive for which there exists no epistemological warrant</w:t>
      </w:r>
      <w:r w:rsidRPr="001A6215">
        <w:rPr>
          <w:rFonts w:asciiTheme="majorHAnsi" w:hAnsiTheme="majorHAnsi" w:cstheme="majorHAnsi"/>
          <w:sz w:val="16"/>
        </w:rPr>
        <w:t xml:space="preserve"> without lapsing back into the bad old ways of empiricism or metaphysics. (pp. 25-26)  Clarke explains how the same disconnection between the discursive and the extra-discursive has been performed in semiological analysis:  Where it used to contain a relation between the signifier (the representation) and the signified (the referent), </w:t>
      </w:r>
      <w:r w:rsidRPr="001A6215">
        <w:rPr>
          <w:rStyle w:val="StyleUnderline"/>
          <w:rFonts w:asciiTheme="majorHAnsi" w:hAnsiTheme="majorHAnsi" w:cstheme="majorHAnsi"/>
        </w:rPr>
        <w:t>antiempiricism has taken the formal arbitrariness of the connection between the signifier and signified and replaced it with the abolition of the signified</w:t>
      </w:r>
      <w:r w:rsidRPr="001A6215">
        <w:rPr>
          <w:rFonts w:asciiTheme="majorHAnsi" w:hAnsiTheme="majorHAnsi" w:cstheme="majorHAnsi"/>
          <w:sz w:val="16"/>
        </w:rPr>
        <w:t xml:space="preserve"> (there can be no real objects out there, because there is no out there for real objects to be). (p. 26) </w:t>
      </w:r>
      <w:r w:rsidRPr="001A6215">
        <w:rPr>
          <w:rStyle w:val="StyleUnderline"/>
          <w:rFonts w:asciiTheme="majorHAnsi" w:hAnsiTheme="majorHAnsi" w:cstheme="majorHAnsi"/>
        </w:rPr>
        <w:t>To the postmodernist</w:t>
      </w:r>
      <w:r w:rsidRPr="001A6215">
        <w:rPr>
          <w:rFonts w:asciiTheme="majorHAnsi" w:hAnsiTheme="majorHAnsi" w:cstheme="majorHAnsi"/>
          <w:sz w:val="16"/>
        </w:rPr>
        <w:t xml:space="preserve">, then, </w:t>
      </w:r>
      <w:r w:rsidRPr="001A6215">
        <w:rPr>
          <w:rStyle w:val="StyleUnderline"/>
          <w:rFonts w:asciiTheme="majorHAnsi" w:hAnsiTheme="majorHAnsi" w:cstheme="majorHAnsi"/>
        </w:rPr>
        <w:t>real objects have vanished. So, too, have real people</w:t>
      </w:r>
      <w:r w:rsidRPr="001A6215">
        <w:rPr>
          <w:rFonts w:asciiTheme="majorHAnsi" w:hAnsiTheme="majorHAnsi" w:cstheme="majorHAnsi"/>
          <w:sz w:val="16"/>
        </w:rPr>
        <w:t xml:space="preserve">. Smith (1988) suggests that </w:t>
      </w:r>
      <w:r w:rsidRPr="001A6215">
        <w:rPr>
          <w:rStyle w:val="StyleUnderline"/>
          <w:rFonts w:asciiTheme="majorHAnsi" w:hAnsiTheme="majorHAnsi" w:cstheme="majorHAnsi"/>
        </w:rPr>
        <w:t>postmodernism has canonized doubt</w:t>
      </w:r>
      <w:r w:rsidRPr="001A6215">
        <w:rPr>
          <w:rFonts w:asciiTheme="majorHAnsi" w:hAnsiTheme="majorHAnsi" w:cstheme="majorHAnsi"/>
          <w:sz w:val="16"/>
        </w:rPr>
        <w:t xml:space="preserve"> about the availability of the referent </w:t>
      </w:r>
      <w:r w:rsidRPr="001A6215">
        <w:rPr>
          <w:rStyle w:val="StyleUnderline"/>
          <w:rFonts w:asciiTheme="majorHAnsi" w:hAnsiTheme="majorHAnsi" w:cstheme="majorHAnsi"/>
        </w:rPr>
        <w:t>to the point that "the real often disappears from consideration</w:t>
      </w:r>
      <w:r w:rsidRPr="001A6215">
        <w:rPr>
          <w:rFonts w:asciiTheme="majorHAnsi" w:hAnsiTheme="majorHAnsi" w:cstheme="majorHAnsi"/>
          <w:sz w:val="16"/>
        </w:rPr>
        <w:t xml:space="preserve">" (p. 159). Real </w:t>
      </w:r>
      <w:r w:rsidRPr="001A6215">
        <w:rPr>
          <w:rStyle w:val="StyleUnderline"/>
          <w:rFonts w:asciiTheme="majorHAnsi" w:hAnsiTheme="majorHAnsi" w:cstheme="majorHAnsi"/>
        </w:rPr>
        <w:t>individuals become abstractions. Subject positions rather than subjects are the focus. The emphasis on</w:t>
      </w:r>
      <w:r w:rsidRPr="001A6215">
        <w:rPr>
          <w:rFonts w:asciiTheme="majorHAnsi" w:hAnsiTheme="majorHAnsi" w:cstheme="majorHAnsi"/>
          <w:sz w:val="16"/>
        </w:rPr>
        <w:t xml:space="preserve"> subject positions or </w:t>
      </w:r>
      <w:r w:rsidRPr="001A6215">
        <w:rPr>
          <w:rStyle w:val="StyleUnderline"/>
          <w:rFonts w:asciiTheme="majorHAnsi" w:hAnsiTheme="majorHAnsi" w:cstheme="majorHAnsi"/>
        </w:rPr>
        <w:t>construction of the discursive self engenders a</w:t>
      </w:r>
      <w:r w:rsidRPr="001A6215">
        <w:rPr>
          <w:rFonts w:asciiTheme="majorHAnsi" w:hAnsiTheme="majorHAnsi" w:cstheme="majorHAnsi"/>
          <w:sz w:val="16"/>
        </w:rPr>
        <w:t xml:space="preserve">n accompanying critical </w:t>
      </w:r>
      <w:r w:rsidRPr="001A6215">
        <w:rPr>
          <w:rStyle w:val="StyleUnderline"/>
          <w:rFonts w:asciiTheme="majorHAnsi" w:hAnsiTheme="majorHAnsi" w:cstheme="majorHAnsi"/>
        </w:rPr>
        <w:t>sense of irony which recognizes that "all conceptualizations are limited</w:t>
      </w:r>
      <w:r w:rsidRPr="001A6215">
        <w:rPr>
          <w:rFonts w:asciiTheme="majorHAnsi" w:hAnsiTheme="majorHAnsi" w:cstheme="majorHAnsi"/>
          <w:sz w:val="16"/>
        </w:rPr>
        <w:t xml:space="preserve">" (Fischer, 1986, p. 224). </w:t>
      </w:r>
      <w:r w:rsidRPr="001A6215">
        <w:rPr>
          <w:rStyle w:val="StyleUnderline"/>
          <w:rFonts w:asciiTheme="majorHAnsi" w:hAnsiTheme="majorHAnsi" w:cstheme="majorHAnsi"/>
        </w:rPr>
        <w:t>This</w:t>
      </w:r>
      <w:r w:rsidRPr="001A6215">
        <w:rPr>
          <w:rFonts w:asciiTheme="majorHAnsi" w:hAnsiTheme="majorHAnsi" w:cstheme="majorHAnsi"/>
          <w:sz w:val="16"/>
        </w:rPr>
        <w:t xml:space="preserve"> postmodern </w:t>
      </w:r>
      <w:r w:rsidRPr="001A6215">
        <w:rPr>
          <w:rStyle w:val="StyleUnderline"/>
          <w:rFonts w:asciiTheme="majorHAnsi" w:hAnsiTheme="majorHAnsi" w:cstheme="majorHAnsi"/>
        </w:rPr>
        <w:t xml:space="preserve">position evokes </w:t>
      </w:r>
      <w:r w:rsidRPr="001A6215">
        <w:rPr>
          <w:rFonts w:asciiTheme="majorHAnsi" w:hAnsiTheme="majorHAnsi" w:cstheme="majorHAnsi"/>
          <w:sz w:val="16"/>
        </w:rPr>
        <w:t>what Connor (1989) calls "</w:t>
      </w:r>
      <w:r w:rsidRPr="001A6215">
        <w:rPr>
          <w:rStyle w:val="StyleUnderline"/>
          <w:rFonts w:asciiTheme="majorHAnsi" w:hAnsiTheme="majorHAnsi" w:cstheme="majorHAnsi"/>
        </w:rPr>
        <w:t>an absolute weightlessness in which</w:t>
      </w:r>
      <w:r w:rsidRPr="001A6215">
        <w:rPr>
          <w:rFonts w:asciiTheme="majorHAnsi" w:hAnsiTheme="majorHAnsi" w:cstheme="majorHAnsi"/>
          <w:sz w:val="16"/>
        </w:rPr>
        <w:t xml:space="preserve"> anything is imaginatively possible because nothing really matters" (p. 227). Clarke (1991) dubs it a "</w:t>
      </w:r>
      <w:r w:rsidRPr="001A6215">
        <w:rPr>
          <w:rStyle w:val="StyleUnderline"/>
          <w:rFonts w:asciiTheme="majorHAnsi" w:hAnsiTheme="majorHAnsi" w:cstheme="majorHAnsi"/>
        </w:rPr>
        <w:t>playfulness</w:t>
      </w:r>
      <w:r w:rsidRPr="001A6215">
        <w:rPr>
          <w:rFonts w:asciiTheme="majorHAnsi" w:hAnsiTheme="majorHAnsi" w:cstheme="majorHAnsi"/>
          <w:sz w:val="16"/>
        </w:rPr>
        <w:t xml:space="preserve"> that </w:t>
      </w:r>
      <w:r w:rsidRPr="001A6215">
        <w:rPr>
          <w:rStyle w:val="StyleUnderline"/>
          <w:rFonts w:asciiTheme="majorHAnsi" w:hAnsiTheme="majorHAnsi" w:cstheme="majorHAnsi"/>
        </w:rPr>
        <w:t>produces emotional and</w:t>
      </w:r>
      <w:r w:rsidRPr="001A6215">
        <w:rPr>
          <w:rFonts w:asciiTheme="majorHAnsi" w:hAnsiTheme="majorHAnsi" w:cstheme="majorHAnsi"/>
          <w:sz w:val="16"/>
        </w:rPr>
        <w:t xml:space="preserve">/or </w:t>
      </w:r>
      <w:r w:rsidRPr="001A6215">
        <w:rPr>
          <w:rStyle w:val="StyleUnderline"/>
          <w:rFonts w:asciiTheme="majorHAnsi" w:hAnsiTheme="majorHAnsi" w:cstheme="majorHAnsi"/>
        </w:rPr>
        <w:t>political disinvestment: a refusal to be engaged</w:t>
      </w:r>
      <w:r w:rsidRPr="001A6215">
        <w:rPr>
          <w:rFonts w:asciiTheme="majorHAnsi" w:hAnsiTheme="majorHAnsi" w:cstheme="majorHAnsi"/>
          <w:sz w:val="16"/>
        </w:rPr>
        <w:t xml:space="preserve">" (p. 103). The luxury </w:t>
      </w:r>
      <w:r w:rsidRPr="001A6215">
        <w:rPr>
          <w:rStyle w:val="StyleUnderline"/>
          <w:rFonts w:asciiTheme="majorHAnsi" w:hAnsiTheme="majorHAnsi" w:cstheme="majorHAnsi"/>
        </w:rPr>
        <w:t>of being able to muse about what constitutes the self is a posture</w:t>
      </w:r>
      <w:r w:rsidRPr="001A6215">
        <w:rPr>
          <w:rFonts w:asciiTheme="majorHAnsi" w:hAnsiTheme="majorHAnsi" w:cstheme="majorHAnsi"/>
          <w:sz w:val="16"/>
        </w:rPr>
        <w:t xml:space="preserve"> in keeping with a critical venue </w:t>
      </w:r>
      <w:r w:rsidRPr="001A6215">
        <w:rPr>
          <w:rStyle w:val="StyleUnderline"/>
          <w:rFonts w:asciiTheme="majorHAnsi" w:hAnsiTheme="majorHAnsi" w:cstheme="majorHAnsi"/>
        </w:rPr>
        <w:t>that divorces language from material objects and bodily subjects</w:t>
      </w:r>
      <w:r w:rsidRPr="001A6215">
        <w:rPr>
          <w:rFonts w:asciiTheme="majorHAnsi" w:hAnsiTheme="majorHAnsi" w:cstheme="majorHAnsi"/>
          <w:sz w:val="16"/>
        </w:rPr>
        <w:t xml:space="preserve">.  The postmodern passwords of "polyvocality," "Otherness," </w:t>
      </w:r>
      <w:r w:rsidRPr="001A6215">
        <w:rPr>
          <w:rStyle w:val="StyleUnderline"/>
          <w:rFonts w:asciiTheme="majorHAnsi" w:hAnsiTheme="majorHAnsi" w:cstheme="majorHAnsi"/>
        </w:rPr>
        <w:t>and</w:t>
      </w:r>
      <w:r w:rsidRPr="001A6215">
        <w:rPr>
          <w:rFonts w:asciiTheme="majorHAnsi" w:hAnsiTheme="majorHAnsi" w:cstheme="majorHAnsi"/>
          <w:sz w:val="16"/>
        </w:rPr>
        <w:t xml:space="preserve"> "difference," unsupported by substantial analysis of the concrete contexts of subjects,</w:t>
      </w:r>
      <w:r w:rsidRPr="001A6215">
        <w:rPr>
          <w:rStyle w:val="StyleUnderline"/>
          <w:rFonts w:asciiTheme="majorHAnsi" w:hAnsiTheme="majorHAnsi" w:cstheme="majorHAnsi"/>
        </w:rPr>
        <w:t xml:space="preserve"> creates a solipsistic quagmire. </w:t>
      </w:r>
      <w:r w:rsidRPr="001A6215">
        <w:rPr>
          <w:rFonts w:asciiTheme="majorHAnsi" w:hAnsiTheme="majorHAnsi" w:cstheme="majorHAnsi"/>
          <w:sz w:val="16"/>
        </w:rPr>
        <w:t xml:space="preserve">The political sympathies of the new cultural critics, with their ostensible concern for the lack of power experienced by marginalized people, aligns them with the political left. Yet, </w:t>
      </w:r>
      <w:r w:rsidRPr="001A6215">
        <w:rPr>
          <w:rStyle w:val="StyleUnderline"/>
          <w:rFonts w:asciiTheme="majorHAnsi" w:hAnsiTheme="majorHAnsi" w:cstheme="majorHAnsi"/>
        </w:rPr>
        <w:t>despite their</w:t>
      </w:r>
      <w:r w:rsidRPr="001A6215">
        <w:rPr>
          <w:rFonts w:asciiTheme="majorHAnsi" w:hAnsiTheme="majorHAnsi" w:cstheme="majorHAnsi"/>
          <w:sz w:val="16"/>
        </w:rPr>
        <w:t xml:space="preserve"> adversarial posture and </w:t>
      </w:r>
      <w:r w:rsidRPr="001A6215">
        <w:rPr>
          <w:rStyle w:val="StyleUnderline"/>
          <w:rFonts w:asciiTheme="majorHAnsi" w:hAnsiTheme="majorHAnsi" w:cstheme="majorHAnsi"/>
        </w:rPr>
        <w:t>talk of opposition, their discourses</w:t>
      </w:r>
      <w:r w:rsidRPr="001A6215">
        <w:rPr>
          <w:rFonts w:asciiTheme="majorHAnsi" w:hAnsiTheme="majorHAnsi" w:cstheme="majorHAnsi"/>
          <w:sz w:val="16"/>
        </w:rPr>
        <w:t xml:space="preserve"> on intertextuality and inter-referentiality </w:t>
      </w:r>
      <w:r w:rsidRPr="001A6215">
        <w:rPr>
          <w:rStyle w:val="StyleUnderline"/>
          <w:rFonts w:asciiTheme="majorHAnsi" w:hAnsiTheme="majorHAnsi" w:cstheme="majorHAnsi"/>
        </w:rPr>
        <w:t>isolate them from and ignore the conditions that have produced leftist polit</w:t>
      </w:r>
      <w:r w:rsidRPr="001A6215">
        <w:rPr>
          <w:rFonts w:asciiTheme="majorHAnsi" w:hAnsiTheme="majorHAnsi" w:cstheme="majorHAnsi"/>
          <w:sz w:val="16"/>
        </w:rPr>
        <w:t xml:space="preserve">ics—conflict, racism, poverty, and injustice. In short, as Clarke (1991) asserts, </w:t>
      </w:r>
      <w:r w:rsidRPr="001A6215">
        <w:rPr>
          <w:rStyle w:val="StyleUnderline"/>
          <w:rFonts w:asciiTheme="majorHAnsi" w:hAnsiTheme="majorHAnsi" w:cstheme="majorHAnsi"/>
        </w:rPr>
        <w:t>postmodern emphasis on new subjects conceals the old subjects</w:t>
      </w:r>
      <w:r w:rsidRPr="001A6215">
        <w:rPr>
          <w:rFonts w:asciiTheme="majorHAnsi" w:hAnsiTheme="majorHAnsi" w:cstheme="majorHAnsi"/>
          <w:sz w:val="16"/>
        </w:rPr>
        <w:t xml:space="preserve">, those who have limited access to good jobs, food, housing, health care, and transportation, as well as to the media that depict them.  Merod (1987) decries </w:t>
      </w:r>
      <w:r w:rsidRPr="001A6215">
        <w:rPr>
          <w:rStyle w:val="StyleUnderline"/>
          <w:rFonts w:asciiTheme="majorHAnsi" w:hAnsiTheme="majorHAnsi" w:cstheme="majorHAnsi"/>
        </w:rPr>
        <w:t>this situation</w:t>
      </w:r>
      <w:r w:rsidRPr="001A6215">
        <w:rPr>
          <w:rFonts w:asciiTheme="majorHAnsi" w:hAnsiTheme="majorHAnsi" w:cstheme="majorHAnsi"/>
          <w:sz w:val="16"/>
        </w:rPr>
        <w:t xml:space="preserve"> as one which </w:t>
      </w:r>
      <w:r w:rsidRPr="001A6215">
        <w:rPr>
          <w:rStyle w:val="StyleUnderline"/>
          <w:rFonts w:asciiTheme="majorHAnsi" w:hAnsiTheme="majorHAnsi" w:cstheme="majorHAnsi"/>
        </w:rPr>
        <w:t>leaves no</w:t>
      </w:r>
      <w:r w:rsidRPr="001A6215">
        <w:rPr>
          <w:rFonts w:asciiTheme="majorHAnsi" w:hAnsiTheme="majorHAnsi" w:cstheme="majorHAnsi"/>
          <w:sz w:val="16"/>
        </w:rPr>
        <w:t xml:space="preserve"> vision, will, or </w:t>
      </w:r>
      <w:r w:rsidRPr="001A6215">
        <w:rPr>
          <w:rStyle w:val="StyleUnderline"/>
          <w:rFonts w:asciiTheme="majorHAnsi" w:hAnsiTheme="majorHAnsi" w:cstheme="majorHAnsi"/>
        </w:rPr>
        <w:t>commitment to activism</w:t>
      </w:r>
      <w:r w:rsidRPr="001A6215">
        <w:rPr>
          <w:rFonts w:asciiTheme="majorHAnsi" w:hAnsiTheme="majorHAnsi" w:cstheme="majorHAnsi"/>
          <w:sz w:val="16"/>
        </w:rPr>
        <w:t xml:space="preserve">. He notes that </w:t>
      </w:r>
      <w:r w:rsidRPr="001A6215">
        <w:rPr>
          <w:rStyle w:val="StyleUnderline"/>
          <w:rFonts w:asciiTheme="majorHAnsi" w:hAnsiTheme="majorHAnsi" w:cstheme="majorHAnsi"/>
        </w:rPr>
        <w:t>academic lip service to the oppositional is underscored by the absence of</w:t>
      </w:r>
      <w:r w:rsidRPr="001A6215">
        <w:rPr>
          <w:rFonts w:asciiTheme="majorHAnsi" w:hAnsiTheme="majorHAnsi" w:cstheme="majorHAnsi"/>
          <w:sz w:val="16"/>
        </w:rPr>
        <w:t xml:space="preserve"> focused collective or </w:t>
      </w:r>
      <w:r w:rsidRPr="001A6215">
        <w:rPr>
          <w:rStyle w:val="StyleUnderline"/>
          <w:rFonts w:asciiTheme="majorHAnsi" w:hAnsiTheme="majorHAnsi" w:cstheme="majorHAnsi"/>
        </w:rPr>
        <w:t>politically active intellectual communities</w:t>
      </w:r>
      <w:r w:rsidRPr="001A6215">
        <w:rPr>
          <w:rFonts w:asciiTheme="majorHAnsi" w:hAnsiTheme="majorHAnsi" w:cstheme="majorHAnsi"/>
          <w:sz w:val="16"/>
        </w:rPr>
        <w:t xml:space="preserve">. Provoked by the academic manifestations of this problem Di Leonardo (1990) echoes Merod and laments:  Has there ever been a historical era characterized by as little radical analysis or activism and as much radical-chic writing as ours? Maundering on about Otherness: phallocentrism or Eurocentric tropes has become a lazy academic substitute for actual engagement with the detailed histories and contemporary realities of Western racial minorities, white women, or any Third World population. (p. 530) Clarke's assessment of the postmodern elevation of language to the "sine qua non" of critical discussion is an even stronger indictment against the trend.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  I can think of few more striking indicators of the political and intellectual impoverishment of a view of society that can only recognize the discursive. </w:t>
      </w:r>
      <w:r w:rsidRPr="001A6215">
        <w:rPr>
          <w:rStyle w:val="StyleUnderline"/>
          <w:rFonts w:asciiTheme="majorHAnsi" w:hAnsiTheme="majorHAnsi" w:cstheme="majorHAnsi"/>
        </w:rPr>
        <w:t>If the worst terror we can envisage is the threat not to be allowed to speak, we are appallingly ignorant of terror in its elaborate contemporary forms</w:t>
      </w:r>
      <w:r w:rsidRPr="001A6215">
        <w:rPr>
          <w:rFonts w:asciiTheme="majorHAnsi" w:hAnsiTheme="majorHAnsi" w:cstheme="majorHAnsi"/>
          <w:sz w:val="16"/>
        </w:rPr>
        <w:t xml:space="preserve">. It may be the intellectual's conception of terror (what else do we do but speak?), but </w:t>
      </w:r>
      <w:r w:rsidRPr="001A6215">
        <w:rPr>
          <w:rStyle w:val="Emphasis"/>
          <w:rFonts w:asciiTheme="majorHAnsi" w:hAnsiTheme="majorHAnsi" w:cstheme="majorHAnsi"/>
        </w:rPr>
        <w:t>its projection</w:t>
      </w:r>
      <w:r w:rsidRPr="001A6215">
        <w:rPr>
          <w:rStyle w:val="StyleUnderline"/>
          <w:rFonts w:asciiTheme="majorHAnsi" w:hAnsiTheme="majorHAnsi" w:cstheme="majorHAnsi"/>
        </w:rPr>
        <w:t xml:space="preserve"> onto the rest of the world </w:t>
      </w:r>
      <w:r w:rsidRPr="001A6215">
        <w:rPr>
          <w:rStyle w:val="Emphasis"/>
          <w:rFonts w:asciiTheme="majorHAnsi" w:hAnsiTheme="majorHAnsi" w:cstheme="majorHAnsi"/>
        </w:rPr>
        <w:t>would be calamitous</w:t>
      </w:r>
      <w:r w:rsidRPr="001A6215">
        <w:rPr>
          <w:rFonts w:asciiTheme="majorHAnsi" w:hAnsiTheme="majorHAnsi" w:cstheme="majorHAnsi"/>
          <w:sz w:val="16"/>
        </w:rPr>
        <w:t xml:space="preserve">....(pp. 2-27)  </w:t>
      </w:r>
      <w:r w:rsidRPr="001A6215">
        <w:rPr>
          <w:rStyle w:val="StyleUnderline"/>
          <w:rFonts w:asciiTheme="majorHAnsi" w:hAnsiTheme="majorHAnsi" w:cstheme="majorHAnsi"/>
        </w:rPr>
        <w:t>The realm of the discursive is derived from the requisites for human life</w:t>
      </w:r>
      <w:r w:rsidRPr="001A6215">
        <w:rPr>
          <w:rFonts w:asciiTheme="majorHAnsi" w:hAnsiTheme="majorHAnsi" w:cstheme="majorHAnsi"/>
          <w:sz w:val="16"/>
        </w:rPr>
        <w:t xml:space="preserve">, which are in the physical world, </w:t>
      </w:r>
      <w:r w:rsidRPr="001A6215">
        <w:rPr>
          <w:rStyle w:val="StyleUnderline"/>
          <w:rFonts w:asciiTheme="majorHAnsi" w:hAnsiTheme="majorHAnsi" w:cstheme="majorHAnsi"/>
        </w:rPr>
        <w:t>rather than in a world of ideas or symbols.</w:t>
      </w:r>
      <w:r w:rsidRPr="001A6215">
        <w:rPr>
          <w:rFonts w:asciiTheme="majorHAnsi" w:hAnsiTheme="majorHAnsi" w:cstheme="majorHAnsi"/>
          <w:sz w:val="16"/>
        </w:rPr>
        <w:t xml:space="preserve">(4) Nutrition, shelter, and protection are basic human needs that require collective activity for their fulfillment. Postmodern </w:t>
      </w:r>
      <w:r w:rsidRPr="001A6215">
        <w:rPr>
          <w:rStyle w:val="Emphasis"/>
          <w:rFonts w:asciiTheme="majorHAnsi" w:hAnsiTheme="majorHAnsi" w:cstheme="majorHAnsi"/>
        </w:rPr>
        <w:t xml:space="preserve">emphasis on the discursive </w:t>
      </w:r>
      <w:r w:rsidRPr="001A6215">
        <w:rPr>
          <w:rFonts w:asciiTheme="majorHAnsi" w:hAnsiTheme="majorHAnsi" w:cstheme="majorHAnsi"/>
          <w:sz w:val="16"/>
        </w:rPr>
        <w:t xml:space="preserve">without an accompanying analysis of how the discursive emerges from material circumstances </w:t>
      </w:r>
      <w:r w:rsidRPr="001A6215">
        <w:rPr>
          <w:rStyle w:val="Emphasis"/>
          <w:rFonts w:asciiTheme="majorHAnsi" w:hAnsiTheme="majorHAnsi" w:cstheme="majorHAnsi"/>
        </w:rPr>
        <w:t>hides</w:t>
      </w:r>
      <w:r w:rsidRPr="001A6215">
        <w:rPr>
          <w:rStyle w:val="StyleUnderline"/>
          <w:rFonts w:asciiTheme="majorHAnsi" w:hAnsiTheme="majorHAnsi" w:cstheme="majorHAnsi"/>
        </w:rPr>
        <w:t xml:space="preserve"> the</w:t>
      </w:r>
      <w:r w:rsidRPr="001A6215">
        <w:rPr>
          <w:rFonts w:asciiTheme="majorHAnsi" w:hAnsiTheme="majorHAnsi" w:cstheme="majorHAnsi"/>
          <w:sz w:val="16"/>
        </w:rPr>
        <w:t xml:space="preserve"> complex </w:t>
      </w:r>
      <w:r w:rsidRPr="001A6215">
        <w:rPr>
          <w:rStyle w:val="StyleUnderline"/>
          <w:rFonts w:asciiTheme="majorHAnsi" w:hAnsiTheme="majorHAnsi" w:cstheme="majorHAnsi"/>
        </w:rPr>
        <w:t xml:space="preserve">task of envisioning and working towards </w:t>
      </w:r>
      <w:r w:rsidRPr="001A6215">
        <w:rPr>
          <w:rStyle w:val="Emphasis"/>
          <w:rFonts w:asciiTheme="majorHAnsi" w:hAnsiTheme="majorHAnsi" w:cstheme="majorHAnsi"/>
        </w:rPr>
        <w:t>concrete social goals</w:t>
      </w:r>
      <w:r w:rsidRPr="001A6215">
        <w:rPr>
          <w:rFonts w:asciiTheme="majorHAnsi" w:hAnsiTheme="majorHAnsi" w:cstheme="majorHAnsi"/>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"the justice that working people deserve is economic, not just textual" (p.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w:t>
      </w:r>
      <w:r w:rsidRPr="001A6215">
        <w:rPr>
          <w:rStyle w:val="StyleUnderline"/>
          <w:rFonts w:asciiTheme="majorHAnsi" w:hAnsiTheme="majorHAnsi" w:cstheme="majorHAnsi"/>
        </w:rPr>
        <w:t>most writers</w:t>
      </w:r>
      <w:r w:rsidRPr="001A6215">
        <w:rPr>
          <w:rFonts w:asciiTheme="majorHAnsi" w:hAnsiTheme="majorHAnsi" w:cstheme="majorHAnsi"/>
          <w:sz w:val="16"/>
        </w:rPr>
        <w:t xml:space="preserve"> from marginalized groups </w:t>
      </w:r>
      <w:r w:rsidRPr="001A6215">
        <w:rPr>
          <w:rStyle w:val="StyleUnderline"/>
          <w:rFonts w:asciiTheme="majorHAnsi" w:hAnsiTheme="majorHAnsi" w:cstheme="majorHAnsi"/>
        </w:rPr>
        <w:t>are clear about how discourse interweaves with the concrete circumstances that create lived experience. People whose lives form the material for postmodern</w:t>
      </w:r>
      <w:r w:rsidRPr="001A6215">
        <w:rPr>
          <w:rFonts w:asciiTheme="majorHAnsi" w:hAnsiTheme="majorHAnsi" w:cstheme="majorHAnsi"/>
          <w:sz w:val="16"/>
        </w:rPr>
        <w:t xml:space="preserve"> counter-hegemonic </w:t>
      </w:r>
      <w:r w:rsidRPr="001A6215">
        <w:rPr>
          <w:rStyle w:val="StyleUnderline"/>
          <w:rFonts w:asciiTheme="majorHAnsi" w:hAnsiTheme="majorHAnsi" w:cstheme="majorHAnsi"/>
        </w:rPr>
        <w:t>discourse do not share the optimism over the new recognition of their discursive subjectivities, because such an acknowledgment does not address</w:t>
      </w:r>
      <w:r w:rsidRPr="001A6215">
        <w:rPr>
          <w:rFonts w:asciiTheme="majorHAnsi" w:hAnsiTheme="majorHAnsi" w:cstheme="majorHAnsi"/>
          <w:sz w:val="16"/>
        </w:rPr>
        <w:t xml:space="preserve"> sufficiently </w:t>
      </w:r>
      <w:r w:rsidRPr="001A6215">
        <w:rPr>
          <w:rStyle w:val="StyleUnderline"/>
          <w:rFonts w:asciiTheme="majorHAnsi" w:hAnsiTheme="majorHAnsi" w:cstheme="majorHAnsi"/>
        </w:rPr>
        <w:t>their collective</w:t>
      </w:r>
      <w:r w:rsidRPr="001A6215">
        <w:rPr>
          <w:rFonts w:asciiTheme="majorHAnsi" w:hAnsiTheme="majorHAnsi" w:cstheme="majorHAnsi"/>
          <w:sz w:val="16"/>
        </w:rPr>
        <w:t xml:space="preserve"> historical and current </w:t>
      </w:r>
      <w:r w:rsidRPr="001A6215">
        <w:rPr>
          <w:rStyle w:val="StyleUnderline"/>
          <w:rFonts w:asciiTheme="majorHAnsi" w:hAnsiTheme="majorHAnsi" w:cstheme="majorHAnsi"/>
        </w:rPr>
        <w:t>struggles</w:t>
      </w:r>
      <w:r w:rsidRPr="001A6215">
        <w:rPr>
          <w:rFonts w:asciiTheme="majorHAnsi" w:hAnsiTheme="majorHAnsi" w:cstheme="majorHAnsi"/>
          <w:sz w:val="16"/>
        </w:rPr>
        <w:t xml:space="preserve"> against racism, sexism, homophobia, and economic injustice. They do not appreciate being told they are living in a world in which there are no more real subjects. Ideas have consequences</w:t>
      </w:r>
      <w:r w:rsidRPr="001A6215">
        <w:rPr>
          <w:rStyle w:val="StyleUnderline"/>
          <w:rFonts w:asciiTheme="majorHAnsi" w:hAnsiTheme="majorHAnsi" w:cstheme="majorHAnsi"/>
        </w:rPr>
        <w:t>. Emphasizing the discursive</w:t>
      </w:r>
      <w:r w:rsidRPr="001A6215">
        <w:rPr>
          <w:rFonts w:asciiTheme="majorHAnsi" w:hAnsiTheme="majorHAnsi" w:cstheme="majorHAnsi"/>
          <w:sz w:val="16"/>
        </w:rPr>
        <w:t xml:space="preserve"> self </w:t>
      </w:r>
      <w:r w:rsidRPr="001A6215">
        <w:rPr>
          <w:rStyle w:val="StyleUnderline"/>
          <w:rFonts w:asciiTheme="majorHAnsi" w:hAnsiTheme="majorHAnsi" w:cstheme="majorHAnsi"/>
        </w:rPr>
        <w:t>when a person is hungry and homeless represents</w:t>
      </w:r>
      <w:r w:rsidRPr="001A6215">
        <w:rPr>
          <w:rFonts w:asciiTheme="majorHAnsi" w:hAnsiTheme="majorHAnsi" w:cstheme="majorHAnsi"/>
          <w:sz w:val="16"/>
        </w:rPr>
        <w:t xml:space="preserve"> both </w:t>
      </w:r>
      <w:r w:rsidRPr="001A6215">
        <w:rPr>
          <w:rStyle w:val="StyleUnderline"/>
          <w:rFonts w:asciiTheme="majorHAnsi" w:hAnsiTheme="majorHAnsi" w:cstheme="majorHAnsi"/>
        </w:rPr>
        <w:t>a cultural and humane failure. The need to look beyond texts to</w:t>
      </w:r>
      <w:r w:rsidRPr="001A6215">
        <w:rPr>
          <w:rFonts w:asciiTheme="majorHAnsi" w:hAnsiTheme="majorHAnsi" w:cstheme="majorHAnsi"/>
          <w:sz w:val="16"/>
        </w:rPr>
        <w:t xml:space="preserve"> the perception and attainment of </w:t>
      </w:r>
      <w:r w:rsidRPr="001A6215">
        <w:rPr>
          <w:rStyle w:val="StyleUnderline"/>
          <w:rFonts w:asciiTheme="majorHAnsi" w:hAnsiTheme="majorHAnsi" w:cstheme="majorHAnsi"/>
        </w:rPr>
        <w:t>concrete social goals keeps writers</w:t>
      </w:r>
      <w:r w:rsidRPr="001A6215">
        <w:rPr>
          <w:rFonts w:asciiTheme="majorHAnsi" w:hAnsiTheme="majorHAnsi" w:cstheme="majorHAnsi"/>
          <w:sz w:val="16"/>
        </w:rPr>
        <w:t xml:space="preserve"> from marginalized groups ever-</w:t>
      </w:r>
      <w:r w:rsidRPr="001A6215">
        <w:rPr>
          <w:rStyle w:val="StyleUnderline"/>
          <w:rFonts w:asciiTheme="majorHAnsi" w:hAnsiTheme="majorHAnsi" w:cstheme="majorHAnsi"/>
        </w:rPr>
        <w:t xml:space="preserve">mindful of the specifics of how power works through political agendas, institutions, agencies, and the budgets that fuel them. </w:t>
      </w:r>
    </w:p>
    <w:p w14:paraId="33D2AEF6" w14:textId="77777777" w:rsidR="009D51F1" w:rsidRPr="001A6215" w:rsidRDefault="009D51F1" w:rsidP="009D51F1">
      <w:pPr>
        <w:rPr>
          <w:rStyle w:val="StyleUnderline"/>
          <w:rFonts w:asciiTheme="majorHAnsi" w:hAnsiTheme="majorHAnsi" w:cstheme="majorHAnsi"/>
        </w:rPr>
      </w:pPr>
    </w:p>
    <w:p w14:paraId="348EEE08" w14:textId="77777777" w:rsidR="009D51F1" w:rsidRPr="001A6215" w:rsidRDefault="009D51F1" w:rsidP="009D51F1">
      <w:pPr>
        <w:pStyle w:val="Heading4"/>
        <w:rPr>
          <w:rFonts w:asciiTheme="majorHAnsi" w:hAnsiTheme="majorHAnsi" w:cstheme="majorHAnsi"/>
        </w:rPr>
      </w:pPr>
      <w:r w:rsidRPr="001A6215">
        <w:rPr>
          <w:rFonts w:asciiTheme="majorHAnsi" w:hAnsiTheme="majorHAnsi" w:cstheme="majorHAnsi"/>
        </w:rPr>
        <w:t>Language has implicit indexical qualities that allow for community consensus – That means the resolution can be understood via the literature base</w:t>
      </w:r>
    </w:p>
    <w:p w14:paraId="6A4E7A80" w14:textId="77777777" w:rsidR="009D51F1" w:rsidRPr="001A6215" w:rsidRDefault="009D51F1" w:rsidP="009D51F1">
      <w:pPr>
        <w:rPr>
          <w:rFonts w:asciiTheme="majorHAnsi" w:hAnsiTheme="majorHAnsi" w:cstheme="majorHAnsi"/>
        </w:rPr>
      </w:pPr>
      <w:r w:rsidRPr="001A6215">
        <w:rPr>
          <w:rStyle w:val="Style13ptBold"/>
          <w:rFonts w:asciiTheme="majorHAnsi" w:hAnsiTheme="majorHAnsi" w:cstheme="majorHAnsi"/>
        </w:rPr>
        <w:t>Ron and Suzi Scollon</w:t>
      </w:r>
      <w:r w:rsidRPr="001A6215">
        <w:rPr>
          <w:rFonts w:asciiTheme="majorHAnsi" w:hAnsiTheme="majorHAnsi" w:cstheme="majorHAnsi"/>
        </w:rPr>
        <w:t xml:space="preserve"> 20</w:t>
      </w:r>
      <w:r w:rsidRPr="001A6215">
        <w:rPr>
          <w:rStyle w:val="Heading4Char"/>
          <w:rFonts w:asciiTheme="majorHAnsi" w:hAnsiTheme="majorHAnsi" w:cstheme="majorHAnsi"/>
        </w:rPr>
        <w:t>03</w:t>
      </w:r>
      <w:r w:rsidRPr="001A6215">
        <w:rPr>
          <w:rFonts w:asciiTheme="majorHAnsi" w:hAnsiTheme="majorHAnsi" w:cstheme="majorHAnsi"/>
        </w:rPr>
        <w:t xml:space="preserve"> (“Discourses in Place: Language in the Material World,” London, Routledge, 1st Ed., </w:t>
      </w:r>
      <w:hyperlink r:id="rId53" w:history="1">
        <w:r w:rsidRPr="001A6215">
          <w:rPr>
            <w:rStyle w:val="Hyperlink"/>
            <w:rFonts w:asciiTheme="majorHAnsi" w:hAnsiTheme="majorHAnsi" w:cstheme="majorHAnsi"/>
          </w:rPr>
          <w:t>https://muse.jhu.edu/article/199196</w:t>
        </w:r>
      </w:hyperlink>
      <w:r w:rsidRPr="001A6215">
        <w:rPr>
          <w:rFonts w:asciiTheme="majorHAnsi" w:hAnsiTheme="majorHAnsi" w:cstheme="majorHAnsi"/>
        </w:rPr>
        <w:t xml:space="preserve"> -CR)</w:t>
      </w:r>
    </w:p>
    <w:p w14:paraId="5FBE7948" w14:textId="77777777" w:rsidR="009D51F1" w:rsidRPr="001A6215" w:rsidRDefault="009D51F1" w:rsidP="009D51F1">
      <w:pPr>
        <w:rPr>
          <w:rStyle w:val="Emphasis"/>
          <w:rFonts w:asciiTheme="majorHAnsi" w:hAnsiTheme="majorHAnsi" w:cstheme="majorHAnsi"/>
        </w:rPr>
      </w:pPr>
      <w:r w:rsidRPr="001A6215">
        <w:rPr>
          <w:rStyle w:val="StyleUnderline"/>
          <w:rFonts w:asciiTheme="majorHAnsi" w:hAnsiTheme="majorHAnsi" w:cstheme="majorHAnsi"/>
        </w:rPr>
        <w:t>The meaning of a sign is anchored in the material world whether the linguistic utterance is spoken</w:t>
      </w:r>
      <w:r w:rsidRPr="001A6215">
        <w:rPr>
          <w:rFonts w:asciiTheme="majorHAnsi" w:hAnsiTheme="majorHAnsi" w:cstheme="majorHAnsi"/>
          <w:sz w:val="14"/>
        </w:rPr>
        <w:t xml:space="preserve"> by one person to another </w:t>
      </w:r>
      <w:r w:rsidRPr="001A6215">
        <w:rPr>
          <w:rStyle w:val="StyleUnderline"/>
          <w:rFonts w:asciiTheme="majorHAnsi" w:hAnsiTheme="majorHAnsi" w:cstheme="majorHAnsi"/>
        </w:rPr>
        <w:t>or posted as a stop sign</w:t>
      </w:r>
      <w:r w:rsidRPr="001A6215">
        <w:rPr>
          <w:rFonts w:asciiTheme="majorHAnsi" w:hAnsiTheme="majorHAnsi" w:cstheme="majorHAnsi"/>
          <w:sz w:val="14"/>
        </w:rPr>
        <w:t xml:space="preserve"> on a street corner. </w:t>
      </w:r>
      <w:r w:rsidRPr="001A6215">
        <w:rPr>
          <w:rStyle w:val="StyleUnderline"/>
          <w:rFonts w:asciiTheme="majorHAnsi" w:hAnsiTheme="majorHAnsi" w:cstheme="majorHAnsi"/>
        </w:rPr>
        <w:t>We need to ask of the stop sign the same four questions we would ask of a person: Who has 'uttered'</w:t>
      </w:r>
      <w:r w:rsidRPr="001A6215">
        <w:rPr>
          <w:rFonts w:asciiTheme="majorHAnsi" w:hAnsiTheme="majorHAnsi" w:cstheme="majorHAnsi"/>
          <w:sz w:val="14"/>
        </w:rPr>
        <w:t xml:space="preserve"> this (that is, is it a legitimate stop sign of the municipal authority)? </w:t>
      </w:r>
      <w:r w:rsidRPr="001A6215">
        <w:rPr>
          <w:rStyle w:val="StyleUnderline"/>
          <w:rFonts w:asciiTheme="majorHAnsi" w:hAnsiTheme="majorHAnsi" w:cstheme="majorHAnsi"/>
        </w:rPr>
        <w:t>Who is the viewer</w:t>
      </w:r>
      <w:r w:rsidRPr="001A6215">
        <w:rPr>
          <w:rFonts w:asciiTheme="majorHAnsi" w:hAnsiTheme="majorHAnsi" w:cstheme="majorHAnsi"/>
          <w:sz w:val="14"/>
        </w:rPr>
        <w:t xml:space="preserve"> (it means one thing for a pedestrian and another for the driver of a car)? </w:t>
      </w:r>
      <w:r w:rsidRPr="001A6215">
        <w:rPr>
          <w:rStyle w:val="StyleUnderline"/>
          <w:rFonts w:asciiTheme="majorHAnsi" w:hAnsiTheme="majorHAnsi" w:cstheme="majorHAnsi"/>
        </w:rPr>
        <w:t>What is the social situation</w:t>
      </w:r>
      <w:r w:rsidRPr="001A6215">
        <w:rPr>
          <w:rFonts w:asciiTheme="majorHAnsi" w:hAnsiTheme="majorHAnsi" w:cstheme="majorHAnsi"/>
          <w:sz w:val="14"/>
        </w:rPr>
        <w:t xml:space="preserve"> (is the sign 'in place' or being or worked on)? </w:t>
      </w:r>
      <w:r w:rsidRPr="001A6215">
        <w:rPr>
          <w:rStyle w:val="StyleUnderline"/>
          <w:rFonts w:asciiTheme="majorHAnsi" w:hAnsiTheme="majorHAnsi" w:cstheme="majorHAnsi"/>
        </w:rPr>
        <w:t>Is part of the material world relevant to such a sign</w:t>
      </w:r>
      <w:r w:rsidRPr="001A6215">
        <w:rPr>
          <w:rFonts w:asciiTheme="majorHAnsi" w:hAnsiTheme="majorHAnsi" w:cstheme="majorHAnsi"/>
          <w:sz w:val="14"/>
        </w:rPr>
        <w:t xml:space="preserve"> (for example, is it a corner of the intersection of roads)? This is the property of language called indexicality. </w:t>
      </w:r>
      <w:r w:rsidRPr="001A6215">
        <w:rPr>
          <w:rStyle w:val="Emphasis"/>
          <w:rFonts w:asciiTheme="majorHAnsi" w:hAnsiTheme="majorHAnsi" w:cstheme="majorHAnsi"/>
        </w:rPr>
        <w:t>Indexicality</w:t>
      </w:r>
      <w:r w:rsidRPr="001A6215">
        <w:rPr>
          <w:rFonts w:asciiTheme="majorHAnsi" w:hAnsiTheme="majorHAnsi" w:cstheme="majorHAnsi"/>
          <w:sz w:val="14"/>
        </w:rPr>
        <w:t xml:space="preserve"> </w:t>
      </w:r>
      <w:r w:rsidRPr="001A6215">
        <w:rPr>
          <w:rStyle w:val="StyleUnderline"/>
          <w:rFonts w:asciiTheme="majorHAnsi" w:hAnsiTheme="majorHAnsi" w:cstheme="majorHAnsi"/>
        </w:rPr>
        <w:t xml:space="preserve">has been known to be </w:t>
      </w:r>
      <w:r w:rsidRPr="001A6215">
        <w:rPr>
          <w:rStyle w:val="Emphasis"/>
          <w:rFonts w:asciiTheme="majorHAnsi" w:hAnsiTheme="majorHAnsi" w:cstheme="majorHAnsi"/>
        </w:rPr>
        <w:t>a universal characteristic of language</w:t>
      </w:r>
      <w:r w:rsidRPr="001A6215">
        <w:rPr>
          <w:rFonts w:asciiTheme="majorHAnsi" w:hAnsiTheme="majorHAnsi" w:cstheme="majorHAnsi"/>
          <w:sz w:val="14"/>
        </w:rPr>
        <w:t xml:space="preserve"> at least </w:t>
      </w:r>
      <w:r w:rsidRPr="001A6215">
        <w:rPr>
          <w:rStyle w:val="StyleUnderline"/>
          <w:rFonts w:asciiTheme="majorHAnsi" w:hAnsiTheme="majorHAnsi" w:cstheme="majorHAnsi"/>
        </w:rPr>
        <w:t>since the turn of the</w:t>
      </w:r>
      <w:r w:rsidRPr="001A6215">
        <w:rPr>
          <w:rFonts w:asciiTheme="majorHAnsi" w:hAnsiTheme="majorHAnsi" w:cstheme="majorHAnsi"/>
          <w:sz w:val="14"/>
        </w:rPr>
        <w:t xml:space="preserve"> past </w:t>
      </w:r>
      <w:r w:rsidRPr="001A6215">
        <w:rPr>
          <w:rStyle w:val="StyleUnderline"/>
          <w:rFonts w:asciiTheme="majorHAnsi" w:hAnsiTheme="majorHAnsi" w:cstheme="majorHAnsi"/>
        </w:rPr>
        <w:t>century in the work of Charles</w:t>
      </w:r>
      <w:r w:rsidRPr="001A6215">
        <w:rPr>
          <w:rFonts w:asciiTheme="majorHAnsi" w:hAnsiTheme="majorHAnsi" w:cstheme="majorHAnsi"/>
          <w:sz w:val="14"/>
        </w:rPr>
        <w:t xml:space="preserve"> S. </w:t>
      </w:r>
      <w:r w:rsidRPr="001A6215">
        <w:rPr>
          <w:rStyle w:val="StyleUnderline"/>
          <w:rFonts w:asciiTheme="majorHAnsi" w:hAnsiTheme="majorHAnsi" w:cstheme="majorHAnsi"/>
        </w:rPr>
        <w:t>Peirce</w:t>
      </w:r>
      <w:r w:rsidRPr="001A6215">
        <w:rPr>
          <w:rFonts w:asciiTheme="majorHAnsi" w:hAnsiTheme="majorHAnsi" w:cstheme="majorHAnsi"/>
          <w:sz w:val="14"/>
        </w:rPr>
        <w:t xml:space="preserve">, regarded by many as </w:t>
      </w:r>
      <w:r w:rsidRPr="001A6215">
        <w:rPr>
          <w:rStyle w:val="StyleUnderline"/>
          <w:rFonts w:asciiTheme="majorHAnsi" w:hAnsiTheme="majorHAnsi" w:cstheme="majorHAnsi"/>
        </w:rPr>
        <w:t>the founder of</w:t>
      </w:r>
      <w:r w:rsidRPr="001A6215">
        <w:rPr>
          <w:rFonts w:asciiTheme="majorHAnsi" w:hAnsiTheme="majorHAnsi" w:cstheme="majorHAnsi"/>
          <w:sz w:val="14"/>
        </w:rPr>
        <w:t xml:space="preserve"> the field of </w:t>
      </w:r>
      <w:r w:rsidRPr="001A6215">
        <w:rPr>
          <w:rStyle w:val="StyleUnderline"/>
          <w:rFonts w:asciiTheme="majorHAnsi" w:hAnsiTheme="majorHAnsi" w:cstheme="majorHAnsi"/>
        </w:rPr>
        <w:t xml:space="preserve">semiotics. </w:t>
      </w:r>
      <w:r w:rsidRPr="001A6215">
        <w:rPr>
          <w:rStyle w:val="Emphasis"/>
          <w:rFonts w:asciiTheme="majorHAnsi" w:hAnsiTheme="majorHAnsi" w:cstheme="majorHAnsi"/>
        </w:rPr>
        <w:t>Indexicality is the</w:t>
      </w:r>
      <w:r w:rsidRPr="001A6215">
        <w:rPr>
          <w:rFonts w:asciiTheme="majorHAnsi" w:hAnsiTheme="majorHAnsi" w:cstheme="majorHAnsi"/>
          <w:sz w:val="14"/>
        </w:rPr>
        <w:t xml:space="preserve"> property of the </w:t>
      </w:r>
      <w:r w:rsidRPr="001A6215">
        <w:rPr>
          <w:rStyle w:val="Emphasis"/>
          <w:rFonts w:asciiTheme="majorHAnsi" w:hAnsiTheme="majorHAnsi" w:cstheme="majorHAnsi"/>
        </w:rPr>
        <w:t>context-dependency of signs</w:t>
      </w:r>
      <w:r w:rsidRPr="001A6215">
        <w:rPr>
          <w:rFonts w:asciiTheme="majorHAnsi" w:hAnsiTheme="majorHAnsi" w:cstheme="majorHAnsi"/>
          <w:sz w:val="14"/>
        </w:rPr>
        <w:t xml:space="preserve">, </w:t>
      </w:r>
      <w:r w:rsidRPr="001A6215">
        <w:rPr>
          <w:rStyle w:val="StyleUnderline"/>
          <w:rFonts w:asciiTheme="majorHAnsi" w:hAnsiTheme="majorHAnsi" w:cstheme="majorHAnsi"/>
        </w:rPr>
        <w:t>especially language; hence the study of those aspects of meaning which depend on the placement of the sign</w:t>
      </w:r>
      <w:r w:rsidRPr="001A6215">
        <w:rPr>
          <w:rFonts w:asciiTheme="majorHAnsi" w:hAnsiTheme="majorHAnsi" w:cstheme="majorHAnsi"/>
          <w:sz w:val="14"/>
        </w:rPr>
        <w:t xml:space="preserve"> in the material world. In geosemiotics, as in all branches of semiotics, the word 'sign' means any material object that indicates or refers to something other than itself. Of course </w:t>
      </w:r>
      <w:r w:rsidRPr="001A6215">
        <w:rPr>
          <w:rStyle w:val="StyleUnderline"/>
          <w:rFonts w:asciiTheme="majorHAnsi" w:hAnsiTheme="majorHAnsi" w:cstheme="majorHAnsi"/>
        </w:rPr>
        <w:t xml:space="preserve">language and discourse are our primary interest </w:t>
      </w:r>
      <w:r w:rsidRPr="001A6215">
        <w:rPr>
          <w:rFonts w:asciiTheme="majorHAnsi" w:hAnsiTheme="majorHAnsi" w:cstheme="majorHAnsi"/>
          <w:sz w:val="14"/>
        </w:rPr>
        <w:t>and so in that case we would speak of this sentence, this paragraph, or this book as a sign albeit a very complex sign</w:t>
      </w:r>
      <w:r w:rsidRPr="001A6215">
        <w:rPr>
          <w:rStyle w:val="StyleUnderline"/>
          <w:rFonts w:asciiTheme="majorHAnsi" w:hAnsiTheme="majorHAnsi" w:cstheme="majorHAnsi"/>
        </w:rPr>
        <w:t>. But we also include signs in the</w:t>
      </w:r>
      <w:r w:rsidRPr="001A6215">
        <w:rPr>
          <w:rFonts w:asciiTheme="majorHAnsi" w:hAnsiTheme="majorHAnsi" w:cstheme="majorHAnsi"/>
          <w:sz w:val="14"/>
        </w:rPr>
        <w:t xml:space="preserve"> more conventional </w:t>
      </w:r>
      <w:r w:rsidRPr="001A6215">
        <w:rPr>
          <w:rStyle w:val="StyleUnderline"/>
          <w:rFonts w:asciiTheme="majorHAnsi" w:hAnsiTheme="majorHAnsi" w:cstheme="majorHAnsi"/>
        </w:rPr>
        <w:t>sense of</w:t>
      </w:r>
      <w:r w:rsidRPr="001A6215">
        <w:rPr>
          <w:rFonts w:asciiTheme="majorHAnsi" w:hAnsiTheme="majorHAnsi" w:cstheme="majorHAnsi"/>
          <w:sz w:val="14"/>
        </w:rPr>
        <w:t xml:space="preserve"> shop names, traffic regulatory devices, and even </w:t>
      </w:r>
      <w:r w:rsidRPr="001A6215">
        <w:rPr>
          <w:rStyle w:val="StyleUnderline"/>
          <w:rFonts w:asciiTheme="majorHAnsi" w:hAnsiTheme="majorHAnsi" w:cstheme="majorHAnsi"/>
        </w:rPr>
        <w:t>the built environment</w:t>
      </w:r>
      <w:r w:rsidRPr="001A6215">
        <w:rPr>
          <w:rFonts w:asciiTheme="majorHAnsi" w:hAnsiTheme="majorHAnsi" w:cstheme="majorHAnsi"/>
          <w:sz w:val="14"/>
        </w:rPr>
        <w:t xml:space="preserve"> such as roadways — a 'sign' that one can and should drive in this particular space. And, of course, we cannot forget that we ourselves are the embodiment of signs in our physical presence, movements, and gestures. Because indexicality has been most fully studied in relationship to language, we begin with Indexicality in language. </w:t>
      </w:r>
      <w:r w:rsidRPr="001A6215">
        <w:rPr>
          <w:rStyle w:val="StyleUnderline"/>
          <w:rFonts w:asciiTheme="majorHAnsi" w:hAnsiTheme="majorHAnsi" w:cstheme="majorHAnsi"/>
        </w:rPr>
        <w:t>Language indexes the world in many ways</w:t>
      </w:r>
      <w:r w:rsidRPr="001A6215">
        <w:rPr>
          <w:rFonts w:asciiTheme="majorHAnsi" w:hAnsiTheme="majorHAnsi" w:cstheme="majorHAnsi"/>
          <w:sz w:val="14"/>
        </w:rPr>
        <w:t xml:space="preserve">. The most frequently noted indexicals are personal pronouns ('I', 'we', 'you', etc.), demonstratives ('this', 'that'), deictics ('here', 'there, 'now'), and tense and other forms of time positioning ('smiles', 'smiled', 'will smile'). </w:t>
      </w:r>
      <w:r w:rsidRPr="001A6215">
        <w:rPr>
          <w:rStyle w:val="Emphasis"/>
          <w:rFonts w:asciiTheme="majorHAnsi" w:hAnsiTheme="majorHAnsi" w:cstheme="majorHAnsi"/>
        </w:rPr>
        <w:t>Our understanding of</w:t>
      </w:r>
      <w:r w:rsidRPr="001A6215">
        <w:rPr>
          <w:rFonts w:asciiTheme="majorHAnsi" w:hAnsiTheme="majorHAnsi" w:cstheme="majorHAnsi"/>
          <w:sz w:val="14"/>
        </w:rPr>
        <w:t xml:space="preserve"> both </w:t>
      </w:r>
      <w:r w:rsidRPr="001A6215">
        <w:rPr>
          <w:rStyle w:val="StyleUnderline"/>
          <w:rFonts w:asciiTheme="majorHAnsi" w:hAnsiTheme="majorHAnsi" w:cstheme="majorHAnsi"/>
        </w:rPr>
        <w:t xml:space="preserve">spoken utterances and written </w:t>
      </w:r>
      <w:r w:rsidRPr="001A6215">
        <w:rPr>
          <w:rStyle w:val="Emphasis"/>
          <w:rFonts w:asciiTheme="majorHAnsi" w:hAnsiTheme="majorHAnsi" w:cstheme="majorHAnsi"/>
        </w:rPr>
        <w:t>texts must be anchored in the material world</w:t>
      </w:r>
      <w:r w:rsidRPr="001A6215">
        <w:rPr>
          <w:rFonts w:asciiTheme="majorHAnsi" w:hAnsiTheme="majorHAnsi" w:cstheme="majorHAnsi"/>
          <w:sz w:val="14"/>
        </w:rPr>
        <w:t xml:space="preserve">. To understand a sentence such as, 'Would you take this over there,' we need a provisional location for myself (the speaker — a meaning for here), for 'you' (my addressee), for the object ('this'), and for the goal intended ('there'). While anthropological linguists such as Haviland, Hanks, and Silverstein have dealt with the question of how indexicality is structured within languages of the world as a universal characteristic of language, sociolinguists have remained a bit reluctant to enter into the study of the semiotic systems in the material world apart from grammar which must necessarily be called upon for users of language to perform indexicality. </w:t>
      </w:r>
      <w:r w:rsidRPr="001A6215">
        <w:rPr>
          <w:rStyle w:val="StyleUnderline"/>
          <w:rFonts w:asciiTheme="majorHAnsi" w:hAnsiTheme="majorHAnsi" w:cstheme="majorHAnsi"/>
        </w:rPr>
        <w:t>To understand the phrase, 'As we have written above' we rely upon a semiotics of objects which tells us that ‘above’ must index text written within the same document</w:t>
      </w:r>
      <w:r w:rsidRPr="001A6215">
        <w:rPr>
          <w:rFonts w:asciiTheme="majorHAnsi" w:hAnsiTheme="majorHAnsi" w:cstheme="majorHAnsi"/>
          <w:sz w:val="14"/>
        </w:rPr>
        <w:t xml:space="preserve">, that it will not be a comment scribbled in the margin but rather in the same general text portion of the pages, and so forth. </w:t>
      </w:r>
      <w:r w:rsidRPr="001A6215">
        <w:rPr>
          <w:rStyle w:val="StyleUnderline"/>
          <w:rFonts w:asciiTheme="majorHAnsi" w:hAnsiTheme="majorHAnsi" w:cstheme="majorHAnsi"/>
        </w:rPr>
        <w:t>It does not literally mean</w:t>
      </w:r>
      <w:r w:rsidRPr="001A6215">
        <w:rPr>
          <w:rFonts w:asciiTheme="majorHAnsi" w:hAnsiTheme="majorHAnsi" w:cstheme="majorHAnsi"/>
          <w:sz w:val="14"/>
        </w:rPr>
        <w:t xml:space="preserve"> 'above' (</w:t>
      </w:r>
      <w:r w:rsidRPr="001A6215">
        <w:rPr>
          <w:rStyle w:val="StyleUnderline"/>
          <w:rFonts w:asciiTheme="majorHAnsi" w:hAnsiTheme="majorHAnsi" w:cstheme="majorHAnsi"/>
        </w:rPr>
        <w:t>in the air or on the ceiling</w:t>
      </w:r>
      <w:r w:rsidRPr="001A6215">
        <w:rPr>
          <w:rFonts w:asciiTheme="majorHAnsi" w:hAnsiTheme="majorHAnsi" w:cstheme="majorHAnsi"/>
          <w:sz w:val="14"/>
        </w:rPr>
        <w:t xml:space="preserve">) if we are writing on a table surface or if it is being read horizontally. More to the point of this book, </w:t>
      </w:r>
      <w:r w:rsidRPr="001A6215">
        <w:rPr>
          <w:rStyle w:val="StyleUnderline"/>
          <w:rFonts w:asciiTheme="majorHAnsi" w:hAnsiTheme="majorHAnsi" w:cstheme="majorHAnsi"/>
        </w:rPr>
        <w:t>to understand</w:t>
      </w:r>
      <w:r w:rsidRPr="001A6215">
        <w:rPr>
          <w:rFonts w:asciiTheme="majorHAnsi" w:hAnsiTheme="majorHAnsi" w:cstheme="majorHAnsi"/>
          <w:sz w:val="14"/>
        </w:rPr>
        <w:t xml:space="preserve"> the </w:t>
      </w:r>
      <w:r w:rsidRPr="001A6215">
        <w:rPr>
          <w:rStyle w:val="StyleUnderline"/>
          <w:rFonts w:asciiTheme="majorHAnsi" w:hAnsiTheme="majorHAnsi" w:cstheme="majorHAnsi"/>
        </w:rPr>
        <w:t>meanings and negations</w:t>
      </w:r>
      <w:r w:rsidRPr="001A6215">
        <w:rPr>
          <w:rFonts w:asciiTheme="majorHAnsi" w:hAnsiTheme="majorHAnsi" w:cstheme="majorHAnsi"/>
          <w:sz w:val="14"/>
        </w:rPr>
        <w:t xml:space="preserve"> of the sign in image I , </w:t>
      </w:r>
      <w:r w:rsidRPr="001A6215">
        <w:rPr>
          <w:rStyle w:val="Emphasis"/>
          <w:rFonts w:asciiTheme="majorHAnsi" w:hAnsiTheme="majorHAnsi" w:cstheme="majorHAnsi"/>
        </w:rPr>
        <w:t>we need a theoretical framework</w:t>
      </w:r>
      <w:r w:rsidRPr="001A6215">
        <w:rPr>
          <w:rFonts w:asciiTheme="majorHAnsi" w:hAnsiTheme="majorHAnsi" w:cstheme="majorHAnsi"/>
          <w:sz w:val="14"/>
        </w:rPr>
        <w:t xml:space="preserve"> </w:t>
      </w:r>
      <w:r w:rsidRPr="001A6215">
        <w:rPr>
          <w:rStyle w:val="StyleUnderline"/>
          <w:rFonts w:asciiTheme="majorHAnsi" w:hAnsiTheme="majorHAnsi" w:cstheme="majorHAnsi"/>
        </w:rPr>
        <w:t>which</w:t>
      </w:r>
      <w:r w:rsidRPr="001A6215">
        <w:rPr>
          <w:rFonts w:asciiTheme="majorHAnsi" w:hAnsiTheme="majorHAnsi" w:cstheme="majorHAnsi"/>
          <w:sz w:val="14"/>
        </w:rPr>
        <w:t xml:space="preserve"> first </w:t>
      </w:r>
      <w:r w:rsidRPr="001A6215">
        <w:rPr>
          <w:rStyle w:val="StyleUnderline"/>
          <w:rFonts w:asciiTheme="majorHAnsi" w:hAnsiTheme="majorHAnsi" w:cstheme="majorHAnsi"/>
        </w:rPr>
        <w:t xml:space="preserve">can take into consideration </w:t>
      </w:r>
      <w:r w:rsidRPr="001A6215">
        <w:rPr>
          <w:rFonts w:asciiTheme="majorHAnsi" w:hAnsiTheme="majorHAnsi" w:cstheme="majorHAnsi"/>
          <w:sz w:val="14"/>
        </w:rPr>
        <w:t>the</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telegraphic language</w:t>
      </w:r>
      <w:r w:rsidRPr="001A6215">
        <w:rPr>
          <w:rFonts w:asciiTheme="majorHAnsi" w:hAnsiTheme="majorHAnsi" w:cstheme="majorHAnsi"/>
          <w:sz w:val="14"/>
        </w:rPr>
        <w:t xml:space="preserve"> of 'TRAFFIC LIGHT OUT OF ORDER' to tell us which light is out of order — it is one the driver encounter. Hence we need a theory of motion through space and the use of public spaces which will tell us where traffic lights are conventionally located. </w:t>
      </w:r>
      <w:r w:rsidRPr="001A6215">
        <w:rPr>
          <w:rStyle w:val="StyleUnderline"/>
          <w:rFonts w:asciiTheme="majorHAnsi" w:hAnsiTheme="majorHAnsi" w:cstheme="majorHAnsi"/>
        </w:rPr>
        <w:t xml:space="preserve">We also need a theory which will tell us that this sign is negated – It is not to be read </w:t>
      </w:r>
      <w:r w:rsidRPr="001A6215">
        <w:rPr>
          <w:rFonts w:asciiTheme="majorHAnsi" w:hAnsiTheme="majorHAnsi" w:cstheme="majorHAnsi"/>
          <w:sz w:val="14"/>
        </w:rPr>
        <w:t xml:space="preserve">(because of its physical position away from flow of traffic, on the other side of the fence, and in a 'blocked' orientation.) We are calling this theoretical framework geosemiotics to make reference to the social meanings of the material placement of signs (semiosis, to use Peirce's term) particularly in reference to the material world of the users of signs. For us, as linguists, </w:t>
      </w:r>
      <w:r w:rsidRPr="001A6215">
        <w:rPr>
          <w:rStyle w:val="StyleUnderline"/>
          <w:rFonts w:asciiTheme="majorHAnsi" w:hAnsiTheme="majorHAnsi" w:cstheme="majorHAnsi"/>
        </w:rPr>
        <w:t>the primary sign system</w:t>
      </w:r>
      <w:r w:rsidRPr="001A6215">
        <w:rPr>
          <w:rFonts w:asciiTheme="majorHAnsi" w:hAnsiTheme="majorHAnsi" w:cstheme="majorHAnsi"/>
          <w:sz w:val="14"/>
        </w:rPr>
        <w:t xml:space="preserve"> (semiotic system) </w:t>
      </w:r>
      <w:r w:rsidRPr="001A6215">
        <w:rPr>
          <w:rStyle w:val="StyleUnderline"/>
          <w:rFonts w:asciiTheme="majorHAnsi" w:hAnsiTheme="majorHAnsi" w:cstheme="majorHAnsi"/>
        </w:rPr>
        <w:t>is language, though</w:t>
      </w:r>
      <w:r w:rsidRPr="001A6215">
        <w:rPr>
          <w:rFonts w:asciiTheme="majorHAnsi" w:hAnsiTheme="majorHAnsi" w:cstheme="majorHAnsi"/>
          <w:sz w:val="14"/>
        </w:rPr>
        <w:t xml:space="preserve"> as we have noted above and as we will see in the chapters which follow, mostly </w:t>
      </w:r>
      <w:r w:rsidRPr="001A6215">
        <w:rPr>
          <w:rStyle w:val="StyleUnderline"/>
          <w:rFonts w:asciiTheme="majorHAnsi" w:hAnsiTheme="majorHAnsi" w:cstheme="majorHAnsi"/>
        </w:rPr>
        <w:t>we focus on rather simple signs</w:t>
      </w:r>
      <w:r w:rsidRPr="001A6215">
        <w:rPr>
          <w:rFonts w:asciiTheme="majorHAnsi" w:hAnsiTheme="majorHAnsi" w:cstheme="majorHAnsi"/>
          <w:sz w:val="14"/>
        </w:rPr>
        <w:t xml:space="preserve">. This narrowing of focus is for two reasons. </w:t>
      </w:r>
      <w:r w:rsidRPr="001A6215">
        <w:rPr>
          <w:rStyle w:val="StyleUnderline"/>
          <w:rFonts w:asciiTheme="majorHAnsi" w:hAnsiTheme="majorHAnsi" w:cstheme="majorHAnsi"/>
        </w:rPr>
        <w:t xml:space="preserve">In the first place, </w:t>
      </w:r>
      <w:r w:rsidRPr="001A6215">
        <w:rPr>
          <w:rFonts w:asciiTheme="majorHAnsi" w:hAnsiTheme="majorHAnsi" w:cstheme="majorHAnsi"/>
          <w:sz w:val="14"/>
        </w:rPr>
        <w:t xml:space="preserve">the </w:t>
      </w:r>
      <w:r w:rsidRPr="001A6215">
        <w:rPr>
          <w:rStyle w:val="StyleUnderline"/>
          <w:rFonts w:asciiTheme="majorHAnsi" w:hAnsiTheme="majorHAnsi" w:cstheme="majorHAnsi"/>
        </w:rPr>
        <w:t>signs</w:t>
      </w:r>
      <w:r w:rsidRPr="001A6215">
        <w:rPr>
          <w:rFonts w:asciiTheme="majorHAnsi" w:hAnsiTheme="majorHAnsi" w:cstheme="majorHAnsi"/>
          <w:sz w:val="14"/>
        </w:rPr>
        <w:t xml:space="preserve"> we find around us </w:t>
      </w:r>
      <w:r w:rsidRPr="001A6215">
        <w:rPr>
          <w:rStyle w:val="StyleUnderline"/>
          <w:rFonts w:asciiTheme="majorHAnsi" w:hAnsiTheme="majorHAnsi" w:cstheme="majorHAnsi"/>
        </w:rPr>
        <w:t>in daily life are extremely abundant</w:t>
      </w:r>
      <w:r w:rsidRPr="001A6215">
        <w:rPr>
          <w:rFonts w:asciiTheme="majorHAnsi" w:hAnsiTheme="majorHAnsi" w:cstheme="majorHAnsi"/>
          <w:sz w:val="14"/>
        </w:rPr>
        <w:t xml:space="preserve"> though they have rarely been taken up for analysis by linguists and other specialists in language, discourse, and communication. Everywhere in our world are the logos and brand names on the products we use in daily life and on the shops that line our Streets and malls. Wherever we go we see the sociocultural, sociopolitical regulatory apparatus of our worlds in the traffic regulations displayed in painted lines on streets that indicate where we may drive or walk and we see this apparatus in the traffic lights at intersections. We see signs for infrastructural work such as the electrical boxes that run the street lights and we see announcements and notices of events taking place. We see signs saying 'Post No Bills' and we see graffiti. The meanings of all these signs depend on forms of indexicality we will take up in the chapters which follow. While linguistics has given us the most thorough foundation for the study of indexicality in signs, our primary interest in this book is not indexicality language. This has been and is being widely studied within linguistics, our interest here is in the ways in which this sign system of language indexes the other semiotic systems in the world around language. That is, we are more interested in the indexable world than in the systems of indexicality in language. </w:t>
      </w:r>
      <w:r w:rsidRPr="001A6215">
        <w:rPr>
          <w:rStyle w:val="StyleUnderline"/>
          <w:rFonts w:asciiTheme="majorHAnsi" w:hAnsiTheme="majorHAnsi" w:cstheme="majorHAnsi"/>
        </w:rPr>
        <w:t>In a restaurant in Kunming, China has the sign</w:t>
      </w:r>
      <w:r w:rsidRPr="001A6215">
        <w:rPr>
          <w:rFonts w:asciiTheme="majorHAnsi" w:hAnsiTheme="majorHAnsi" w:cstheme="majorHAnsi"/>
          <w:sz w:val="14"/>
        </w:rPr>
        <w:t xml:space="preserve"> in 1.02 posted above. The </w:t>
      </w:r>
      <w:r w:rsidRPr="001A6215">
        <w:rPr>
          <w:rStyle w:val="StyleUnderline"/>
          <w:rFonts w:asciiTheme="majorHAnsi" w:hAnsiTheme="majorHAnsi" w:cstheme="majorHAnsi"/>
        </w:rPr>
        <w:t xml:space="preserve">Native speakers of English generally read this sign as saying, DNALIAHT </w:t>
      </w:r>
      <w:r w:rsidRPr="001A6215">
        <w:rPr>
          <w:rFonts w:asciiTheme="majorHAnsi" w:hAnsiTheme="majorHAnsi" w:cstheme="majorHAnsi"/>
          <w:sz w:val="14"/>
        </w:rPr>
        <w:t xml:space="preserve">followed by some Chinese characters. </w:t>
      </w:r>
      <w:r w:rsidRPr="001A6215">
        <w:rPr>
          <w:rStyle w:val="StyleUnderline"/>
          <w:rFonts w:asciiTheme="majorHAnsi" w:hAnsiTheme="majorHAnsi" w:cstheme="majorHAnsi"/>
        </w:rPr>
        <w:t>They can make no sense of it</w:t>
      </w:r>
      <w:r w:rsidRPr="001A6215">
        <w:rPr>
          <w:rFonts w:asciiTheme="majorHAnsi" w:hAnsiTheme="majorHAnsi" w:cstheme="majorHAnsi"/>
          <w:sz w:val="14"/>
        </w:rPr>
        <w:t>. People who are from Taiwan, China, or Hong Kong, however, read this sign as saying 'King of Dai food [Tai Wang Ge in Chinese] or THAILAND [TAI WANG GE] THAILAND'. For them it is a straightforward sign telling them this is a Dai National Minority restaurant. What makes some</w:t>
      </w:r>
      <w:r w:rsidRPr="001A6215">
        <w:rPr>
          <w:rStyle w:val="StyleUnderline"/>
          <w:rFonts w:asciiTheme="majorHAnsi" w:hAnsiTheme="majorHAnsi" w:cstheme="majorHAnsi"/>
        </w:rPr>
        <w:t xml:space="preserve"> readers try to read this sign in a </w:t>
      </w:r>
      <w:r w:rsidRPr="001A6215">
        <w:rPr>
          <w:rStyle w:val="Emphasis"/>
          <w:rFonts w:asciiTheme="majorHAnsi" w:hAnsiTheme="majorHAnsi" w:cstheme="majorHAnsi"/>
        </w:rPr>
        <w:t>universalized reading path</w:t>
      </w:r>
      <w:r w:rsidRPr="001A6215">
        <w:rPr>
          <w:rStyle w:val="StyleUnderline"/>
          <w:rFonts w:asciiTheme="majorHAnsi" w:hAnsiTheme="majorHAnsi" w:cstheme="majorHAnsi"/>
        </w:rPr>
        <w:t xml:space="preserve"> while others read the sign starting from the Chinese characters</w:t>
      </w:r>
      <w:r w:rsidRPr="001A6215">
        <w:rPr>
          <w:rFonts w:asciiTheme="majorHAnsi" w:hAnsiTheme="majorHAnsi" w:cstheme="majorHAnsi"/>
          <w:sz w:val="14"/>
        </w:rPr>
        <w:t xml:space="preserve"> over the central doorway </w:t>
      </w:r>
      <w:r w:rsidRPr="001A6215">
        <w:rPr>
          <w:rStyle w:val="StyleUnderline"/>
          <w:rFonts w:asciiTheme="majorHAnsi" w:hAnsiTheme="majorHAnsi" w:cstheme="majorHAnsi"/>
        </w:rPr>
        <w:t>and then read outward</w:t>
      </w:r>
      <w:r w:rsidRPr="001A6215">
        <w:rPr>
          <w:rFonts w:asciiTheme="majorHAnsi" w:hAnsiTheme="majorHAnsi" w:cstheme="majorHAnsi"/>
          <w:sz w:val="14"/>
        </w:rPr>
        <w:t xml:space="preserve"> from center </w:t>
      </w:r>
      <w:r w:rsidRPr="001A6215">
        <w:rPr>
          <w:rStyle w:val="StyleUnderline"/>
          <w:rFonts w:asciiTheme="majorHAnsi" w:hAnsiTheme="majorHAnsi" w:cstheme="majorHAnsi"/>
        </w:rPr>
        <w:t>toward the margins</w:t>
      </w:r>
      <w:r w:rsidRPr="001A6215">
        <w:rPr>
          <w:rFonts w:asciiTheme="majorHAnsi" w:hAnsiTheme="majorHAnsi" w:cstheme="majorHAnsi"/>
          <w:sz w:val="14"/>
        </w:rPr>
        <w:t xml:space="preserve">? Part of this reading is based on knowing Chinese characters, of course, and that is the subject of books on translation. But </w:t>
      </w:r>
      <w:r w:rsidRPr="001A6215">
        <w:rPr>
          <w:rStyle w:val="StyleUnderline"/>
          <w:rFonts w:asciiTheme="majorHAnsi" w:hAnsiTheme="majorHAnsi" w:cstheme="majorHAnsi"/>
        </w:rPr>
        <w:t>more fundamental than the question of translation is knowing how to read the sign in relationship to its placement</w:t>
      </w:r>
      <w:r w:rsidRPr="001A6215">
        <w:rPr>
          <w:rFonts w:asciiTheme="majorHAnsi" w:hAnsiTheme="majorHAnsi" w:cstheme="majorHAnsi"/>
          <w:sz w:val="14"/>
        </w:rPr>
        <w:t xml:space="preserve"> above the door of a restaurant. </w:t>
      </w:r>
      <w:r w:rsidRPr="001A6215">
        <w:rPr>
          <w:rStyle w:val="StyleUnderline"/>
          <w:rFonts w:asciiTheme="majorHAnsi" w:hAnsiTheme="majorHAnsi" w:cstheme="majorHAnsi"/>
        </w:rPr>
        <w:t>Before we can think about what we are reading we have to have a principle to tell us how to read it</w:t>
      </w:r>
      <w:r w:rsidRPr="001A6215">
        <w:rPr>
          <w:rFonts w:asciiTheme="majorHAnsi" w:hAnsiTheme="majorHAnsi" w:cstheme="majorHAnsi"/>
          <w:sz w:val="14"/>
        </w:rPr>
        <w:t xml:space="preserve">. We have to know whether we should read from left to right, right to left, or from the center outward. </w:t>
      </w:r>
      <w:r w:rsidRPr="001A6215">
        <w:rPr>
          <w:rStyle w:val="StyleUnderline"/>
          <w:rFonts w:asciiTheme="majorHAnsi" w:hAnsiTheme="majorHAnsi" w:cstheme="majorHAnsi"/>
        </w:rPr>
        <w:t xml:space="preserve">This example illustrates that </w:t>
      </w:r>
      <w:r w:rsidRPr="001A6215">
        <w:rPr>
          <w:rStyle w:val="Emphasis"/>
          <w:rFonts w:asciiTheme="majorHAnsi" w:hAnsiTheme="majorHAnsi" w:cstheme="majorHAnsi"/>
        </w:rPr>
        <w:t xml:space="preserve">the first principle in the interpretation of language is to </w:t>
      </w:r>
      <w:r w:rsidRPr="001A6215">
        <w:rPr>
          <w:rStyle w:val="StyleUnderline"/>
          <w:rFonts w:asciiTheme="majorHAnsi" w:hAnsiTheme="majorHAnsi" w:cstheme="majorHAnsi"/>
        </w:rPr>
        <w:t xml:space="preserve">solve the problem of indexability — to </w:t>
      </w:r>
      <w:r w:rsidRPr="001A6215">
        <w:rPr>
          <w:rStyle w:val="Emphasis"/>
          <w:rFonts w:asciiTheme="majorHAnsi" w:hAnsiTheme="majorHAnsi" w:cstheme="majorHAnsi"/>
        </w:rPr>
        <w:t xml:space="preserve">locate language in the physical world. </w:t>
      </w:r>
    </w:p>
    <w:p w14:paraId="293FB7DE" w14:textId="77777777" w:rsidR="009D51F1" w:rsidRPr="001A6215" w:rsidRDefault="009D51F1" w:rsidP="009D51F1">
      <w:pPr>
        <w:rPr>
          <w:rStyle w:val="StyleUnderline"/>
          <w:rFonts w:asciiTheme="majorHAnsi" w:hAnsiTheme="majorHAnsi" w:cstheme="majorHAnsi"/>
        </w:rPr>
      </w:pPr>
    </w:p>
    <w:p w14:paraId="370B0D84" w14:textId="77777777" w:rsidR="00983694" w:rsidRPr="001A6215" w:rsidRDefault="00983694" w:rsidP="00983694">
      <w:pPr>
        <w:rPr>
          <w:rFonts w:asciiTheme="majorHAnsi" w:hAnsiTheme="majorHAnsi" w:cstheme="majorHAnsi"/>
        </w:rPr>
      </w:pPr>
    </w:p>
    <w:p w14:paraId="30DB9B97" w14:textId="54E61AAF" w:rsidR="00A676C8" w:rsidRPr="001A6215" w:rsidRDefault="00A676C8" w:rsidP="00A676C8">
      <w:pPr>
        <w:pStyle w:val="Heading2"/>
        <w:rPr>
          <w:rFonts w:asciiTheme="majorHAnsi" w:hAnsiTheme="majorHAnsi" w:cstheme="majorHAnsi"/>
        </w:rPr>
      </w:pPr>
      <w:r w:rsidRPr="001A6215">
        <w:rPr>
          <w:rFonts w:asciiTheme="majorHAnsi" w:hAnsiTheme="majorHAnsi" w:cstheme="majorHAnsi"/>
        </w:rPr>
        <w:t>Link</w:t>
      </w:r>
      <w:r w:rsidR="00983694" w:rsidRPr="001A6215">
        <w:rPr>
          <w:rFonts w:asciiTheme="majorHAnsi" w:hAnsiTheme="majorHAnsi" w:cstheme="majorHAnsi"/>
        </w:rPr>
        <w:t>s</w:t>
      </w:r>
    </w:p>
    <w:p w14:paraId="643795FC" w14:textId="4381CB93" w:rsidR="00DC33DD" w:rsidRPr="001A6215" w:rsidRDefault="00DC33DD" w:rsidP="00DC33DD">
      <w:pPr>
        <w:pStyle w:val="Heading3"/>
        <w:rPr>
          <w:rFonts w:asciiTheme="majorHAnsi" w:hAnsiTheme="majorHAnsi" w:cstheme="majorHAnsi"/>
        </w:rPr>
      </w:pPr>
      <w:r w:rsidRPr="001A6215">
        <w:rPr>
          <w:rFonts w:asciiTheme="majorHAnsi" w:hAnsiTheme="majorHAnsi" w:cstheme="majorHAnsi"/>
        </w:rPr>
        <w:t>Cap</w:t>
      </w:r>
    </w:p>
    <w:p w14:paraId="410CE523" w14:textId="77777777" w:rsidR="00FD73A4" w:rsidRPr="001A6215" w:rsidRDefault="00FD73A4" w:rsidP="00FD73A4">
      <w:pPr>
        <w:pStyle w:val="Heading4"/>
        <w:rPr>
          <w:rStyle w:val="Style13ptBold"/>
          <w:rFonts w:asciiTheme="majorHAnsi" w:hAnsiTheme="majorHAnsi" w:cstheme="majorHAnsi"/>
          <w:b/>
        </w:rPr>
      </w:pPr>
      <w:r w:rsidRPr="001A6215">
        <w:rPr>
          <w:rStyle w:val="Style13ptBold"/>
          <w:rFonts w:asciiTheme="majorHAnsi" w:hAnsiTheme="majorHAnsi" w:cstheme="majorHAnsi"/>
        </w:rPr>
        <w:t>Capitalism started the concept of the “nuclear family” to promote an ideal of productivity and punished illegitimacy</w:t>
      </w:r>
    </w:p>
    <w:p w14:paraId="26BF40DD" w14:textId="77777777" w:rsidR="00FD73A4" w:rsidRPr="001A6215" w:rsidRDefault="00FD73A4" w:rsidP="00FD73A4">
      <w:pPr>
        <w:tabs>
          <w:tab w:val="left" w:pos="3420"/>
        </w:tabs>
        <w:rPr>
          <w:rFonts w:asciiTheme="majorHAnsi" w:hAnsiTheme="majorHAnsi" w:cstheme="majorHAnsi"/>
        </w:rPr>
      </w:pPr>
      <w:r w:rsidRPr="001A6215">
        <w:rPr>
          <w:rStyle w:val="Style13ptBold"/>
          <w:rFonts w:asciiTheme="majorHAnsi" w:hAnsiTheme="majorHAnsi" w:cstheme="majorHAnsi"/>
        </w:rPr>
        <w:t>Thomas 11</w:t>
      </w:r>
      <w:r w:rsidRPr="001A6215">
        <w:rPr>
          <w:rFonts w:asciiTheme="majorHAnsi" w:hAnsiTheme="majorHAnsi" w:cstheme="majorHAnsi"/>
        </w:rPr>
        <w:t xml:space="preserve"> (Christine, IT DOESN’T HAVE TO BE LIKE THIS: </w:t>
      </w:r>
      <w:r w:rsidRPr="001A6215">
        <w:rPr>
          <w:rFonts w:asciiTheme="majorHAnsi" w:hAnsiTheme="majorHAnsi" w:cstheme="majorHAnsi"/>
        </w:rPr>
        <w:t>WOMEN AND THE STRUGGLE FOR SOCIALISM, https://www.socialistalternative.org/it-doesnt-have-to-be-like-this/the-family-under-capitalism/) ALH</w:t>
      </w:r>
    </w:p>
    <w:p w14:paraId="12282D43" w14:textId="77777777" w:rsidR="00FD73A4" w:rsidRPr="001A6215" w:rsidRDefault="00FD73A4" w:rsidP="00FD73A4">
      <w:pPr>
        <w:rPr>
          <w:rStyle w:val="StyleUnderline"/>
          <w:rFonts w:asciiTheme="majorHAnsi" w:hAnsiTheme="majorHAnsi" w:cstheme="majorHAnsi"/>
        </w:rPr>
      </w:pPr>
      <w:r w:rsidRPr="001A6215">
        <w:rPr>
          <w:rStyle w:val="Emphasis"/>
          <w:rFonts w:asciiTheme="majorHAnsi" w:hAnsiTheme="majorHAnsi" w:cstheme="majorHAnsi"/>
        </w:rPr>
        <w:t xml:space="preserve">One of the most significant changes to the family as an institution, which in turn had an important effect on the position of women in society generally, came about as a consequence of industrialisation and the rise of capitalism. </w:t>
      </w:r>
      <w:r w:rsidRPr="001A6215">
        <w:rPr>
          <w:rStyle w:val="StyleUnderline"/>
          <w:rFonts w:asciiTheme="majorHAnsi" w:hAnsiTheme="majorHAnsi" w:cstheme="majorHAnsi"/>
        </w:rPr>
        <w:t>In pre-industrial society, individual families that did not form part of the ruling economic class were mostly centres of economic production, organised through the male head of household.</w:t>
      </w:r>
      <w:r w:rsidRPr="001A6215">
        <w:rPr>
          <w:rFonts w:asciiTheme="majorHAnsi" w:hAnsiTheme="majorHAnsi" w:cstheme="majorHAnsi"/>
          <w:sz w:val="16"/>
        </w:rPr>
        <w:t xml:space="preserve"> Whether domestic production was geared towards manufacture or agriculture, the work of women, although extremely arduous, was central. Although the division of labour between men and women was clearly unequal, no distinction was made between the value of tasks which women performed, such as spinning, childcare, cleaning or agricultural work – all were carried out in and around the home and all were considered productive and necessary work. But with industrialisation, goods previously produced in the home such as food, drink and clothing were now socially produced in the factories and mills – although ownership of the means of production was in private hands. This had a big effect on the family and on personal relations. In the early stages of factory production women and children were the main labourers sought by the capitalists. This created a clear division between the paid work that women carried out in the workplace, where they were brutally exploited in barbaric conditions, and the unpaid work of cleaning, cooking, caring for children, etc., which women continued to perform in the home as they had traditionally done. In an economic system in which wage labour predominated, this unwaged domestic work was devalued and in turn impacted on women in the workplace, where they were devalued as workers, paid lower wages than men and suffered inferior working conditions. Even when working-class women toiled in the workplace, their main function in society was still considered to be that of wife, mother and homemaker. Wage labour Once women became wage labourers in the factories they secured a degree of economic independence which to a certain extent undermined male authority within the family. In fact, with economic production organised in the factory under the control of the capitalists, it appeared that the material basis for patriarchal control in the working-class family no longer existed. As Engels explained: “Here there is no property, for the preservation and inheritance of which monogamy and male supremacy were established; hence there is no incentive to make male supremacy prevailÉ and now that large-scale industry has taken the wife out of the home onto the labour market and into the factory, and made her often the breadwinner of the family, the last remnants of male supremacy in the proletarian household are deprived of all foundation, except, perhaps, for a leftover piece of the brutality towards women that has become deep-rooted since the introduction of monogamy.”1 Nevertheless, despite the enormous economic and social upheavals that industrialisation unleashed, the patriarchal family not only survived but became strengthened as the newly-emerged capitalist class attempted to use its economic, legal and ideological control to mould it in the interests of its own class rule. In the course of the 19th century it became increasingly a sign of the growing wealth of the capitalist class that their wives did not work outside the home but were economically dependent on a male breadwinner. One of the bourgeois woman’s main roles was to tend to the emotional needs of her husband – the so-called ‘angel in the house’ – leaving men free to engage in industry, finance, politics, etc. in the public sphere. Women’s other role centred around reproduction – bearing and rearing the future ruling class. It was a sign of respectability for the capitalist class, marking it off from the ‘dissolute’ aristocracy and the ‘feckless’ working class. The situation was very different for the working class itself. When industrialisation first began it was far from clear that capitalism – unstable and crisis ridden – would last as an economic system. Women and very young children were in many cases literally worked to death in the ‘dark, satanic mills’ as the capitalists squeezed every last drop of profit from their labour. Brutalised, toiling for unbearably long hours in dangerous conditions in exchange for wages barely enough to stave off starvation, they returned exhausted to disease infested, overcrowded slums. It was impossible for women to care adequately for children in such terrible conditions. Babies and small children were often left with other siblings and given gin and opium to silence their cries. Levels of infant mortality were extremely high and family life virtually non-existent. “It is quite common for women to be working in the evening and for the child to be delivered the following morning and it is no means uncommon for babies to be born in the factory itself among the machinery,” wrote Engels in the Condition of the Working Class in England. “It is often only two or three days after confinement that a woman returns to the factory, and of course, she cannot take the baby with her.” Concerned only with short-term profits, individual capitalists brutally resisted working-class struggles to improve their working and daily lives. But as capitalism stabilised, the more farsighted sections of the capitalist class took a longer-term view. Realising that the system as a whole would benefit from having a healthier and more educated workforce, they were prepared to grant some concessions to the working class. Amongst the earliest reforms were protective laws enacted in the 1830s which restricted the hours and labour of women and children in the factories. At the same time, it became clear that the family, which seemed to be disintegrating amongst the working class, had an important role to play in maintaining existing workers and nurturing the next generation of workers to produce profits for the capitalist class. Economic and ideological role </w:t>
      </w:r>
      <w:r w:rsidRPr="001A6215">
        <w:rPr>
          <w:rStyle w:val="StyleUnderline"/>
          <w:rFonts w:asciiTheme="majorHAnsi" w:hAnsiTheme="majorHAnsi" w:cstheme="majorHAnsi"/>
        </w:rPr>
        <w:t xml:space="preserve">The capitalist system could reap the benefits of a healthier and more educated working-class but the capitalists wanted to achieve this with as little cost to themselves as possible. It suited their interests for individual working-class families to take on this responsibility, and to feed, clothe and care for all ‘unproductive’ members </w:t>
      </w:r>
      <w:r w:rsidRPr="001A6215">
        <w:rPr>
          <w:rFonts w:asciiTheme="majorHAnsi" w:hAnsiTheme="majorHAnsi" w:cstheme="majorHAnsi"/>
          <w:sz w:val="16"/>
        </w:rPr>
        <w:t xml:space="preserve">– all those whose labour power could not be exploited in the workplace – </w:t>
      </w:r>
      <w:r w:rsidRPr="001A6215">
        <w:rPr>
          <w:rStyle w:val="StyleUnderline"/>
          <w:rFonts w:asciiTheme="majorHAnsi" w:hAnsiTheme="majorHAnsi" w:cstheme="majorHAnsi"/>
        </w:rPr>
        <w:t>such as young children, the elderly, the sick, the disabled, the unemployed – with no recourse to the state. The capitalists also required a workforce that was disciplined, obedient and deferential to authority. The patriarchal family, in which men had control over women and children, including through the use of physical violence, was a useful institution for instilling these values and for promoting appropriate gender roles. The family was also a means of disciplining working-class men themselves.</w:t>
      </w:r>
      <w:r w:rsidRPr="001A6215">
        <w:rPr>
          <w:rFonts w:asciiTheme="majorHAnsi" w:hAnsiTheme="majorHAnsi" w:cstheme="majorHAnsi"/>
          <w:sz w:val="16"/>
        </w:rPr>
        <w:t xml:space="preserve"> It was an enormous burden for men to assume responsibility for providing economically for all dependent family members. The capitalists exploited this responsibility during strikes, for example, in an attempt to force strikers back to work. Through their control of the legal system, religion, education and ideas in general </w:t>
      </w:r>
      <w:r w:rsidRPr="001A6215">
        <w:rPr>
          <w:rStyle w:val="StyleUnderline"/>
          <w:rFonts w:asciiTheme="majorHAnsi" w:hAnsiTheme="majorHAnsi" w:cstheme="majorHAnsi"/>
        </w:rPr>
        <w:t xml:space="preserve">the ruling classes of the main capitalist countries promoted the bourgeois family – with women responsible for the home and nurturing children, and economically dependent on the male head of household – as natural, eternal and the model to which all classes in society should aspire. ‘Family values’ propaganda and periodic ‘moral panics’ focused on the supposed crisis in working-class families. </w:t>
      </w:r>
      <w:r w:rsidRPr="001A6215">
        <w:rPr>
          <w:rFonts w:asciiTheme="majorHAnsi" w:hAnsiTheme="majorHAnsi" w:cstheme="majorHAnsi"/>
          <w:sz w:val="16"/>
        </w:rPr>
        <w:t>Nowhere was this clearer than in Britain, the world’s dominant capitalist power by the end of the 19th Century</w:t>
      </w:r>
      <w:r w:rsidRPr="001A6215">
        <w:rPr>
          <w:rStyle w:val="StyleUnderline"/>
          <w:rFonts w:asciiTheme="majorHAnsi" w:hAnsiTheme="majorHAnsi" w:cstheme="majorHAnsi"/>
        </w:rPr>
        <w:t>. The ruling class required healthy and fit working-class men to serve as cannon fodder for the British Empire.</w:t>
      </w:r>
      <w:r w:rsidRPr="001A6215">
        <w:rPr>
          <w:rFonts w:asciiTheme="majorHAnsi" w:hAnsiTheme="majorHAnsi" w:cstheme="majorHAnsi"/>
          <w:sz w:val="16"/>
        </w:rPr>
        <w:t xml:space="preserve"> The poor health of potential recruits and poverty in general was blamed on ‘inadequate’ and ‘feckless’ working-class mothers who failed in their nurturing and mothering duties – a convenient scapegoat for an unequal economic system that was incapable of meeting the most basic needs of working-class people. </w:t>
      </w:r>
      <w:r w:rsidRPr="001A6215">
        <w:rPr>
          <w:rStyle w:val="StyleUnderline"/>
          <w:rFonts w:asciiTheme="majorHAnsi" w:hAnsiTheme="majorHAnsi" w:cstheme="majorHAnsi"/>
        </w:rPr>
        <w:t>The physical and moral health of the nation and the British Empire were equated with the health of the family. But the only family considered morally healthy was the heterosexual bourgeois family, and the state encouraged intolerance and repression of anything that seem to challenge or undermine it</w:t>
      </w:r>
      <w:r w:rsidRPr="001A6215">
        <w:rPr>
          <w:rStyle w:val="Emphasis"/>
          <w:rFonts w:asciiTheme="majorHAnsi" w:hAnsiTheme="majorHAnsi" w:cstheme="majorHAnsi"/>
        </w:rPr>
        <w:t>. Women who gave birth to illegitimate children, for example, were punished with the workhouse.</w:t>
      </w:r>
      <w:r w:rsidRPr="001A6215">
        <w:rPr>
          <w:rFonts w:asciiTheme="majorHAnsi" w:hAnsiTheme="majorHAnsi" w:cstheme="majorHAnsi"/>
          <w:sz w:val="16"/>
        </w:rPr>
        <w:t xml:space="preserve"> In 1885 homosexuality was criminalised for the first time and in 1895 the playwright Oscar Wilde was sentenced to two years hard labour for ‘gross indecency’. There was no corresponding legislation against lesbianism. It was not considered to exist as women were not thought to have sexual desires and urges. Sexuality in general was meant to be repressed in the interests of reproduction, wealth creation and capital accumulation. The infamous Contagious Diseases Acts viciously repressed women who were deemed responsible for the spread of venereal disease. Any working-class woman could be identified as a “common prostitute” and forced to undergo internal examinations and locked up in hospital if found to be suffering from gonorrhoea or syphilis. The ‘ideal’ family By the end of the 19th century, the </w:t>
      </w:r>
      <w:r w:rsidRPr="001A6215">
        <w:rPr>
          <w:rStyle w:val="Emphasis"/>
          <w:rFonts w:asciiTheme="majorHAnsi" w:hAnsiTheme="majorHAnsi" w:cstheme="majorHAnsi"/>
        </w:rPr>
        <w:t>ruling class had become relatively successful in ideologically establishing the bourgeois family as the ideal family form.</w:t>
      </w:r>
      <w:r w:rsidRPr="001A6215">
        <w:rPr>
          <w:rFonts w:asciiTheme="majorHAnsi" w:hAnsiTheme="majorHAnsi" w:cstheme="majorHAnsi"/>
          <w:sz w:val="16"/>
        </w:rPr>
        <w:t xml:space="preserve"> Part of this success was due to the fact that </w:t>
      </w:r>
      <w:r w:rsidRPr="001A6215">
        <w:rPr>
          <w:rStyle w:val="StyleUnderline"/>
          <w:rFonts w:asciiTheme="majorHAnsi" w:hAnsiTheme="majorHAnsi" w:cstheme="majorHAnsi"/>
        </w:rPr>
        <w:t>the bourgeois family model appeared to coincide with the material interests of working-class people themselve</w:t>
      </w:r>
      <w:r w:rsidRPr="001A6215">
        <w:rPr>
          <w:rFonts w:asciiTheme="majorHAnsi" w:hAnsiTheme="majorHAnsi" w:cstheme="majorHAnsi"/>
          <w:sz w:val="16"/>
        </w:rPr>
        <w:t xml:space="preserve">s. They wanted to change the desperate conditions which they were forced to work and live in. The reasoning went that if married women did not have to work long hours outside the home it would be better for them, and they would have more time for domestic tasks and for caring for children and other family members – consequently improving all of their lives. The idea of a ‘family wage’, which would be paid to a male head of household and would be sufficient to meet the needs of the whole family, gained support amongst the working class. But in reality only a section of skilled working-class men managed to achieve it. In many households, wages were so low that all family members were compelled to work in order to survive. Women who were widowed, deserted or on their own for whatever reason had no choice but to work, although a single female wage was often barely enough to prevent starvation. Married women continued to work outside the home, did piecework at home or took in lodgers or other people’s laundry. But at the same time, they were expected to clean, prepare meals and cater for all the physical and emotional needs of other family members, without of course the maids and servants which ruling-class and many middle-class families had. This ‘double burden’, together with numerous pregnancies and births, took an enormous toll on working-class women’s health and lives. So in fact, </w:t>
      </w:r>
      <w:r w:rsidRPr="001A6215">
        <w:rPr>
          <w:rStyle w:val="StyleUnderline"/>
          <w:rFonts w:asciiTheme="majorHAnsi" w:hAnsiTheme="majorHAnsi" w:cstheme="majorHAnsi"/>
        </w:rPr>
        <w:t>for the working class family reality fell way short of the supposed ideal. Nevertheless, ideologically the bourgeois family has permeated the whole of capitalist society, shaping legislation and attitudes. Its durability is due to the dual role which the family plays. On the one hand, it is an economic and social institution which fulfils a vital economic and ideological function for the capitalist class. But at the same time it is a site of personal relations that are central to most people’s lives.</w:t>
      </w:r>
      <w:r w:rsidRPr="001A6215">
        <w:rPr>
          <w:rFonts w:asciiTheme="majorHAnsi" w:hAnsiTheme="majorHAnsi" w:cstheme="majorHAnsi"/>
          <w:sz w:val="16"/>
        </w:rPr>
        <w:t xml:space="preserve"> Although the family is often a place of inequality, violence and abuse, it also meets people’s needs for love, companionship and emotional support, as well as economic support. </w:t>
      </w:r>
      <w:r w:rsidRPr="001A6215">
        <w:rPr>
          <w:rStyle w:val="StyleUnderline"/>
          <w:rFonts w:asciiTheme="majorHAnsi" w:hAnsiTheme="majorHAnsi" w:cstheme="majorHAnsi"/>
        </w:rPr>
        <w:t>But under capitalism these two roles constantly come into conflict, causing tensions and contradictions that capitalism is incapable of resolving.</w:t>
      </w:r>
    </w:p>
    <w:p w14:paraId="2A5D280D" w14:textId="77777777" w:rsidR="00FD73A4" w:rsidRPr="001A6215" w:rsidRDefault="00FD73A4" w:rsidP="00FD73A4">
      <w:pPr>
        <w:rPr>
          <w:rFonts w:asciiTheme="majorHAnsi" w:hAnsiTheme="majorHAnsi" w:cstheme="majorHAnsi"/>
        </w:rPr>
      </w:pPr>
    </w:p>
    <w:p w14:paraId="52D643DA" w14:textId="77777777" w:rsidR="00FD73A4" w:rsidRPr="001A6215" w:rsidRDefault="00FD73A4" w:rsidP="00FD73A4">
      <w:pPr>
        <w:pStyle w:val="Heading4"/>
        <w:rPr>
          <w:rStyle w:val="Style13ptBold"/>
          <w:rFonts w:asciiTheme="majorHAnsi" w:hAnsiTheme="majorHAnsi" w:cstheme="majorHAnsi"/>
          <w:b/>
        </w:rPr>
      </w:pPr>
      <w:r w:rsidRPr="001A6215">
        <w:rPr>
          <w:rStyle w:val="Style13ptBold"/>
          <w:rFonts w:asciiTheme="majorHAnsi" w:hAnsiTheme="majorHAnsi" w:cstheme="majorHAnsi"/>
        </w:rPr>
        <w:t>Post-modernism trades off with united class politics</w:t>
      </w:r>
    </w:p>
    <w:p w14:paraId="00F5E6D4" w14:textId="77777777" w:rsidR="00FD73A4" w:rsidRPr="001A6215" w:rsidRDefault="00FD73A4" w:rsidP="00FD73A4">
      <w:pPr>
        <w:rPr>
          <w:rFonts w:asciiTheme="majorHAnsi" w:hAnsiTheme="majorHAnsi" w:cstheme="majorHAnsi"/>
        </w:rPr>
      </w:pPr>
      <w:r w:rsidRPr="001A6215">
        <w:rPr>
          <w:rStyle w:val="Style13ptBold"/>
          <w:rFonts w:asciiTheme="majorHAnsi" w:hAnsiTheme="majorHAnsi" w:cstheme="majorHAnsi"/>
        </w:rPr>
        <w:t>Ahmad 11</w:t>
      </w:r>
      <w:r w:rsidRPr="001A6215">
        <w:rPr>
          <w:rFonts w:asciiTheme="majorHAnsi" w:hAnsiTheme="majorHAnsi" w:cstheme="majorHAnsi"/>
        </w:rPr>
        <w:t xml:space="preserve"> (Aijaz, The Marxist, XXVII, 1,  https://www.cpim.org/marxist/201101-postmodernism-Aijaz.pdf) ALH</w:t>
      </w:r>
    </w:p>
    <w:p w14:paraId="74A50451" w14:textId="77777777" w:rsidR="00FD73A4" w:rsidRPr="001A6215" w:rsidRDefault="00FD73A4" w:rsidP="00FD73A4">
      <w:pPr>
        <w:rPr>
          <w:rFonts w:asciiTheme="majorHAnsi" w:hAnsiTheme="majorHAnsi" w:cstheme="majorHAnsi"/>
          <w:sz w:val="16"/>
        </w:rPr>
      </w:pPr>
      <w:r w:rsidRPr="001A6215">
        <w:rPr>
          <w:rFonts w:asciiTheme="majorHAnsi" w:hAnsiTheme="majorHAnsi" w:cstheme="majorHAnsi"/>
          <w:sz w:val="16"/>
        </w:rPr>
        <w:t xml:space="preserve">In conclusion: Postmodernism is comprised of so many different strands that it would be difficult to present it as a coherent body of thought. Certain features do stand out, however: </w:t>
      </w:r>
      <w:r w:rsidRPr="001A6215">
        <w:rPr>
          <w:rStyle w:val="StyleUnderline"/>
          <w:rFonts w:asciiTheme="majorHAnsi" w:hAnsiTheme="majorHAnsi" w:cstheme="majorHAnsi"/>
        </w:rPr>
        <w:t>~ Virtually all of it reflects conditions prevailing in the advanced West and its own understanding of those conditions. This Westocentric feature is obvious enough in its economic analyses</w:t>
      </w:r>
      <w:r w:rsidRPr="001A6215">
        <w:rPr>
          <w:rFonts w:asciiTheme="majorHAnsi" w:hAnsiTheme="majorHAnsi" w:cstheme="majorHAnsi"/>
          <w:sz w:val="16"/>
        </w:rPr>
        <w:t xml:space="preserve"> and would become even clearer if we were to focus closely on its strictly philosophical side, which we have omitted here for reasons of space but which is really one long engagement with lineages of Cartesian Reason in modern European philosophy. ~ In its political persuasions, </w:t>
      </w:r>
      <w:r w:rsidRPr="001A6215">
        <w:rPr>
          <w:rStyle w:val="StyleUnderline"/>
          <w:rFonts w:asciiTheme="majorHAnsi" w:hAnsiTheme="majorHAnsi" w:cstheme="majorHAnsi"/>
        </w:rPr>
        <w:t>all of postmodernism is engaged in distancing itself from Marxism and communist politics, but in very different ways. The American variant has been grounded primarily in traditions of Liberalism and Possessive Individualism.</w:t>
      </w:r>
      <w:r w:rsidRPr="001A6215">
        <w:rPr>
          <w:rFonts w:asciiTheme="majorHAnsi" w:hAnsiTheme="majorHAnsi" w:cstheme="majorHAnsi"/>
          <w:sz w:val="16"/>
        </w:rPr>
        <w:t xml:space="preserve"> A minority of French postmodernists, notably Kristeva and Lyotard, move in that direction, but majority do not. These others would appear to be moving, in varying degrees, in the orbit of classical anarchism. It is well to remember that in Marx’s own time, anarchism was the main competitor of Marxism on the Left—and this remained the case in parts of Europe right up to the Spanish Civil War in the 1930s. It would seem logical, then, that </w:t>
      </w:r>
      <w:r w:rsidRPr="001A6215">
        <w:rPr>
          <w:rStyle w:val="StyleUnderline"/>
          <w:rFonts w:asciiTheme="majorHAnsi" w:hAnsiTheme="majorHAnsi" w:cstheme="majorHAnsi"/>
        </w:rPr>
        <w:t xml:space="preserve">with so many radicals breaking away from Marxism, anarchism would register something of a resurgence as indicated, for example, by the great salience of Noam Chomsky (the best of theoretical anarchists in our time) in the US and beyond. ~ The most far-reaching consequence of postmodernism in practical politics has been what I have called the </w:t>
      </w:r>
      <w:r w:rsidRPr="001A6215">
        <w:rPr>
          <w:rStyle w:val="Emphasis"/>
          <w:rFonts w:asciiTheme="majorHAnsi" w:hAnsiTheme="majorHAnsi" w:cstheme="majorHAnsi"/>
        </w:rPr>
        <w:t>atomisation of politics</w:t>
      </w:r>
      <w:r w:rsidRPr="001A6215">
        <w:rPr>
          <w:rStyle w:val="StyleUnderline"/>
          <w:rFonts w:asciiTheme="majorHAnsi" w:hAnsiTheme="majorHAnsi" w:cstheme="majorHAnsi"/>
        </w:rPr>
        <w:t>, the displacement of class politics by an amorphous entity called ‘cultur</w:t>
      </w:r>
      <w:r w:rsidRPr="001A6215">
        <w:rPr>
          <w:rFonts w:asciiTheme="majorHAnsi" w:hAnsiTheme="majorHAnsi" w:cstheme="majorHAnsi"/>
          <w:sz w:val="16"/>
        </w:rPr>
        <w:t xml:space="preserve">e,’ the </w:t>
      </w:r>
      <w:r w:rsidRPr="001A6215">
        <w:rPr>
          <w:rStyle w:val="StyleUnderline"/>
          <w:rFonts w:asciiTheme="majorHAnsi" w:hAnsiTheme="majorHAnsi" w:cstheme="majorHAnsi"/>
        </w:rPr>
        <w:t xml:space="preserve">further displacement of the politics of Equality by the politics of Identity, the fracture of the unity of the exploited and the oppressed into countless little oppositional claims, so that resistance seems to be everywhere but nowhere in particular. </w:t>
      </w:r>
      <w:r w:rsidRPr="001A6215">
        <w:rPr>
          <w:rFonts w:asciiTheme="majorHAnsi" w:hAnsiTheme="majorHAnsi" w:cstheme="majorHAnsi"/>
          <w:sz w:val="16"/>
        </w:rPr>
        <w:t xml:space="preserve">~ We have shown that postmodernism was comprehensively American before it became French. </w:t>
      </w:r>
      <w:r w:rsidRPr="001A6215">
        <w:rPr>
          <w:rStyle w:val="StyleUnderline"/>
          <w:rFonts w:asciiTheme="majorHAnsi" w:hAnsiTheme="majorHAnsi" w:cstheme="majorHAnsi"/>
        </w:rPr>
        <w:t xml:space="preserve">American cultural hegemony has also led to the globalisation of postmodernist ideas and political forms, often backed by corporate and even state fundings of various kinds. For instance, retreat of the state from social welfare and public enterprise alike, as mandated by neoliberalism, has also meant an increasing role for the funded NGOs and social movements in areas where the state has abdicated its responsibility, all of which is in turn legitimised by postmodern ideas. </w:t>
      </w:r>
      <w:r w:rsidRPr="001A6215">
        <w:rPr>
          <w:rFonts w:asciiTheme="majorHAnsi" w:hAnsiTheme="majorHAnsi" w:cstheme="majorHAnsi"/>
          <w:sz w:val="16"/>
        </w:rPr>
        <w:t>~ Postmodern ideas now have a fairly strong grip over many aspects of knowledge production in India too, especially in the social sciences. We have not elaborated on this subject here but it is given in a supplementary note.</w:t>
      </w:r>
    </w:p>
    <w:p w14:paraId="79A38532" w14:textId="77777777" w:rsidR="00FD73A4" w:rsidRPr="001A6215" w:rsidRDefault="00FD73A4" w:rsidP="00FD73A4">
      <w:pPr>
        <w:rPr>
          <w:rFonts w:asciiTheme="majorHAnsi" w:hAnsiTheme="majorHAnsi" w:cstheme="majorHAnsi"/>
        </w:rPr>
      </w:pPr>
    </w:p>
    <w:p w14:paraId="1139B897" w14:textId="77777777" w:rsidR="00FD73A4" w:rsidRPr="001A6215" w:rsidRDefault="00FD73A4" w:rsidP="00FD73A4">
      <w:pPr>
        <w:pStyle w:val="Heading4"/>
        <w:rPr>
          <w:rFonts w:asciiTheme="majorHAnsi" w:hAnsiTheme="majorHAnsi" w:cstheme="majorHAnsi"/>
        </w:rPr>
      </w:pPr>
      <w:r w:rsidRPr="001A6215">
        <w:rPr>
          <w:rFonts w:asciiTheme="majorHAnsi" w:hAnsiTheme="majorHAnsi" w:cstheme="majorHAnsi"/>
        </w:rPr>
        <w:t xml:space="preserve">Post-modern theory is complicit and props up consumption </w:t>
      </w:r>
    </w:p>
    <w:p w14:paraId="6E6B4235" w14:textId="77777777" w:rsidR="00FD73A4" w:rsidRPr="001A6215" w:rsidRDefault="00FD73A4" w:rsidP="00FD73A4">
      <w:pPr>
        <w:rPr>
          <w:rFonts w:asciiTheme="majorHAnsi" w:hAnsiTheme="majorHAnsi" w:cstheme="majorHAnsi"/>
        </w:rPr>
      </w:pPr>
      <w:r w:rsidRPr="001A6215">
        <w:rPr>
          <w:rStyle w:val="Style13ptBold"/>
          <w:rFonts w:asciiTheme="majorHAnsi" w:hAnsiTheme="majorHAnsi" w:cstheme="majorHAnsi"/>
        </w:rPr>
        <w:t>Zavarzadeh 94</w:t>
      </w:r>
      <w:r w:rsidRPr="001A6215">
        <w:rPr>
          <w:rFonts w:asciiTheme="majorHAnsi" w:hAnsiTheme="majorHAnsi" w:cstheme="majorHAnsi"/>
        </w:rPr>
        <w:t xml:space="preserve"> (Mas’Ud, “The Stupidity that Consumption is Just as Productive as Production: In the Shopping Mall of the Post-al Left”, The John Hopkins University Press, https://www.jstor.org/stable/pdf/25112139.pdf?refreqid=excelsior%3A7d9a164ac33ec1ca776db962ab744957) ALH</w:t>
      </w:r>
    </w:p>
    <w:p w14:paraId="23D7E4CA" w14:textId="77777777" w:rsidR="00FD73A4" w:rsidRPr="001A6215" w:rsidRDefault="00FD73A4" w:rsidP="00FD73A4">
      <w:pPr>
        <w:rPr>
          <w:rFonts w:asciiTheme="majorHAnsi" w:hAnsiTheme="majorHAnsi" w:cstheme="majorHAnsi"/>
          <w:sz w:val="16"/>
        </w:rPr>
      </w:pPr>
      <w:r w:rsidRPr="001A6215">
        <w:rPr>
          <w:rFonts w:asciiTheme="majorHAnsi" w:hAnsiTheme="majorHAnsi" w:cstheme="majorHAnsi"/>
          <w:sz w:val="16"/>
        </w:rPr>
        <w:t xml:space="preserve">The task of this text is to lay bare the struc ture of assumptions and its relation to the workings of the regime of capital and wage labor (what I have articulated as "post-al logic"),1 that unite all these seemingly different texts as they recirculate some of the most reactionary practices that are now masquerading as "pro gressive" in the postmodern academy. </w:t>
      </w:r>
      <w:r w:rsidRPr="001A6215">
        <w:rPr>
          <w:rStyle w:val="Emphasis"/>
          <w:rFonts w:asciiTheme="majorHAnsi" w:hAnsiTheme="majorHAnsi" w:cstheme="majorHAnsi"/>
        </w:rPr>
        <w:t xml:space="preserve">Analyzing the post-al logic of the left2 is important because it not only reveals how the ludic left is complicit with </w:t>
      </w:r>
      <w:r w:rsidRPr="001A6215">
        <w:rPr>
          <w:rStyle w:val="StyleUnderline"/>
          <w:rFonts w:asciiTheme="majorHAnsi" w:hAnsiTheme="majorHAnsi" w:cstheme="majorHAnsi"/>
        </w:rPr>
        <w:t>capitalism but, for the more immediate purposes of this text-of-response, it allows us to relate the local discussions in these texts to global problems and to deal</w:t>
      </w:r>
      <w:r w:rsidRPr="001A6215">
        <w:rPr>
          <w:rFonts w:asciiTheme="majorHAnsi" w:hAnsiTheme="majorHAnsi" w:cstheme="majorHAnsi"/>
          <w:sz w:val="16"/>
        </w:rPr>
        <w:t xml:space="preserve">, in OR-2's [Laird's] words, with the "encompassing philo sophical issues"3 that are so violently suppressed by the diversionist uses of "detailism"4 in these nine texts. </w:t>
      </w:r>
      <w:r w:rsidRPr="001A6215">
        <w:rPr>
          <w:rStyle w:val="StyleUnderline"/>
          <w:rFonts w:asciiTheme="majorHAnsi" w:hAnsiTheme="majorHAnsi" w:cstheme="majorHAnsi"/>
        </w:rPr>
        <w:t>Whether they regard themselves to be "new new left," "feminist," "neo-Marxist," or "anarchist," these texts?in slightly different local idioms?do the ideological work of U. S. capitalism by producing theories, pedagogies, arguments, ironies, anecdotes, turns of phrases, and jokes that obscure the laws of motion of capital. Post-al logic is marked above all by its erasure of "production" as the deter mining force in organizing human societies and their institutions, and its insis tence on "consumption" and "distribution" as the driving force of the social.</w:t>
      </w:r>
      <w:r w:rsidRPr="001A6215">
        <w:rPr>
          <w:rFonts w:asciiTheme="majorHAnsi" w:hAnsiTheme="majorHAnsi" w:cstheme="majorHAnsi"/>
          <w:sz w:val="16"/>
        </w:rPr>
        <w:t xml:space="preserve">5 </w:t>
      </w:r>
      <w:r w:rsidRPr="001A6215">
        <w:rPr>
          <w:rStyle w:val="StyleUnderline"/>
          <w:rFonts w:asciiTheme="majorHAnsi" w:hAnsiTheme="majorHAnsi" w:cstheme="majorHAnsi"/>
        </w:rPr>
        <w:t>The argument of the post-al left (briefly) is that "labor," in advanced industri al "democracies," is superseded by "information," and consequently "knowl edge" (not class struggle over the rate of surplus labor) has become the driving force of history. The task of the post-al left is to deconstruct the "metaphysics of labor" and consequently to announce the end of socialism and with it the "outdatedness" of the praxis of abolishing private property</w:t>
      </w:r>
      <w:r w:rsidRPr="001A6215">
        <w:rPr>
          <w:rFonts w:asciiTheme="majorHAnsi" w:hAnsiTheme="majorHAnsi" w:cstheme="majorHAnsi"/>
          <w:sz w:val="16"/>
        </w:rPr>
        <w:t xml:space="preserve"> (that is, congealed alienated labor) in the post-al moment. Instead of abolishing private property, an enlightened radical democracy?which is to supplant socialism (as Laclau, Mouffe, Aronowitz, Butler, and others have advised)?should make property holders of each citizen. The post-al left rejects the global objective conditions of production for the local subjective circumstances of consumption, and </w:t>
      </w:r>
      <w:r w:rsidRPr="001A6215">
        <w:rPr>
          <w:rStyle w:val="StyleUnderline"/>
          <w:rFonts w:asciiTheme="majorHAnsi" w:hAnsiTheme="majorHAnsi" w:cstheme="majorHAnsi"/>
        </w:rPr>
        <w:t>its master trope is what R-4 [France] so clearly foregrounds: the (shopping) "mall"?the ultimate site of consumption</w:t>
      </w:r>
      <w:r w:rsidRPr="001A6215">
        <w:rPr>
          <w:rFonts w:asciiTheme="majorHAnsi" w:hAnsiTheme="majorHAnsi" w:cstheme="majorHAnsi"/>
          <w:sz w:val="16"/>
        </w:rPr>
        <w:t xml:space="preserve"> "with all latest high-tech textwares" deployed to pleasure the "body." In fact, the post-al left has "invented" a whole new interdiscipline called "cultural studies" that provides the new alibi for the regime of profit by shifting social analytics from "production" to "consump tion." (On the political economy of "invention" in ludic theory, see Transformation 2 on "The Invention of the Queer.") To prove its "progres siveness," the post-al left devotes most of its energies (see the writings of John Fiske, Constance Penley, Michael B?rub?, Henry Louis Gates, Jr., Andrew Ross, Susan Willis, Stuart Hall, Fredric Jameson), to demonstrate how "con sumption" is in fact an act of production and resistance to capitalism and a practice in which a Utopian vision for a society of equality is performed</w:t>
      </w:r>
      <w:r w:rsidRPr="001A6215">
        <w:rPr>
          <w:rStyle w:val="StyleUnderline"/>
          <w:rFonts w:asciiTheme="majorHAnsi" w:hAnsiTheme="majorHAnsi" w:cstheme="majorHAnsi"/>
        </w:rPr>
        <w:t>! The shift from "production" to "consumption" manifests itself in post-al left theo ries through the focus on "superstructural" cultural analysis and the preoccu pation not with the "political economy" ("base") but with "representation"? for instance, of race, sexuality, environment, ethnicity, nationality, and iden tity</w:t>
      </w:r>
      <w:r w:rsidRPr="001A6215">
        <w:rPr>
          <w:rFonts w:asciiTheme="majorHAnsi" w:hAnsiTheme="majorHAnsi" w:cstheme="majorHAnsi"/>
          <w:sz w:val="16"/>
        </w:rPr>
        <w:t xml:space="preserve">. This is, for example, one reason for [Hill's] ridiculing the "base" and "superstructure" analytical model of classical Marxism (Marx, A Contribution to the Critique of Political Economy) with an anecdote (the privileged mode of "argument" for the post-al left) that the base is really not all that "basic." To adhere to the base/superstructure model for [him] is to be thrown into an "epistemological gulag." For the post-al left a good society is, therefore, one in which, as [France] puts it, </w:t>
      </w:r>
      <w:r w:rsidRPr="001A6215">
        <w:rPr>
          <w:rStyle w:val="StyleUnderline"/>
          <w:rFonts w:asciiTheme="majorHAnsi" w:hAnsiTheme="majorHAnsi" w:cstheme="majorHAnsi"/>
        </w:rPr>
        <w:t>class antagonism is bracketed and the "surplus value" is distributed more evenly among men and women, whites and persons of color, the lesbian and the straight.</w:t>
      </w:r>
      <w:r w:rsidRPr="001A6215">
        <w:rPr>
          <w:rFonts w:asciiTheme="majorHAnsi" w:hAnsiTheme="majorHAnsi" w:cstheme="majorHAnsi"/>
          <w:sz w:val="16"/>
        </w:rPr>
        <w:t xml:space="preserve"> It is not a society in which "surplus value"?the exploitative appropriation of the other's labor?is itself eliminated by revolutionary praxis. The post-al left's good society is not one in which private ownership is obso lete and the social division of labor (class) is abolished. Rather it is a society in which the fruit of exploitation of the proletariat (surplus labor) is more evenly distributed and a near-equality of consumption is established. </w:t>
      </w:r>
      <w:r w:rsidRPr="001A6215">
        <w:rPr>
          <w:rStyle w:val="Emphasis"/>
          <w:rFonts w:asciiTheme="majorHAnsi" w:hAnsiTheme="majorHAnsi" w:cstheme="majorHAnsi"/>
        </w:rPr>
        <w:t>This distributionist/consumptionist theory that underwrites the economic interests of the (upper)middle classes is the foundation for all the texts in this exchange and their pedagogies</w:t>
      </w:r>
      <w:r w:rsidRPr="001A6215">
        <w:rPr>
          <w:rStyle w:val="StyleUnderline"/>
          <w:rFonts w:asciiTheme="majorHAnsi" w:hAnsiTheme="majorHAnsi" w:cstheme="majorHAnsi"/>
        </w:rPr>
        <w:t xml:space="preserve">. A good pedagogy in these texts therefore is one in which power is distributed evenly in the classroom: a pedagogy that con structs a classroom of consensus not antagonism </w:t>
      </w:r>
      <w:r w:rsidRPr="001A6215">
        <w:rPr>
          <w:rFonts w:asciiTheme="majorHAnsi" w:hAnsiTheme="majorHAnsi" w:cstheme="majorHAnsi"/>
          <w:sz w:val="16"/>
        </w:rPr>
        <w:t xml:space="preserve">(thus opposition to "politi cizing the classroom" in OR-1 [Hogan]) and in which knowledge (concept) is turned?through the process that OR-3 [McCormick] calls "translation"?into "consumable" EXPERIENCES. The more "intense" the experience, as the anecdotes of [McCormick] show, the more successful the pedagogy. In short, </w:t>
      </w:r>
      <w:r w:rsidRPr="001A6215">
        <w:rPr>
          <w:rStyle w:val="Emphasis"/>
          <w:rFonts w:asciiTheme="majorHAnsi" w:hAnsiTheme="majorHAnsi" w:cstheme="majorHAnsi"/>
        </w:rPr>
        <w:t>it is a pedagogy that removes the student from his/her position in the social relations of production and places her/him in the personal relation of con sumption</w:t>
      </w:r>
      <w:r w:rsidRPr="001A6215">
        <w:rPr>
          <w:rFonts w:asciiTheme="majorHAnsi" w:hAnsiTheme="majorHAnsi" w:cstheme="majorHAnsi"/>
          <w:sz w:val="16"/>
        </w:rPr>
        <w:t xml:space="preserve">: </w:t>
      </w:r>
      <w:r w:rsidRPr="001A6215">
        <w:rPr>
          <w:rStyle w:val="StyleUnderline"/>
          <w:rFonts w:asciiTheme="majorHAnsi" w:hAnsiTheme="majorHAnsi" w:cstheme="majorHAnsi"/>
        </w:rPr>
        <w:t>specifically, EXPERIENCE of/as the consumption of pleasure.</w:t>
      </w:r>
      <w:r w:rsidRPr="001A6215">
        <w:rPr>
          <w:rFonts w:asciiTheme="majorHAnsi" w:hAnsiTheme="majorHAnsi" w:cstheme="majorHAnsi"/>
          <w:sz w:val="16"/>
        </w:rPr>
        <w:t xml:space="preserve"> </w:t>
      </w:r>
      <w:r w:rsidRPr="001A6215">
        <w:rPr>
          <w:rStyle w:val="StyleUnderline"/>
          <w:rFonts w:asciiTheme="majorHAnsi" w:hAnsiTheme="majorHAnsi" w:cstheme="majorHAnsi"/>
        </w:rPr>
        <w:t>The post-al logic obscures the laws of motion of capital by very specific assumptions and moves?many of which are rehearsed in the texts here</w:t>
      </w:r>
      <w:r w:rsidRPr="001A6215">
        <w:rPr>
          <w:rFonts w:asciiTheme="majorHAnsi" w:hAnsiTheme="majorHAnsi" w:cstheme="majorHAnsi"/>
          <w:sz w:val="16"/>
        </w:rPr>
        <w:t xml:space="preserve">. I will discuss some of these, mention others in passing, and hint at several more. (I have provided a full account of all these moves in my "Post-ality" in Transformation 1.) I begin by outlining the post-al assumptions that "democ racy" is a never-ending, open "dialogue" and "conversation" among multicul tural citizens; that the source of social inequities is "power"; that a post-class hegemonic "coalition," as OR-5 [Williams] calls it?and not class struggle?is the dynamics of social change; that truth (as R-l [Hill] writes) is an "episte mological gulag"? a construct of power?and thus any form of "ideology cri tique" that raises questions of "falsehood" and "truth" ("false consciousness") does so through a violent exclusion of the "other" truths by, in [Williams'] words, "staking sole legitimate claim" to the truth in question. </w:t>
      </w:r>
      <w:r w:rsidRPr="001A6215">
        <w:rPr>
          <w:rStyle w:val="StyleUnderline"/>
          <w:rFonts w:asciiTheme="majorHAnsi" w:hAnsiTheme="majorHAnsi" w:cstheme="majorHAnsi"/>
        </w:rPr>
        <w:t xml:space="preserve">Given the injunction of the post-al logic against binaries (truth/falsehood), the project of "epistemology" is displaced in the ludic academy by "rhetoric." </w:t>
      </w:r>
      <w:r w:rsidRPr="001A6215">
        <w:rPr>
          <w:rFonts w:asciiTheme="majorHAnsi" w:hAnsiTheme="majorHAnsi" w:cstheme="majorHAnsi"/>
          <w:sz w:val="16"/>
        </w:rPr>
        <w:t>The question, consequently, becomes not so much what is the "truth" of a practice but whether it "works." (Rhetoric has always served as an alibi for pragmatism.) Therefore, [France] is not interested in whether my practices are truthful but in what effects they might have: if College Literature publishes my texts would such an act (regardless of the "truth" of my texts) end up "cutting our funding?" [he] asks</w:t>
      </w:r>
      <w:r w:rsidRPr="001A6215">
        <w:rPr>
          <w:rStyle w:val="StyleUnderline"/>
          <w:rFonts w:asciiTheme="majorHAnsi" w:hAnsiTheme="majorHAnsi" w:cstheme="majorHAnsi"/>
        </w:rPr>
        <w:t>. A post-al leftist like [France], in short, "resists" the state only in so far as the state does not cut [his] "funding."</w:t>
      </w:r>
      <w:r w:rsidRPr="001A6215">
        <w:rPr>
          <w:rFonts w:asciiTheme="majorHAnsi" w:hAnsiTheme="majorHAnsi" w:cstheme="majorHAnsi"/>
          <w:sz w:val="16"/>
        </w:rPr>
        <w:t xml:space="preserve"> Similarly, it is enough for a cynical pragmatist like [Williams] to conclude that my argument "has little prospect of effectual force" in order to disregard its truthfulness. The post-al dismantling of "epistemology" and the erasure of the question of "truth," it must be pointed out, is undertaken to protect the economic inter ests of the ruling class. If the "truth question" is made to seem outdated and an example of an orthodox binarism ([Hill]), any conclusions about the truth of ruling class practices are excluded from the scene of social contestation as a violent logocentric (positivistic) totalization that disregards the "difference" of the ruling class. </w:t>
      </w:r>
      <w:r w:rsidRPr="001A6215">
        <w:rPr>
          <w:rStyle w:val="StyleUnderline"/>
          <w:rFonts w:asciiTheme="majorHAnsi" w:hAnsiTheme="majorHAnsi" w:cstheme="majorHAnsi"/>
        </w:rPr>
        <w:t>This is why a defender of the ruling class such as [Hill] sees an ideology critique aimed at unveiling false consciousness and the production of class consciousness as a form of "epistemological spanking."</w:t>
      </w:r>
      <w:r w:rsidRPr="001A6215">
        <w:rPr>
          <w:rFonts w:asciiTheme="majorHAnsi" w:hAnsiTheme="majorHAnsi" w:cstheme="majorHAnsi"/>
          <w:sz w:val="16"/>
        </w:rPr>
        <w:t xml:space="preserve"> It is this struc ture of assumptions that enables [France] to answer my question, "What is wrong with being dogmatic?" not in terms of its truth but by reference to its pragmatics (rhetoric): what is "wrong" with dogmatism, [he] says, is that it is violent rhetoric ("textual Chernobyl") and thus Stalinist. If I ask what is wrong with Stalinism, again (in terms of the logic of [his] text) I will not get a politi cal or philosophical argument but a tropological description.6 The post-al left is a New Age Left: the "new new left" privileged by [Hill] and [Williams]?the laid-back, "sensitive," listening, and dialogic left of coalitions, voluntary work, and neighborhood activism (more on these later). It is, as I will show, anti-intellectual and populist</w:t>
      </w:r>
      <w:r w:rsidRPr="001A6215">
        <w:rPr>
          <w:rStyle w:val="StyleUnderline"/>
          <w:rFonts w:asciiTheme="majorHAnsi" w:hAnsiTheme="majorHAnsi" w:cstheme="majorHAnsi"/>
        </w:rPr>
        <w:t>; its theory is "bite size" (mystifying, of course, who determines the "size" of the "bite"), and its model of social change is anti-conceptual "spontaneity":</w:t>
      </w:r>
      <w:r w:rsidRPr="001A6215">
        <w:rPr>
          <w:rFonts w:asciiTheme="majorHAnsi" w:hAnsiTheme="majorHAnsi" w:cstheme="majorHAnsi"/>
          <w:sz w:val="16"/>
        </w:rPr>
        <w:t xml:space="preserve"> May 68, the fall of the Berlin Wall, and, in [Hill's] text, Chiapas. In the classroom, the New Age post-al pedagogy inhibits any critique of the truth of students' statements and instead offers, as [McCormick] makes clear, a "counseling," through anecdotes, concerning feel ings. </w:t>
      </w:r>
      <w:r w:rsidRPr="001A6215">
        <w:rPr>
          <w:rStyle w:val="StyleUnderline"/>
          <w:rFonts w:asciiTheme="majorHAnsi" w:hAnsiTheme="majorHAnsi" w:cstheme="majorHAnsi"/>
        </w:rPr>
        <w:t xml:space="preserve">The rejection of "truth" (as "epistemological gulag"?[Hill]), is accompa nied by the rejection of what the post-al left calls "economism." Furthermore, the post-al logic relativizes subjectivities, critiques functionalist explanation, opposes "determinism," and instead of closural readings, offers supplementary ones. </w:t>
      </w:r>
      <w:r w:rsidRPr="001A6215">
        <w:rPr>
          <w:rFonts w:asciiTheme="majorHAnsi" w:hAnsiTheme="majorHAnsi" w:cstheme="majorHAnsi"/>
          <w:sz w:val="16"/>
        </w:rPr>
        <w:t xml:space="preserve">It also celebrates eclecticism; puts great emphasis on the social as dis course and on discourse as always inexhaustible by any single interpretation? discourse (the social) always "outruns" and "exceeds" its explanation. </w:t>
      </w:r>
      <w:r w:rsidRPr="001A6215">
        <w:rPr>
          <w:rStyle w:val="StyleUnderline"/>
          <w:rFonts w:asciiTheme="majorHAnsi" w:hAnsiTheme="majorHAnsi" w:cstheme="majorHAnsi"/>
        </w:rPr>
        <w:t>Post-al logic is, in fact, opposed to any form of "explanation" and in favor of mimetic description: it regards "explanation" to be the intrusion of a violent outside and "description" to be a respectful, caring attention to the immanent laws of signi fication (inside).</w:t>
      </w:r>
      <w:r w:rsidRPr="001A6215">
        <w:rPr>
          <w:rFonts w:asciiTheme="majorHAnsi" w:hAnsiTheme="majorHAnsi" w:cstheme="majorHAnsi"/>
          <w:sz w:val="16"/>
        </w:rPr>
        <w:t xml:space="preserve"> This notion of description?which has by now become a new dogma in ludic feminist theory under the concept of "mimesis" (D. Cornell, Beyond Accommodation)?regards politics to be always immanent to practices: thus the banalities about not politicizing the classroom in [Hogan's] "anarchist" response to my text7 and the repeated opposition to binaries in all nine texts. The opposition to binaries is, in fact, an ideological alibi for erasing class strug gle, as is quite clear in [France's] rejection of the model of a society "divided by two antagonistic classes" (see my Theory and its Other).</w:t>
      </w:r>
    </w:p>
    <w:p w14:paraId="2C70E4D6" w14:textId="77777777" w:rsidR="00FD73A4" w:rsidRPr="001A6215" w:rsidRDefault="00FD73A4" w:rsidP="00FD73A4">
      <w:pPr>
        <w:rPr>
          <w:rFonts w:asciiTheme="majorHAnsi" w:hAnsiTheme="majorHAnsi" w:cstheme="majorHAnsi"/>
        </w:rPr>
      </w:pPr>
    </w:p>
    <w:p w14:paraId="3AC7A350" w14:textId="77777777" w:rsidR="004436CB" w:rsidRPr="001A6215" w:rsidRDefault="004436CB" w:rsidP="004436CB">
      <w:pPr>
        <w:rPr>
          <w:rFonts w:asciiTheme="majorHAnsi" w:hAnsiTheme="majorHAnsi" w:cstheme="majorHAnsi"/>
        </w:rPr>
      </w:pPr>
    </w:p>
    <w:p w14:paraId="2B744A42" w14:textId="7C4861D3" w:rsidR="004D62FB" w:rsidRPr="001A6215" w:rsidRDefault="004D62FB" w:rsidP="00C54ADF">
      <w:pPr>
        <w:pStyle w:val="Heading3"/>
        <w:rPr>
          <w:rFonts w:asciiTheme="majorHAnsi" w:hAnsiTheme="majorHAnsi" w:cstheme="majorHAnsi"/>
        </w:rPr>
      </w:pPr>
      <w:r w:rsidRPr="001A6215">
        <w:rPr>
          <w:rFonts w:asciiTheme="majorHAnsi" w:hAnsiTheme="majorHAnsi" w:cstheme="majorHAnsi"/>
        </w:rPr>
        <w:t>Midterms Links</w:t>
      </w:r>
    </w:p>
    <w:p w14:paraId="27517D80" w14:textId="77777777" w:rsidR="004D62FB" w:rsidRPr="001A6215" w:rsidRDefault="004D62FB" w:rsidP="004D62FB">
      <w:pPr>
        <w:rPr>
          <w:rFonts w:asciiTheme="majorHAnsi" w:hAnsiTheme="majorHAnsi" w:cstheme="majorHAnsi"/>
        </w:rPr>
      </w:pPr>
    </w:p>
    <w:p w14:paraId="30267046" w14:textId="77777777" w:rsidR="004D62FB" w:rsidRPr="001A6215" w:rsidRDefault="004D62FB" w:rsidP="004D62FB">
      <w:pPr>
        <w:rPr>
          <w:rFonts w:asciiTheme="majorHAnsi" w:hAnsiTheme="majorHAnsi" w:cstheme="majorHAnsi"/>
        </w:rPr>
      </w:pPr>
    </w:p>
    <w:p w14:paraId="4DADFC2E" w14:textId="36874394" w:rsidR="004D62FB" w:rsidRPr="001A6215" w:rsidRDefault="007B2C27" w:rsidP="007B2C27">
      <w:pPr>
        <w:pStyle w:val="Heading4"/>
        <w:rPr>
          <w:rFonts w:asciiTheme="majorHAnsi" w:hAnsiTheme="majorHAnsi" w:cstheme="majorHAnsi"/>
        </w:rPr>
      </w:pPr>
      <w:r w:rsidRPr="001A6215">
        <w:rPr>
          <w:rFonts w:asciiTheme="majorHAnsi" w:hAnsiTheme="majorHAnsi" w:cstheme="majorHAnsi"/>
        </w:rPr>
        <w:t>Immigration is the top issue – For</w:t>
      </w:r>
      <w:r w:rsidR="00E47F9F" w:rsidRPr="001A6215">
        <w:rPr>
          <w:rFonts w:asciiTheme="majorHAnsi" w:hAnsiTheme="majorHAnsi" w:cstheme="majorHAnsi"/>
        </w:rPr>
        <w:t xml:space="preserve"> both republicans and democrats, newest polls show</w:t>
      </w:r>
    </w:p>
    <w:p w14:paraId="5C35AF52" w14:textId="7CF5A05D" w:rsidR="004D62FB" w:rsidRPr="001A6215" w:rsidRDefault="004D62FB" w:rsidP="004D62FB">
      <w:pPr>
        <w:rPr>
          <w:rFonts w:asciiTheme="majorHAnsi" w:hAnsiTheme="majorHAnsi" w:cstheme="majorHAnsi"/>
        </w:rPr>
      </w:pPr>
      <w:r w:rsidRPr="001A6215">
        <w:rPr>
          <w:rStyle w:val="Style13ptBold"/>
          <w:rFonts w:asciiTheme="majorHAnsi" w:hAnsiTheme="majorHAnsi" w:cstheme="majorHAnsi"/>
        </w:rPr>
        <w:t>Nilsen 6/20</w:t>
      </w:r>
      <w:r w:rsidRPr="001A6215">
        <w:rPr>
          <w:rFonts w:asciiTheme="majorHAnsi" w:hAnsiTheme="majorHAnsi" w:cstheme="majorHAnsi"/>
        </w:rPr>
        <w:t xml:space="preserve"> (Ella Nilsen, covers Congress and the Democrats for Vox and also writes the daily Vox Sentences newsletter. Before coming to Vox, she worked at the Concord Monitor newspaper in New Hampshire, where she covered Bernie Sanders and Donald Trump in the 2016 primary, “Poll: immigration has become the No. 1 issue for voters in 2018,” Published Jun 20, 2018, Accessed 6.29.18, </w:t>
      </w:r>
      <w:hyperlink r:id="rId54" w:history="1">
        <w:r w:rsidRPr="001A6215">
          <w:rPr>
            <w:rStyle w:val="Hyperlink"/>
            <w:rFonts w:asciiTheme="majorHAnsi" w:hAnsiTheme="majorHAnsi" w:cstheme="majorHAnsi"/>
          </w:rPr>
          <w:t>https://www.vox.com/2018/6/20/17485162/pew-research-center-poll-immigration-issue-2018-midterms</w:t>
        </w:r>
      </w:hyperlink>
      <w:r w:rsidRPr="001A6215">
        <w:rPr>
          <w:rFonts w:asciiTheme="majorHAnsi" w:hAnsiTheme="majorHAnsi" w:cstheme="majorHAnsi"/>
        </w:rPr>
        <w:t xml:space="preserve"> ) </w:t>
      </w:r>
      <w:r w:rsidR="004F231E" w:rsidRPr="001A6215">
        <w:rPr>
          <w:rFonts w:asciiTheme="majorHAnsi" w:hAnsiTheme="majorHAnsi" w:cstheme="majorHAnsi"/>
        </w:rPr>
        <w:t xml:space="preserve"> //ZoL</w:t>
      </w:r>
    </w:p>
    <w:p w14:paraId="63FBCA6A" w14:textId="33D6FFB7" w:rsidR="004D62FB" w:rsidRPr="001A6215" w:rsidRDefault="004D62FB" w:rsidP="004D62FB">
      <w:pPr>
        <w:rPr>
          <w:rFonts w:asciiTheme="majorHAnsi" w:hAnsiTheme="majorHAnsi" w:cstheme="majorHAnsi"/>
          <w:sz w:val="16"/>
        </w:rPr>
      </w:pPr>
      <w:r w:rsidRPr="001A6215">
        <w:rPr>
          <w:rFonts w:asciiTheme="majorHAnsi" w:hAnsiTheme="majorHAnsi" w:cstheme="majorHAnsi"/>
          <w:sz w:val="16"/>
        </w:rPr>
        <w:t>Democrats have been hammering home two issues in particular ahead of the 2018 midterms: jobs and health care.</w:t>
      </w:r>
      <w:r w:rsidR="00CE1346" w:rsidRPr="001A6215">
        <w:rPr>
          <w:rFonts w:asciiTheme="majorHAnsi" w:hAnsiTheme="majorHAnsi" w:cstheme="majorHAnsi"/>
          <w:sz w:val="16"/>
        </w:rPr>
        <w:t xml:space="preserve"> </w:t>
      </w:r>
      <w:r w:rsidRPr="001A6215">
        <w:rPr>
          <w:rFonts w:asciiTheme="majorHAnsi" w:hAnsiTheme="majorHAnsi" w:cstheme="majorHAnsi"/>
          <w:sz w:val="16"/>
        </w:rPr>
        <w:t xml:space="preserve">But between the recent outrage over the Trump administration’s family separation policy and House Republicans taking up a comprehensive bill aimed at fixing the Deferred Action for Childhood Arrivals program, </w:t>
      </w:r>
      <w:r w:rsidRPr="001A6215">
        <w:rPr>
          <w:rFonts w:asciiTheme="majorHAnsi" w:hAnsiTheme="majorHAnsi" w:cstheme="majorHAnsi"/>
          <w:u w:val="single"/>
        </w:rPr>
        <w:t xml:space="preserve">one new poll finds that voters thinking about 2018 </w:t>
      </w:r>
      <w:r w:rsidRPr="001A6215">
        <w:rPr>
          <w:rStyle w:val="Emphasis"/>
          <w:rFonts w:asciiTheme="majorHAnsi" w:hAnsiTheme="majorHAnsi" w:cstheme="majorHAnsi"/>
        </w:rPr>
        <w:t>care most about immigration.</w:t>
      </w:r>
      <w:r w:rsidR="00CE1346" w:rsidRPr="001A6215">
        <w:rPr>
          <w:rFonts w:asciiTheme="majorHAnsi" w:hAnsiTheme="majorHAnsi" w:cstheme="majorHAnsi"/>
          <w:sz w:val="16"/>
        </w:rPr>
        <w:t xml:space="preserve"> </w:t>
      </w:r>
      <w:r w:rsidRPr="001A6215">
        <w:rPr>
          <w:rFonts w:asciiTheme="majorHAnsi" w:hAnsiTheme="majorHAnsi" w:cstheme="majorHAnsi"/>
          <w:u w:val="single"/>
        </w:rPr>
        <w:t xml:space="preserve">Out of 2,002 Republican and Democratic adults </w:t>
      </w:r>
      <w:r w:rsidRPr="001A6215">
        <w:rPr>
          <w:rFonts w:asciiTheme="majorHAnsi" w:hAnsiTheme="majorHAnsi" w:cstheme="majorHAnsi"/>
          <w:sz w:val="16"/>
        </w:rPr>
        <w:t xml:space="preserve">(including 1,608 registered voters) </w:t>
      </w:r>
      <w:r w:rsidRPr="001A6215">
        <w:rPr>
          <w:rFonts w:asciiTheme="majorHAnsi" w:hAnsiTheme="majorHAnsi" w:cstheme="majorHAnsi"/>
          <w:u w:val="single"/>
        </w:rPr>
        <w:t>surveyed by the Pew Research Center from June 5 to 12</w:t>
      </w:r>
      <w:r w:rsidRPr="001A6215">
        <w:rPr>
          <w:rFonts w:asciiTheme="majorHAnsi" w:hAnsiTheme="majorHAnsi" w:cstheme="majorHAnsi"/>
          <w:sz w:val="16"/>
        </w:rPr>
        <w:t xml:space="preserve">, </w:t>
      </w:r>
      <w:r w:rsidRPr="001A6215">
        <w:rPr>
          <w:rStyle w:val="Emphasis"/>
          <w:rFonts w:asciiTheme="majorHAnsi" w:hAnsiTheme="majorHAnsi" w:cstheme="majorHAnsi"/>
        </w:rPr>
        <w:t>immigration emerged as the top issue they most wanted to hear 2018 candidates talk about</w:t>
      </w:r>
      <w:r w:rsidRPr="001A6215">
        <w:rPr>
          <w:rFonts w:asciiTheme="majorHAnsi" w:hAnsiTheme="majorHAnsi" w:cstheme="majorHAnsi"/>
          <w:sz w:val="16"/>
        </w:rPr>
        <w:t xml:space="preserve">. In fact, about </w:t>
      </w:r>
      <w:r w:rsidRPr="001A6215">
        <w:rPr>
          <w:rStyle w:val="Emphasis"/>
          <w:rFonts w:asciiTheme="majorHAnsi" w:hAnsiTheme="majorHAnsi" w:cstheme="majorHAnsi"/>
        </w:rPr>
        <w:t xml:space="preserve">one in five voters mentioned immigration </w:t>
      </w:r>
      <w:r w:rsidRPr="001A6215">
        <w:rPr>
          <w:rFonts w:asciiTheme="majorHAnsi" w:hAnsiTheme="majorHAnsi" w:cstheme="majorHAnsi"/>
          <w:sz w:val="16"/>
        </w:rPr>
        <w:t xml:space="preserve">— </w:t>
      </w:r>
      <w:r w:rsidRPr="001A6215">
        <w:rPr>
          <w:rFonts w:asciiTheme="majorHAnsi" w:hAnsiTheme="majorHAnsi" w:cstheme="majorHAnsi"/>
          <w:u w:val="single"/>
        </w:rPr>
        <w:t xml:space="preserve">more than </w:t>
      </w:r>
      <w:r w:rsidRPr="001A6215">
        <w:rPr>
          <w:rFonts w:asciiTheme="majorHAnsi" w:hAnsiTheme="majorHAnsi" w:cstheme="majorHAnsi"/>
          <w:sz w:val="16"/>
        </w:rPr>
        <w:t xml:space="preserve">mentioned </w:t>
      </w:r>
      <w:r w:rsidRPr="001A6215">
        <w:rPr>
          <w:rStyle w:val="Emphasis"/>
          <w:rFonts w:asciiTheme="majorHAnsi" w:hAnsiTheme="majorHAnsi" w:cstheme="majorHAnsi"/>
        </w:rPr>
        <w:t>either health care or the economy</w:t>
      </w:r>
      <w:r w:rsidRPr="001A6215">
        <w:rPr>
          <w:rFonts w:asciiTheme="majorHAnsi" w:hAnsiTheme="majorHAnsi" w:cstheme="majorHAnsi"/>
          <w:sz w:val="16"/>
        </w:rPr>
        <w:t>.</w:t>
      </w:r>
      <w:r w:rsidR="00CE1346" w:rsidRPr="001A6215">
        <w:rPr>
          <w:rFonts w:asciiTheme="majorHAnsi" w:hAnsiTheme="majorHAnsi" w:cstheme="majorHAnsi"/>
          <w:sz w:val="16"/>
        </w:rPr>
        <w:t xml:space="preserve"> </w:t>
      </w:r>
      <w:r w:rsidRPr="001A6215">
        <w:rPr>
          <w:rFonts w:asciiTheme="majorHAnsi" w:hAnsiTheme="majorHAnsi" w:cstheme="majorHAnsi"/>
          <w:u w:val="single"/>
        </w:rPr>
        <w:t xml:space="preserve">Republican voters </w:t>
      </w:r>
      <w:r w:rsidRPr="001A6215">
        <w:rPr>
          <w:rFonts w:asciiTheme="majorHAnsi" w:hAnsiTheme="majorHAnsi" w:cstheme="majorHAnsi"/>
          <w:sz w:val="16"/>
        </w:rPr>
        <w:t xml:space="preserve">or those who lean Republican </w:t>
      </w:r>
      <w:r w:rsidRPr="001A6215">
        <w:rPr>
          <w:rFonts w:asciiTheme="majorHAnsi" w:hAnsiTheme="majorHAnsi" w:cstheme="majorHAnsi"/>
          <w:u w:val="single"/>
        </w:rPr>
        <w:t xml:space="preserve">were </w:t>
      </w:r>
      <w:r w:rsidRPr="001A6215">
        <w:rPr>
          <w:rFonts w:asciiTheme="majorHAnsi" w:hAnsiTheme="majorHAnsi" w:cstheme="majorHAnsi"/>
          <w:sz w:val="16"/>
        </w:rPr>
        <w:t xml:space="preserve">slightly </w:t>
      </w:r>
      <w:r w:rsidRPr="001A6215">
        <w:rPr>
          <w:rFonts w:asciiTheme="majorHAnsi" w:hAnsiTheme="majorHAnsi" w:cstheme="majorHAnsi"/>
          <w:u w:val="single"/>
        </w:rPr>
        <w:t>more likely to mention immigration as their most important issue than their Democratic counterparts</w:t>
      </w:r>
      <w:r w:rsidRPr="001A6215">
        <w:rPr>
          <w:rFonts w:asciiTheme="majorHAnsi" w:hAnsiTheme="majorHAnsi" w:cstheme="majorHAnsi"/>
          <w:sz w:val="16"/>
        </w:rPr>
        <w:t>; 21 percent of Republicans mentioned immigration as their top issue, compared to 18 percent of Democrats.</w:t>
      </w:r>
    </w:p>
    <w:p w14:paraId="4D912B3C" w14:textId="77777777" w:rsidR="004D62FB" w:rsidRPr="001A6215" w:rsidRDefault="004D62FB" w:rsidP="004D62FB">
      <w:pPr>
        <w:rPr>
          <w:rFonts w:asciiTheme="majorHAnsi" w:hAnsiTheme="majorHAnsi" w:cstheme="majorHAnsi"/>
        </w:rPr>
      </w:pPr>
    </w:p>
    <w:p w14:paraId="540A834B" w14:textId="3D04CE9A" w:rsidR="004167CC" w:rsidRPr="001A6215" w:rsidRDefault="004167CC" w:rsidP="004167CC">
      <w:pPr>
        <w:pStyle w:val="Heading3"/>
        <w:rPr>
          <w:rFonts w:asciiTheme="majorHAnsi" w:hAnsiTheme="majorHAnsi" w:cstheme="majorHAnsi"/>
        </w:rPr>
      </w:pPr>
      <w:r w:rsidRPr="001A6215">
        <w:rPr>
          <w:rFonts w:asciiTheme="majorHAnsi" w:hAnsiTheme="majorHAnsi" w:cstheme="majorHAnsi"/>
        </w:rPr>
        <w:t>O-Pop DA</w:t>
      </w:r>
    </w:p>
    <w:p w14:paraId="325BBB59" w14:textId="77777777" w:rsidR="004167CC" w:rsidRPr="001A6215" w:rsidRDefault="004167CC" w:rsidP="004167CC">
      <w:pPr>
        <w:pStyle w:val="Heading4"/>
        <w:rPr>
          <w:rFonts w:asciiTheme="majorHAnsi" w:hAnsiTheme="majorHAnsi" w:cstheme="majorHAnsi"/>
        </w:rPr>
      </w:pPr>
      <w:r w:rsidRPr="001A6215">
        <w:rPr>
          <w:rFonts w:asciiTheme="majorHAnsi" w:hAnsiTheme="majorHAnsi" w:cstheme="majorHAnsi"/>
        </w:rPr>
        <w:t>The plan increases immigration by at least 52,000 people</w:t>
      </w:r>
    </w:p>
    <w:p w14:paraId="042F1CC7" w14:textId="77777777" w:rsidR="004167CC" w:rsidRPr="001A6215" w:rsidRDefault="004167CC" w:rsidP="004167CC">
      <w:pPr>
        <w:rPr>
          <w:rFonts w:asciiTheme="majorHAnsi" w:hAnsiTheme="majorHAnsi" w:cstheme="majorHAnsi"/>
        </w:rPr>
      </w:pPr>
      <w:r w:rsidRPr="001A6215">
        <w:rPr>
          <w:rStyle w:val="Style13ptBold"/>
          <w:rFonts w:asciiTheme="majorHAnsi" w:hAnsiTheme="majorHAnsi" w:cstheme="majorHAnsi"/>
        </w:rPr>
        <w:t>Lichauco 12</w:t>
      </w:r>
      <w:r w:rsidRPr="001A6215">
        <w:rPr>
          <w:rFonts w:asciiTheme="majorHAnsi" w:hAnsiTheme="majorHAnsi" w:cstheme="majorHAnsi"/>
        </w:rPr>
        <w:t xml:space="preserve"> (Sunshine, “’Amerasians’ in the Philippines fight for recognition’”, CNN, https://www.cnn.com/2012/03/03/world/asia/philippines-forgotten-children/index.html) ALH</w:t>
      </w:r>
    </w:p>
    <w:p w14:paraId="1E6FB0CC" w14:textId="77777777" w:rsidR="004167CC" w:rsidRPr="001A6215" w:rsidRDefault="004167CC" w:rsidP="004167CC">
      <w:pPr>
        <w:rPr>
          <w:rFonts w:asciiTheme="majorHAnsi" w:hAnsiTheme="majorHAnsi" w:cstheme="majorHAnsi"/>
          <w:sz w:val="16"/>
        </w:rPr>
      </w:pPr>
      <w:r w:rsidRPr="001A6215">
        <w:rPr>
          <w:rFonts w:asciiTheme="majorHAnsi" w:hAnsiTheme="majorHAnsi" w:cstheme="majorHAnsi"/>
          <w:sz w:val="16"/>
        </w:rPr>
        <w:t xml:space="preserve">When Susie Lopez, 43, was a little girl she would run outside her home in Angeles City, near the U.S. Clark Airbase in the Philippines, every time she heard a plane fly by. "I would say 'bye bye, Dad' because the only thing I knew about my father was my dad was riding a plane," she recalls. </w:t>
      </w:r>
      <w:r w:rsidRPr="001A6215">
        <w:rPr>
          <w:rStyle w:val="StyleUnderline"/>
          <w:rFonts w:asciiTheme="majorHAnsi" w:hAnsiTheme="majorHAnsi" w:cstheme="majorHAnsi"/>
        </w:rPr>
        <w:t xml:space="preserve">The daughter of an American naval pilot and a Filipino mother, </w:t>
      </w:r>
      <w:r w:rsidRPr="001A6215">
        <w:rPr>
          <w:rStyle w:val="Emphasis"/>
          <w:rFonts w:asciiTheme="majorHAnsi" w:hAnsiTheme="majorHAnsi" w:cstheme="majorHAnsi"/>
        </w:rPr>
        <w:t xml:space="preserve">Lopez is one of an estimated 52,000 "Amerasians" fathered by American military servicemen during the decades the U.S. Navy and Air Force had bases in the Philippines. </w:t>
      </w:r>
      <w:r w:rsidRPr="001A6215">
        <w:rPr>
          <w:rStyle w:val="StyleUnderline"/>
          <w:rFonts w:asciiTheme="majorHAnsi" w:hAnsiTheme="majorHAnsi" w:cstheme="majorHAnsi"/>
        </w:rPr>
        <w:t xml:space="preserve">The majority of their mothers worked as bar girls in the area's thriving "rest and recreation" industry, where soldiers were their regular clients. When the American military left the bases in the early 1990s, these children were left behind. </w:t>
      </w:r>
      <w:r w:rsidRPr="001A6215">
        <w:rPr>
          <w:rFonts w:asciiTheme="majorHAnsi" w:hAnsiTheme="majorHAnsi" w:cstheme="majorHAnsi"/>
          <w:sz w:val="16"/>
        </w:rPr>
        <w:t xml:space="preserve">On March 4, in honor of International Amerasian Day, a group of 60 Filipino Amerasians from the cities surrounding former bases will celebrate in a special way. Their "100 Letters to our Fathers" campaign will see the group - whose members range from teenage to those in their 50s - reach out with messages of love and hope to fathers almost all of them never knew. Many of the handwritten letters will be read aloud and will be accompanied by their photos and a short video showing conditions Amerasians have faced. All will be available on a new website, with the goal of bringing the issues of Filipino Amerasians in the Philippines from the sidelines to the surface. </w:t>
      </w:r>
      <w:r w:rsidRPr="001A6215">
        <w:rPr>
          <w:rStyle w:val="StyleUnderline"/>
          <w:rFonts w:asciiTheme="majorHAnsi" w:hAnsiTheme="majorHAnsi" w:cstheme="majorHAnsi"/>
        </w:rPr>
        <w:t>Left without fathers, many of these Amerasians were also abandoned by their mothers, who were often unable to care for them. The majority of children were raised in extreme poverty by family members or guardians, with little access to social services, and suffered from a lack of identity and intense discrimination.</w:t>
      </w:r>
      <w:r w:rsidRPr="001A6215">
        <w:rPr>
          <w:rFonts w:asciiTheme="majorHAnsi" w:hAnsiTheme="majorHAnsi" w:cstheme="majorHAnsi"/>
          <w:sz w:val="16"/>
        </w:rPr>
        <w:t xml:space="preserve"> They were stigmatized for being illegitimate and for being the children of prostitutes. Amerasians fathered by African American soldiers say they suffered the most extreme prejudice. Brenda Moreno, 44, does not know the name of her African-American father or her mother. She does not know where she belongs. She remembers a childhood where she hid at home because she looked different. "They see my color and my hair and they tease me 'negra'. I am always crying because I don't feel good. I tell them when I grow up I am going to change my blood so I am going to be white," she recalls. Anthony Dizon, 28, says living with constant discrimination taught him to fight. "When I walk on the streets people look at you from head to toe and make a face... Or they say 'hey nigger, come here' and then they punch me," he says. Many are unable to finish school -- either due to financial problems, or out of frustration. Mark Gilbore, 24, only finished third grade. "I was always bullied in school because of my color... And they accuse you of doing something just because you are different," he says. Moreno feels caught in a vicious cycle: "I can't find a good job because I can't go to school. I am just always working as a housemaid," she says, "How can I change my life? I am just trying my best." This feeling of helplessness often extends to the workplace. Dizon says he was even refused a job at a supermarket: "They told me they can't hire me because I am black...I feel so bad, so hurt. Why don't they give me an opportunity?" Dondie Moore, 22, a second -generation Amerasian, feels the Philippines government has forgotten about them: "We don't have any laws. We don't have any rights. They look at us as if we are aliens. "I can't find a job to continue my life." Alex Magno, Professor of Political Science at University of the Philippines, explains that this racial prejudice is deeply-rooted, but was strengthened by the country's colonial past. "We long ago considered the Malayo-Polynesian tribes superior and the Negrito tribes inferior," he says. "Hispanic culture merely reinforced that prejudice with its Eurocentric paradigm. Superimpose Hollywood. The standard of beauty is fair skin, tall nose, straight hair." Growing up with such a lack of acceptance and economic hardship has taken an emotional and psychological toll on many. According to a three-year study conducted by Dr. Peter Kutschera, Director of the Philippine Amerasian Research Institute in Angeles City, "we have a severely socioeconomically impaired population, especially among Africans, who contend with serious physical and mental stress issues, including homelessness, alcohol and drug abuse." Having faced rejection on so many levels, </w:t>
      </w:r>
      <w:r w:rsidRPr="001A6215">
        <w:rPr>
          <w:rStyle w:val="StyleUnderline"/>
          <w:rFonts w:asciiTheme="majorHAnsi" w:hAnsiTheme="majorHAnsi" w:cstheme="majorHAnsi"/>
        </w:rPr>
        <w:t xml:space="preserve">many Amerasians consider themselves half American and long to be recognized, if not by their fathers, then by the U.S. government. But current legislation does not make it easy to become a citizen. </w:t>
      </w:r>
      <w:r w:rsidRPr="001A6215">
        <w:rPr>
          <w:rFonts w:asciiTheme="majorHAnsi" w:hAnsiTheme="majorHAnsi" w:cstheme="majorHAnsi"/>
          <w:sz w:val="16"/>
        </w:rPr>
        <w:t xml:space="preserve">Although the United States Congress passed </w:t>
      </w:r>
      <w:r w:rsidRPr="001A6215">
        <w:rPr>
          <w:rStyle w:val="StyleUnderline"/>
          <w:rFonts w:asciiTheme="majorHAnsi" w:hAnsiTheme="majorHAnsi" w:cstheme="majorHAnsi"/>
        </w:rPr>
        <w:t xml:space="preserve">the Amerasian Immigration Act of 1982, which gave preferential immigration status to Amerasian children born in Korea, Thailand, Vietnam, Cambodia, Laos during the Vietnam War, </w:t>
      </w:r>
      <w:r w:rsidRPr="001A6215">
        <w:rPr>
          <w:rStyle w:val="Emphasis"/>
          <w:rFonts w:asciiTheme="majorHAnsi" w:hAnsiTheme="majorHAnsi" w:cstheme="majorHAnsi"/>
        </w:rPr>
        <w:t>it does not include those born in the Philippines. Filipino Amerasians can only become citizens if their father claims them.</w:t>
      </w:r>
    </w:p>
    <w:p w14:paraId="3DDE45EC" w14:textId="77777777" w:rsidR="004167CC" w:rsidRPr="001A6215" w:rsidRDefault="004167CC" w:rsidP="004167CC">
      <w:pPr>
        <w:rPr>
          <w:rFonts w:asciiTheme="majorHAnsi" w:hAnsiTheme="majorHAnsi" w:cstheme="majorHAnsi"/>
        </w:rPr>
      </w:pPr>
    </w:p>
    <w:p w14:paraId="132D30F9" w14:textId="77777777" w:rsidR="004167CC" w:rsidRPr="001A6215" w:rsidRDefault="004167CC" w:rsidP="004167CC">
      <w:pPr>
        <w:rPr>
          <w:rFonts w:asciiTheme="majorHAnsi" w:hAnsiTheme="majorHAnsi" w:cstheme="majorHAnsi"/>
        </w:rPr>
      </w:pPr>
    </w:p>
    <w:p w14:paraId="47BC89D0" w14:textId="77777777" w:rsidR="004167CC" w:rsidRPr="001A6215" w:rsidRDefault="004167CC" w:rsidP="004167CC">
      <w:pPr>
        <w:rPr>
          <w:rFonts w:asciiTheme="majorHAnsi" w:hAnsiTheme="majorHAnsi" w:cstheme="majorHAnsi"/>
        </w:rPr>
      </w:pPr>
    </w:p>
    <w:p w14:paraId="684CEE84" w14:textId="5D467BBA" w:rsidR="00C54ADF" w:rsidRPr="001A6215" w:rsidRDefault="006D7418" w:rsidP="00C54ADF">
      <w:pPr>
        <w:pStyle w:val="Heading3"/>
        <w:rPr>
          <w:rFonts w:asciiTheme="majorHAnsi" w:hAnsiTheme="majorHAnsi" w:cstheme="majorHAnsi"/>
        </w:rPr>
      </w:pPr>
      <w:r w:rsidRPr="001A6215">
        <w:rPr>
          <w:rFonts w:asciiTheme="majorHAnsi" w:hAnsiTheme="majorHAnsi" w:cstheme="majorHAnsi"/>
        </w:rPr>
        <w:t>T – Reduce</w:t>
      </w:r>
    </w:p>
    <w:p w14:paraId="3BACFBE0" w14:textId="17FF4739" w:rsidR="00C54ADF" w:rsidRPr="001A6215" w:rsidRDefault="00C54ADF" w:rsidP="00C54ADF">
      <w:pPr>
        <w:pStyle w:val="Heading4"/>
        <w:rPr>
          <w:rFonts w:asciiTheme="majorHAnsi" w:hAnsiTheme="majorHAnsi" w:cstheme="majorHAnsi"/>
        </w:rPr>
      </w:pPr>
      <w:r w:rsidRPr="001A6215">
        <w:rPr>
          <w:rFonts w:asciiTheme="majorHAnsi" w:hAnsiTheme="majorHAnsi" w:cstheme="majorHAnsi"/>
        </w:rPr>
        <w:t xml:space="preserve">Reduce doesn’t mean </w:t>
      </w:r>
      <w:r w:rsidR="00850E07" w:rsidRPr="001A6215">
        <w:rPr>
          <w:rFonts w:asciiTheme="majorHAnsi" w:hAnsiTheme="majorHAnsi" w:cstheme="majorHAnsi"/>
        </w:rPr>
        <w:t xml:space="preserve">“complete deletion” or elimination </w:t>
      </w:r>
      <w:r w:rsidRPr="001A6215">
        <w:rPr>
          <w:rFonts w:asciiTheme="majorHAnsi" w:hAnsiTheme="majorHAnsi" w:cstheme="majorHAnsi"/>
        </w:rPr>
        <w:t xml:space="preserve"> </w:t>
      </w:r>
    </w:p>
    <w:p w14:paraId="03757318" w14:textId="75BBE5AB" w:rsidR="0014050D" w:rsidRPr="001A6215" w:rsidRDefault="00C54ADF" w:rsidP="00C54ADF">
      <w:pPr>
        <w:rPr>
          <w:rStyle w:val="StyleUnderline"/>
          <w:rFonts w:asciiTheme="majorHAnsi" w:hAnsiTheme="majorHAnsi" w:cstheme="majorHAnsi"/>
          <w:u w:val="none"/>
        </w:rPr>
      </w:pPr>
      <w:r w:rsidRPr="001A6215">
        <w:rPr>
          <w:rStyle w:val="Style13ptBold"/>
          <w:rFonts w:asciiTheme="majorHAnsi" w:hAnsiTheme="majorHAnsi" w:cstheme="majorHAnsi"/>
        </w:rPr>
        <w:t>Michigan District Court 2011</w:t>
      </w:r>
      <w:r w:rsidRPr="001A6215">
        <w:rPr>
          <w:rFonts w:asciiTheme="majorHAnsi" w:hAnsiTheme="majorHAnsi" w:cstheme="majorHAnsi"/>
        </w:rPr>
        <w:t xml:space="preserve"> </w:t>
      </w:r>
      <w:r w:rsidR="00A5008E" w:rsidRPr="001A6215">
        <w:rPr>
          <w:rFonts w:asciiTheme="majorHAnsi" w:hAnsiTheme="majorHAnsi" w:cstheme="majorHAnsi"/>
        </w:rPr>
        <w:t>(</w:t>
      </w:r>
      <w:r w:rsidRPr="001A6215">
        <w:rPr>
          <w:rFonts w:asciiTheme="majorHAnsi" w:hAnsiTheme="majorHAnsi" w:cstheme="majorHAnsi"/>
        </w:rPr>
        <w:t>“SAGINAW OFFICE SERVICE, INC., Plaintiff, v. BANK OF AMERICA, N.A., Defendant. Civil Action No. 09-CV-13889 UNITED STATES DISTRICT COURT FOR THE EASTERN DISTRICT OF MICHIGAN, SOUTHERN DIVISION,”</w:t>
      </w:r>
      <w:r w:rsidR="0014050D" w:rsidRPr="001A6215">
        <w:rPr>
          <w:rFonts w:asciiTheme="majorHAnsi" w:hAnsiTheme="majorHAnsi" w:cstheme="majorHAnsi"/>
        </w:rPr>
        <w:t xml:space="preserve"> Dated: March 30, 2011, Accessed 6.29.18, </w:t>
      </w:r>
      <w:hyperlink r:id="rId55" w:history="1">
        <w:r w:rsidR="0014050D" w:rsidRPr="001A6215">
          <w:rPr>
            <w:rStyle w:val="Hyperlink"/>
            <w:rFonts w:asciiTheme="majorHAnsi" w:hAnsiTheme="majorHAnsi" w:cstheme="majorHAnsi"/>
          </w:rPr>
          <w:t>https://www.gpo.gov/fdsys/pkg/USCOURTS-mied-4_09-cv-13889/pdf/USCOURTS-mied-4_09-cv-13889-2.pdf</w:t>
        </w:r>
      </w:hyperlink>
      <w:r w:rsidR="0014050D" w:rsidRPr="001A6215">
        <w:rPr>
          <w:rFonts w:asciiTheme="majorHAnsi" w:hAnsiTheme="majorHAnsi" w:cstheme="majorHAnsi"/>
        </w:rPr>
        <w:t xml:space="preserve"> ) //ZoL</w:t>
      </w:r>
    </w:p>
    <w:p w14:paraId="4BCD113F" w14:textId="0EC36ABD" w:rsidR="0014050D" w:rsidRPr="001A6215" w:rsidRDefault="0014050D" w:rsidP="0014050D">
      <w:pPr>
        <w:rPr>
          <w:rStyle w:val="StyleUnderline"/>
          <w:rFonts w:asciiTheme="majorHAnsi" w:hAnsiTheme="majorHAnsi" w:cstheme="majorHAnsi"/>
        </w:rPr>
      </w:pPr>
      <w:r w:rsidRPr="001A6215">
        <w:rPr>
          <w:rFonts w:asciiTheme="majorHAnsi" w:hAnsiTheme="majorHAnsi" w:cstheme="majorHAnsi"/>
          <w:sz w:val="16"/>
        </w:rPr>
        <w:t xml:space="preserve">Because the TSA does not describe a minimum level of service or limitations on the adjustment provided for in Section 2, the Bank argues that the agreement unambiguously allows for the deletion of the schedules to reduce the service level to zero. </w:t>
      </w:r>
      <w:r w:rsidRPr="001A6215">
        <w:rPr>
          <w:rStyle w:val="StyleUnderline"/>
          <w:rFonts w:asciiTheme="majorHAnsi" w:hAnsiTheme="majorHAnsi" w:cstheme="majorHAnsi"/>
        </w:rPr>
        <w:t>Plaintiff</w:t>
      </w:r>
      <w:r w:rsidRPr="001A6215">
        <w:rPr>
          <w:rFonts w:asciiTheme="majorHAnsi" w:hAnsiTheme="majorHAnsi" w:cstheme="majorHAnsi"/>
          <w:sz w:val="16"/>
        </w:rPr>
        <w:t xml:space="preserve">, on the other hand, </w:t>
      </w:r>
      <w:r w:rsidRPr="001A6215">
        <w:rPr>
          <w:rStyle w:val="StyleUnderline"/>
          <w:rFonts w:asciiTheme="majorHAnsi" w:hAnsiTheme="majorHAnsi" w:cstheme="majorHAnsi"/>
        </w:rPr>
        <w:t xml:space="preserve">points to dictionary definitions of “reduce” and “adjust,” which it argues would not encompass </w:t>
      </w:r>
      <w:r w:rsidRPr="001A6215">
        <w:rPr>
          <w:rFonts w:asciiTheme="majorHAnsi" w:hAnsiTheme="majorHAnsi" w:cstheme="majorHAnsi"/>
          <w:sz w:val="16"/>
        </w:rPr>
        <w:t xml:space="preserve">the </w:t>
      </w:r>
      <w:r w:rsidRPr="001A6215">
        <w:rPr>
          <w:rStyle w:val="StyleUnderline"/>
          <w:rFonts w:asciiTheme="majorHAnsi" w:hAnsiTheme="majorHAnsi" w:cstheme="majorHAnsi"/>
        </w:rPr>
        <w:t xml:space="preserve">deletion </w:t>
      </w:r>
      <w:r w:rsidRPr="001A6215">
        <w:rPr>
          <w:rFonts w:asciiTheme="majorHAnsi" w:hAnsiTheme="majorHAnsi" w:cstheme="majorHAnsi"/>
          <w:sz w:val="16"/>
        </w:rPr>
        <w:t xml:space="preserve">of schedules </w:t>
      </w:r>
      <w:r w:rsidRPr="001A6215">
        <w:rPr>
          <w:rStyle w:val="StyleUnderline"/>
          <w:rFonts w:asciiTheme="majorHAnsi" w:hAnsiTheme="majorHAnsi" w:cstheme="majorHAnsi"/>
        </w:rPr>
        <w:t>in their entirety. In determining whether the words “reduce” and “adjust” are ambiguous, the Court is directed to consider the ordinary meanings of the words</w:t>
      </w:r>
      <w:r w:rsidRPr="001A6215">
        <w:rPr>
          <w:rFonts w:asciiTheme="majorHAnsi" w:hAnsiTheme="majorHAnsi" w:cstheme="majorHAnsi"/>
          <w:sz w:val="16"/>
        </w:rPr>
        <w:t xml:space="preserve">, Rory, 703 N.W.2d at 28, and to harmonize the disputed terms with other parts of the contract, Royal, 706 N.W.2d at 432 (“construction should be avoided that would render any part of the contract surplusage or nugatory”). </w:t>
      </w:r>
      <w:r w:rsidRPr="001A6215">
        <w:rPr>
          <w:rStyle w:val="StyleUnderline"/>
          <w:rFonts w:asciiTheme="majorHAnsi" w:hAnsiTheme="majorHAnsi" w:cstheme="majorHAnsi"/>
        </w:rPr>
        <w:t xml:space="preserve">“When determining the common, ordinary meaning of a word or phrase, consulting a dictionary is appropriate.” </w:t>
      </w:r>
      <w:r w:rsidRPr="001A6215">
        <w:rPr>
          <w:rFonts w:asciiTheme="majorHAnsi" w:hAnsiTheme="majorHAnsi" w:cstheme="majorHAnsi"/>
          <w:sz w:val="16"/>
        </w:rPr>
        <w:t xml:space="preserve">Stanton v. City of Battle Creek, 647 N.W.2d 508 (Mich. 2002). </w:t>
      </w:r>
      <w:r w:rsidRPr="001A6215">
        <w:rPr>
          <w:rStyle w:val="StyleUnderline"/>
          <w:rFonts w:asciiTheme="majorHAnsi" w:hAnsiTheme="majorHAnsi" w:cstheme="majorHAnsi"/>
        </w:rPr>
        <w:t xml:space="preserve">The Court finds that the plain meanings of these terms do not unambiguously support the Bank’s position. The dictionary definition of “adjust” is to “adapt” or “to bring to a more satisfactory state.” </w:t>
      </w:r>
      <w:r w:rsidRPr="001A6215">
        <w:rPr>
          <w:rFonts w:asciiTheme="majorHAnsi" w:hAnsiTheme="majorHAnsi" w:cstheme="majorHAnsi"/>
          <w:sz w:val="16"/>
        </w:rPr>
        <w:t xml:space="preserve">Webster’s Third New Int’l Dictionary 27 (2002) (“Webster’s”). </w:t>
      </w:r>
      <w:r w:rsidRPr="001A6215">
        <w:rPr>
          <w:rStyle w:val="StyleUnderline"/>
          <w:rFonts w:asciiTheme="majorHAnsi" w:hAnsiTheme="majorHAnsi" w:cstheme="majorHAnsi"/>
        </w:rPr>
        <w:t xml:space="preserve">This is a fairly broad definition, which may be subject to, alternatively, narrower or more expansive scope. </w:t>
      </w:r>
      <w:r w:rsidRPr="001A6215">
        <w:rPr>
          <w:rStyle w:val="Emphasis"/>
          <w:rFonts w:asciiTheme="majorHAnsi" w:hAnsiTheme="majorHAnsi" w:cstheme="majorHAnsi"/>
        </w:rPr>
        <w:t>To say that the complete elimination of a schedule brings it to a more satisfactory state is undoubtedly an expansive view of adjustment</w:t>
      </w:r>
      <w:r w:rsidRPr="001A6215">
        <w:rPr>
          <w:rStyle w:val="StyleUnderline"/>
          <w:rFonts w:asciiTheme="majorHAnsi" w:hAnsiTheme="majorHAnsi" w:cstheme="majorHAnsi"/>
        </w:rPr>
        <w:t xml:space="preserve">. </w:t>
      </w:r>
      <w:r w:rsidRPr="001A6215">
        <w:rPr>
          <w:rFonts w:asciiTheme="majorHAnsi" w:hAnsiTheme="majorHAnsi" w:cstheme="majorHAnsi"/>
          <w:sz w:val="16"/>
        </w:rPr>
        <w:t xml:space="preserve">It is the Court’s duty to determine the intent of the contracting parties from the language of the contract itself, Rory, 703 N.W.2d at 30 (“the intent of the contracting parties is best discerned by the language actually used in the contract”), and in this case, it cannot unambiguously be said that the sense in which the parties used these terms embraces the Bank’s more expansive definition. Likewise, </w:t>
      </w:r>
      <w:r w:rsidRPr="001A6215">
        <w:rPr>
          <w:rStyle w:val="Emphasis"/>
          <w:rFonts w:asciiTheme="majorHAnsi" w:hAnsiTheme="majorHAnsi" w:cstheme="majorHAnsi"/>
        </w:rPr>
        <w:t>“reduce” means “to diminish in size, amount, extent, or number</w:t>
      </w:r>
      <w:r w:rsidRPr="001A6215">
        <w:rPr>
          <w:rStyle w:val="StyleUnderline"/>
          <w:rFonts w:asciiTheme="majorHAnsi" w:hAnsiTheme="majorHAnsi" w:cstheme="majorHAnsi"/>
        </w:rPr>
        <w:t xml:space="preserve">,” </w:t>
      </w:r>
      <w:r w:rsidRPr="001A6215">
        <w:rPr>
          <w:rFonts w:asciiTheme="majorHAnsi" w:hAnsiTheme="majorHAnsi" w:cstheme="majorHAnsi"/>
          <w:sz w:val="16"/>
        </w:rPr>
        <w:t xml:space="preserve">Webster’s, at 1905, </w:t>
      </w:r>
      <w:r w:rsidRPr="001A6215">
        <w:rPr>
          <w:rStyle w:val="Emphasis"/>
          <w:rFonts w:asciiTheme="majorHAnsi" w:hAnsiTheme="majorHAnsi" w:cstheme="majorHAnsi"/>
        </w:rPr>
        <w:t>but the term does not</w:t>
      </w:r>
      <w:r w:rsidRPr="001A6215">
        <w:rPr>
          <w:rStyle w:val="StyleUnderline"/>
          <w:rFonts w:asciiTheme="majorHAnsi" w:hAnsiTheme="majorHAnsi" w:cstheme="majorHAnsi"/>
        </w:rPr>
        <w:t xml:space="preserve">, </w:t>
      </w:r>
      <w:r w:rsidRPr="001A6215">
        <w:rPr>
          <w:rFonts w:asciiTheme="majorHAnsi" w:hAnsiTheme="majorHAnsi" w:cstheme="majorHAnsi"/>
          <w:sz w:val="16"/>
        </w:rPr>
        <w:t>in the context of the TSA,</w:t>
      </w:r>
      <w:r w:rsidRPr="001A6215">
        <w:rPr>
          <w:rStyle w:val="StyleUnderline"/>
          <w:rFonts w:asciiTheme="majorHAnsi" w:hAnsiTheme="majorHAnsi" w:cstheme="majorHAnsi"/>
        </w:rPr>
        <w:t xml:space="preserve"> </w:t>
      </w:r>
      <w:r w:rsidRPr="001A6215">
        <w:rPr>
          <w:rStyle w:val="Emphasis"/>
          <w:rFonts w:asciiTheme="majorHAnsi" w:hAnsiTheme="majorHAnsi" w:cstheme="majorHAnsi"/>
        </w:rPr>
        <w:t>unambiguously embody an expansive scope that views complete deletion as a subset of diminution</w:t>
      </w:r>
      <w:r w:rsidRPr="001A6215">
        <w:rPr>
          <w:rStyle w:val="StyleUnderline"/>
          <w:rFonts w:asciiTheme="majorHAnsi" w:hAnsiTheme="majorHAnsi" w:cstheme="majorHAnsi"/>
        </w:rPr>
        <w:t>.</w:t>
      </w:r>
    </w:p>
    <w:p w14:paraId="30FBFD6C" w14:textId="77777777" w:rsidR="00C54ADF" w:rsidRPr="001A6215" w:rsidRDefault="00C54ADF" w:rsidP="00C54ADF">
      <w:pPr>
        <w:rPr>
          <w:rFonts w:asciiTheme="majorHAnsi" w:hAnsiTheme="majorHAnsi" w:cstheme="majorHAnsi"/>
        </w:rPr>
      </w:pPr>
    </w:p>
    <w:p w14:paraId="34108444" w14:textId="77777777" w:rsidR="00C54ADF" w:rsidRPr="001A6215" w:rsidRDefault="00C54ADF" w:rsidP="00C54ADF">
      <w:pPr>
        <w:rPr>
          <w:rFonts w:asciiTheme="majorHAnsi" w:hAnsiTheme="majorHAnsi" w:cstheme="majorHAnsi"/>
        </w:rPr>
      </w:pPr>
    </w:p>
    <w:p w14:paraId="48E3C388" w14:textId="77777777" w:rsidR="00EA7B73" w:rsidRPr="001A6215" w:rsidRDefault="00EA7B73" w:rsidP="00C54ADF">
      <w:pPr>
        <w:rPr>
          <w:rFonts w:asciiTheme="majorHAnsi" w:hAnsiTheme="majorHAnsi" w:cstheme="majorHAnsi"/>
        </w:rPr>
      </w:pPr>
    </w:p>
    <w:p w14:paraId="66A79CB7" w14:textId="77777777" w:rsidR="009251E4" w:rsidRPr="001A6215" w:rsidRDefault="009251E4">
      <w:pPr>
        <w:rPr>
          <w:rFonts w:asciiTheme="majorHAnsi" w:hAnsiTheme="majorHAnsi" w:cstheme="majorHAnsi"/>
        </w:rPr>
      </w:pPr>
    </w:p>
    <w:sectPr w:rsidR="009251E4" w:rsidRPr="001A6215" w:rsidSect="009251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3DA81C8C"/>
    <w:multiLevelType w:val="hybridMultilevel"/>
    <w:tmpl w:val="A3A8E570"/>
    <w:lvl w:ilvl="0" w:tplc="CC20701E">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CD5"/>
    <w:rsid w:val="00006DFF"/>
    <w:rsid w:val="00052C07"/>
    <w:rsid w:val="000858B7"/>
    <w:rsid w:val="000B0E93"/>
    <w:rsid w:val="000B5A0C"/>
    <w:rsid w:val="000C5E44"/>
    <w:rsid w:val="000D3FA4"/>
    <w:rsid w:val="000E47A4"/>
    <w:rsid w:val="000F50FE"/>
    <w:rsid w:val="000F5492"/>
    <w:rsid w:val="00113554"/>
    <w:rsid w:val="0014050D"/>
    <w:rsid w:val="001510A8"/>
    <w:rsid w:val="00162C7C"/>
    <w:rsid w:val="001824E2"/>
    <w:rsid w:val="001A6215"/>
    <w:rsid w:val="001B7CCC"/>
    <w:rsid w:val="001D0304"/>
    <w:rsid w:val="00230150"/>
    <w:rsid w:val="00253D64"/>
    <w:rsid w:val="00275957"/>
    <w:rsid w:val="002D0EF5"/>
    <w:rsid w:val="002F6019"/>
    <w:rsid w:val="00320DEC"/>
    <w:rsid w:val="0036638B"/>
    <w:rsid w:val="00384030"/>
    <w:rsid w:val="00385F5A"/>
    <w:rsid w:val="003B1737"/>
    <w:rsid w:val="003B4E2B"/>
    <w:rsid w:val="003D1B69"/>
    <w:rsid w:val="003F60B1"/>
    <w:rsid w:val="0040655E"/>
    <w:rsid w:val="00410D01"/>
    <w:rsid w:val="004167CC"/>
    <w:rsid w:val="00426933"/>
    <w:rsid w:val="004436CB"/>
    <w:rsid w:val="004573AD"/>
    <w:rsid w:val="00463587"/>
    <w:rsid w:val="00490D5F"/>
    <w:rsid w:val="00496767"/>
    <w:rsid w:val="004978C4"/>
    <w:rsid w:val="004D62FB"/>
    <w:rsid w:val="004F231E"/>
    <w:rsid w:val="004F3F1E"/>
    <w:rsid w:val="004F4CB8"/>
    <w:rsid w:val="004F5CCF"/>
    <w:rsid w:val="00547866"/>
    <w:rsid w:val="0059587E"/>
    <w:rsid w:val="005A16B5"/>
    <w:rsid w:val="005B7B7F"/>
    <w:rsid w:val="005E436D"/>
    <w:rsid w:val="005F6AF7"/>
    <w:rsid w:val="0061196F"/>
    <w:rsid w:val="00616C52"/>
    <w:rsid w:val="0063069C"/>
    <w:rsid w:val="00646559"/>
    <w:rsid w:val="00681584"/>
    <w:rsid w:val="0068403F"/>
    <w:rsid w:val="00685A9B"/>
    <w:rsid w:val="006D7418"/>
    <w:rsid w:val="006E1753"/>
    <w:rsid w:val="006E66CD"/>
    <w:rsid w:val="006F6FF3"/>
    <w:rsid w:val="007163E5"/>
    <w:rsid w:val="00727619"/>
    <w:rsid w:val="00794BF2"/>
    <w:rsid w:val="007B2C27"/>
    <w:rsid w:val="007B527C"/>
    <w:rsid w:val="007F5C09"/>
    <w:rsid w:val="0081035D"/>
    <w:rsid w:val="0082454E"/>
    <w:rsid w:val="00850E07"/>
    <w:rsid w:val="00851118"/>
    <w:rsid w:val="00860007"/>
    <w:rsid w:val="00871B01"/>
    <w:rsid w:val="008A3380"/>
    <w:rsid w:val="008A366C"/>
    <w:rsid w:val="008C2CD5"/>
    <w:rsid w:val="0090437F"/>
    <w:rsid w:val="00912F22"/>
    <w:rsid w:val="009141D5"/>
    <w:rsid w:val="00914651"/>
    <w:rsid w:val="00924CDC"/>
    <w:rsid w:val="009251E4"/>
    <w:rsid w:val="0092628D"/>
    <w:rsid w:val="00943ECF"/>
    <w:rsid w:val="00983694"/>
    <w:rsid w:val="009976C9"/>
    <w:rsid w:val="009B2254"/>
    <w:rsid w:val="009D51F1"/>
    <w:rsid w:val="00A0424B"/>
    <w:rsid w:val="00A5008E"/>
    <w:rsid w:val="00A604E0"/>
    <w:rsid w:val="00A63B64"/>
    <w:rsid w:val="00A676C8"/>
    <w:rsid w:val="00A83EFC"/>
    <w:rsid w:val="00A911E2"/>
    <w:rsid w:val="00AA6984"/>
    <w:rsid w:val="00AB2FA7"/>
    <w:rsid w:val="00AC0DE1"/>
    <w:rsid w:val="00B10692"/>
    <w:rsid w:val="00B2172C"/>
    <w:rsid w:val="00B26D21"/>
    <w:rsid w:val="00B40DF0"/>
    <w:rsid w:val="00B4199E"/>
    <w:rsid w:val="00B90AA2"/>
    <w:rsid w:val="00BB025C"/>
    <w:rsid w:val="00BB305D"/>
    <w:rsid w:val="00BE36B6"/>
    <w:rsid w:val="00C00C6F"/>
    <w:rsid w:val="00C05165"/>
    <w:rsid w:val="00C13AA8"/>
    <w:rsid w:val="00C16E3E"/>
    <w:rsid w:val="00C26FA8"/>
    <w:rsid w:val="00C2750F"/>
    <w:rsid w:val="00C54ADF"/>
    <w:rsid w:val="00C93B7A"/>
    <w:rsid w:val="00CD425C"/>
    <w:rsid w:val="00CE1346"/>
    <w:rsid w:val="00CE642C"/>
    <w:rsid w:val="00D10D6D"/>
    <w:rsid w:val="00D34FA4"/>
    <w:rsid w:val="00D469F1"/>
    <w:rsid w:val="00D5365A"/>
    <w:rsid w:val="00D752F9"/>
    <w:rsid w:val="00D77A89"/>
    <w:rsid w:val="00D877AC"/>
    <w:rsid w:val="00DC33DD"/>
    <w:rsid w:val="00DD2958"/>
    <w:rsid w:val="00DE5225"/>
    <w:rsid w:val="00E06C4C"/>
    <w:rsid w:val="00E24DCA"/>
    <w:rsid w:val="00E37697"/>
    <w:rsid w:val="00E37D76"/>
    <w:rsid w:val="00E47F9F"/>
    <w:rsid w:val="00E6354F"/>
    <w:rsid w:val="00EA7B73"/>
    <w:rsid w:val="00EE5F17"/>
    <w:rsid w:val="00F27840"/>
    <w:rsid w:val="00F36E04"/>
    <w:rsid w:val="00F80A14"/>
    <w:rsid w:val="00FA5277"/>
    <w:rsid w:val="00FB0536"/>
    <w:rsid w:val="00FD4858"/>
    <w:rsid w:val="00FD7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37310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34FA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34F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4F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4F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3"/>
    <w:unhideWhenUsed/>
    <w:qFormat/>
    <w:rsid w:val="00D34F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1"/>
    <w:rsid w:val="00D34F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4FA4"/>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D34FA4"/>
    <w:rPr>
      <w:rFonts w:ascii="Calibri" w:eastAsiaTheme="majorEastAsia" w:hAnsi="Calibri" w:cstheme="majorBidi"/>
      <w:b/>
      <w:iCs/>
      <w:sz w:val="26"/>
      <w:szCs w:val="22"/>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34FA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D34FA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D34FA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34FA4"/>
    <w:rPr>
      <w:color w:val="auto"/>
      <w:u w:val="none"/>
    </w:rPr>
  </w:style>
  <w:style w:type="paragraph" w:styleId="DocumentMap">
    <w:name w:val="Document Map"/>
    <w:basedOn w:val="Normal"/>
    <w:link w:val="DocumentMapChar"/>
    <w:uiPriority w:val="99"/>
    <w:semiHidden/>
    <w:unhideWhenUsed/>
    <w:rsid w:val="00DC33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33DD"/>
    <w:rPr>
      <w:rFonts w:ascii="Lucida Grande" w:hAnsi="Lucida Grande" w:cs="Lucida Grande"/>
    </w:rPr>
  </w:style>
  <w:style w:type="character" w:customStyle="1" w:styleId="Heading1Char">
    <w:name w:val="Heading 1 Char"/>
    <w:aliases w:val="Pocket Char"/>
    <w:basedOn w:val="DefaultParagraphFont"/>
    <w:link w:val="Heading1"/>
    <w:rsid w:val="00D34FA4"/>
    <w:rPr>
      <w:rFonts w:ascii="Calibri" w:eastAsiaTheme="majorEastAsia" w:hAnsi="Calibri" w:cstheme="majorBidi"/>
      <w:b/>
      <w:sz w:val="52"/>
      <w:szCs w:val="32"/>
    </w:rPr>
  </w:style>
  <w:style w:type="character" w:styleId="FollowedHyperlink">
    <w:name w:val="FollowedHyperlink"/>
    <w:basedOn w:val="DefaultParagraphFont"/>
    <w:uiPriority w:val="99"/>
    <w:semiHidden/>
    <w:unhideWhenUsed/>
    <w:rsid w:val="00D34FA4"/>
    <w:rPr>
      <w:color w:val="auto"/>
      <w:u w:val="none"/>
    </w:rPr>
  </w:style>
  <w:style w:type="paragraph" w:customStyle="1" w:styleId="textbold">
    <w:name w:val="text bold"/>
    <w:basedOn w:val="Normal"/>
    <w:link w:val="Emphasis"/>
    <w:uiPriority w:val="7"/>
    <w:qFormat/>
    <w:rsid w:val="006F6FF3"/>
    <w:pPr>
      <w:ind w:left="720"/>
      <w:jc w:val="both"/>
    </w:pPr>
    <w:rPr>
      <w:rFonts w:eastAsiaTheme="minorEastAsia"/>
      <w:b/>
      <w:iCs/>
      <w:szCs w:val="24"/>
      <w:u w:val="single"/>
    </w:rPr>
  </w:style>
  <w:style w:type="paragraph" w:styleId="ListParagraph">
    <w:name w:val="List Paragraph"/>
    <w:basedOn w:val="Normal"/>
    <w:uiPriority w:val="34"/>
    <w:qFormat/>
    <w:rsid w:val="00D77A89"/>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34FA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34F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4F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4F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3"/>
    <w:unhideWhenUsed/>
    <w:qFormat/>
    <w:rsid w:val="00D34F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1"/>
    <w:rsid w:val="00D34FA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4FA4"/>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D34FA4"/>
    <w:rPr>
      <w:rFonts w:ascii="Calibri" w:eastAsiaTheme="majorEastAsia" w:hAnsi="Calibri" w:cstheme="majorBidi"/>
      <w:b/>
      <w:iCs/>
      <w:sz w:val="26"/>
      <w:szCs w:val="22"/>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D34FA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D34FA4"/>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D34FA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D34FA4"/>
    <w:rPr>
      <w:color w:val="auto"/>
      <w:u w:val="none"/>
    </w:rPr>
  </w:style>
  <w:style w:type="paragraph" w:styleId="DocumentMap">
    <w:name w:val="Document Map"/>
    <w:basedOn w:val="Normal"/>
    <w:link w:val="DocumentMapChar"/>
    <w:uiPriority w:val="99"/>
    <w:semiHidden/>
    <w:unhideWhenUsed/>
    <w:rsid w:val="00DC33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33DD"/>
    <w:rPr>
      <w:rFonts w:ascii="Lucida Grande" w:hAnsi="Lucida Grande" w:cs="Lucida Grande"/>
    </w:rPr>
  </w:style>
  <w:style w:type="character" w:customStyle="1" w:styleId="Heading1Char">
    <w:name w:val="Heading 1 Char"/>
    <w:aliases w:val="Pocket Char"/>
    <w:basedOn w:val="DefaultParagraphFont"/>
    <w:link w:val="Heading1"/>
    <w:rsid w:val="00D34FA4"/>
    <w:rPr>
      <w:rFonts w:ascii="Calibri" w:eastAsiaTheme="majorEastAsia" w:hAnsi="Calibri" w:cstheme="majorBidi"/>
      <w:b/>
      <w:sz w:val="52"/>
      <w:szCs w:val="32"/>
    </w:rPr>
  </w:style>
  <w:style w:type="character" w:styleId="FollowedHyperlink">
    <w:name w:val="FollowedHyperlink"/>
    <w:basedOn w:val="DefaultParagraphFont"/>
    <w:uiPriority w:val="99"/>
    <w:semiHidden/>
    <w:unhideWhenUsed/>
    <w:rsid w:val="00D34FA4"/>
    <w:rPr>
      <w:color w:val="auto"/>
      <w:u w:val="none"/>
    </w:rPr>
  </w:style>
  <w:style w:type="paragraph" w:customStyle="1" w:styleId="textbold">
    <w:name w:val="text bold"/>
    <w:basedOn w:val="Normal"/>
    <w:link w:val="Emphasis"/>
    <w:uiPriority w:val="7"/>
    <w:qFormat/>
    <w:rsid w:val="006F6FF3"/>
    <w:pPr>
      <w:ind w:left="720"/>
      <w:jc w:val="both"/>
    </w:pPr>
    <w:rPr>
      <w:rFonts w:eastAsiaTheme="minorEastAsia"/>
      <w:b/>
      <w:iCs/>
      <w:szCs w:val="24"/>
      <w:u w:val="single"/>
    </w:rPr>
  </w:style>
  <w:style w:type="paragraph" w:styleId="ListParagraph">
    <w:name w:val="List Paragraph"/>
    <w:basedOn w:val="Normal"/>
    <w:uiPriority w:val="34"/>
    <w:qFormat/>
    <w:rsid w:val="00D77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5917431">
      <w:bodyDiv w:val="1"/>
      <w:marLeft w:val="0"/>
      <w:marRight w:val="0"/>
      <w:marTop w:val="0"/>
      <w:marBottom w:val="0"/>
      <w:divBdr>
        <w:top w:val="none" w:sz="0" w:space="0" w:color="auto"/>
        <w:left w:val="none" w:sz="0" w:space="0" w:color="auto"/>
        <w:bottom w:val="none" w:sz="0" w:space="0" w:color="auto"/>
        <w:right w:val="none" w:sz="0" w:space="0" w:color="auto"/>
      </w:divBdr>
    </w:div>
    <w:div w:id="16470120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ritical_theorist" TargetMode="External"/><Relationship Id="rId14" Type="http://schemas.openxmlformats.org/officeDocument/2006/relationships/hyperlink" Target="https://en.wikipedia.org/wiki/Feminist" TargetMode="External"/><Relationship Id="rId15" Type="http://schemas.openxmlformats.org/officeDocument/2006/relationships/hyperlink" Target="https://en.wikipedia.org/wiki/The_New_School" TargetMode="External"/><Relationship Id="rId16" Type="http://schemas.openxmlformats.org/officeDocument/2006/relationships/hyperlink" Target="https://en.wikipedia.org/wiki/Critical_theorist" TargetMode="External"/><Relationship Id="rId17" Type="http://schemas.openxmlformats.org/officeDocument/2006/relationships/hyperlink" Target="https://en.wikipedia.org/wiki/Feminist" TargetMode="External"/><Relationship Id="rId18" Type="http://schemas.openxmlformats.org/officeDocument/2006/relationships/hyperlink" Target="https://en.wikipedia.org/wiki/The_New_School" TargetMode="External"/><Relationship Id="rId19" Type="http://schemas.openxmlformats.org/officeDocument/2006/relationships/hyperlink" Target="http://www.unrisd.org/unrisd/website/document.nsf/(httpPublications)/A920D10273890F62C1257B5F0059A736?OpenDocument" TargetMode="External"/><Relationship Id="rId50" Type="http://schemas.openxmlformats.org/officeDocument/2006/relationships/hyperlink" Target="https://pdfs.semanticscholar.org/da56/d387d12dece07c2e83b5f104457cf2242ff0.pdf" TargetMode="External"/><Relationship Id="rId51" Type="http://schemas.openxmlformats.org/officeDocument/2006/relationships/hyperlink" Target="https://pdfs.semanticscholar.org/da56/d387d12dece07c2e83b5f104457cf2242ff0.pdf" TargetMode="External"/><Relationship Id="rId52" Type="http://schemas.openxmlformats.org/officeDocument/2006/relationships/hyperlink" Target="http://scholarship.law.georgetown.edu/facpub/1085" TargetMode="External"/><Relationship Id="rId53" Type="http://schemas.openxmlformats.org/officeDocument/2006/relationships/hyperlink" Target="https://muse.jhu.edu/article/199196" TargetMode="External"/><Relationship Id="rId54" Type="http://schemas.openxmlformats.org/officeDocument/2006/relationships/hyperlink" Target="https://www.vox.com/2018/6/20/17485162/pew-research-center-poll-immigration-issue-2018-midterms" TargetMode="External"/><Relationship Id="rId55" Type="http://schemas.openxmlformats.org/officeDocument/2006/relationships/hyperlink" Target="https://www.gpo.gov/fdsys/pkg/USCOURTS-mied-4_09-cv-13889/pdf/USCOURTS-mied-4_09-cv-13889-2.pdf"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s://www.aclu.org/blog/mass-incarceration/flores-villar-v-us-court-should-overturn-law-discriminates-against-fathers" TargetMode="External"/><Relationship Id="rId41" Type="http://schemas.openxmlformats.org/officeDocument/2006/relationships/hyperlink" Target="https://heinonline.org/HOL/Page?handle=hein.journals/vajint41&amp;div=10&amp;g_sent=1&amp;casa_token=&amp;collection=journals" TargetMode="External"/><Relationship Id="rId42" Type="http://schemas.openxmlformats.org/officeDocument/2006/relationships/hyperlink" Target="https://scholarship.law.upenn.edu/jcl/vol5/iss4/5" TargetMode="External"/><Relationship Id="rId43" Type="http://schemas.openxmlformats.org/officeDocument/2006/relationships/hyperlink" Target="https://legal-dictionary.thefreedictionary.com/reduction" TargetMode="External"/><Relationship Id="rId44" Type="http://schemas.openxmlformats.org/officeDocument/2006/relationships/hyperlink" Target="https://legal-dictionary.thefreedictionary.com/annulled" TargetMode="External"/><Relationship Id="rId45" Type="http://schemas.openxmlformats.org/officeDocument/2006/relationships/hyperlink" Target="https://legal-dictionary.thefreedictionary.com/reduction" TargetMode="External"/><Relationship Id="rId46" Type="http://schemas.openxmlformats.org/officeDocument/2006/relationships/hyperlink" Target="https://legal-dictionary.thefreedictionary.com/reduce" TargetMode="External"/><Relationship Id="rId47" Type="http://schemas.openxmlformats.org/officeDocument/2006/relationships/hyperlink" Target="http://www.merriam-webster.com/dictionary/reduce" TargetMode="External"/><Relationship Id="rId48" Type="http://schemas.openxmlformats.org/officeDocument/2006/relationships/hyperlink" Target="https://heinonline.org/HOL/Page?handle=hein.journals/vajint41&amp;div=10&amp;g_sent=1&amp;casa_token=&amp;collection=journals" TargetMode="External"/><Relationship Id="rId49" Type="http://schemas.openxmlformats.org/officeDocument/2006/relationships/hyperlink" Target="http://ulsites.ul.ie/sociology/capitalism-and-transforming-family-unit-marxist-analysi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cholarship.law.ufl.edu/flr/vol63/iss2/2" TargetMode="External"/><Relationship Id="rId7" Type="http://schemas.openxmlformats.org/officeDocument/2006/relationships/hyperlink" Target="https://www.taylorfrancis.com/books/e/9781134843268" TargetMode="External"/><Relationship Id="rId8" Type="http://schemas.openxmlformats.org/officeDocument/2006/relationships/hyperlink" Target="http://scholarship.law.unc.edu/nclr/vol75/iss5/3" TargetMode="External"/><Relationship Id="rId9" Type="http://schemas.openxmlformats.org/officeDocument/2006/relationships/hyperlink" Target="https://daily.jstor.org/how-noah-webster-invented-the-word-immigration/" TargetMode="External"/><Relationship Id="rId30" Type="http://schemas.openxmlformats.org/officeDocument/2006/relationships/hyperlink" Target="https://becomingpoor.files.wordpress.com/2013/01/gibson_graham_postcapitalist_politics.pdf" TargetMode="External"/><Relationship Id="rId31" Type="http://schemas.openxmlformats.org/officeDocument/2006/relationships/hyperlink" Target="http://www.independent.co.uk/voices/comment/as-we-remember-the-atrocities-of-the-20th-century-we-must-change-the-way-we-think-about-violence-9106289.html" TargetMode="External"/><Relationship Id="rId32" Type="http://schemas.openxmlformats.org/officeDocument/2006/relationships/hyperlink" Target="http://scholarship.law.ufl.edu/flr/vol63/iss2/2" TargetMode="External"/><Relationship Id="rId33" Type="http://schemas.openxmlformats.org/officeDocument/2006/relationships/hyperlink" Target="https://repository.law.miami.edu/cgi/viewcontent.cgi?article=1056&amp;context=fac_articles" TargetMode="External"/><Relationship Id="rId34" Type="http://schemas.openxmlformats.org/officeDocument/2006/relationships/hyperlink" Target="http://scholarship.law.ufl.edu/flr/vol63/iss2/2" TargetMode="External"/><Relationship Id="rId35" Type="http://schemas.openxmlformats.org/officeDocument/2006/relationships/hyperlink" Target="http://digitalcommons.law.villanova.edu/vlr/vol47/iss3/7" TargetMode="External"/><Relationship Id="rId36" Type="http://schemas.openxmlformats.org/officeDocument/2006/relationships/hyperlink" Target="https://www.aclu.org/files/assets/09-5801_tsac_The_American_Civil_Liberties_Union.pdf" TargetMode="External"/><Relationship Id="rId37" Type="http://schemas.openxmlformats.org/officeDocument/2006/relationships/hyperlink" Target="https://cei.org/blog/philosophers-corner-principle-intervening-action" TargetMode="External"/><Relationship Id="rId38" Type="http://schemas.openxmlformats.org/officeDocument/2006/relationships/hyperlink" Target="http://theweek.com/article/index/257517/dont-worry-world-war-iii-will-almost-certainly-never-happen" TargetMode="External"/><Relationship Id="rId39" Type="http://schemas.openxmlformats.org/officeDocument/2006/relationships/hyperlink" Target="http://eprints.kingston.ac.uk/32233/1/Choat-S-3223-AAM.pdf" TargetMode="External"/><Relationship Id="rId20" Type="http://schemas.openxmlformats.org/officeDocument/2006/relationships/hyperlink" Target="http://www.communityeconomies.org/sites/default/files/paper_attachment/distotal08_07_06.pdf" TargetMode="External"/><Relationship Id="rId21" Type="http://schemas.openxmlformats.org/officeDocument/2006/relationships/hyperlink" Target="http://www.unrisd.org/unrisd/website/document.nsf/(httpPublications)/A920D10273890F62C1257B5F0059A736?OpenDocument" TargetMode="External"/><Relationship Id="rId22" Type="http://schemas.openxmlformats.org/officeDocument/2006/relationships/hyperlink" Target="https://www.jstor.org/stable/pdf/10.1086/652913.pdf?refreqid=excelsior%3Aac4b9e187a9b423ceb24a41877be0a52" TargetMode="External"/><Relationship Id="rId23" Type="http://schemas.openxmlformats.org/officeDocument/2006/relationships/hyperlink" Target="https://www.jstor.org/stable/pdf/10.1086/652913.pdf?refreqid=excelsior%3Aac4b9e187a9b423ceb24a41877be0a52" TargetMode="External"/><Relationship Id="rId24" Type="http://schemas.openxmlformats.org/officeDocument/2006/relationships/hyperlink" Target="http://www.medmedia.org/review/numero2/en/art3.htm" TargetMode="External"/><Relationship Id="rId25" Type="http://schemas.openxmlformats.org/officeDocument/2006/relationships/hyperlink" Target="http://en.wikipedia.org/wiki/Rutgers_University" TargetMode="External"/><Relationship Id="rId26" Type="http://schemas.openxmlformats.org/officeDocument/2006/relationships/hyperlink" Target="http://en.wikipedia.org/wiki/Michelle_Cliff" TargetMode="External"/><Relationship Id="rId27" Type="http://schemas.openxmlformats.org/officeDocument/2006/relationships/hyperlink" Target="http://en.wikipedia.org/wiki/Scripps_College" TargetMode="External"/><Relationship Id="rId28" Type="http://schemas.openxmlformats.org/officeDocument/2006/relationships/hyperlink" Target="http://en.wikipedia.org/wiki/San_Jose_State_University" TargetMode="External"/><Relationship Id="rId29" Type="http://schemas.openxmlformats.org/officeDocument/2006/relationships/hyperlink" Target="http://en.wikipedia.org/wiki/Stanford_University" TargetMode="External"/><Relationship Id="rId10" Type="http://schemas.openxmlformats.org/officeDocument/2006/relationships/hyperlink" Target="https://trove.nla.gov.au/work/34972542" TargetMode="External"/><Relationship Id="rId11" Type="http://schemas.openxmlformats.org/officeDocument/2006/relationships/hyperlink" Target="https://trove.nla.gov.au/work/34972542" TargetMode="External"/><Relationship Id="rId12" Type="http://schemas.openxmlformats.org/officeDocument/2006/relationships/hyperlink" Target="https://www.thefword.org.uk/2011/11/overpopulation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d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\Users\1disa\AppData\Roaming\Microsoft\Templates\Debate.dotm</Template>
  <TotalTime>19</TotalTime>
  <Pages>12</Pages>
  <Words>89580</Words>
  <Characters>510606</Characters>
  <Application>Microsoft Macintosh Word</Application>
  <DocSecurity>0</DocSecurity>
  <Lines>4255</Lines>
  <Paragraphs>1197</Paragraphs>
  <ScaleCrop>false</ScaleCrop>
  <HeadingPairs>
    <vt:vector size="2" baseType="variant">
      <vt:variant>
        <vt:lpstr>Title</vt:lpstr>
      </vt:variant>
      <vt:variant>
        <vt:i4>1</vt:i4>
      </vt:variant>
    </vt:vector>
  </HeadingPairs>
  <TitlesOfParts>
    <vt:vector size="1" baseType="lpstr">
      <vt:lpstr/>
    </vt:vector>
  </TitlesOfParts>
  <Company>The JLin</Company>
  <LinksUpToDate>false</LinksUpToDate>
  <CharactersWithSpaces>598989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Lin</dc:creator>
  <cp:keywords/>
  <dc:description/>
  <cp:lastModifiedBy>Justin Lin</cp:lastModifiedBy>
  <cp:revision>14</cp:revision>
  <dcterms:created xsi:type="dcterms:W3CDTF">2018-07-03T22:57:00Z</dcterms:created>
  <dcterms:modified xsi:type="dcterms:W3CDTF">2018-07-24T03:38:00Z</dcterms:modified>
</cp:coreProperties>
</file>