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Default="00E42E4C" w:rsidP="00F601E6"/>
    <w:p w:rsidR="000D0237" w:rsidRDefault="000D0237" w:rsidP="000D0237">
      <w:pPr>
        <w:pStyle w:val="Heading1"/>
      </w:pPr>
      <w:bookmarkStart w:id="0" w:name="_GoBack"/>
      <w:r>
        <w:t xml:space="preserve">Imperialism </w:t>
      </w:r>
      <w:bookmarkEnd w:id="0"/>
      <w:r>
        <w:t>Critique—AS Lab18</w:t>
      </w:r>
    </w:p>
    <w:p w:rsidR="000D0237" w:rsidRDefault="000D0237" w:rsidP="000D0237"/>
    <w:p w:rsidR="000D0237" w:rsidRDefault="000D0237" w:rsidP="000D0237">
      <w:pPr>
        <w:pStyle w:val="Heading2"/>
      </w:pPr>
      <w:r>
        <w:t>1NC Material</w:t>
      </w:r>
    </w:p>
    <w:p w:rsidR="000D0237" w:rsidRDefault="000D0237" w:rsidP="000D0237"/>
    <w:p w:rsidR="000D0237" w:rsidRDefault="000D0237" w:rsidP="000D0237">
      <w:pPr>
        <w:pStyle w:val="Heading3"/>
      </w:pPr>
      <w:r>
        <w:t>1NC Link—Asylum Law/Discourse</w:t>
      </w:r>
    </w:p>
    <w:p w:rsidR="000D0237" w:rsidRPr="0081097D" w:rsidRDefault="000D0237" w:rsidP="000D0237">
      <w:pPr>
        <w:pStyle w:val="Heading4"/>
      </w:pPr>
      <w:r>
        <w:t>Asylum law and narratives surrounding LGBT rights position the U.S. as the moral arbiter of global human rights. This legitimizes racialized, imperial violence cloaked in humanitarianism.</w:t>
      </w:r>
    </w:p>
    <w:p w:rsidR="000D0237" w:rsidRDefault="000D0237" w:rsidP="000D0237">
      <w:r w:rsidRPr="0081097D">
        <w:t xml:space="preserve">Leifa </w:t>
      </w:r>
      <w:r w:rsidRPr="0081097D">
        <w:rPr>
          <w:rStyle w:val="Style13ptBold"/>
        </w:rPr>
        <w:t>MAYERS 18</w:t>
      </w:r>
      <w:r>
        <w:t xml:space="preserve">, </w:t>
      </w:r>
      <w:r w:rsidRPr="0081097D">
        <w:t>Assistant Professor of Women, Gender, and Sexuality Studies</w:t>
      </w:r>
      <w:r>
        <w:t>, Grand Valley State University [“</w:t>
      </w:r>
      <w:r w:rsidRPr="00CE7BDE">
        <w:t>Globalised Imaginaries of Love and Hate: Immutability, Violence, and LGBT Human Rights</w:t>
      </w:r>
      <w:r>
        <w:t xml:space="preserve">,” </w:t>
      </w:r>
      <w:r w:rsidRPr="0081097D">
        <w:rPr>
          <w:i/>
        </w:rPr>
        <w:t>Feminist Legal Studies</w:t>
      </w:r>
      <w:r w:rsidRPr="0081097D">
        <w:t>, Online First,</w:t>
      </w:r>
      <w:r>
        <w:t xml:space="preserve"> p. 1-21, </w:t>
      </w:r>
      <w:r w:rsidRPr="0081097D">
        <w:t>https://link.springer.com/article/10.1007/s10691-018-9375-2</w:t>
      </w:r>
      <w:r>
        <w:t>]</w:t>
      </w:r>
    </w:p>
    <w:p w:rsidR="000D0237" w:rsidRDefault="000D0237" w:rsidP="000D0237"/>
    <w:p w:rsidR="000D0237" w:rsidRPr="009250D5" w:rsidRDefault="000D0237" w:rsidP="000D0237">
      <w:pPr>
        <w:rPr>
          <w:sz w:val="16"/>
        </w:rPr>
      </w:pPr>
      <w:r w:rsidRPr="009250D5">
        <w:rPr>
          <w:sz w:val="16"/>
        </w:rPr>
        <w:t xml:space="preserve">On December 6, 2011, </w:t>
      </w:r>
      <w:r w:rsidRPr="00D51D68">
        <w:rPr>
          <w:rStyle w:val="StyleUnderline"/>
        </w:rPr>
        <w:t>the U.S. crystallised a global LGBT human rights campaign with a speech by Secretary Clinton</w:t>
      </w:r>
      <w:r w:rsidRPr="009250D5">
        <w:rPr>
          <w:sz w:val="16"/>
        </w:rPr>
        <w:t xml:space="preserve"> and a memorandum to international development agencies issued by President Obama. In her speech, </w:t>
      </w:r>
      <w:r w:rsidRPr="009250D5">
        <w:rPr>
          <w:rStyle w:val="StyleUnderline"/>
        </w:rPr>
        <w:t>Clinton reinstantiated a progress narrative that pivots on the purported commonness of anti-LGBT views and policies elsewhere</w:t>
      </w:r>
      <w:r w:rsidRPr="009250D5">
        <w:rPr>
          <w:sz w:val="16"/>
        </w:rPr>
        <w:t xml:space="preserve">.1 </w:t>
      </w:r>
      <w:r w:rsidRPr="009250D5">
        <w:rPr>
          <w:rStyle w:val="StyleUnderline"/>
        </w:rPr>
        <w:t>The rhetorical</w:t>
      </w:r>
      <w:r w:rsidRPr="009250D5">
        <w:rPr>
          <w:sz w:val="16"/>
        </w:rPr>
        <w:t xml:space="preserve"> creation of geopolitical and historical </w:t>
      </w:r>
      <w:r w:rsidRPr="009250D5">
        <w:rPr>
          <w:rStyle w:val="StyleUnderline"/>
        </w:rPr>
        <w:t>separation between the</w:t>
      </w:r>
      <w:r w:rsidRPr="009250D5">
        <w:rPr>
          <w:sz w:val="16"/>
        </w:rPr>
        <w:t xml:space="preserve"> contemporary </w:t>
      </w:r>
      <w:r w:rsidRPr="009250D5">
        <w:rPr>
          <w:rStyle w:val="StyleUnderline"/>
        </w:rPr>
        <w:t>U.S. and “really bad” governments</w:t>
      </w:r>
      <w:r w:rsidRPr="009250D5">
        <w:rPr>
          <w:sz w:val="16"/>
        </w:rPr>
        <w:t xml:space="preserve"> and institutions (including slavery in the U.S.) </w:t>
      </w:r>
      <w:r w:rsidRPr="009250D5">
        <w:rPr>
          <w:rStyle w:val="StyleUnderline"/>
        </w:rPr>
        <w:t>renders the U.S. a sympathetic ally to the governments that</w:t>
      </w:r>
      <w:r w:rsidRPr="009250D5">
        <w:rPr>
          <w:sz w:val="16"/>
        </w:rPr>
        <w:t xml:space="preserve"> continue to </w:t>
      </w:r>
      <w:r w:rsidRPr="009250D5">
        <w:rPr>
          <w:rStyle w:val="StyleUnderline"/>
        </w:rPr>
        <w:t>grapple with issues that the U.S. has</w:t>
      </w:r>
      <w:r w:rsidRPr="009250D5">
        <w:rPr>
          <w:sz w:val="16"/>
        </w:rPr>
        <w:t xml:space="preserve"> long since </w:t>
      </w:r>
      <w:r w:rsidRPr="009250D5">
        <w:rPr>
          <w:rStyle w:val="StyleUnderline"/>
        </w:rPr>
        <w:t>moved past. Such arguments</w:t>
      </w:r>
      <w:r w:rsidRPr="009250D5">
        <w:rPr>
          <w:sz w:val="16"/>
        </w:rPr>
        <w:t xml:space="preserve"> not only rest on the universalisation of LGBT identity but also </w:t>
      </w:r>
      <w:r w:rsidRPr="009250D5">
        <w:rPr>
          <w:rStyle w:val="StyleUnderline"/>
        </w:rPr>
        <w:t xml:space="preserve">reinforce the role of the U.S. as </w:t>
      </w:r>
      <w:r w:rsidRPr="009250D5">
        <w:rPr>
          <w:rStyle w:val="Emphasis"/>
        </w:rPr>
        <w:t>moral arbiter of global human rights</w:t>
      </w:r>
      <w:r w:rsidRPr="009250D5">
        <w:rPr>
          <w:sz w:val="16"/>
        </w:rPr>
        <w:t>.</w:t>
      </w:r>
    </w:p>
    <w:p w:rsidR="000D0237" w:rsidRPr="00E566A1" w:rsidRDefault="000D0237" w:rsidP="000D0237">
      <w:pPr>
        <w:rPr>
          <w:sz w:val="16"/>
        </w:rPr>
      </w:pPr>
      <w:r w:rsidRPr="00E566A1">
        <w:rPr>
          <w:sz w:val="16"/>
        </w:rPr>
        <w:t xml:space="preserve">In his memorandum, </w:t>
      </w:r>
      <w:r w:rsidRPr="00E566A1">
        <w:rPr>
          <w:rStyle w:val="StyleUnderline"/>
        </w:rPr>
        <w:t>Obama identified anti-LGBT discrimination as the next frontier of international human rights</w:t>
      </w:r>
      <w:r w:rsidRPr="00E566A1">
        <w:rPr>
          <w:sz w:val="16"/>
        </w:rPr>
        <w:t xml:space="preserve">, framing it as a “global challenge” that is “central to the United States commitment to promoting human rights.”2 Distilling a ‘love is love’ message in opposition to complex forms of violence against “gays and lesbians,” </w:t>
      </w:r>
      <w:r w:rsidRPr="00E566A1">
        <w:rPr>
          <w:rStyle w:val="StyleUnderline"/>
        </w:rPr>
        <w:t>the memorandum calls upon the U.S. to “bring</w:t>
      </w:r>
      <w:r w:rsidRPr="00E566A1">
        <w:rPr>
          <w:sz w:val="16"/>
        </w:rPr>
        <w:t xml:space="preserve">[] </w:t>
      </w:r>
      <w:r w:rsidRPr="00E566A1">
        <w:rPr>
          <w:rStyle w:val="StyleUnderline"/>
        </w:rPr>
        <w:t>our tools to bear to</w:t>
      </w:r>
      <w:r w:rsidRPr="00E566A1">
        <w:rPr>
          <w:sz w:val="16"/>
        </w:rPr>
        <w:t xml:space="preserve"> vigorously </w:t>
      </w:r>
      <w:r w:rsidRPr="00E566A1">
        <w:rPr>
          <w:rStyle w:val="StyleUnderline"/>
        </w:rPr>
        <w:t>advance” human rights. Infusing economic development paradigms with moralism and militarism, the goals include</w:t>
      </w:r>
      <w:r w:rsidRPr="00E566A1">
        <w:rPr>
          <w:sz w:val="16"/>
        </w:rPr>
        <w:t xml:space="preserve"> providing “swift and meaningful U.S. responses to human rights abuses of LGBT persons abroad” and </w:t>
      </w:r>
      <w:r w:rsidRPr="00E566A1">
        <w:rPr>
          <w:rStyle w:val="StyleUnderline"/>
        </w:rPr>
        <w:t xml:space="preserve">“protecting vulnerable LGBT refugees and </w:t>
      </w:r>
      <w:r w:rsidRPr="00E566A1">
        <w:rPr>
          <w:rStyle w:val="Emphasis"/>
        </w:rPr>
        <w:t>asylum seekers</w:t>
      </w:r>
      <w:r w:rsidRPr="00E566A1">
        <w:rPr>
          <w:rStyle w:val="StyleUnderline"/>
        </w:rPr>
        <w:t>.”</w:t>
      </w:r>
      <w:r w:rsidRPr="00E566A1">
        <w:rPr>
          <w:sz w:val="16"/>
        </w:rPr>
        <w:t xml:space="preserve"> Juxtaposing the policing of global anti-LGBT violence and the protection of its victims, the 2011 International Human Rights Day and its underlying politics represent a contemporary shift in U.S.-state treatment of LGBT rights.</w:t>
      </w:r>
    </w:p>
    <w:p w:rsidR="000D0237" w:rsidRPr="00E566A1" w:rsidRDefault="000D0237" w:rsidP="000D0237">
      <w:pPr>
        <w:rPr>
          <w:sz w:val="16"/>
          <w:szCs w:val="16"/>
        </w:rPr>
      </w:pPr>
      <w:r w:rsidRPr="00E566A1">
        <w:rPr>
          <w:sz w:val="16"/>
          <w:szCs w:val="16"/>
        </w:rPr>
        <w:t>The enunciation of the ‘gay rights as human rights’ campaign can be read as both an inclusionary move by which gays and lesbians are folded into the human rights paradigm and an exclamation of the U.S.-state’s moral superiority. The political significance of this campaign inheres in not only its explicit reinforcement of the ‘race to the top’ human rights model, whereby progress is measured through the addition of anti-discrimination laws and subtraction of reported violence and laws that criminalise same-sex sexual acts, but also its formal suturing of development economics, international human rights, and domestic civil rights. This article examines the regulatory production of globalised LGBT rights through the nexus of international LGBT human rights/hate crime laws, U.S. asylum law, and equal protection treatment of sexual orientation.</w:t>
      </w:r>
    </w:p>
    <w:p w:rsidR="000D0237" w:rsidRPr="00E566A1" w:rsidRDefault="000D0237" w:rsidP="000D0237">
      <w:pPr>
        <w:rPr>
          <w:sz w:val="16"/>
        </w:rPr>
      </w:pPr>
      <w:r w:rsidRPr="00E566A1">
        <w:rPr>
          <w:sz w:val="16"/>
        </w:rPr>
        <w:t xml:space="preserve">I use a critical legal/policy perspective to explore how </w:t>
      </w:r>
      <w:r w:rsidRPr="00E566A1">
        <w:rPr>
          <w:rStyle w:val="StyleUnderline"/>
        </w:rPr>
        <w:t>dominant U.S.-state production of an essential</w:t>
      </w:r>
      <w:r w:rsidRPr="00E566A1">
        <w:rPr>
          <w:sz w:val="16"/>
        </w:rPr>
        <w:t xml:space="preserve">, immutable </w:t>
      </w:r>
      <w:r w:rsidRPr="00E566A1">
        <w:rPr>
          <w:rStyle w:val="StyleUnderline"/>
        </w:rPr>
        <w:t>gay identity inform domestic equal protection cases and international hate crime policies in</w:t>
      </w:r>
      <w:r w:rsidRPr="00E566A1">
        <w:rPr>
          <w:sz w:val="16"/>
        </w:rPr>
        <w:t xml:space="preserve"> divergent yet </w:t>
      </w:r>
      <w:r w:rsidRPr="00E566A1">
        <w:rPr>
          <w:rStyle w:val="StyleUnderline"/>
        </w:rPr>
        <w:t>mutually constitutive ways</w:t>
      </w:r>
      <w:r w:rsidRPr="00E566A1">
        <w:rPr>
          <w:sz w:val="16"/>
        </w:rPr>
        <w:t xml:space="preserve">. In order to understand the deployment of legal principles within both domestic legal and international policy spheres, as well as the human rights/humanitarian rhetoric they buttress, </w:t>
      </w:r>
      <w:r w:rsidRPr="00E566A1">
        <w:rPr>
          <w:rStyle w:val="StyleUnderline"/>
        </w:rPr>
        <w:t>I contextualise recent critiques of LGBT human rights discourses</w:t>
      </w:r>
      <w:r w:rsidRPr="00E566A1">
        <w:rPr>
          <w:sz w:val="16"/>
        </w:rPr>
        <w:t xml:space="preserve"> (Puar 2013; Spade 2013) </w:t>
      </w:r>
      <w:r w:rsidRPr="00E566A1">
        <w:rPr>
          <w:rStyle w:val="StyleUnderline"/>
        </w:rPr>
        <w:t>within a broader literature on the imperialist complicities of the law</w:t>
      </w:r>
      <w:r w:rsidRPr="00E566A1">
        <w:rPr>
          <w:sz w:val="16"/>
        </w:rPr>
        <w:t xml:space="preserve"> (Volpp 1996, 2000; Reddy 2005; Razack 1995) and human rights/humanitarianism (Bricmont 2006; Ticktin 2011a, b). I extend this scholarship by exploring how </w:t>
      </w:r>
      <w:r w:rsidRPr="00E566A1">
        <w:rPr>
          <w:rStyle w:val="StyleUnderline"/>
        </w:rPr>
        <w:t>the continued production of a discrete, immutable, and gendered gay subjectivity undergirds both the LGBT “human rights industrial complex”</w:t>
      </w:r>
      <w:r w:rsidRPr="00E566A1">
        <w:rPr>
          <w:sz w:val="16"/>
        </w:rPr>
        <w:t xml:space="preserve"> (Puar 2013) </w:t>
      </w:r>
      <w:r w:rsidRPr="00E566A1">
        <w:rPr>
          <w:rStyle w:val="StyleUnderline"/>
        </w:rPr>
        <w:t xml:space="preserve">and </w:t>
      </w:r>
      <w:r w:rsidRPr="00E566A1">
        <w:rPr>
          <w:rStyle w:val="Emphasis"/>
        </w:rPr>
        <w:t>LGBT asylum</w:t>
      </w:r>
      <w:r w:rsidRPr="00E566A1">
        <w:rPr>
          <w:sz w:val="16"/>
        </w:rPr>
        <w:t>.</w:t>
      </w:r>
    </w:p>
    <w:p w:rsidR="000D0237" w:rsidRPr="00E566A1" w:rsidRDefault="000D0237" w:rsidP="000D0237">
      <w:pPr>
        <w:rPr>
          <w:sz w:val="16"/>
        </w:rPr>
      </w:pPr>
      <w:r w:rsidRPr="00E566A1">
        <w:rPr>
          <w:sz w:val="16"/>
        </w:rPr>
        <w:t xml:space="preserve">Informed by theorisations of how U.S. law tends to conceptualise othered violence (Grewal 1998, 2005; Volpp 1996, 2000; Razack 1995), I examine the implications of this monolithic gay subject for U.S.-state treatment of LGBT asylum seekers and hate crime victims. </w:t>
      </w:r>
      <w:r w:rsidRPr="00E566A1">
        <w:rPr>
          <w:rStyle w:val="StyleUnderline"/>
        </w:rPr>
        <w:t xml:space="preserve">The law is prone to </w:t>
      </w:r>
      <w:r w:rsidRPr="00E566A1">
        <w:rPr>
          <w:rStyle w:val="Emphasis"/>
        </w:rPr>
        <w:t>“culturalist”</w:t>
      </w:r>
      <w:r w:rsidRPr="00E566A1">
        <w:rPr>
          <w:sz w:val="16"/>
        </w:rPr>
        <w:t xml:space="preserve"> (Razack 2004) </w:t>
      </w:r>
      <w:r w:rsidRPr="00E566A1">
        <w:rPr>
          <w:rStyle w:val="StyleUnderline"/>
        </w:rPr>
        <w:t>explanations for violence, wherein racist logic drives the erasure of the social, economic, and political contributors to violence. Asylum law</w:t>
      </w:r>
      <w:r w:rsidRPr="00E566A1">
        <w:rPr>
          <w:sz w:val="16"/>
        </w:rPr>
        <w:t xml:space="preserve">, in particular, </w:t>
      </w:r>
      <w:r w:rsidRPr="00E566A1">
        <w:rPr>
          <w:rStyle w:val="StyleUnderline"/>
        </w:rPr>
        <w:t xml:space="preserve">reproduces narratives of vulnerable subjects victimised by regressive cultures who must subsequently be rescued by and assimilate into a </w:t>
      </w:r>
      <w:r w:rsidRPr="00E566A1">
        <w:rPr>
          <w:rStyle w:val="Emphasis"/>
        </w:rPr>
        <w:t>more advanced society</w:t>
      </w:r>
      <w:r w:rsidRPr="00E566A1">
        <w:rPr>
          <w:sz w:val="16"/>
        </w:rPr>
        <w:t xml:space="preserve"> (Keenan 2014). According to Bricmont (2006), </w:t>
      </w:r>
      <w:r w:rsidRPr="00E566A1">
        <w:rPr>
          <w:rStyle w:val="StyleUnderline"/>
        </w:rPr>
        <w:t>such universalist renderings of identity and violence</w:t>
      </w:r>
      <w:r w:rsidRPr="00E566A1">
        <w:rPr>
          <w:sz w:val="16"/>
        </w:rPr>
        <w:t xml:space="preserve"> may </w:t>
      </w:r>
      <w:r w:rsidRPr="00E566A1">
        <w:rPr>
          <w:rStyle w:val="StyleUnderline"/>
        </w:rPr>
        <w:t xml:space="preserve">give way to </w:t>
      </w:r>
      <w:r w:rsidRPr="00E566A1">
        <w:rPr>
          <w:rStyle w:val="Emphasis"/>
        </w:rPr>
        <w:t>imperialist interventions cloaked in humanitarianism</w:t>
      </w:r>
      <w:r w:rsidRPr="00E566A1">
        <w:rPr>
          <w:sz w:val="16"/>
        </w:rPr>
        <w:t xml:space="preserve"> (i.e., “humanitarian imperialism”), </w:t>
      </w:r>
      <w:r w:rsidRPr="00E566A1">
        <w:rPr>
          <w:rStyle w:val="StyleUnderline"/>
        </w:rPr>
        <w:t>as the state endorses “the idea that our ‘universal values’ give[s] us</w:t>
      </w:r>
      <w:r w:rsidRPr="00E566A1">
        <w:rPr>
          <w:sz w:val="16"/>
        </w:rPr>
        <w:t xml:space="preserve"> the right and even </w:t>
      </w:r>
      <w:r w:rsidRPr="00E566A1">
        <w:rPr>
          <w:rStyle w:val="StyleUnderline"/>
        </w:rPr>
        <w:t>the duty to intervene elsewhere”</w:t>
      </w:r>
      <w:r w:rsidRPr="00E566A1">
        <w:rPr>
          <w:sz w:val="16"/>
        </w:rPr>
        <w:t xml:space="preserve"> (10). Puar (2013) describes the particular values advanced by the “gay and lesbian human rights industry”—including notions of sexual identity, “‘coming out,’ public visibility, and legislative measures as the dominant barometers of social progress” (338). </w:t>
      </w:r>
      <w:r w:rsidRPr="00E566A1">
        <w:rPr>
          <w:rStyle w:val="StyleUnderline"/>
        </w:rPr>
        <w:t xml:space="preserve">These values contribute to the maintenance of a system in which human rights progress is co-constituted with </w:t>
      </w:r>
      <w:r w:rsidRPr="00E566A1">
        <w:rPr>
          <w:rStyle w:val="Emphasis"/>
        </w:rPr>
        <w:t>racialised, imperialist violence</w:t>
      </w:r>
      <w:r w:rsidRPr="00E566A1">
        <w:rPr>
          <w:sz w:val="16"/>
        </w:rPr>
        <w:t xml:space="preserve"> (Agathangelou et al. 2008; Puar 2007).3</w:t>
      </w:r>
    </w:p>
    <w:p w:rsidR="000D0237" w:rsidRPr="00E566A1" w:rsidRDefault="000D0237" w:rsidP="000D0237">
      <w:pPr>
        <w:rPr>
          <w:sz w:val="16"/>
        </w:rPr>
      </w:pPr>
      <w:r w:rsidRPr="00E566A1">
        <w:rPr>
          <w:sz w:val="16"/>
        </w:rPr>
        <w:t xml:space="preserve">I apply this LGBT humanitarian imperialism analytic framework to the role of human rights principles in shaping ideas about the perpetrators and victims of violence.4 Starting from Reddy’s (2005) reading of the law for how it unilaterally defines “what is knowable and thinkable about the figures ensnared in its web” (113), I analyse how </w:t>
      </w:r>
      <w:r w:rsidRPr="00E566A1">
        <w:rPr>
          <w:rStyle w:val="StyleUnderline"/>
        </w:rPr>
        <w:t>the law produces particular LGBT subjects</w:t>
      </w:r>
      <w:r w:rsidRPr="00E566A1">
        <w:rPr>
          <w:sz w:val="16"/>
        </w:rPr>
        <w:t xml:space="preserve">. In the first section, I trace the construction of a visible, immutable LGBT subject in asylum and equal protection law, with particular attention to the ways in which choice and visibility shape the subject’s differential treatment in these two areas of the law. In the second section, I explore </w:t>
      </w:r>
      <w:r w:rsidRPr="00E566A1">
        <w:rPr>
          <w:rStyle w:val="StyleUnderline"/>
        </w:rPr>
        <w:t>the narratives of sexuality, gender, and culture that have been co-constituted with the principle of immutability in LGBT asylum case law</w:t>
      </w:r>
      <w:r w:rsidRPr="00E566A1">
        <w:rPr>
          <w:sz w:val="16"/>
        </w:rPr>
        <w:t xml:space="preserve">. In the third section, </w:t>
      </w:r>
      <w:r w:rsidRPr="00E566A1">
        <w:rPr>
          <w:rStyle w:val="StyleUnderline"/>
        </w:rPr>
        <w:t>I connect these politico-legal narratives to the theories of violence that</w:t>
      </w:r>
      <w:r w:rsidRPr="00E566A1">
        <w:rPr>
          <w:sz w:val="16"/>
        </w:rPr>
        <w:t xml:space="preserve"> are produced from, and </w:t>
      </w:r>
      <w:r w:rsidRPr="00E566A1">
        <w:rPr>
          <w:rStyle w:val="StyleUnderline"/>
        </w:rPr>
        <w:t>become the justification for</w:t>
      </w:r>
      <w:r w:rsidRPr="00E566A1">
        <w:rPr>
          <w:sz w:val="16"/>
        </w:rPr>
        <w:t xml:space="preserve">, </w:t>
      </w:r>
      <w:r w:rsidRPr="00E566A1">
        <w:rPr>
          <w:rStyle w:val="StyleUnderline"/>
        </w:rPr>
        <w:t>global LGBT human rights and “hate crime” interventions by the U.S.-state</w:t>
      </w:r>
      <w:r w:rsidRPr="00E566A1">
        <w:rPr>
          <w:sz w:val="16"/>
        </w:rPr>
        <w:t xml:space="preserve">. Ultimately, I argue that </w:t>
      </w:r>
      <w:r w:rsidRPr="00E566A1">
        <w:rPr>
          <w:rStyle w:val="StyleUnderline"/>
        </w:rPr>
        <w:t xml:space="preserve">the juridical and ideological frameworks that guide state action in each of these areas converge in the construction of an immutable, visible LGBT identity that is the object of racialised, culturally othered violence. This rendering of sexual difference through the flattening of culture serves the </w:t>
      </w:r>
      <w:r w:rsidRPr="00E566A1">
        <w:rPr>
          <w:rStyle w:val="Emphasis"/>
        </w:rPr>
        <w:t>elision of structural violence</w:t>
      </w:r>
      <w:r w:rsidRPr="00E566A1">
        <w:rPr>
          <w:rStyle w:val="StyleUnderline"/>
        </w:rPr>
        <w:t xml:space="preserve"> inside, at, and outside U.S. borders and advances </w:t>
      </w:r>
      <w:r w:rsidRPr="00E566A1">
        <w:rPr>
          <w:rStyle w:val="Emphasis"/>
        </w:rPr>
        <w:t>human rights imperialism</w:t>
      </w:r>
      <w:r w:rsidRPr="00E566A1">
        <w:rPr>
          <w:sz w:val="16"/>
        </w:rPr>
        <w:t>.</w:t>
      </w:r>
    </w:p>
    <w:p w:rsidR="000D0237" w:rsidRDefault="000D0237" w:rsidP="000D0237"/>
    <w:p w:rsidR="000D0237" w:rsidRDefault="000D0237" w:rsidP="000D0237"/>
    <w:p w:rsidR="000D0237" w:rsidRDefault="000D0237" w:rsidP="000D0237"/>
    <w:p w:rsidR="000D0237" w:rsidRPr="004B754D" w:rsidRDefault="000D0237" w:rsidP="000D0237"/>
    <w:p w:rsidR="000D0237" w:rsidRDefault="000D0237" w:rsidP="000D0237">
      <w:pPr>
        <w:pStyle w:val="Heading3"/>
      </w:pPr>
      <w:r>
        <w:t>1NC Link—Human Rights</w:t>
      </w:r>
    </w:p>
    <w:p w:rsidR="000D0237" w:rsidRDefault="000D0237" w:rsidP="000D0237"/>
    <w:p w:rsidR="000D0237" w:rsidRPr="00794ADB" w:rsidRDefault="000D0237" w:rsidP="000D0237">
      <w:pPr>
        <w:pStyle w:val="Heading4"/>
      </w:pPr>
      <w:r w:rsidRPr="00794ADB">
        <w:t>Human rights discourse empowers dominant states over the colonized.  They displace effective bottom-up struggle with the unequal and brutal management of humanity.</w:t>
      </w:r>
    </w:p>
    <w:p w:rsidR="000D0237" w:rsidRPr="00284773" w:rsidRDefault="000D0237" w:rsidP="000D0237">
      <w:r w:rsidRPr="00794ADB">
        <w:t xml:space="preserve">Randall </w:t>
      </w:r>
      <w:r w:rsidRPr="009B17DD">
        <w:rPr>
          <w:rStyle w:val="Style13ptBold"/>
        </w:rPr>
        <w:t>Williams 10</w:t>
      </w:r>
      <w:r>
        <w:t xml:space="preserve">, </w:t>
      </w:r>
      <w:r w:rsidRPr="009D43DF">
        <w:t>instructor of literature at the Univ</w:t>
      </w:r>
      <w:r>
        <w:t xml:space="preserve">ersity of California, San Diego </w:t>
      </w:r>
      <w:r w:rsidRPr="009B17DD">
        <w:t>[</w:t>
      </w:r>
      <w:r w:rsidRPr="00284773">
        <w:rPr>
          <w:i/>
        </w:rPr>
        <w:t>The Divided World: Human Rights and its Violence</w:t>
      </w:r>
      <w:r>
        <w:t>, 2010, p. xvi-x</w:t>
      </w:r>
      <w:r w:rsidRPr="00284773">
        <w:t>viii</w:t>
      </w:r>
      <w:r>
        <w:t>]</w:t>
      </w:r>
    </w:p>
    <w:p w:rsidR="000D0237" w:rsidRPr="00284773" w:rsidRDefault="000D0237" w:rsidP="000D0237"/>
    <w:p w:rsidR="000D0237" w:rsidRPr="009D537A" w:rsidRDefault="000D0237" w:rsidP="000D0237">
      <w:pPr>
        <w:shd w:val="clear" w:color="auto" w:fill="FFFFFF"/>
        <w:rPr>
          <w:rFonts w:eastAsia="Times New Roman"/>
          <w:color w:val="222222"/>
          <w:sz w:val="14"/>
        </w:rPr>
      </w:pPr>
      <w:r w:rsidRPr="009D537A">
        <w:rPr>
          <w:rFonts w:eastAsia="Times New Roman"/>
          <w:color w:val="222222"/>
          <w:u w:val="single"/>
        </w:rPr>
        <w:t xml:space="preserve">Human rights emerged as a key concept in the discourse of the postwar international with the passage of the Universal Declaration of Human Rights </w:t>
      </w:r>
      <w:r w:rsidRPr="009D537A">
        <w:rPr>
          <w:rFonts w:eastAsia="Times New Roman"/>
          <w:color w:val="222222"/>
          <w:sz w:val="14"/>
        </w:rPr>
        <w:t xml:space="preserve">(adopted December 10, 1948). No other singular text has done more to shape the contours of the contemporary discourse on human rights. The Universal Declaration set forth an impressive array of human rights that all persons would receive "without distinction of any kind, such as race, colour, sex, language, religion, political or other opinion, national or social origin, property, birth or other status." lJ </w:t>
      </w:r>
      <w:r w:rsidRPr="009D537A">
        <w:rPr>
          <w:rFonts w:eastAsia="Times New Roman"/>
          <w:color w:val="222222"/>
          <w:u w:val="single"/>
        </w:rPr>
        <w:t xml:space="preserve">In the 1970s </w:t>
      </w:r>
      <w:r w:rsidRPr="009D537A">
        <w:rPr>
          <w:rFonts w:eastAsia="Times New Roman"/>
          <w:b/>
          <w:color w:val="222222"/>
          <w:u w:val="single"/>
        </w:rPr>
        <w:t>human rights became</w:t>
      </w:r>
      <w:r w:rsidRPr="009D537A">
        <w:rPr>
          <w:rFonts w:eastAsia="Times New Roman"/>
          <w:color w:val="222222"/>
          <w:u w:val="single"/>
        </w:rPr>
        <w:t xml:space="preserve"> </w:t>
      </w:r>
      <w:r w:rsidRPr="009D537A">
        <w:rPr>
          <w:rFonts w:eastAsia="Times New Roman"/>
          <w:b/>
          <w:color w:val="222222"/>
          <w:u w:val="single"/>
        </w:rPr>
        <w:t xml:space="preserve">an increasingly favored tool through which activists in the global north sought to expose and mitigate a variety of extreme "abuses" </w:t>
      </w:r>
      <w:r w:rsidRPr="009D537A">
        <w:rPr>
          <w:rFonts w:eastAsia="Times New Roman"/>
          <w:color w:val="222222"/>
          <w:u w:val="single"/>
        </w:rPr>
        <w:t xml:space="preserve">to which individuals and groups around the world were subject </w:t>
      </w:r>
      <w:r w:rsidRPr="009D537A">
        <w:rPr>
          <w:rFonts w:eastAsia="Times New Roman"/>
          <w:b/>
          <w:color w:val="222222"/>
          <w:u w:val="single"/>
        </w:rPr>
        <w:t>(especially those that took place in formerly colonized territories).</w:t>
      </w:r>
      <w:r w:rsidRPr="009D537A">
        <w:rPr>
          <w:rFonts w:eastAsia="Times New Roman"/>
          <w:color w:val="222222"/>
          <w:sz w:val="14"/>
        </w:rPr>
        <w:t xml:space="preserve"> </w:t>
      </w:r>
      <w:r w:rsidRPr="009D537A">
        <w:rPr>
          <w:rFonts w:eastAsia="Times New Roman"/>
          <w:color w:val="222222"/>
          <w:u w:val="single"/>
        </w:rPr>
        <w:t>It was after the fall of the Berlin Wall and the end of real socialism, however, that human rights began to flourish as an international ethic.</w:t>
      </w:r>
    </w:p>
    <w:p w:rsidR="000D0237" w:rsidRPr="009B17DD" w:rsidRDefault="000D0237" w:rsidP="000D0237">
      <w:pPr>
        <w:shd w:val="clear" w:color="auto" w:fill="FFFFFF"/>
        <w:rPr>
          <w:rFonts w:eastAsia="Times New Roman"/>
          <w:color w:val="222222"/>
          <w:sz w:val="16"/>
        </w:rPr>
      </w:pPr>
      <w:r w:rsidRPr="009D537A">
        <w:rPr>
          <w:rFonts w:eastAsia="Times New Roman"/>
          <w:color w:val="222222"/>
          <w:u w:val="single"/>
        </w:rPr>
        <w:t>Despite the commitment to advancing a new universality, however, we confront a grim postwar reality in which "never before, in absolute figures, never have so many men, women, and children been subjugated, starved, or exterminated on the earth</w:t>
      </w:r>
      <w:r w:rsidRPr="009B17DD">
        <w:rPr>
          <w:rFonts w:eastAsia="Times New Roman"/>
          <w:color w:val="222222"/>
          <w:sz w:val="16"/>
        </w:rPr>
        <w:t>. "12 As the late French philosopher Jacques Derrida aptly put it, it is in the face of this mounting crisis that a "new international" is being sought, one that:</w:t>
      </w:r>
    </w:p>
    <w:p w:rsidR="000D0237" w:rsidRPr="009D537A" w:rsidRDefault="000D0237" w:rsidP="000D0237">
      <w:pPr>
        <w:shd w:val="clear" w:color="auto" w:fill="FFFFFF"/>
        <w:ind w:left="720"/>
        <w:rPr>
          <w:rFonts w:eastAsia="Times New Roman"/>
          <w:color w:val="222222"/>
          <w:sz w:val="16"/>
        </w:rPr>
      </w:pPr>
      <w:r w:rsidRPr="009D537A">
        <w:rPr>
          <w:rFonts w:eastAsia="Times New Roman"/>
          <w:color w:val="222222"/>
          <w:u w:val="single"/>
        </w:rPr>
        <w:t>already denounces</w:t>
      </w:r>
      <w:r w:rsidRPr="009D537A">
        <w:rPr>
          <w:rFonts w:eastAsia="Times New Roman"/>
          <w:b/>
          <w:color w:val="222222"/>
          <w:u w:val="single"/>
        </w:rPr>
        <w:t xml:space="preserve"> the limits of a discourse on human rights that will remain inadequate, </w:t>
      </w:r>
      <w:r w:rsidRPr="009D537A">
        <w:rPr>
          <w:rFonts w:eastAsia="Times New Roman"/>
          <w:color w:val="222222"/>
          <w:u w:val="single"/>
        </w:rPr>
        <w:t xml:space="preserve">sometimes </w:t>
      </w:r>
      <w:r w:rsidRPr="009D537A">
        <w:rPr>
          <w:rFonts w:eastAsia="Times New Roman"/>
          <w:b/>
          <w:color w:val="222222"/>
          <w:u w:val="single"/>
        </w:rPr>
        <w:t>hypocritical,</w:t>
      </w:r>
      <w:r w:rsidRPr="009D537A">
        <w:rPr>
          <w:rFonts w:eastAsia="Times New Roman"/>
          <w:color w:val="222222"/>
          <w:u w:val="single"/>
        </w:rPr>
        <w:t xml:space="preserve"> and in any case formalistic and inconsistent with itself as long as the law of the market, the "foreign debt," the </w:t>
      </w:r>
      <w:r w:rsidRPr="009D537A">
        <w:rPr>
          <w:rFonts w:eastAsia="Times New Roman"/>
          <w:b/>
          <w:color w:val="222222"/>
          <w:u w:val="single"/>
        </w:rPr>
        <w:t>inequality of techno-scientific, military, and economic development maintain an effective inequality</w:t>
      </w:r>
      <w:r w:rsidRPr="009D537A">
        <w:rPr>
          <w:rFonts w:eastAsia="Times New Roman"/>
          <w:b/>
          <w:color w:val="222222"/>
          <w:sz w:val="16"/>
        </w:rPr>
        <w:t xml:space="preserve"> </w:t>
      </w:r>
      <w:r w:rsidRPr="009D537A">
        <w:rPr>
          <w:rFonts w:eastAsia="Times New Roman"/>
          <w:b/>
          <w:color w:val="222222"/>
          <w:u w:val="single"/>
        </w:rPr>
        <w:t>as monstrous as that which prevails to</w:t>
      </w:r>
      <w:r w:rsidRPr="009D537A">
        <w:rPr>
          <w:rFonts w:eastAsia="Times New Roman"/>
          <w:color w:val="222222"/>
          <w:u w:val="single"/>
        </w:rPr>
        <w:t>day</w:t>
      </w:r>
      <w:r w:rsidRPr="009D537A">
        <w:rPr>
          <w:rFonts w:eastAsia="Times New Roman"/>
          <w:color w:val="222222"/>
          <w:sz w:val="16"/>
        </w:rPr>
        <w:t>, to a greater extent than ever in the history of humanity. 13</w:t>
      </w:r>
    </w:p>
    <w:p w:rsidR="000D0237" w:rsidRPr="009D537A" w:rsidRDefault="000D0237" w:rsidP="000D0237">
      <w:pPr>
        <w:shd w:val="clear" w:color="auto" w:fill="FFFFFF"/>
        <w:rPr>
          <w:rFonts w:eastAsia="Times New Roman"/>
          <w:color w:val="222222"/>
          <w:sz w:val="16"/>
        </w:rPr>
      </w:pPr>
      <w:r w:rsidRPr="009D537A">
        <w:rPr>
          <w:rFonts w:eastAsia="Times New Roman"/>
          <w:color w:val="222222"/>
          <w:sz w:val="16"/>
        </w:rPr>
        <w:t xml:space="preserve">Given the </w:t>
      </w:r>
      <w:r w:rsidRPr="009D537A">
        <w:rPr>
          <w:rFonts w:eastAsia="Times New Roman"/>
          <w:color w:val="222222"/>
          <w:u w:val="single"/>
        </w:rPr>
        <w:t xml:space="preserve">dogged persistence of an international </w:t>
      </w:r>
      <w:r w:rsidRPr="009D537A">
        <w:rPr>
          <w:rFonts w:eastAsia="Times New Roman"/>
          <w:color w:val="222222"/>
          <w:sz w:val="16"/>
        </w:rPr>
        <w:t xml:space="preserve">division of humanity grounded in the capitalist reproduction of "monstrous" economic disparities, it would seem that we need to reinvigorate our commitment to what radical communitarians around the planet whether adherents of leveling, communism, anarchism, or "traditional" communal practice - have long advanced as the means to living as humans. At the same time, in our increasingly interconnected world, </w:t>
      </w:r>
      <w:r w:rsidRPr="009D537A">
        <w:rPr>
          <w:rFonts w:eastAsia="Times New Roman"/>
          <w:color w:val="222222"/>
          <w:u w:val="single"/>
        </w:rPr>
        <w:t>we also need a radically different understanding of the ideological relation between the human and the nonhuman and the role that international institutions and discourses play in</w:t>
      </w:r>
      <w:r w:rsidRPr="009D537A">
        <w:rPr>
          <w:rFonts w:eastAsia="Times New Roman"/>
          <w:color w:val="222222"/>
          <w:sz w:val="16"/>
        </w:rPr>
        <w:t xml:space="preserve"> [END PAGE XVI] </w:t>
      </w:r>
      <w:r w:rsidRPr="009D537A">
        <w:rPr>
          <w:rFonts w:eastAsia="Times New Roman"/>
          <w:color w:val="222222"/>
          <w:u w:val="single"/>
        </w:rPr>
        <w:t>maintaining and regulating the differential orders of humanity</w:t>
      </w:r>
      <w:r w:rsidRPr="009D537A">
        <w:rPr>
          <w:rFonts w:eastAsia="Times New Roman"/>
          <w:color w:val="222222"/>
          <w:sz w:val="16"/>
        </w:rPr>
        <w:t>. For this broad politico-philosophical project we must find new ways of reckoning with the heterogeneous violences of the past and present for a different kind of human future, as necessary as it is elusive.</w:t>
      </w:r>
    </w:p>
    <w:p w:rsidR="000D0237" w:rsidRPr="009B17DD" w:rsidRDefault="000D0237" w:rsidP="000D0237">
      <w:pPr>
        <w:shd w:val="clear" w:color="auto" w:fill="FFFFFF"/>
        <w:rPr>
          <w:rFonts w:eastAsia="Times New Roman"/>
          <w:color w:val="222222"/>
          <w:sz w:val="16"/>
          <w:szCs w:val="16"/>
        </w:rPr>
      </w:pPr>
      <w:r w:rsidRPr="009B17DD">
        <w:rPr>
          <w:rFonts w:eastAsia="Times New Roman"/>
          <w:color w:val="222222"/>
          <w:sz w:val="16"/>
          <w:szCs w:val="16"/>
        </w:rPr>
        <w:t>Rebellious Specters from Communism to Decolonization</w:t>
      </w:r>
    </w:p>
    <w:p w:rsidR="000D0237" w:rsidRPr="009D537A" w:rsidRDefault="000D0237" w:rsidP="000D0237">
      <w:pPr>
        <w:shd w:val="clear" w:color="auto" w:fill="FFFFFF"/>
        <w:rPr>
          <w:rFonts w:eastAsia="Times New Roman"/>
          <w:color w:val="222222"/>
          <w:u w:val="single"/>
        </w:rPr>
      </w:pPr>
      <w:r w:rsidRPr="009D537A">
        <w:rPr>
          <w:rFonts w:eastAsia="Times New Roman"/>
          <w:color w:val="222222"/>
          <w:sz w:val="16"/>
        </w:rPr>
        <w:t xml:space="preserve">There is, then, a growing recognition (including among human rights advocates) that the </w:t>
      </w:r>
      <w:r w:rsidRPr="009D537A">
        <w:rPr>
          <w:rFonts w:eastAsia="Times New Roman"/>
          <w:b/>
          <w:color w:val="222222"/>
          <w:u w:val="single"/>
        </w:rPr>
        <w:t>dominant models of human rights practice are more or less incapable of accounting for, let alone responding to, the increasing capacities for cruelty and the proliferating forms of violence in our contemporary world</w:t>
      </w:r>
      <w:r w:rsidRPr="009D537A">
        <w:rPr>
          <w:rFonts w:eastAsia="Times New Roman"/>
          <w:color w:val="222222"/>
          <w:sz w:val="16"/>
        </w:rPr>
        <w:t>. Given this, it would seem that we need some means of advancing a new episteme of political violence, one that affords us better ways through which to recognize and map acts and conditions of violence and, we hope, to develop more effective means and strategies through which to confront and contest the global fields of brutality</w:t>
      </w:r>
      <w:r w:rsidRPr="009D537A">
        <w:rPr>
          <w:rFonts w:eastAsia="Times New Roman"/>
          <w:color w:val="222222"/>
          <w:u w:val="single"/>
        </w:rPr>
        <w:t>. To these ends, it is useful to reengage the history of postwar human rights praxis and to examine in a more critical fashion what other ways of knowing and responding to violence have been used and developed, concurrent with those of human rights</w:t>
      </w:r>
      <w:r w:rsidRPr="009D537A">
        <w:rPr>
          <w:rFonts w:eastAsia="Times New Roman"/>
          <w:color w:val="222222"/>
          <w:sz w:val="16"/>
        </w:rPr>
        <w:t xml:space="preserve">, yet largely out of view and grossly underappreciated. For this project, we would do well to consider what </w:t>
      </w:r>
      <w:r w:rsidRPr="009D537A">
        <w:rPr>
          <w:rFonts w:eastAsia="Times New Roman"/>
          <w:b/>
          <w:color w:val="222222"/>
          <w:u w:val="single"/>
        </w:rPr>
        <w:t xml:space="preserve">other epistemic forms and political practices have </w:t>
      </w:r>
      <w:r w:rsidRPr="009D537A">
        <w:rPr>
          <w:rFonts w:eastAsia="Times New Roman"/>
          <w:color w:val="222222"/>
          <w:u w:val="single"/>
        </w:rPr>
        <w:t>attended to this history of postwar human rights as that which had to be negated and refused</w:t>
      </w:r>
      <w:r w:rsidRPr="009D537A">
        <w:rPr>
          <w:rFonts w:eastAsia="Times New Roman"/>
          <w:b/>
          <w:color w:val="222222"/>
          <w:u w:val="single"/>
        </w:rPr>
        <w:t xml:space="preserve"> in order for the liberal model of rights to emerge as the privileged ideological frame through which excessive cruelty was conceived and interpreted.</w:t>
      </w:r>
    </w:p>
    <w:p w:rsidR="000D0237" w:rsidRPr="009D537A" w:rsidRDefault="000D0237" w:rsidP="000D0237">
      <w:pPr>
        <w:shd w:val="clear" w:color="auto" w:fill="FFFFFF"/>
        <w:rPr>
          <w:rFonts w:eastAsia="Times New Roman"/>
          <w:color w:val="222222"/>
          <w:sz w:val="16"/>
        </w:rPr>
      </w:pPr>
      <w:r w:rsidRPr="009D537A">
        <w:rPr>
          <w:rFonts w:eastAsia="Times New Roman"/>
          <w:color w:val="222222"/>
          <w:sz w:val="16"/>
        </w:rPr>
        <w:t xml:space="preserve">In their famous opening to the Manifesto of the Communist Party (1848), Marx and Engels announced the presence of a specter that was "haunting Europe-the specter of Communism." Against this specter, "all the powers of old Europe [had] entered into a holy alliance ... Pope and Czar, Metternich and Guiznot, French Radicals and German police-spies." A century later, as representatives of the United Nations General Assembly gathered together to ratify the Universal Declaration of Human Rights, a new set of collective specters had made their appearance in the world. I S </w:t>
      </w:r>
      <w:r w:rsidRPr="009D537A">
        <w:rPr>
          <w:rFonts w:eastAsia="Times New Roman"/>
          <w:color w:val="222222"/>
          <w:u w:val="single"/>
        </w:rPr>
        <w:t>Like the earlier historic conjuncture, this twentieth-century holy alliance confronted a "many-headed hydra" whose sheer multiplicity of forms and features compelled an imperialist unification of unprecedented scope</w:t>
      </w:r>
      <w:r w:rsidRPr="009D537A">
        <w:rPr>
          <w:rFonts w:eastAsia="Times New Roman"/>
          <w:color w:val="222222"/>
          <w:sz w:val="16"/>
        </w:rPr>
        <w:t>.16 [END PAGE XVII]</w:t>
      </w:r>
    </w:p>
    <w:p w:rsidR="000D0237" w:rsidRPr="009D537A" w:rsidRDefault="000D0237" w:rsidP="000D0237">
      <w:pPr>
        <w:shd w:val="clear" w:color="auto" w:fill="FFFFFF"/>
        <w:rPr>
          <w:rFonts w:eastAsia="Times New Roman"/>
          <w:color w:val="222222"/>
          <w:sz w:val="14"/>
        </w:rPr>
      </w:pPr>
      <w:r w:rsidRPr="009D537A">
        <w:rPr>
          <w:rFonts w:eastAsia="Times New Roman"/>
          <w:color w:val="222222"/>
          <w:sz w:val="14"/>
        </w:rPr>
        <w:t xml:space="preserve">On the one hand, the specter of barbarism in Europe served as the most present of apparitions. As numerous historians have noted, without the Nazi Holocaust, there is no Universal Declaration. But while the absolute brutality of the mass industrial killing of Jewish people served as the occasion and wellspring for the great performative event known as the Declaration, other specters were conspicuously present, even if less recognized.18 The haunting presence of these other specters registers, however dimly, in the preamble to the UDHR: "Whereas it is essential, if a man is not to be compelled to have recourse, as a last resort, to rebellion against tyranny and oppression, that human rights should be protected by the rule of law." </w:t>
      </w:r>
      <w:r w:rsidRPr="009D537A">
        <w:rPr>
          <w:rFonts w:eastAsia="Times New Roman"/>
          <w:color w:val="222222"/>
          <w:u w:val="single"/>
        </w:rPr>
        <w:t xml:space="preserve">What was this curious figure of "rebellion against tyranny and oppression" against which human rights "should be protected" and in relation to which it derives its raison d'etre? </w:t>
      </w:r>
      <w:r w:rsidRPr="009D537A">
        <w:rPr>
          <w:rFonts w:eastAsia="Times New Roman"/>
          <w:color w:val="222222"/>
          <w:sz w:val="14"/>
        </w:rPr>
        <w:t>After all, the barbarity of Nazism was not, strictly speaking, a rebellious affair. And yet here, by way of opening onto the performative space of the UDHR, the sign of this other spectral force is compelled to emerge as that which must, in the last instance, be warded off. Wh</w:t>
      </w:r>
      <w:r w:rsidRPr="009D537A">
        <w:rPr>
          <w:rFonts w:eastAsia="Times New Roman"/>
          <w:color w:val="222222"/>
          <w:u w:val="single"/>
        </w:rPr>
        <w:t>at was this unnamed and unmarked haunting figure against which the new alliance of global powers had come to develop and assert the new weapon of international human rights?</w:t>
      </w:r>
    </w:p>
    <w:p w:rsidR="000D0237" w:rsidRPr="009D537A" w:rsidRDefault="000D0237" w:rsidP="000D0237">
      <w:pPr>
        <w:shd w:val="clear" w:color="auto" w:fill="FFFFFF"/>
        <w:rPr>
          <w:rFonts w:eastAsia="Times New Roman"/>
          <w:color w:val="222222"/>
          <w:sz w:val="16"/>
        </w:rPr>
      </w:pPr>
      <w:r w:rsidRPr="009D537A">
        <w:rPr>
          <w:rFonts w:eastAsia="Times New Roman"/>
          <w:color w:val="222222"/>
          <w:sz w:val="16"/>
        </w:rPr>
        <w:t>T</w:t>
      </w:r>
      <w:r w:rsidRPr="009D537A">
        <w:rPr>
          <w:rFonts w:eastAsia="Times New Roman"/>
          <w:color w:val="222222"/>
          <w:u w:val="single"/>
        </w:rPr>
        <w:t>here was, in fact, quite a vertiginous array of alternative forms of universality presen</w:t>
      </w:r>
      <w:r w:rsidRPr="009D537A">
        <w:rPr>
          <w:rFonts w:eastAsia="Times New Roman"/>
          <w:color w:val="222222"/>
          <w:sz w:val="16"/>
        </w:rPr>
        <w:t>t at the moment of the inception of the UDHR</w:t>
      </w:r>
      <w:r w:rsidRPr="009D537A">
        <w:rPr>
          <w:rFonts w:eastAsia="Times New Roman"/>
          <w:color w:val="222222"/>
          <w:u w:val="single"/>
        </w:rPr>
        <w:t>. Counter and contrary to the lofty, abstract juridical ideals of international human rights, such alternative conceptions and practices of freedom were much more directly rooted in the actualities of struggl</w:t>
      </w:r>
      <w:r w:rsidRPr="009D537A">
        <w:rPr>
          <w:rFonts w:eastAsia="Times New Roman"/>
          <w:color w:val="222222"/>
          <w:sz w:val="16"/>
        </w:rPr>
        <w:t>e. In relatively short order we would have innumerable signs of their veritable presence under the heading of national independence: India (1947), Indonesia (1950), Egypt (1952), Vietnam (195411975), Ghana (1957), Algeria (1962), and Kenya (1963), to name but a few. They would also appear in the name of revolution: China (1949), Cuba (1959), Nicaragua (1979), and Iran (1979). And, lastly, they appeared in various international assemblies gathered to discuss the futures of freedom: the Fifth PanAfrican Congress (1945), Bandung (1955), and the Tricontinental Congress of the Peoples of Asia, Africa, and Latin America (Havana 1966) again, to name but a few. Across continents and across the world the irrepressible dynamic of decolonization surged, giving ample ex post facto evidence that this was in fact the "rebellious specter" that the Universal Declaration sought to keep at bay.19</w:t>
      </w:r>
    </w:p>
    <w:p w:rsidR="000D0237" w:rsidRDefault="000D0237" w:rsidP="000D0237"/>
    <w:p w:rsidR="000D0237" w:rsidRDefault="000D0237" w:rsidP="000D0237"/>
    <w:p w:rsidR="000D0237" w:rsidRDefault="000D0237" w:rsidP="000D0237"/>
    <w:p w:rsidR="000D0237" w:rsidRDefault="000D0237" w:rsidP="000D0237">
      <w:pPr>
        <w:pStyle w:val="Heading3"/>
      </w:pPr>
      <w:r>
        <w:t>1NC Impact—Imperialism</w:t>
      </w:r>
    </w:p>
    <w:p w:rsidR="000D0237" w:rsidRDefault="000D0237" w:rsidP="000D0237">
      <w:pPr>
        <w:pStyle w:val="Heading4"/>
      </w:pPr>
      <w:r>
        <w:t>Imperialist discourse dehumanizes populations resulting in war and genocide.</w:t>
      </w:r>
    </w:p>
    <w:p w:rsidR="000D0237" w:rsidRPr="005C1677" w:rsidRDefault="000D0237" w:rsidP="000D0237">
      <w:r w:rsidRPr="005C1677">
        <w:t>Pinar</w:t>
      </w:r>
      <w:r>
        <w:t xml:space="preserve"> </w:t>
      </w:r>
      <w:r w:rsidRPr="009B17DD">
        <w:rPr>
          <w:rStyle w:val="Style13ptBold"/>
        </w:rPr>
        <w:t>BATUR ‘7</w:t>
      </w:r>
      <w:r w:rsidRPr="005C1677">
        <w:t xml:space="preserve">, PhD </w:t>
      </w:r>
      <w:r>
        <w:t>at</w:t>
      </w:r>
      <w:r w:rsidRPr="005C1677">
        <w:t xml:space="preserve"> UT-Austi</w:t>
      </w:r>
      <w:r>
        <w:t>n, Prof. of Sociology at Vassar</w:t>
      </w:r>
      <w:r w:rsidRPr="005C1677">
        <w:t> </w:t>
      </w:r>
      <w:r>
        <w:t>[</w:t>
      </w:r>
      <w:r w:rsidRPr="000E3838">
        <w:rPr>
          <w:i/>
        </w:rPr>
        <w:t>The Heart of Violence: Global Racism, War, and Genocide</w:t>
      </w:r>
      <w:r w:rsidRPr="005C1677">
        <w:t>, Handbook of The Sociology of Racial and Ethnic Relations, eds. Vera and Feagin, p. 44</w:t>
      </w:r>
      <w:r>
        <w:t>1-3</w:t>
      </w:r>
      <w:r w:rsidRPr="005C1677">
        <w:t>]</w:t>
      </w:r>
    </w:p>
    <w:p w:rsidR="000D0237" w:rsidRDefault="000D0237" w:rsidP="000D0237">
      <w:pPr>
        <w:tabs>
          <w:tab w:val="left" w:pos="1140"/>
        </w:tabs>
      </w:pPr>
    </w:p>
    <w:p w:rsidR="000D0237" w:rsidRPr="00782CC3" w:rsidRDefault="000D0237" w:rsidP="000D0237">
      <w:pPr>
        <w:rPr>
          <w:sz w:val="16"/>
        </w:rPr>
      </w:pPr>
      <w:r w:rsidRPr="009B17DD">
        <w:rPr>
          <w:rStyle w:val="StyleUnderline"/>
        </w:rPr>
        <w:t>War and genocide are horrid, and taking them for granted is inhuman.</w:t>
      </w:r>
      <w:r w:rsidRPr="009B17DD">
        <w:rPr>
          <w:sz w:val="16"/>
        </w:rPr>
        <w:t xml:space="preserve"> In the 21st century, </w:t>
      </w:r>
      <w:r w:rsidRPr="009B17DD">
        <w:rPr>
          <w:rStyle w:val="StyleUnderline"/>
        </w:rPr>
        <w:t xml:space="preserve">our problem is not only seeing them as natural and inevitable, but even worse: not seeing, not noticing, but </w:t>
      </w:r>
      <w:r w:rsidRPr="009B17DD">
        <w:rPr>
          <w:rStyle w:val="Emphasis"/>
        </w:rPr>
        <w:t>ignoring them</w:t>
      </w:r>
      <w:r w:rsidRPr="009B17DD">
        <w:rPr>
          <w:rStyle w:val="StyleUnderline"/>
        </w:rPr>
        <w:t>.</w:t>
      </w:r>
      <w:r w:rsidRPr="009B17DD">
        <w:rPr>
          <w:sz w:val="16"/>
        </w:rPr>
        <w:t xml:space="preserve"> </w:t>
      </w:r>
      <w:r w:rsidRPr="009B17DD">
        <w:rPr>
          <w:rStyle w:val="StyleUnderline"/>
        </w:rPr>
        <w:t>Such</w:t>
      </w:r>
      <w:r w:rsidRPr="009B17DD">
        <w:rPr>
          <w:sz w:val="16"/>
        </w:rPr>
        <w:t xml:space="preserve"> act and </w:t>
      </w:r>
      <w:r w:rsidRPr="009B17DD">
        <w:rPr>
          <w:rStyle w:val="StyleUnderline"/>
        </w:rPr>
        <w:t>thought, fueled by global racism, reveal that racial inequality has advanced from the establishment of racial hierarchy and institutionalization of segregation, to the confinement and exclusion, and elimination, of those considered inferior through genocide</w:t>
      </w:r>
      <w:r w:rsidRPr="009B17DD">
        <w:rPr>
          <w:sz w:val="16"/>
        </w:rPr>
        <w:t xml:space="preserve">. In this trajectory, global </w:t>
      </w:r>
      <w:r w:rsidRPr="009B17DD">
        <w:rPr>
          <w:rStyle w:val="Emphasis"/>
        </w:rPr>
        <w:t>racism manifests genocide. But this is not inevitable</w:t>
      </w:r>
      <w:r w:rsidRPr="009B17DD">
        <w:rPr>
          <w:sz w:val="16"/>
          <w:szCs w:val="16"/>
        </w:rPr>
        <w:t xml:space="preserve">. </w:t>
      </w:r>
      <w:r w:rsidRPr="009B17DD">
        <w:rPr>
          <w:sz w:val="16"/>
        </w:rPr>
        <w:t xml:space="preserve">This article, by examining global racism, explores the new terms of exclusion and the path to permanent war and genocide, to examine the integrality of genocide to the frame-work of global antiracist confrontation. GLOBAL RACISM IN THE AGE OF “CULTURE WARS” </w:t>
      </w:r>
      <w:r w:rsidRPr="009B17DD">
        <w:rPr>
          <w:rStyle w:val="StyleUnderline"/>
        </w:rPr>
        <w:t>Racist legitimization of inequality has changed from presupposed biological inferiority to assumed cultural inadequacy.</w:t>
      </w:r>
      <w:r w:rsidRPr="009B17DD">
        <w:rPr>
          <w:sz w:val="16"/>
        </w:rPr>
        <w:t xml:space="preserve"> This defines the new terms of impossibility of coexistence, much less equality. The </w:t>
      </w:r>
      <w:r w:rsidRPr="009B17DD">
        <w:rPr>
          <w:rStyle w:val="StyleUnderline"/>
        </w:rPr>
        <w:t>Jim Crow racism of biological inferiority is now being replaced with a new and modern racism</w:t>
      </w:r>
      <w:r w:rsidRPr="009B17DD">
        <w:rPr>
          <w:sz w:val="16"/>
        </w:rPr>
        <w:t xml:space="preserve"> (Baker 1981; Ansell 1997) </w:t>
      </w:r>
      <w:r w:rsidRPr="009B17DD">
        <w:rPr>
          <w:rStyle w:val="StyleUnderline"/>
        </w:rPr>
        <w:t>with “culture war” as the key to justify difference, hierarchy, and oppression. The ideology of “culture war” is becoming embedded in institutions</w:t>
      </w:r>
      <w:r w:rsidRPr="009B17DD">
        <w:rPr>
          <w:sz w:val="16"/>
        </w:rPr>
        <w:t xml:space="preserve">, defining the workings of organizations, </w:t>
      </w:r>
      <w:r w:rsidRPr="009B17DD">
        <w:rPr>
          <w:rStyle w:val="StyleUnderline"/>
        </w:rPr>
        <w:t>and is now defended by individuals who argue that they are not racist, but are not blind to the inherent differences between African-Americans/Arabs/Chinese</w:t>
      </w:r>
      <w:r w:rsidRPr="009B17DD">
        <w:rPr>
          <w:sz w:val="16"/>
        </w:rPr>
        <w:t xml:space="preserve">, or whomever, </w:t>
      </w:r>
      <w:r w:rsidRPr="009B17DD">
        <w:rPr>
          <w:rStyle w:val="StyleUnderline"/>
        </w:rPr>
        <w:t xml:space="preserve">and “us.” “Us” as a concept defines the power of a group to distinguish itself and to assign a superior value to its institutions, revealing certainty that </w:t>
      </w:r>
      <w:r w:rsidRPr="009B17DD">
        <w:rPr>
          <w:rStyle w:val="StyleUnderline"/>
          <w:b/>
        </w:rPr>
        <w:t>affinity with “them” will be harmful to its existence</w:t>
      </w:r>
      <w:r w:rsidRPr="009B17DD">
        <w:rPr>
          <w:sz w:val="16"/>
        </w:rPr>
        <w:t xml:space="preserve"> (Hunter 1991; Buchanan 2002). How can we conceptualize this shift to examine what has changed over the past century and what has remained the same in a racist society? Joe Feagin examines this question with a theory of systemic racism to explore societal complexity of interconnected elements for longevity and adaptability of racism. He sees that systemic racism persists due to a “white racial frame,” defining and maintaining an “organized set of racialized ideas, stereotypes, emotions, and inclinations to discriminate” (Feagin 2006: 25). </w:t>
      </w:r>
      <w:r w:rsidRPr="009B17DD">
        <w:rPr>
          <w:rStyle w:val="StyleUnderline"/>
        </w:rPr>
        <w:t>The white racial frame arranges the routine operation of racist institutions, which enables social and economic repro-duction and amendment of racial privilege.</w:t>
      </w:r>
      <w:r w:rsidRPr="009B17DD">
        <w:rPr>
          <w:sz w:val="16"/>
        </w:rPr>
        <w:t xml:space="preserve"> It is this frame that defines the political and economic bases of cultural and historical legitimization. </w:t>
      </w:r>
      <w:r w:rsidRPr="009B17DD">
        <w:rPr>
          <w:rStyle w:val="StyleUnderline"/>
        </w:rPr>
        <w:t>While the white racial frame is one of the components of systemic racism, it is attached to other terms of racial oppression to forge systemic coherency.</w:t>
      </w:r>
      <w:r w:rsidRPr="009B17DD">
        <w:rPr>
          <w:sz w:val="16"/>
        </w:rPr>
        <w:t xml:space="preserve"> </w:t>
      </w:r>
      <w:r w:rsidRPr="009B17DD">
        <w:rPr>
          <w:rStyle w:val="StyleUnderline"/>
        </w:rPr>
        <w:t>It has altered over time</w:t>
      </w:r>
      <w:r w:rsidRPr="009B17DD">
        <w:rPr>
          <w:sz w:val="16"/>
        </w:rPr>
        <w:t xml:space="preserve"> from slavery to segregation to racial oppression </w:t>
      </w:r>
      <w:r w:rsidRPr="009B17DD">
        <w:rPr>
          <w:rStyle w:val="StyleUnderline"/>
        </w:rPr>
        <w:t>and now frames “culture war,”</w:t>
      </w:r>
      <w:r w:rsidRPr="009B17DD">
        <w:rPr>
          <w:sz w:val="16"/>
        </w:rPr>
        <w:t xml:space="preserve"> or “clash of civilizations,” </w:t>
      </w:r>
      <w:r w:rsidRPr="009B17DD">
        <w:rPr>
          <w:rStyle w:val="StyleUnderline"/>
        </w:rPr>
        <w:t>to legitimate the racist oppression of domination, exclusion, war, and genocide.</w:t>
      </w:r>
      <w:r w:rsidRPr="009B17DD">
        <w:rPr>
          <w:sz w:val="16"/>
        </w:rPr>
        <w:t xml:space="preserve"> </w:t>
      </w:r>
      <w:r w:rsidRPr="009B17DD">
        <w:rPr>
          <w:rStyle w:val="StyleUnderline"/>
        </w:rPr>
        <w:t>The concept of “culture war”</w:t>
      </w:r>
      <w:r w:rsidRPr="009B17DD">
        <w:rPr>
          <w:sz w:val="16"/>
        </w:rPr>
        <w:t xml:space="preserve"> emerged to define opposing ideas in America regarding privacy, censorship, citizenship rights, and secularism, but it </w:t>
      </w:r>
      <w:r w:rsidRPr="009B17DD">
        <w:rPr>
          <w:rStyle w:val="StyleUnderline"/>
        </w:rPr>
        <w:t>has been globalized through conflicts over</w:t>
      </w:r>
      <w:r w:rsidRPr="009B17DD">
        <w:rPr>
          <w:sz w:val="16"/>
        </w:rPr>
        <w:t xml:space="preserve"> immigration, </w:t>
      </w:r>
      <w:r w:rsidRPr="009B17DD">
        <w:rPr>
          <w:rStyle w:val="Emphasis"/>
        </w:rPr>
        <w:t>nuclear power</w:t>
      </w:r>
      <w:r w:rsidRPr="009B17DD">
        <w:rPr>
          <w:sz w:val="16"/>
        </w:rPr>
        <w:t xml:space="preserve">, and the “war on terrorism.” </w:t>
      </w:r>
      <w:r w:rsidRPr="009B17DD">
        <w:rPr>
          <w:rStyle w:val="StyleUnderline"/>
        </w:rPr>
        <w:t>Its discourse</w:t>
      </w:r>
      <w:r w:rsidRPr="009B17DD">
        <w:rPr>
          <w:sz w:val="16"/>
        </w:rPr>
        <w:t xml:space="preserve"> and action articulate to </w:t>
      </w:r>
      <w:r w:rsidRPr="009B17DD">
        <w:rPr>
          <w:rStyle w:val="StyleUnderline"/>
        </w:rPr>
        <w:t>flood the racial space of systemic racism.</w:t>
      </w:r>
      <w:r w:rsidRPr="009B17DD">
        <w:rPr>
          <w:sz w:val="16"/>
        </w:rPr>
        <w:t xml:space="preserve"> Racism is a process of defining and building communities and societies based on racial-ized hierarchy of power. The expansion of capitalism cast new formulas of divisions and oppositions, fostering inequality even while integrating all previous forms of oppressive hierarchical arrangements as long as they bolstered the need to maintain the structure and form of capitalist arrangements (Batur-VanderLippe 1996). In this context, the white racial frame, defining the terms of racist systems of oppression, enabled the globalization of racial space through the articulation of capitalism (Du Bois 1942; Winant 1994). The key to understanding this expansion is comprehension of the synergistic relationship between racist systems of oppression and the capitalist system of exploitation. Taken separately, these two systems would be unable to create such oppression independently. However, the synergy between them is devastating. In the age of industrial capitalism, this synergy manifested itself imperialism and colonialism. In the age of advanced capitalism, it is war and genocide. The capitalist system, by enabling and maintaining the connection between everyday life and the global, buttresses the processes of racial oppression, and synergy between racial oppression and capitalist exploitation begets violence. Etienne Balibar points out that the connection between everyday life and the global is established through thought, making global racism a way of thinking, enabling connections of “words with objects and words with images in order to create concepts” (Balibar 1994: 200). Yet, global racism is not only an articulation of thought, but also a way of knowing and acting, framed by both everyday and global experiences. Synergy between capitalism and racism as systems of oppression enables this perpetuation and destruction on the global level. As capitalism expanded and adapted to the particularities of spatial and temporal variables, global racism became part of its legitimization and accommodation, first in terms of colonialist arrangements. </w:t>
      </w:r>
      <w:r w:rsidRPr="009B17DD">
        <w:rPr>
          <w:rStyle w:val="StyleUnderline"/>
        </w:rPr>
        <w:t>In colonized and colonizing lands, global racism has been perpetuated through racial ideologies and discriminatory practices</w:t>
      </w:r>
      <w:r w:rsidRPr="009B17DD">
        <w:rPr>
          <w:sz w:val="16"/>
        </w:rPr>
        <w:t xml:space="preserve"> under capitalism </w:t>
      </w:r>
      <w:r w:rsidRPr="009B17DD">
        <w:rPr>
          <w:rStyle w:val="StyleUnderline"/>
        </w:rPr>
        <w:t>by the creation and recreation of connections among memory, knowledge, institutions, and construction of the future in thought and action. What makes racism global are the bridges connecting the particularities of everyday racist experiences to the universality of racist concepts and actions, maintained globally by myriad forms of prejudice, discrimination, and violence</w:t>
      </w:r>
      <w:r w:rsidRPr="009B17DD">
        <w:rPr>
          <w:sz w:val="16"/>
        </w:rPr>
        <w:t xml:space="preserve"> (Balibar and Wallerstein 1991; Batur 1999, 2006). Under colonialism, colonizing and colonized societies were antagonistic opposites. </w:t>
      </w:r>
      <w:r w:rsidRPr="009B17DD">
        <w:rPr>
          <w:rStyle w:val="StyleUnderline"/>
        </w:rPr>
        <w:t>Since colonizing society portrayed the colonized “other,” as the adversary and challenger of the “the ideal self,” not only identification but also segregation and containment were essential to racist policies.</w:t>
      </w:r>
      <w:r w:rsidRPr="009B17DD">
        <w:rPr>
          <w:sz w:val="16"/>
        </w:rPr>
        <w:t xml:space="preserve"> </w:t>
      </w:r>
      <w:r w:rsidRPr="009B17DD">
        <w:rPr>
          <w:rStyle w:val="StyleUnderline"/>
        </w:rPr>
        <w:t>The terms of exclusion were set by the institutions that fostered and maintained segregation, but the intensity of exclusion, and redundancy, became more apparent</w:t>
      </w:r>
      <w:r w:rsidRPr="009B17DD">
        <w:rPr>
          <w:sz w:val="16"/>
        </w:rPr>
        <w:t xml:space="preserve"> in the age of advanced capitalism, </w:t>
      </w:r>
      <w:r w:rsidRPr="009B17DD">
        <w:rPr>
          <w:rStyle w:val="StyleUnderline"/>
        </w:rPr>
        <w:t>as an extension of post-colonial discipline. The exclusionary measures when tested led to war, and genocide.</w:t>
      </w:r>
      <w:r w:rsidRPr="009B17DD">
        <w:rPr>
          <w:sz w:val="16"/>
        </w:rPr>
        <w:t xml:space="preserve"> Although, more often than not, </w:t>
      </w:r>
      <w:r w:rsidRPr="009B17DD">
        <w:rPr>
          <w:rStyle w:val="StyleUnderline"/>
        </w:rPr>
        <w:t>genocide was perpetuated and fostered by the post-colonial institutions, rather than colonizing forces, the colonial identification of the “inferior other” led to segregation, then exclusion, then war and genocide.</w:t>
      </w:r>
      <w:r w:rsidRPr="009B17DD">
        <w:rPr>
          <w:sz w:val="16"/>
        </w:rPr>
        <w:t xml:space="preserve"> Violence glued them together into seamless continuity. </w:t>
      </w:r>
      <w:r w:rsidRPr="009B17DD">
        <w:rPr>
          <w:rStyle w:val="Emphasis"/>
        </w:rPr>
        <w:t>Violence is integral to understanding global racism</w:t>
      </w:r>
      <w:r w:rsidRPr="009B17DD">
        <w:rPr>
          <w:sz w:val="16"/>
        </w:rPr>
        <w:t xml:space="preserve">. Fanon (1963), in exploring colonial oppression, discusses how </w:t>
      </w:r>
      <w:r w:rsidRPr="009B17DD">
        <w:rPr>
          <w:rStyle w:val="StyleUnderline"/>
        </w:rPr>
        <w:t xml:space="preserve">divisions created or reinforced by </w:t>
      </w:r>
      <w:r w:rsidRPr="009B17DD">
        <w:rPr>
          <w:rStyle w:val="Emphasis"/>
        </w:rPr>
        <w:t>colonialism</w:t>
      </w:r>
      <w:r w:rsidRPr="009B17DD">
        <w:rPr>
          <w:rStyle w:val="StyleUnderline"/>
        </w:rPr>
        <w:t xml:space="preserve"> guarantee the perpetuation, and escalation, of violence for both the colonizer and colonized. Racial differentiations, cemented through the colonial relationship, are integral to the aggregation of violence during and after colonialism</w:t>
      </w:r>
      <w:r w:rsidRPr="009B17DD">
        <w:rPr>
          <w:sz w:val="16"/>
        </w:rPr>
        <w:t xml:space="preserve">: “Manichaeism </w:t>
      </w:r>
      <w:r w:rsidRPr="009B17DD">
        <w:rPr>
          <w:rStyle w:val="StyleUnderline"/>
        </w:rPr>
        <w:t>[division of the universe into opposites of good and evil] goes to its logical conclusion and dehumanizes</w:t>
      </w:r>
      <w:r w:rsidRPr="009B17DD">
        <w:rPr>
          <w:sz w:val="16"/>
        </w:rPr>
        <w:t xml:space="preserve">” (Fanon 1963:42). </w:t>
      </w:r>
      <w:r w:rsidRPr="009B17DD">
        <w:rPr>
          <w:rStyle w:val="StyleUnderline"/>
        </w:rPr>
        <w:t>Within this dehumanizing framework</w:t>
      </w:r>
      <w:r w:rsidRPr="009B17DD">
        <w:rPr>
          <w:sz w:val="16"/>
        </w:rPr>
        <w:t xml:space="preserve">, Fanon argues that </w:t>
      </w:r>
      <w:r w:rsidRPr="009B17DD">
        <w:rPr>
          <w:rStyle w:val="StyleUnderline"/>
        </w:rPr>
        <w:t>the violence resulting from the destruction of everyday life, sense of self and imagination under colonialism continues to infest the post-colonial existence by integrating colonized land into the violent destruction of a new “geography of hunger” and exploitation</w:t>
      </w:r>
      <w:r w:rsidRPr="009B17DD">
        <w:rPr>
          <w:sz w:val="16"/>
        </w:rPr>
        <w:t xml:space="preserve"> (Fanon 1963: 96). The “geography of hunger” marks the context and space in which oppression and exploitation continue. The historical maps drawn by colonialism now demarcate the boundaries of post-colonial arrangements. The white racial frame restructures this space to fit the imagery of symbolic racism, modifying it to fit the television screen, or making the evidence of the necessity of the politics of exclusion, and the violence of war and genocide, palatable enough for the front page of newspapers, spread out next to the morning breakfast cereal. Two examples of this “geography of hunger and exploitation” are Iraq and New Orleans.</w:t>
      </w:r>
    </w:p>
    <w:p w:rsidR="000D0237" w:rsidRDefault="000D0237" w:rsidP="000D0237"/>
    <w:p w:rsidR="000D0237" w:rsidRDefault="000D0237" w:rsidP="000D0237">
      <w:pPr>
        <w:pStyle w:val="Heading3"/>
      </w:pPr>
      <w:r>
        <w:t>1NC Alt/K Prior—Decolonization</w:t>
      </w:r>
    </w:p>
    <w:p w:rsidR="000D0237" w:rsidRDefault="000D0237" w:rsidP="000D0237">
      <w:pPr>
        <w:pStyle w:val="Heading4"/>
      </w:pPr>
      <w:r>
        <w:t>The alternative is to reject their demand for a yes/no policy response in favor of a decolonizing critique of their discourse. That’s the only way to raise critical ethical questions.</w:t>
      </w:r>
    </w:p>
    <w:p w:rsidR="000D0237" w:rsidRDefault="000D0237" w:rsidP="000D0237">
      <w:pPr>
        <w:autoSpaceDE w:val="0"/>
        <w:autoSpaceDN w:val="0"/>
        <w:adjustRightInd w:val="0"/>
      </w:pPr>
      <w:r w:rsidRPr="00813593">
        <w:t xml:space="preserve">Shampa </w:t>
      </w:r>
      <w:r w:rsidRPr="00204B2B">
        <w:rPr>
          <w:rStyle w:val="Style13ptBold"/>
        </w:rPr>
        <w:t>Biswas ‘7</w:t>
      </w:r>
      <w:r>
        <w:t xml:space="preserve">, Politics at </w:t>
      </w:r>
      <w:r w:rsidRPr="00813593">
        <w:t xml:space="preserve">Whitman </w:t>
      </w:r>
      <w:r>
        <w:t>[</w:t>
      </w:r>
      <w:r w:rsidRPr="00813593">
        <w:t xml:space="preserve">“Empire and Global Public Intellectuals: Reading Edward Said as an International Relations </w:t>
      </w:r>
      <w:r>
        <w:t xml:space="preserve">Theorist” </w:t>
      </w:r>
      <w:r>
        <w:rPr>
          <w:i/>
        </w:rPr>
        <w:t>Millennium</w:t>
      </w:r>
      <w:r>
        <w:t xml:space="preserve"> 36 (1) p. 117-125]</w:t>
      </w:r>
    </w:p>
    <w:p w:rsidR="000D0237" w:rsidRPr="00B70F42" w:rsidRDefault="000D0237" w:rsidP="000D0237"/>
    <w:p w:rsidR="000D0237" w:rsidRPr="00204B2B" w:rsidRDefault="000D0237" w:rsidP="000D0237">
      <w:pPr>
        <w:rPr>
          <w:sz w:val="16"/>
        </w:rPr>
      </w:pPr>
      <w:r w:rsidRPr="00F62B6F">
        <w:rPr>
          <w:sz w:val="16"/>
        </w:rPr>
        <w:t xml:space="preserve">The recent resuscitation of the project of Empire should give International Relations scholars particular pause.1 For a discipline long premised on a triumphant Westphalian sovereignty, there should be something remarkable about the ease with which the case for brute force, regime change and empire-building is being formulated in widespread commentary spanning the political spectrum. Writing after the 1991 Gulf War, Edward Said notes the US hesitance to use the word ‘empire’ despite its long imperial history.2 This hesitance too is increasingly under attack as even self-designated liberal commentators such as Michael Ignatieff urge the US to overcome its unease with the ‘e-word’ and selfconsciously don the mantle of imperial power, contravening the limits of sovereign authority and remaking the world in its universalist image of ‘democracy’ and ‘freedom’.3 Rashid Khalidi has argued that the US invasion and occupation of Iraq does indeed mark a new stage in American world </w:t>
      </w:r>
      <w:r w:rsidRPr="00204B2B">
        <w:rPr>
          <w:sz w:val="16"/>
        </w:rPr>
        <w:t xml:space="preserve">hegemony, replacing the indirect and proxy forms of Cold War domination with a regime much more reminiscent of European colonial empires in the Middle East.4 </w:t>
      </w:r>
      <w:r w:rsidRPr="00204B2B">
        <w:rPr>
          <w:rStyle w:val="StyleUnderline"/>
        </w:rPr>
        <w:t>The ease with which a defence of empire has been mounted</w:t>
      </w:r>
      <w:r w:rsidRPr="00204B2B">
        <w:rPr>
          <w:sz w:val="16"/>
        </w:rPr>
        <w:t xml:space="preserve"> and a colonial project so unabashedly resurrected </w:t>
      </w:r>
      <w:r w:rsidRPr="00204B2B">
        <w:rPr>
          <w:rStyle w:val="StyleUnderline"/>
        </w:rPr>
        <w:t>makes this a</w:t>
      </w:r>
      <w:r w:rsidRPr="00204B2B">
        <w:rPr>
          <w:sz w:val="16"/>
        </w:rPr>
        <w:t xml:space="preserve"> particularly opportune, if not </w:t>
      </w:r>
      <w:r w:rsidRPr="00204B2B">
        <w:rPr>
          <w:rStyle w:val="StyleUnderline"/>
        </w:rPr>
        <w:t>necessary, moment</w:t>
      </w:r>
      <w:r w:rsidRPr="00204B2B">
        <w:rPr>
          <w:sz w:val="16"/>
        </w:rPr>
        <w:t xml:space="preserve">, as scholars of ‘the global’, </w:t>
      </w:r>
      <w:r w:rsidRPr="00204B2B">
        <w:rPr>
          <w:rStyle w:val="StyleUnderline"/>
        </w:rPr>
        <w:t>to take stock of our disciplinary complicities with power, to account for colonialist imaginaries that are lodged at the heart of a discipline</w:t>
      </w:r>
      <w:r w:rsidRPr="00204B2B">
        <w:rPr>
          <w:sz w:val="16"/>
        </w:rPr>
        <w:t xml:space="preserve"> ostensibly interested in power but perhaps far </w:t>
      </w:r>
      <w:r w:rsidRPr="00204B2B">
        <w:rPr>
          <w:rStyle w:val="StyleUnderline"/>
        </w:rPr>
        <w:t>too deluded by</w:t>
      </w:r>
      <w:r w:rsidRPr="00204B2B">
        <w:rPr>
          <w:sz w:val="16"/>
        </w:rPr>
        <w:t xml:space="preserve"> the formal equality of state </w:t>
      </w:r>
      <w:r w:rsidRPr="00204B2B">
        <w:rPr>
          <w:rStyle w:val="StyleUnderline"/>
        </w:rPr>
        <w:t xml:space="preserve">sovereignty and </w:t>
      </w:r>
      <w:r w:rsidRPr="00204B2B">
        <w:rPr>
          <w:sz w:val="16"/>
        </w:rPr>
        <w:t xml:space="preserve">overly concerned with </w:t>
      </w:r>
      <w:r w:rsidRPr="00204B2B">
        <w:rPr>
          <w:rStyle w:val="StyleUnderline"/>
        </w:rPr>
        <w:t>security</w:t>
      </w:r>
      <w:r w:rsidRPr="00204B2B">
        <w:rPr>
          <w:sz w:val="16"/>
        </w:rPr>
        <w:t xml:space="preserve"> and order.</w:t>
      </w:r>
    </w:p>
    <w:p w:rsidR="000D0237" w:rsidRPr="00204B2B" w:rsidRDefault="000D0237" w:rsidP="000D0237">
      <w:pPr>
        <w:autoSpaceDE w:val="0"/>
        <w:autoSpaceDN w:val="0"/>
        <w:adjustRightInd w:val="0"/>
        <w:rPr>
          <w:sz w:val="16"/>
        </w:rPr>
      </w:pPr>
      <w:r w:rsidRPr="00204B2B">
        <w:rPr>
          <w:sz w:val="16"/>
        </w:rPr>
        <w:t xml:space="preserve">Perhaps more than any other scholar, Edward Said’s groundbreaking work in </w:t>
      </w:r>
      <w:r w:rsidRPr="00204B2B">
        <w:rPr>
          <w:i/>
          <w:sz w:val="16"/>
        </w:rPr>
        <w:t xml:space="preserve">Orientalism </w:t>
      </w:r>
      <w:r w:rsidRPr="00204B2B">
        <w:rPr>
          <w:sz w:val="16"/>
        </w:rPr>
        <w:t xml:space="preserve">has argued and demonstrated the long and deep complicity of academic scholarship with colonial domination.5 In addition to spawning whole new areas of scholarship such as postcolonial studies, Said’s writings have had considerable influence in his own discipline of comparative literature but also in such varied disciplines as anthropology, geography and history, all of which have taken serious and sustained stock of their own participation in imperial projects and in fact regrouped around that consciousness in a way that has simply not happened with International Relations.6 It has been 30 years since Stanley </w:t>
      </w:r>
      <w:r w:rsidRPr="00204B2B">
        <w:rPr>
          <w:rStyle w:val="StyleUnderline"/>
        </w:rPr>
        <w:t xml:space="preserve">Hoffman accused IR of being an ‘American social science’ and noted its too close connections to US foreign policy elites </w:t>
      </w:r>
      <w:r w:rsidRPr="00204B2B">
        <w:rPr>
          <w:sz w:val="16"/>
        </w:rPr>
        <w:t xml:space="preserve">and US preoccupations of the Cold War to be able to make any universal claims,7 yet </w:t>
      </w:r>
      <w:r w:rsidRPr="00204B2B">
        <w:rPr>
          <w:rStyle w:val="StyleUnderline"/>
        </w:rPr>
        <w:t>there seems to be</w:t>
      </w:r>
      <w:r w:rsidRPr="00204B2B">
        <w:rPr>
          <w:sz w:val="16"/>
        </w:rPr>
        <w:t xml:space="preserve"> a curious </w:t>
      </w:r>
      <w:r w:rsidRPr="00204B2B">
        <w:rPr>
          <w:rStyle w:val="StyleUnderline"/>
        </w:rPr>
        <w:t>amnesia</w:t>
      </w:r>
      <w:r w:rsidRPr="00204B2B">
        <w:rPr>
          <w:sz w:val="16"/>
        </w:rPr>
        <w:t xml:space="preserve"> and lack of curiosity </w:t>
      </w:r>
      <w:r w:rsidRPr="00204B2B">
        <w:rPr>
          <w:rStyle w:val="StyleUnderline"/>
        </w:rPr>
        <w:t>about the</w:t>
      </w:r>
      <w:r w:rsidRPr="00204B2B">
        <w:rPr>
          <w:sz w:val="16"/>
        </w:rPr>
        <w:t xml:space="preserve"> political history of the </w:t>
      </w:r>
      <w:r w:rsidRPr="00204B2B">
        <w:rPr>
          <w:rStyle w:val="StyleUnderline"/>
        </w:rPr>
        <w:t>discipline</w:t>
      </w:r>
      <w:r w:rsidRPr="00204B2B">
        <w:rPr>
          <w:sz w:val="16"/>
        </w:rPr>
        <w:t xml:space="preserve">, </w:t>
      </w:r>
      <w:r w:rsidRPr="00204B2B">
        <w:rPr>
          <w:rStyle w:val="StyleUnderline"/>
        </w:rPr>
        <w:t xml:space="preserve">and </w:t>
      </w:r>
      <w:r w:rsidRPr="00204B2B">
        <w:rPr>
          <w:sz w:val="16"/>
        </w:rPr>
        <w:t xml:space="preserve">in particular </w:t>
      </w:r>
      <w:r w:rsidRPr="00204B2B">
        <w:rPr>
          <w:rStyle w:val="StyleUnderline"/>
        </w:rPr>
        <w:t xml:space="preserve">its </w:t>
      </w:r>
      <w:r w:rsidRPr="00204B2B">
        <w:rPr>
          <w:sz w:val="16"/>
        </w:rPr>
        <w:t xml:space="preserve">own </w:t>
      </w:r>
      <w:r w:rsidRPr="00204B2B">
        <w:rPr>
          <w:rStyle w:val="StyleUnderline"/>
        </w:rPr>
        <w:t>complicities in the production of empire</w:t>
      </w:r>
      <w:r w:rsidRPr="00204B2B">
        <w:rPr>
          <w:sz w:val="16"/>
        </w:rPr>
        <w:t xml:space="preserve">.8 </w:t>
      </w:r>
      <w:r w:rsidRPr="00204B2B">
        <w:rPr>
          <w:rStyle w:val="StyleUnderline"/>
        </w:rPr>
        <w:t>Through what discourses the imperial gets reproduced</w:t>
      </w:r>
      <w:r w:rsidRPr="00204B2B">
        <w:rPr>
          <w:sz w:val="16"/>
        </w:rPr>
        <w:t xml:space="preserve">, resurrected and re-energised is a question that </w:t>
      </w:r>
      <w:r w:rsidRPr="00204B2B">
        <w:rPr>
          <w:rStyle w:val="StyleUnderline"/>
        </w:rPr>
        <w:t xml:space="preserve">should be very much at the heart of a discipline whose task it is to examine </w:t>
      </w:r>
      <w:r w:rsidRPr="00204B2B">
        <w:rPr>
          <w:sz w:val="16"/>
        </w:rPr>
        <w:t xml:space="preserve">the contours of </w:t>
      </w:r>
      <w:r w:rsidRPr="00204B2B">
        <w:rPr>
          <w:rStyle w:val="StyleUnderline"/>
        </w:rPr>
        <w:t>global power.</w:t>
      </w:r>
    </w:p>
    <w:p w:rsidR="000D0237" w:rsidRPr="00204B2B" w:rsidRDefault="000D0237" w:rsidP="000D0237">
      <w:pPr>
        <w:autoSpaceDE w:val="0"/>
        <w:autoSpaceDN w:val="0"/>
        <w:adjustRightInd w:val="0"/>
        <w:rPr>
          <w:sz w:val="16"/>
        </w:rPr>
      </w:pPr>
      <w:r w:rsidRPr="00204B2B">
        <w:rPr>
          <w:sz w:val="16"/>
        </w:rPr>
        <w:t xml:space="preserve">Thinking this failure of IR through some of Edward Said’s critical scholarly work from his long distinguished career as an intellectual and activist, </w:t>
      </w:r>
      <w:r w:rsidRPr="00204B2B">
        <w:rPr>
          <w:rStyle w:val="StyleUnderline"/>
        </w:rPr>
        <w:t>this</w:t>
      </w:r>
      <w:r w:rsidRPr="00204B2B">
        <w:rPr>
          <w:sz w:val="16"/>
        </w:rPr>
        <w:t xml:space="preserve"> article </w:t>
      </w:r>
      <w:r w:rsidRPr="00204B2B">
        <w:rPr>
          <w:rStyle w:val="StyleUnderline"/>
        </w:rPr>
        <w:t xml:space="preserve">is an attempt to politicise and hence </w:t>
      </w:r>
      <w:r w:rsidRPr="00204B2B">
        <w:rPr>
          <w:rStyle w:val="Emphasis"/>
        </w:rPr>
        <w:t>render questionable</w:t>
      </w:r>
      <w:r w:rsidRPr="00204B2B">
        <w:rPr>
          <w:rStyle w:val="StyleUnderline"/>
        </w:rPr>
        <w:t xml:space="preserve"> the </w:t>
      </w:r>
      <w:r w:rsidRPr="00204B2B">
        <w:rPr>
          <w:rStyle w:val="Emphasis"/>
        </w:rPr>
        <w:t>disciplinary traps</w:t>
      </w:r>
      <w:r w:rsidRPr="00204B2B">
        <w:rPr>
          <w:rStyle w:val="StyleUnderline"/>
        </w:rPr>
        <w:t xml:space="preserve"> that have</w:t>
      </w:r>
      <w:r w:rsidRPr="00204B2B">
        <w:rPr>
          <w:sz w:val="16"/>
        </w:rPr>
        <w:t xml:space="preserve">, ironically, </w:t>
      </w:r>
      <w:r w:rsidRPr="00204B2B">
        <w:rPr>
          <w:rStyle w:val="StyleUnderline"/>
        </w:rPr>
        <w:t>circumscribe</w:t>
      </w:r>
      <w:r w:rsidRPr="00204B2B">
        <w:rPr>
          <w:sz w:val="16"/>
        </w:rPr>
        <w:t xml:space="preserve">d </w:t>
      </w:r>
      <w:r w:rsidRPr="00204B2B">
        <w:rPr>
          <w:rStyle w:val="StyleUnderline"/>
        </w:rPr>
        <w:t>the ability of scholars</w:t>
      </w:r>
      <w:r w:rsidRPr="00204B2B">
        <w:rPr>
          <w:sz w:val="16"/>
        </w:rPr>
        <w:t xml:space="preserve"> whose very business it is to think about global politics </w:t>
      </w:r>
      <w:r w:rsidRPr="00204B2B">
        <w:rPr>
          <w:rStyle w:val="StyleUnderline"/>
        </w:rPr>
        <w:t>to actually think globally and politically</w:t>
      </w:r>
      <w:r w:rsidRPr="00204B2B">
        <w:rPr>
          <w:sz w:val="16"/>
        </w:rPr>
        <w:t xml:space="preserve">. What Edward Said has to offer IR scholars, I believe, is a certain kind of global sensibility, a critical but sympathetic and felt awareness of an inhabited and cohabited world. Furthermore, it is a profoundly political sensibility whose globalism is predicated on a cognisance of the imperial and a firm non-imperial ethic in its formulation. I make this argument by travelling through a couple of Said’s thematic foci in his enormous corpus of writing. Using a lot of Said’s reflections on the role of public intellectuals, I argue in this article that </w:t>
      </w:r>
      <w:r w:rsidRPr="00204B2B">
        <w:rPr>
          <w:rStyle w:val="StyleUnderline"/>
        </w:rPr>
        <w:t>IR scholars need to develop what I call a ‘global intellectual posture’</w:t>
      </w:r>
      <w:r w:rsidRPr="00204B2B">
        <w:rPr>
          <w:sz w:val="16"/>
        </w:rPr>
        <w:t xml:space="preserve">. In the 1993 Reith Lectures delivered on BBC channels, Said outlines three positions for public intellectuals to assume – as an outsider/exile/marginal, as an ‘amateur’, and </w:t>
      </w:r>
      <w:r w:rsidRPr="00204B2B">
        <w:rPr>
          <w:rStyle w:val="StyleUnderline"/>
        </w:rPr>
        <w:t>as a disturber of the status quo</w:t>
      </w:r>
      <w:r w:rsidRPr="00204B2B">
        <w:rPr>
          <w:sz w:val="16"/>
        </w:rPr>
        <w:t xml:space="preserve"> speaking ‘truth to power’ and </w:t>
      </w:r>
      <w:r w:rsidRPr="00204B2B">
        <w:rPr>
          <w:rStyle w:val="StyleUnderline"/>
        </w:rPr>
        <w:t>self-consciously siding with those who are underrepresented</w:t>
      </w:r>
      <w:r w:rsidRPr="00204B2B">
        <w:rPr>
          <w:sz w:val="16"/>
        </w:rPr>
        <w:t xml:space="preserve"> and disadvantaged.9 Beginning with a discussion of Said’s critique of ‘professionalism’ and the ‘cult of expertise’ as it applies to International Relations, I first argue the importance, for scholars of global politics, of taking </w:t>
      </w:r>
      <w:r w:rsidRPr="00204B2B">
        <w:rPr>
          <w:i/>
          <w:sz w:val="16"/>
        </w:rPr>
        <w:t xml:space="preserve">politics </w:t>
      </w:r>
      <w:r w:rsidRPr="00204B2B">
        <w:rPr>
          <w:sz w:val="16"/>
        </w:rPr>
        <w:t xml:space="preserve">seriously. Second, I turn to Said’s comments on the posture of exile and his critique of identity politics, particularly in its nationalist formulations, to ask what it means for students of global politics to take the </w:t>
      </w:r>
      <w:r w:rsidRPr="00204B2B">
        <w:rPr>
          <w:i/>
          <w:sz w:val="16"/>
        </w:rPr>
        <w:t xml:space="preserve">global </w:t>
      </w:r>
      <w:r w:rsidRPr="00204B2B">
        <w:rPr>
          <w:sz w:val="16"/>
        </w:rPr>
        <w:t xml:space="preserve">seriously. Finally, I attend to some of Said’s comments on humanism and contrapuntality to examine what IR scholars can learn from Said about </w:t>
      </w:r>
      <w:r w:rsidRPr="00204B2B">
        <w:rPr>
          <w:i/>
          <w:sz w:val="16"/>
        </w:rPr>
        <w:t xml:space="preserve">feeling and thinking globally </w:t>
      </w:r>
      <w:r w:rsidRPr="00204B2B">
        <w:rPr>
          <w:sz w:val="16"/>
        </w:rPr>
        <w:t>concretely, thoroughly and carefully.</w:t>
      </w:r>
    </w:p>
    <w:p w:rsidR="000D0237" w:rsidRPr="00204B2B" w:rsidRDefault="000D0237" w:rsidP="000D0237">
      <w:pPr>
        <w:autoSpaceDE w:val="0"/>
        <w:autoSpaceDN w:val="0"/>
        <w:adjustRightInd w:val="0"/>
        <w:rPr>
          <w:sz w:val="16"/>
        </w:rPr>
      </w:pPr>
      <w:r w:rsidRPr="00204B2B">
        <w:rPr>
          <w:sz w:val="16"/>
        </w:rPr>
        <w:t>IR Professionals in an Age of Empire: From ‘International Experts’ to ‘Global Public Intellectuals’</w:t>
      </w:r>
    </w:p>
    <w:p w:rsidR="000D0237" w:rsidRPr="00204B2B" w:rsidRDefault="000D0237" w:rsidP="000D0237">
      <w:pPr>
        <w:autoSpaceDE w:val="0"/>
        <w:autoSpaceDN w:val="0"/>
        <w:adjustRightInd w:val="0"/>
        <w:rPr>
          <w:sz w:val="16"/>
        </w:rPr>
      </w:pPr>
      <w:r w:rsidRPr="00204B2B">
        <w:rPr>
          <w:sz w:val="16"/>
        </w:rPr>
        <w:t xml:space="preserve">One of the profound effects of the war on terror initiated by the Bush administration has been </w:t>
      </w:r>
      <w:r w:rsidRPr="00204B2B">
        <w:rPr>
          <w:rStyle w:val="StyleUnderline"/>
        </w:rPr>
        <w:t>a significant constriction of a democratic public sphere</w:t>
      </w:r>
      <w:r w:rsidRPr="00204B2B">
        <w:rPr>
          <w:sz w:val="16"/>
        </w:rPr>
        <w:t xml:space="preserve">, which </w:t>
      </w:r>
      <w:r w:rsidRPr="00204B2B">
        <w:rPr>
          <w:rStyle w:val="StyleUnderline"/>
        </w:rPr>
        <w:t>has included the active and aggressive curtailment of intellectual and political dissent</w:t>
      </w:r>
      <w:r w:rsidRPr="00204B2B">
        <w:rPr>
          <w:sz w:val="16"/>
        </w:rPr>
        <w:t xml:space="preserve"> and a sharp delineation of national boundaries along with concentration of state power. </w:t>
      </w:r>
      <w:r w:rsidRPr="00204B2B">
        <w:rPr>
          <w:rStyle w:val="StyleUnderline"/>
        </w:rPr>
        <w:t>The academy</w:t>
      </w:r>
      <w:r w:rsidRPr="00204B2B">
        <w:rPr>
          <w:sz w:val="16"/>
        </w:rPr>
        <w:t xml:space="preserve"> in this context </w:t>
      </w:r>
      <w:r w:rsidRPr="00204B2B">
        <w:rPr>
          <w:rStyle w:val="StyleUnderline"/>
        </w:rPr>
        <w:t>has become a particularly embattled site with</w:t>
      </w:r>
      <w:r w:rsidRPr="00204B2B">
        <w:rPr>
          <w:sz w:val="16"/>
        </w:rPr>
        <w:t xml:space="preserve"> some highly disturbing onslaughts on academic freedom. At the most obvious level, this has involved fairly well-calibrated neoconservative attacks on US higher education that have invoked </w:t>
      </w:r>
      <w:r w:rsidRPr="00204B2B">
        <w:rPr>
          <w:rStyle w:val="StyleUnderline"/>
        </w:rPr>
        <w:t xml:space="preserve">the mantra of ‘liberal bias’ </w:t>
      </w:r>
      <w:r w:rsidRPr="00204B2B">
        <w:rPr>
          <w:sz w:val="16"/>
        </w:rPr>
        <w:t xml:space="preserve">and demanded legislative regulation and reform10, an onslaught supported by a well-funded network of conservative think tanks, centres, institutes and ‘concerned citizen groups’ within and outside the higher education establishment11 and with considerable reach among sitting legislators, jurists and policy-makers as well as the media. But </w:t>
      </w:r>
      <w:r w:rsidRPr="00204B2B">
        <w:rPr>
          <w:rStyle w:val="StyleUnderline"/>
        </w:rPr>
        <w:t>what has</w:t>
      </w:r>
      <w:r w:rsidRPr="00204B2B">
        <w:rPr>
          <w:sz w:val="16"/>
        </w:rPr>
        <w:t xml:space="preserve"> in part </w:t>
      </w:r>
      <w:r w:rsidRPr="00204B2B">
        <w:rPr>
          <w:rStyle w:val="StyleUnderline"/>
        </w:rPr>
        <w:t>made possible the encroachment of such</w:t>
      </w:r>
      <w:r w:rsidRPr="00204B2B">
        <w:rPr>
          <w:sz w:val="16"/>
        </w:rPr>
        <w:t xml:space="preserve"> nationalist and </w:t>
      </w:r>
      <w:r w:rsidRPr="00204B2B">
        <w:rPr>
          <w:rStyle w:val="StyleUnderline"/>
        </w:rPr>
        <w:t>statist agendas has been a larger history of</w:t>
      </w:r>
      <w:r w:rsidRPr="00204B2B">
        <w:rPr>
          <w:sz w:val="16"/>
        </w:rPr>
        <w:t xml:space="preserve"> the corporatisation of the university and the accompanying ‘</w:t>
      </w:r>
      <w:r w:rsidRPr="00204B2B">
        <w:rPr>
          <w:rStyle w:val="StyleUnderline"/>
        </w:rPr>
        <w:t>professionalisation’</w:t>
      </w:r>
      <w:r w:rsidRPr="00204B2B">
        <w:rPr>
          <w:sz w:val="16"/>
        </w:rPr>
        <w:t xml:space="preserve"> that goes with it. Expressing concern with ‘academic acquiescence in the decline of public discourse in the United States’, Herbert </w:t>
      </w:r>
      <w:r w:rsidRPr="00204B2B">
        <w:rPr>
          <w:rStyle w:val="StyleUnderline"/>
        </w:rPr>
        <w:t xml:space="preserve">Reid has </w:t>
      </w:r>
      <w:r w:rsidRPr="00204B2B">
        <w:rPr>
          <w:sz w:val="16"/>
        </w:rPr>
        <w:t xml:space="preserve">examined the ways in which the university is beginning to operate as another transnational corporation12, and </w:t>
      </w:r>
      <w:r w:rsidRPr="00204B2B">
        <w:rPr>
          <w:rStyle w:val="StyleUnderline"/>
        </w:rPr>
        <w:t xml:space="preserve">critiqued the consolidation of a ‘culture of professionalism’ where </w:t>
      </w:r>
      <w:r w:rsidRPr="00204B2B">
        <w:rPr>
          <w:rStyle w:val="Emphasis"/>
        </w:rPr>
        <w:t>academic bureaucrats engage in bureaucratic role-playing</w:t>
      </w:r>
      <w:r w:rsidRPr="00204B2B">
        <w:rPr>
          <w:rStyle w:val="StyleUnderline"/>
        </w:rPr>
        <w:t xml:space="preserve">, minor academic </w:t>
      </w:r>
      <w:r w:rsidRPr="00204B2B">
        <w:rPr>
          <w:rStyle w:val="Emphasis"/>
        </w:rPr>
        <w:t>turf battles mask the larger managerial power play</w:t>
      </w:r>
      <w:r w:rsidRPr="00204B2B">
        <w:rPr>
          <w:sz w:val="16"/>
        </w:rPr>
        <w:t xml:space="preserve"> on campuses </w:t>
      </w:r>
      <w:r w:rsidRPr="00204B2B">
        <w:rPr>
          <w:rStyle w:val="StyleUnderline"/>
        </w:rPr>
        <w:t>and the increasing influence of a relatively autonomous administrative elite and the rise of insular ‘expert cultures’</w:t>
      </w:r>
      <w:r w:rsidRPr="00204B2B">
        <w:rPr>
          <w:sz w:val="16"/>
        </w:rPr>
        <w:t xml:space="preserve"> have led to academics relinquishing their claims to public space and authority.13</w:t>
      </w:r>
    </w:p>
    <w:p w:rsidR="000D0237" w:rsidRPr="00F62B6F" w:rsidRDefault="000D0237" w:rsidP="000D0237">
      <w:pPr>
        <w:rPr>
          <w:sz w:val="16"/>
        </w:rPr>
      </w:pPr>
      <w:r w:rsidRPr="00204B2B">
        <w:rPr>
          <w:sz w:val="16"/>
        </w:rPr>
        <w:t xml:space="preserve">While it is no surprise that the US academy should find itself too at that uneasy confluence of neoliberal globalising dynamics and exclusivist nationalist agendas that is the predicament of many contemporary institutions around the world, there is much reason for concern and an urgent need to rethink the role and place of intellectual labour in the democratic process. This is especially true for scholars of the global writing in this age of globalisation and empire. Edward Said has written extensively on the place of the academy as one of the few and increasingly precarious spaces for democratic deliberation and argued the necessity for public intellectuals immured from the seductions of power.14 Defending the US academy as one of the last remaining utopian spaces, ‘the one public space available to real alternative intellectual practices: no other institution like it on such a scale exists anywhere else in the world today’15, and lauding the remarkable critical theoretical and historical work of many academic intellectuals in a lot of his work, Said also complains that ‘the American University, with its munificence, utopian sanctuary, and remarkable diversity, has defanged (intellectuals)’16. </w:t>
      </w:r>
      <w:r w:rsidRPr="00204B2B">
        <w:rPr>
          <w:rStyle w:val="StyleUnderline"/>
        </w:rPr>
        <w:t>The most serious threat to the ‘intellectual vocation’</w:t>
      </w:r>
      <w:r w:rsidRPr="00204B2B">
        <w:rPr>
          <w:sz w:val="16"/>
        </w:rPr>
        <w:t xml:space="preserve">, he argues, </w:t>
      </w:r>
      <w:r w:rsidRPr="00204B2B">
        <w:rPr>
          <w:rStyle w:val="StyleUnderline"/>
        </w:rPr>
        <w:t xml:space="preserve">is </w:t>
      </w:r>
      <w:r w:rsidRPr="00204B2B">
        <w:rPr>
          <w:sz w:val="16"/>
        </w:rPr>
        <w:t xml:space="preserve">‘professionalism’ and mounts a pointed attack on the proliferation of ‘specializations’ and </w:t>
      </w:r>
      <w:r w:rsidRPr="00204B2B">
        <w:rPr>
          <w:rStyle w:val="StyleUnderline"/>
        </w:rPr>
        <w:t>the ‘cult of expertise’ with their focus on ‘relatively narrow areas of knowledge’, ‘technical formalism’, ‘impersonal theories and methodologies’, and</w:t>
      </w:r>
      <w:r w:rsidRPr="00204B2B">
        <w:rPr>
          <w:sz w:val="16"/>
        </w:rPr>
        <w:t xml:space="preserve"> most worrisome of all, their ability and </w:t>
      </w:r>
      <w:r w:rsidRPr="00204B2B">
        <w:rPr>
          <w:rStyle w:val="StyleUnderline"/>
        </w:rPr>
        <w:t xml:space="preserve">willingness to be </w:t>
      </w:r>
      <w:r w:rsidRPr="00204B2B">
        <w:rPr>
          <w:rStyle w:val="Emphasis"/>
        </w:rPr>
        <w:t>seduced by power</w:t>
      </w:r>
      <w:r w:rsidRPr="00204B2B">
        <w:rPr>
          <w:sz w:val="16"/>
        </w:rPr>
        <w:t xml:space="preserve">.17 Said mentions in this context the funding of academic programmes and research which came out of the exigencies of the Cold War18, an area in which there was considerable traffic of political scientists (largely trained as IR and comparative politics scholars) with institutions of policy-making. Looking at various influential US academics as ‘organic intellectuals’ involved in a dialectical relationship with foreign policy-makers and examining the institutional relationships at and among numerous think tanks and universities that create convergent perspectives and interests, Christopher Clement has studied US intervention in the Third World both during and after the Cold War made possible and justified through various forms of ‘intellectual articulation’.19 </w:t>
      </w:r>
      <w:r w:rsidRPr="00204B2B">
        <w:rPr>
          <w:rStyle w:val="StyleUnderline"/>
        </w:rPr>
        <w:t xml:space="preserve">This is not simply a matter of scholars working for the state, but </w:t>
      </w:r>
      <w:r w:rsidRPr="00204B2B">
        <w:rPr>
          <w:sz w:val="16"/>
        </w:rPr>
        <w:t xml:space="preserve">indeed </w:t>
      </w:r>
      <w:r w:rsidRPr="00204B2B">
        <w:rPr>
          <w:rStyle w:val="StyleUnderline"/>
        </w:rPr>
        <w:t xml:space="preserve">a larger question of </w:t>
      </w:r>
      <w:r w:rsidRPr="00204B2B">
        <w:rPr>
          <w:rStyle w:val="Emphasis"/>
        </w:rPr>
        <w:t>intellectual orientation</w:t>
      </w:r>
      <w:r w:rsidRPr="00204B2B">
        <w:rPr>
          <w:sz w:val="16"/>
        </w:rPr>
        <w:t xml:space="preserve">. </w:t>
      </w:r>
      <w:r w:rsidRPr="00204B2B">
        <w:rPr>
          <w:rStyle w:val="StyleUnderline"/>
        </w:rPr>
        <w:t xml:space="preserve">It is not uncommon for IR scholars to feel the need to formulate their </w:t>
      </w:r>
      <w:r w:rsidRPr="00204B2B">
        <w:rPr>
          <w:sz w:val="16"/>
        </w:rPr>
        <w:t xml:space="preserve">scholarly </w:t>
      </w:r>
      <w:r w:rsidRPr="00204B2B">
        <w:rPr>
          <w:rStyle w:val="StyleUnderline"/>
        </w:rPr>
        <w:t xml:space="preserve">conclusions </w:t>
      </w:r>
      <w:r w:rsidRPr="00204B2B">
        <w:rPr>
          <w:sz w:val="16"/>
        </w:rPr>
        <w:t xml:space="preserve">in terms of its relevance for global politics, where ‘relevance’ is measured </w:t>
      </w:r>
      <w:r w:rsidRPr="00204B2B">
        <w:rPr>
          <w:rStyle w:val="StyleUnderline"/>
        </w:rPr>
        <w:t>entirely in terms of policy wisdom</w:t>
      </w:r>
      <w:r w:rsidRPr="00204B2B">
        <w:rPr>
          <w:sz w:val="16"/>
        </w:rPr>
        <w:t xml:space="preserve">. Edward </w:t>
      </w:r>
      <w:r w:rsidRPr="00204B2B">
        <w:rPr>
          <w:rStyle w:val="StyleUnderline"/>
        </w:rPr>
        <w:t xml:space="preserve">Said’s searing indictment of US intellectuals – policy-experts and Middle East experts </w:t>
      </w:r>
      <w:r w:rsidRPr="00204B2B">
        <w:rPr>
          <w:sz w:val="16"/>
        </w:rPr>
        <w:t xml:space="preserve">- in the context of the first Gulf War20 </w:t>
      </w:r>
      <w:r w:rsidRPr="00204B2B">
        <w:rPr>
          <w:rStyle w:val="StyleUnderline"/>
        </w:rPr>
        <w:t xml:space="preserve">is </w:t>
      </w:r>
      <w:r w:rsidRPr="00204B2B">
        <w:rPr>
          <w:sz w:val="16"/>
        </w:rPr>
        <w:t xml:space="preserve">certainly even more </w:t>
      </w:r>
      <w:r w:rsidRPr="00204B2B">
        <w:rPr>
          <w:rStyle w:val="StyleUnderline"/>
        </w:rPr>
        <w:t xml:space="preserve">resonant in the contemporary context </w:t>
      </w:r>
      <w:r w:rsidRPr="00204B2B">
        <w:rPr>
          <w:sz w:val="16"/>
        </w:rPr>
        <w:t xml:space="preserve">preceding and following the 2003 invasion of Iraq. The space for a </w:t>
      </w:r>
      <w:r w:rsidRPr="00204B2B">
        <w:rPr>
          <w:rStyle w:val="StyleUnderline"/>
        </w:rPr>
        <w:t xml:space="preserve">critical appraisal </w:t>
      </w:r>
      <w:r w:rsidRPr="00204B2B">
        <w:rPr>
          <w:sz w:val="16"/>
        </w:rPr>
        <w:t xml:space="preserve">of the motivations and conduct of this war has been considerably diminished by the expertise-framed national debate </w:t>
      </w:r>
      <w:r w:rsidRPr="00204B2B">
        <w:rPr>
          <w:rStyle w:val="StyleUnderline"/>
        </w:rPr>
        <w:t>wherein</w:t>
      </w:r>
      <w:r w:rsidRPr="00204B2B">
        <w:rPr>
          <w:sz w:val="16"/>
        </w:rPr>
        <w:t xml:space="preserve"> certain kinds </w:t>
      </w:r>
      <w:r w:rsidRPr="00204B2B">
        <w:rPr>
          <w:b/>
          <w:sz w:val="16"/>
        </w:rPr>
        <w:t xml:space="preserve">of </w:t>
      </w:r>
      <w:r w:rsidRPr="00204B2B">
        <w:rPr>
          <w:rStyle w:val="Emphasis"/>
        </w:rPr>
        <w:t>ethical questions irreducible to formulaic ‘for or against’ and ‘costs and benefits’ analysis</w:t>
      </w:r>
      <w:r w:rsidRPr="00204B2B">
        <w:rPr>
          <w:rStyle w:val="StyleUnderline"/>
        </w:rPr>
        <w:t xml:space="preserve"> can simply </w:t>
      </w:r>
      <w:r w:rsidRPr="00204B2B">
        <w:rPr>
          <w:rStyle w:val="Emphasis"/>
        </w:rPr>
        <w:t>not be raised</w:t>
      </w:r>
      <w:r w:rsidRPr="00204B2B">
        <w:rPr>
          <w:sz w:val="16"/>
        </w:rPr>
        <w:t xml:space="preserve">. In effect, what Said argues for, and </w:t>
      </w:r>
      <w:r w:rsidRPr="00204B2B">
        <w:rPr>
          <w:rStyle w:val="StyleUnderline"/>
        </w:rPr>
        <w:t xml:space="preserve">IR scholars need to pay particular heed to, is </w:t>
      </w:r>
      <w:r w:rsidRPr="00204B2B">
        <w:rPr>
          <w:sz w:val="16"/>
        </w:rPr>
        <w:t xml:space="preserve">an </w:t>
      </w:r>
      <w:r w:rsidRPr="00204B2B">
        <w:rPr>
          <w:rStyle w:val="StyleUnderline"/>
        </w:rPr>
        <w:t xml:space="preserve">understanding </w:t>
      </w:r>
      <w:r w:rsidRPr="00204B2B">
        <w:rPr>
          <w:sz w:val="16"/>
        </w:rPr>
        <w:t>of ‘</w:t>
      </w:r>
      <w:r w:rsidRPr="00204B2B">
        <w:rPr>
          <w:rStyle w:val="StyleUnderline"/>
        </w:rPr>
        <w:t>intellectual relevance’ that is larger and more worthwhile</w:t>
      </w:r>
      <w:r w:rsidRPr="00204B2B">
        <w:rPr>
          <w:sz w:val="16"/>
        </w:rPr>
        <w:t xml:space="preserve">, </w:t>
      </w:r>
      <w:r w:rsidRPr="00204B2B">
        <w:rPr>
          <w:rStyle w:val="StyleUnderline"/>
        </w:rPr>
        <w:t>that is about the posing of critical, historical, ethical</w:t>
      </w:r>
      <w:r w:rsidRPr="00204B2B">
        <w:rPr>
          <w:sz w:val="16"/>
        </w:rPr>
        <w:t xml:space="preserve"> and perhaps unanswerable </w:t>
      </w:r>
      <w:r w:rsidRPr="00204B2B">
        <w:rPr>
          <w:rStyle w:val="StyleUnderline"/>
        </w:rPr>
        <w:t>questions rather than the offering of recipes and solutions, that is about politics (rather than techno-expertise</w:t>
      </w:r>
      <w:r w:rsidRPr="00204B2B">
        <w:rPr>
          <w:sz w:val="16"/>
        </w:rPr>
        <w:t>) in the most fundamental and important senses of the vocation.21</w:t>
      </w:r>
    </w:p>
    <w:p w:rsidR="000D0237" w:rsidRDefault="000D0237" w:rsidP="000D0237"/>
    <w:p w:rsidR="000D0237" w:rsidRPr="00204B2B" w:rsidRDefault="000D0237" w:rsidP="000D0237"/>
    <w:p w:rsidR="000D0237" w:rsidRPr="00204B2B" w:rsidRDefault="000D0237" w:rsidP="000D0237"/>
    <w:p w:rsidR="000D0237" w:rsidRDefault="000D0237" w:rsidP="000D0237"/>
    <w:p w:rsidR="000D0237" w:rsidRDefault="000D0237" w:rsidP="000D0237">
      <w:pPr>
        <w:pStyle w:val="Heading2"/>
      </w:pPr>
      <w:r>
        <w:t>2NC/1NR Material</w:t>
      </w:r>
    </w:p>
    <w:p w:rsidR="000D0237" w:rsidRDefault="000D0237" w:rsidP="000D0237">
      <w:pPr>
        <w:pStyle w:val="Heading3"/>
      </w:pPr>
      <w:r>
        <w:t>2NC/1NR K Outweighs—Imperialism</w:t>
      </w:r>
    </w:p>
    <w:p w:rsidR="000D0237" w:rsidRPr="00644C57" w:rsidRDefault="000D0237" w:rsidP="000D0237">
      <w:pPr>
        <w:pStyle w:val="Heading4"/>
      </w:pPr>
      <w:r w:rsidRPr="00644C57">
        <w:t xml:space="preserve">Colonialism is an unacceptable ethical violation. You should refuse to vote affirmative regardless of the good they claim to achieve.  </w:t>
      </w:r>
    </w:p>
    <w:p w:rsidR="000D0237" w:rsidRDefault="000D0237" w:rsidP="000D0237">
      <w:r>
        <w:t xml:space="preserve">Nermeen </w:t>
      </w:r>
      <w:r w:rsidRPr="002330E7">
        <w:rPr>
          <w:rStyle w:val="Style13ptBold"/>
        </w:rPr>
        <w:t>Shaikh</w:t>
      </w:r>
      <w:r>
        <w:t xml:space="preserve">, @ Asia Source, </w:t>
      </w:r>
      <w:r w:rsidRPr="009B17DD">
        <w:rPr>
          <w:rStyle w:val="Style13ptBold"/>
        </w:rPr>
        <w:t>‘</w:t>
      </w:r>
      <w:r w:rsidRPr="002330E7">
        <w:rPr>
          <w:rStyle w:val="Style13ptBold"/>
        </w:rPr>
        <w:t>7</w:t>
      </w:r>
      <w:r>
        <w:t xml:space="preserve"> [</w:t>
      </w:r>
      <w:r>
        <w:rPr>
          <w:i/>
        </w:rPr>
        <w:t>Development</w:t>
      </w:r>
      <w:r>
        <w:t xml:space="preserve"> 50, “Interrogating Charity and the Benevolence of Empire,” Palgrave-Journals]</w:t>
      </w:r>
    </w:p>
    <w:p w:rsidR="000D0237" w:rsidRDefault="000D0237" w:rsidP="000D0237"/>
    <w:p w:rsidR="000D0237" w:rsidRPr="009B17DD" w:rsidRDefault="000D0237" w:rsidP="000D0237">
      <w:pPr>
        <w:rPr>
          <w:sz w:val="16"/>
        </w:rPr>
      </w:pPr>
      <w:r w:rsidRPr="009B17DD">
        <w:rPr>
          <w:sz w:val="16"/>
        </w:rPr>
        <w:t xml:space="preserve">It would probably be incorrect to assume that the principal impulse behind the imperial conquests of the 18th and 19th centuries was charity. Having conquered large parts of Africa and Asia for reasons other than goodwill, however, countries like England and France eventually did evince more benevolent aspirations; the civilizing mission itself was an act of goodwill. As Anatol Lieven (2007) points out, </w:t>
      </w:r>
      <w:r w:rsidRPr="009B17DD">
        <w:rPr>
          <w:rStyle w:val="Emphasis"/>
        </w:rPr>
        <w:t>even 'the most ghastly</w:t>
      </w:r>
      <w:r w:rsidRPr="009B17DD">
        <w:rPr>
          <w:sz w:val="16"/>
        </w:rPr>
        <w:t xml:space="preserve"> European </w:t>
      </w:r>
      <w:r w:rsidRPr="009B17DD">
        <w:rPr>
          <w:rStyle w:val="StyleUnderline"/>
        </w:rPr>
        <w:t>colonial project of all</w:t>
      </w:r>
      <w:r w:rsidRPr="009B17DD">
        <w:rPr>
          <w:sz w:val="16"/>
        </w:rPr>
        <w:t xml:space="preserve">, King </w:t>
      </w:r>
      <w:r w:rsidRPr="009B17DD">
        <w:rPr>
          <w:rStyle w:val="StyleUnderline"/>
        </w:rPr>
        <w:t>Leopold of Belgium's conquest</w:t>
      </w:r>
      <w:r w:rsidRPr="009B17DD">
        <w:rPr>
          <w:sz w:val="16"/>
        </w:rPr>
        <w:t xml:space="preserve"> of the Congo, </w:t>
      </w:r>
      <w:r w:rsidRPr="009B17DD">
        <w:rPr>
          <w:rStyle w:val="StyleUnderline"/>
        </w:rPr>
        <w:t>professed benevolent goals:</w:t>
      </w:r>
      <w:r w:rsidRPr="009B17DD">
        <w:rPr>
          <w:sz w:val="16"/>
        </w:rPr>
        <w:t xml:space="preserve"> Belgian propaganda was all about bringing progress, railways and peace, and of course, ending slavery'. Whether or not there was a general agreement about what exactly it meant to be civilized, </w:t>
      </w:r>
      <w:r w:rsidRPr="009B17DD">
        <w:rPr>
          <w:rStyle w:val="StyleUnderline"/>
        </w:rPr>
        <w:t>it is likely that there was a unanimous belief that being civilized was better than being uncivilized</w:t>
      </w:r>
      <w:r w:rsidRPr="009B17DD">
        <w:rPr>
          <w:sz w:val="16"/>
        </w:rPr>
        <w:t xml:space="preserve">—morally, of course, but also </w:t>
      </w:r>
      <w:r w:rsidRPr="009B17DD">
        <w:rPr>
          <w:rStyle w:val="StyleUnderline"/>
        </w:rPr>
        <w:t>in terms of what would enable the most in human life and potential</w:t>
      </w:r>
      <w:r w:rsidRPr="009B17DD">
        <w:rPr>
          <w:sz w:val="16"/>
        </w:rPr>
        <w:t xml:space="preserve">. But what did the teaching of this civility entail, and what were some of the consequences of changes brought about by this benevolent intervention? In the realm of education, the spread of reason and the hierarchies created between different ways of knowing had at least one (no doubt unintended) effect. As Thomas Macaulay (1935) wrote in his famous Minute on Indian Education, We must at present do our best to form a class who may be interpreters between us and the millions whom we govern; a class of persons, Indian in blood and colour, but English in taste, in opinions, in morals, and in intellect. To that class we may leave it to refine the vernacular dialects of the country, to enrich those dialects with terms of science borrowed from the Western nomenclature, and to render them by degrees fit vehicles for conveying knowledge to the great mass of the population. This meant, minimally, that English (and other colonial languages elsewhere) became the language of instruction, explicitly creating a hierarchy between the vernacular languages and the colonial one. More than that, it meant instructing an elite class to learn and internalize the culture—in the most expansive sense of the term—of the colonizing country, the methodical acculturation of the local population through education. As Macaulay makes it clear, not only did the hierarchy exist at the level of language, it also affected 'taste, opinions, morals and intellect'—all essential ingredients of the civilizing process. Although, as Gayatri Chakravorty Spivak points out, </w:t>
      </w:r>
      <w:r w:rsidRPr="009B17DD">
        <w:rPr>
          <w:rStyle w:val="StyleUnderline"/>
        </w:rPr>
        <w:t xml:space="preserve">colonialism can always be interpreted as an </w:t>
      </w:r>
      <w:r w:rsidRPr="009B17DD">
        <w:rPr>
          <w:rStyle w:val="Emphasis"/>
        </w:rPr>
        <w:t>'enabling violation'</w:t>
      </w:r>
      <w:r w:rsidRPr="009B17DD">
        <w:rPr>
          <w:rStyle w:val="StyleUnderline"/>
        </w:rPr>
        <w:t xml:space="preserve">, it remains a violation: </w:t>
      </w:r>
      <w:r w:rsidRPr="009B17DD">
        <w:rPr>
          <w:rStyle w:val="Emphasis"/>
        </w:rPr>
        <w:t>the systematic eradication</w:t>
      </w:r>
      <w:r w:rsidRPr="009B17DD">
        <w:rPr>
          <w:rStyle w:val="StyleUnderline"/>
        </w:rPr>
        <w:t xml:space="preserve"> of ways of thinking, speaking, and being</w:t>
      </w:r>
      <w:r w:rsidRPr="009B17DD">
        <w:rPr>
          <w:sz w:val="16"/>
        </w:rPr>
        <w:t xml:space="preserve">. Pursuing this line of thought, </w:t>
      </w:r>
      <w:r w:rsidRPr="009B17DD">
        <w:rPr>
          <w:rStyle w:val="StyleUnderline"/>
        </w:rPr>
        <w:t>Spivak has elsewhere drawn a parallel to a healthy child born of rape. The child is born</w:t>
      </w:r>
      <w:r w:rsidRPr="009B17DD">
        <w:rPr>
          <w:sz w:val="16"/>
        </w:rPr>
        <w:t xml:space="preserve">, the English language disseminated (the enablement), </w:t>
      </w:r>
      <w:r w:rsidRPr="009B17DD">
        <w:rPr>
          <w:rStyle w:val="StyleUnderline"/>
        </w:rPr>
        <w:t xml:space="preserve">and yet the rape, colonialism (the violation), </w:t>
      </w:r>
      <w:r w:rsidRPr="009B17DD">
        <w:rPr>
          <w:rStyle w:val="Emphasis"/>
        </w:rPr>
        <w:t>remains</w:t>
      </w:r>
      <w:r w:rsidRPr="009B17DD">
        <w:rPr>
          <w:rStyle w:val="StyleUnderline"/>
        </w:rPr>
        <w:t xml:space="preserve"> reprehensibl</w:t>
      </w:r>
      <w:r w:rsidRPr="009B17DD">
        <w:rPr>
          <w:sz w:val="16"/>
        </w:rPr>
        <w:t xml:space="preserve">e. And, like the child, </w:t>
      </w:r>
      <w:r w:rsidRPr="009B17DD">
        <w:rPr>
          <w:rStyle w:val="StyleUnderline"/>
        </w:rPr>
        <w:t xml:space="preserve">its effects linger. </w:t>
      </w:r>
      <w:r w:rsidRPr="009B17DD">
        <w:rPr>
          <w:rStyle w:val="Emphasis"/>
        </w:rPr>
        <w:t>The enablement cannot be advanced</w:t>
      </w:r>
      <w:r w:rsidRPr="009B17DD">
        <w:rPr>
          <w:rStyle w:val="StyleUnderline"/>
        </w:rPr>
        <w:t xml:space="preserve">, therefore, </w:t>
      </w:r>
      <w:r w:rsidRPr="009B17DD">
        <w:rPr>
          <w:rStyle w:val="Emphasis"/>
        </w:rPr>
        <w:t>as a justification of the violation</w:t>
      </w:r>
      <w:r w:rsidRPr="009B17DD">
        <w:rPr>
          <w:sz w:val="16"/>
        </w:rPr>
        <w:t xml:space="preserve">. Even as vernacular languages, and all habits of mind and being associated with them, were denigrated or eradicated, some of the native population was taught a hegemonic—and foreign—language (English) (Spivak, 1999). Is it important to consider whether we will ever be able to hear—whether we should not hear—from the peoples whose languages and cultures were lost? The colonial legacy At the political and administrative levels, the governing structures colonial imperialists established in the colonies, many of which survive more or less intact, continue, in numerous cases, to have devastating consequences—even if largely unintended (though by no means always, given the venerable place of divide et impera in the arcana imperii). Mahmood Mamdani cites the banalization of political violence (between native and settler) in colonial Rwanda, together with the consolidation of ethnic identities in the wake of decolonization with the institution and maintenance of colonial forms of law and government. Belgian colonial administrators created extensive political and juridical distinctions between the Hutu and the Tutsi, whom they divided and named as two separate ethnic groups. These distinctions had concrete economic and legal implications: at the most basic level, ethnicity was marked on the identity cards the colonial authorities introduced and was used to distribute state resources. </w:t>
      </w:r>
      <w:r w:rsidRPr="009B17DD">
        <w:rPr>
          <w:rStyle w:val="StyleUnderline"/>
        </w:rPr>
        <w:t>The violence of colonialism</w:t>
      </w:r>
      <w:r w:rsidRPr="009B17DD">
        <w:rPr>
          <w:sz w:val="16"/>
        </w:rPr>
        <w:t xml:space="preserve">, Mamdani suggests, thus </w:t>
      </w:r>
      <w:r w:rsidRPr="009B17DD">
        <w:rPr>
          <w:rStyle w:val="StyleUnderline"/>
        </w:rPr>
        <w:t>operated on two levels</w:t>
      </w:r>
      <w:r w:rsidRPr="009B17DD">
        <w:rPr>
          <w:sz w:val="16"/>
        </w:rPr>
        <w:t xml:space="preserve">: on the one hand, </w:t>
      </w:r>
      <w:r w:rsidRPr="009B17DD">
        <w:rPr>
          <w:rStyle w:val="StyleUnderline"/>
        </w:rPr>
        <w:t>there was the violence</w:t>
      </w:r>
      <w:r w:rsidRPr="009B17DD">
        <w:rPr>
          <w:sz w:val="16"/>
        </w:rPr>
        <w:t xml:space="preserve"> (determined by race) </w:t>
      </w:r>
      <w:r w:rsidRPr="009B17DD">
        <w:rPr>
          <w:rStyle w:val="StyleUnderline"/>
        </w:rPr>
        <w:t>between the colonizer and the colonized; then, with the introduction of ethnic distinctions</w:t>
      </w:r>
      <w:r w:rsidRPr="009B17DD">
        <w:rPr>
          <w:sz w:val="16"/>
        </w:rPr>
        <w:t xml:space="preserve"> among the colonized population, with one group being designated indigenous (Hutu) and the other alien (Tutsi), the </w:t>
      </w:r>
      <w:r w:rsidRPr="009B17DD">
        <w:rPr>
          <w:rStyle w:val="StyleUnderline"/>
        </w:rPr>
        <w:t xml:space="preserve">violence between native and settler was institutionalized </w:t>
      </w:r>
      <w:r w:rsidRPr="009B17DD">
        <w:rPr>
          <w:rStyle w:val="Emphasis"/>
        </w:rPr>
        <w:t>within the colonized population itself</w:t>
      </w:r>
      <w:r w:rsidRPr="009B17DD">
        <w:rPr>
          <w:sz w:val="16"/>
        </w:rPr>
        <w:t xml:space="preserve">. The Rwandan genocide of 1994, which Mamdani suggests was a 'metaphor for postcolonial political violence' (2001: 11; 2007), needs therefore to be understood as a natives' genocide—akin to and enabled by colonial violence against the native, and by the new institutionalized forms of ethnic differentiation among the colonized population introduced by the colonial state. It is not necessary to elaborate this point; for present purposes, </w:t>
      </w:r>
      <w:r w:rsidRPr="009B17DD">
        <w:rPr>
          <w:rStyle w:val="StyleUnderline"/>
        </w:rPr>
        <w:t>it is sufficient to mark the</w:t>
      </w:r>
      <w:r w:rsidRPr="009B17DD">
        <w:rPr>
          <w:sz w:val="16"/>
        </w:rPr>
        <w:t xml:space="preserve"> significance (and </w:t>
      </w:r>
      <w:r w:rsidRPr="009B17DD">
        <w:rPr>
          <w:rStyle w:val="Emphasis"/>
        </w:rPr>
        <w:t>persistence) of the colonial</w:t>
      </w:r>
      <w:r w:rsidRPr="009B17DD">
        <w:rPr>
          <w:rStyle w:val="StyleUnderline"/>
        </w:rPr>
        <w:t xml:space="preserve"> antecedents to </w:t>
      </w:r>
      <w:r w:rsidRPr="009B17DD">
        <w:rPr>
          <w:rStyle w:val="Emphasis"/>
        </w:rPr>
        <w:t>contemporary political violence</w:t>
      </w:r>
      <w:r w:rsidRPr="009B17DD">
        <w:rPr>
          <w:sz w:val="16"/>
        </w:rPr>
        <w:t xml:space="preserve">. The genocide in Rwanda need not exclusively have been the consequence of colonial identity formation, but does appear less opaque when presented in the historical context of colonial violence and administrative practices. </w:t>
      </w:r>
      <w:r w:rsidRPr="009B17DD">
        <w:rPr>
          <w:rStyle w:val="StyleUnderline"/>
        </w:rPr>
        <w:t xml:space="preserve">Given the scale of the colonial intervention, good intentions should not become an excuse to overlook the </w:t>
      </w:r>
      <w:r w:rsidRPr="009B17DD">
        <w:rPr>
          <w:rStyle w:val="Emphasis"/>
        </w:rPr>
        <w:t>unintended consequences</w:t>
      </w:r>
      <w:r w:rsidRPr="009B17DD">
        <w:rPr>
          <w:sz w:val="16"/>
        </w:rPr>
        <w:t xml:space="preserve">. In this particular instance, rather than indulging fatuous theories about 'primordial' loyalties, the 'backwardness' of 'premodern' peoples, the African state as an aberration standing outside modernity, and so forth, </w:t>
      </w:r>
      <w:r w:rsidRPr="009B17DD">
        <w:rPr>
          <w:rStyle w:val="StyleUnderline"/>
        </w:rPr>
        <w:t>it makes</w:t>
      </w:r>
      <w:r w:rsidRPr="009B17DD">
        <w:rPr>
          <w:sz w:val="16"/>
        </w:rPr>
        <w:t xml:space="preserve"> more </w:t>
      </w:r>
      <w:r w:rsidRPr="009B17DD">
        <w:rPr>
          <w:rStyle w:val="StyleUnderline"/>
        </w:rPr>
        <w:t>sense to situate</w:t>
      </w:r>
      <w:r w:rsidRPr="009B17DD">
        <w:rPr>
          <w:sz w:val="16"/>
        </w:rPr>
        <w:t xml:space="preserve"> the Rwandan </w:t>
      </w:r>
      <w:r w:rsidRPr="009B17DD">
        <w:rPr>
          <w:rStyle w:val="StyleUnderline"/>
        </w:rPr>
        <w:t>genocide within the logic of colonialism</w:t>
      </w:r>
      <w:r w:rsidRPr="009B17DD">
        <w:rPr>
          <w:sz w:val="16"/>
        </w:rPr>
        <w:t xml:space="preserve">, which is of course not to advance reductive explanations but simply to historicize and contextualize contemporary events in the wake of such massive intervention. </w:t>
      </w:r>
      <w:r w:rsidRPr="009B17DD">
        <w:rPr>
          <w:rStyle w:val="StyleUnderline"/>
        </w:rPr>
        <w:t>Comparable arguments have been made about</w:t>
      </w:r>
      <w:r w:rsidRPr="009B17DD">
        <w:rPr>
          <w:sz w:val="16"/>
        </w:rPr>
        <w:t xml:space="preserve"> the consolidation of Hindu and Muslim identities in colonial India, where the corresponding terms were 'native' Hindu and 'alien' Muslim (with particular focus on the nature and extent of the violence during the Partition) (Pandey, 1998), or </w:t>
      </w:r>
      <w:r w:rsidRPr="009B17DD">
        <w:rPr>
          <w:rStyle w:val="StyleUnderline"/>
        </w:rPr>
        <w:t>the consolidation of Jewish and Arab identities in Palestine and the Mediterranean generally</w:t>
      </w:r>
      <w:r w:rsidRPr="009B17DD">
        <w:rPr>
          <w:sz w:val="16"/>
        </w:rPr>
        <w:t xml:space="preserve"> (Anidjar, 2003, 2007).</w:t>
      </w:r>
    </w:p>
    <w:p w:rsidR="000D0237" w:rsidRPr="009B17DD" w:rsidRDefault="000D0237" w:rsidP="000D0237"/>
    <w:p w:rsidR="000D0237" w:rsidRDefault="000D0237" w:rsidP="000D0237">
      <w:pPr>
        <w:pStyle w:val="Heading3"/>
      </w:pPr>
      <w:r>
        <w:t>2NC/1NR Turns Case—Asylum/Human Rights</w:t>
      </w:r>
    </w:p>
    <w:p w:rsidR="000D0237" w:rsidRDefault="000D0237" w:rsidP="000D0237">
      <w:pPr>
        <w:pStyle w:val="Heading4"/>
      </w:pPr>
      <w:r>
        <w:t>Asylum law and narratives create an essentialist conception of victims and perpetrators that justify racist, imperial interventions into the global South. This flips the case because imperialism creates the conditions for violence that create refugees in the first place.</w:t>
      </w:r>
    </w:p>
    <w:p w:rsidR="000D0237" w:rsidRDefault="000D0237" w:rsidP="000D0237">
      <w:r w:rsidRPr="0081097D">
        <w:t xml:space="preserve">Leifa </w:t>
      </w:r>
      <w:r w:rsidRPr="0081097D">
        <w:rPr>
          <w:rStyle w:val="Style13ptBold"/>
        </w:rPr>
        <w:t>MAYERS 18</w:t>
      </w:r>
      <w:r>
        <w:t xml:space="preserve">, </w:t>
      </w:r>
      <w:r w:rsidRPr="0081097D">
        <w:t>Assistant Professor of Women, Gender, and Sexuality Studies</w:t>
      </w:r>
      <w:r>
        <w:t>, Grand Valley State University [“</w:t>
      </w:r>
      <w:r w:rsidRPr="00CE7BDE">
        <w:t>Globalised Imaginaries of Love and Hate: Immutability, Violence, and LGBT Human Rights</w:t>
      </w:r>
      <w:r>
        <w:t xml:space="preserve">,” </w:t>
      </w:r>
      <w:r w:rsidRPr="0081097D">
        <w:rPr>
          <w:i/>
        </w:rPr>
        <w:t>Feminist Legal Studies</w:t>
      </w:r>
      <w:r w:rsidRPr="0081097D">
        <w:t>, Online First,</w:t>
      </w:r>
      <w:r>
        <w:t xml:space="preserve"> p. 1-21, </w:t>
      </w:r>
      <w:r w:rsidRPr="0081097D">
        <w:t>https://link.springer.com/article/10.1007/s10691-018-9375-2</w:t>
      </w:r>
      <w:r>
        <w:t>]</w:t>
      </w:r>
    </w:p>
    <w:p w:rsidR="000D0237" w:rsidRDefault="000D0237" w:rsidP="000D0237"/>
    <w:p w:rsidR="000D0237" w:rsidRPr="002D13C3" w:rsidRDefault="000D0237" w:rsidP="000D0237">
      <w:pPr>
        <w:rPr>
          <w:sz w:val="16"/>
        </w:rPr>
      </w:pPr>
      <w:r w:rsidRPr="002D13C3">
        <w:rPr>
          <w:rStyle w:val="StyleUnderline"/>
        </w:rPr>
        <w:t xml:space="preserve">Building from Reddy’s </w:t>
      </w:r>
      <w:r w:rsidRPr="002D13C3">
        <w:rPr>
          <w:sz w:val="16"/>
        </w:rPr>
        <w:t xml:space="preserve">(2005) </w:t>
      </w:r>
      <w:r w:rsidRPr="002D13C3">
        <w:rPr>
          <w:rStyle w:val="StyleUnderline"/>
        </w:rPr>
        <w:t>assertion that the law defines what is “knowable” and “thinkable,” and Keenan’s</w:t>
      </w:r>
      <w:r w:rsidRPr="002D13C3">
        <w:rPr>
          <w:sz w:val="16"/>
        </w:rPr>
        <w:t xml:space="preserve"> (2014) </w:t>
      </w:r>
      <w:r w:rsidRPr="002D13C3">
        <w:rPr>
          <w:rStyle w:val="StyleUnderline"/>
        </w:rPr>
        <w:t>observation that</w:t>
      </w:r>
      <w:r w:rsidRPr="002D13C3">
        <w:rPr>
          <w:sz w:val="16"/>
        </w:rPr>
        <w:t xml:space="preserve"> refugee and </w:t>
      </w:r>
      <w:r w:rsidRPr="002D13C3">
        <w:rPr>
          <w:rStyle w:val="StyleUnderline"/>
        </w:rPr>
        <w:t>asylum law “produces</w:t>
      </w:r>
      <w:r w:rsidRPr="002D13C3">
        <w:rPr>
          <w:sz w:val="16"/>
        </w:rPr>
        <w:t xml:space="preserve"> [lesbian, </w:t>
      </w:r>
      <w:r w:rsidRPr="002D13C3">
        <w:rPr>
          <w:rStyle w:val="StyleUnderline"/>
        </w:rPr>
        <w:t>legal subjects</w:t>
      </w:r>
      <w:r w:rsidRPr="002D13C3">
        <w:rPr>
          <w:sz w:val="16"/>
        </w:rPr>
        <w:t xml:space="preserve">] </w:t>
      </w:r>
      <w:r w:rsidRPr="002D13C3">
        <w:rPr>
          <w:rStyle w:val="StyleUnderline"/>
        </w:rPr>
        <w:t>by demanding that they be represented in particular ways”</w:t>
      </w:r>
      <w:r w:rsidRPr="002D13C3">
        <w:rPr>
          <w:sz w:val="16"/>
        </w:rPr>
        <w:t xml:space="preserve"> (134), I now turn to the practices through which </w:t>
      </w:r>
      <w:r w:rsidRPr="002D13C3">
        <w:rPr>
          <w:rStyle w:val="StyleUnderline"/>
        </w:rPr>
        <w:t xml:space="preserve">U.S. asylum law </w:t>
      </w:r>
      <w:r w:rsidRPr="002D13C3">
        <w:rPr>
          <w:rStyle w:val="Emphasis"/>
        </w:rPr>
        <w:t>(re)creates</w:t>
      </w:r>
      <w:r w:rsidRPr="002D13C3">
        <w:rPr>
          <w:rStyle w:val="StyleUnderline"/>
        </w:rPr>
        <w:t xml:space="preserve"> the figure of the LGBT asylum seeker. Asylum and international humanitarian law </w:t>
      </w:r>
      <w:r w:rsidRPr="002D13C3">
        <w:rPr>
          <w:rStyle w:val="Emphasis"/>
        </w:rPr>
        <w:t>perpetuate “culturalist”</w:t>
      </w:r>
      <w:r w:rsidRPr="002D13C3">
        <w:rPr>
          <w:sz w:val="16"/>
        </w:rPr>
        <w:t xml:space="preserve"> (Razack 2004) </w:t>
      </w:r>
      <w:r w:rsidRPr="002D13C3">
        <w:rPr>
          <w:rStyle w:val="StyleUnderline"/>
        </w:rPr>
        <w:t xml:space="preserve">explanations for violence, wherein </w:t>
      </w:r>
      <w:r w:rsidRPr="002D13C3">
        <w:rPr>
          <w:rStyle w:val="Emphasis"/>
        </w:rPr>
        <w:t>racist logic</w:t>
      </w:r>
      <w:r w:rsidRPr="002D13C3">
        <w:rPr>
          <w:rStyle w:val="StyleUnderline"/>
        </w:rPr>
        <w:t xml:space="preserve"> drives the </w:t>
      </w:r>
      <w:r w:rsidRPr="002D13C3">
        <w:rPr>
          <w:rStyle w:val="Emphasis"/>
        </w:rPr>
        <w:t>erasure</w:t>
      </w:r>
      <w:r w:rsidRPr="002D13C3">
        <w:rPr>
          <w:rStyle w:val="StyleUnderline"/>
        </w:rPr>
        <w:t xml:space="preserve"> of the social, economic, and political contributors to violence</w:t>
      </w:r>
      <w:r w:rsidRPr="002D13C3">
        <w:rPr>
          <w:sz w:val="16"/>
        </w:rPr>
        <w:t xml:space="preserve">. I contend that </w:t>
      </w:r>
      <w:r w:rsidRPr="002D13C3">
        <w:rPr>
          <w:rStyle w:val="StyleUnderline"/>
        </w:rPr>
        <w:t>sexual orientation-based asylum law</w:t>
      </w:r>
      <w:r w:rsidRPr="002D13C3">
        <w:rPr>
          <w:sz w:val="16"/>
        </w:rPr>
        <w:t xml:space="preserve"> and international LGBT hate crime policies, together, </w:t>
      </w:r>
      <w:r w:rsidRPr="002D13C3">
        <w:rPr>
          <w:rStyle w:val="StyleUnderline"/>
        </w:rPr>
        <w:t>bolster</w:t>
      </w:r>
      <w:r w:rsidRPr="002D13C3">
        <w:rPr>
          <w:sz w:val="16"/>
        </w:rPr>
        <w:t xml:space="preserve"> and reflect </w:t>
      </w:r>
      <w:r w:rsidRPr="002D13C3">
        <w:rPr>
          <w:rStyle w:val="StyleUnderline"/>
        </w:rPr>
        <w:t>gendered and racialised ideas about the perpetrators and victims of violence</w:t>
      </w:r>
      <w:r w:rsidRPr="002D13C3">
        <w:rPr>
          <w:sz w:val="16"/>
        </w:rPr>
        <w:t>.</w:t>
      </w:r>
    </w:p>
    <w:p w:rsidR="000D0237" w:rsidRPr="002D13C3" w:rsidRDefault="000D0237" w:rsidP="000D0237">
      <w:pPr>
        <w:rPr>
          <w:sz w:val="16"/>
        </w:rPr>
      </w:pPr>
      <w:r w:rsidRPr="002D13C3">
        <w:rPr>
          <w:sz w:val="16"/>
        </w:rPr>
        <w:t xml:space="preserve">As feminist scholars have cogently argued, the asylum system is built upon and perpetuates broad assumptions about gender, race, and culture. McKinnon (2016) details the processes and effects of overlapping constructions of gender, race, and geopolitics in gender-based (i.e., persecution directed at heterosexual, cisgender women) asylum claims. She describes how </w:t>
      </w:r>
      <w:r w:rsidRPr="002D13C3">
        <w:rPr>
          <w:rStyle w:val="StyleUnderline"/>
        </w:rPr>
        <w:t>the legitimation of particular asylum claims has produced U.S. knowledge of gender-based cultural violence unique to specific regions of the world—female genital mutilation in ‘tribal’ Africa, femicide in Central America, religious-based corporeal repression in the Middle East, and coercive population control in China</w:t>
      </w:r>
      <w:r w:rsidRPr="002D13C3">
        <w:rPr>
          <w:sz w:val="16"/>
        </w:rPr>
        <w:t>.</w:t>
      </w:r>
    </w:p>
    <w:p w:rsidR="000D0237" w:rsidRPr="00945C65" w:rsidRDefault="000D0237" w:rsidP="000D0237">
      <w:pPr>
        <w:rPr>
          <w:sz w:val="16"/>
          <w:szCs w:val="16"/>
        </w:rPr>
      </w:pPr>
      <w:r w:rsidRPr="00945C65">
        <w:rPr>
          <w:sz w:val="16"/>
          <w:szCs w:val="16"/>
        </w:rPr>
        <w:t>Geopolitical imperatives have intersected with race and gender to shape the outcome of sexual orientation-based asylum cases as well.29 As noted by Keenan (2014) in her analysis of asylum law in the UK, Canada, and Australia, “refugee law requires claimants to present their home state as a dangerously homophobic space where they are uniformly and persistently at risk of sexuality persecution everywhere they go” (129). Cantú et al. (2005) maintain that the outcome of Toboso-Alfonso and the decisions that followed were shaped by President Clinton’s dual concerns about relations with Cuba and the mainstream U.S. LGBT community following the exclusion of gay soldiers from the military. Shortly after Attorney General Janet Reno declared Toboso-Alfonso precedential and officially recognised homosexuality as a basis for asylum, the 9th Circuit Court of Appeals granted asylum to Alla Pitcherskaia, in part through the association of Russian communism with homophobic violence.30</w:t>
      </w:r>
    </w:p>
    <w:p w:rsidR="000D0237" w:rsidRPr="00945C65" w:rsidRDefault="000D0237" w:rsidP="000D0237">
      <w:pPr>
        <w:rPr>
          <w:sz w:val="16"/>
        </w:rPr>
      </w:pPr>
      <w:r w:rsidRPr="00945C65">
        <w:rPr>
          <w:sz w:val="16"/>
        </w:rPr>
        <w:t>Although the geopolitical strategies subtending sexuality-based asylum decisions in the U.S. have shifted over time—for example, anxieties about communism have receded since the 1990s—</w:t>
      </w:r>
      <w:r w:rsidRPr="00945C65">
        <w:rPr>
          <w:rStyle w:val="StyleUnderline"/>
        </w:rPr>
        <w:t xml:space="preserve">one pattern has persisted: the characterisation of Latin American, and specifically Central American, cultures as </w:t>
      </w:r>
      <w:r w:rsidRPr="00945C65">
        <w:rPr>
          <w:rStyle w:val="Emphasis"/>
        </w:rPr>
        <w:t>inherently, and violently, patriarchal</w:t>
      </w:r>
      <w:r w:rsidRPr="00945C65">
        <w:rPr>
          <w:rStyle w:val="StyleUnderline"/>
        </w:rPr>
        <w:t xml:space="preserve"> and homophobic</w:t>
      </w:r>
      <w:r w:rsidRPr="00945C65">
        <w:rPr>
          <w:sz w:val="16"/>
        </w:rPr>
        <w:t>. The ways in which these “culturalist” (Razack 2004) renderings have been co-constituted with an immutable gay male sexuality are particularly salient in the expert testimony provided on behalf of LGBT-identified claimants. Thomas M. Davies, Jr., a professor of history at San Diego State University from 1968 to 2001, served as an expert witness in over 200 asylum cases on behalf of Latin American LGBT asylum applicants spanning the years 2000–2015.31</w:t>
      </w:r>
    </w:p>
    <w:p w:rsidR="000D0237" w:rsidRPr="00945C65" w:rsidRDefault="000D0237" w:rsidP="000D0237">
      <w:pPr>
        <w:rPr>
          <w:sz w:val="16"/>
          <w:szCs w:val="16"/>
        </w:rPr>
      </w:pPr>
      <w:r w:rsidRPr="00945C65">
        <w:rPr>
          <w:sz w:val="16"/>
          <w:szCs w:val="16"/>
        </w:rPr>
        <w:t>The first opinion to apply the immutability concept to sexual orientation—declaring it “so fundamental to one’s identity that a person should not be required to abandon [it]”—also codified a gendered model of sexual identity.32 Influenced by Davies’ testimony, the court granted Hernandez-Montiel, a teenage migrant from Mexico, asylum as part of a new PSG—as a “gay man with a female sexual identity.”33 Within this paradigm, gender identity is interpreted through a heterogender model of gay male sexuality (or, more specifically, sexual role) and, thus, becomes an attribute of (gay) male experience. On numerous occasions, starting with Hernandez-Montiel, the Court asserted that applicants’ identities and experiences could be understood through a one-dimensional framework of sexual orientation.34 In Reyes-Reyes v. Ashcroft, the Ninth Circuit Court concluded:</w:t>
      </w:r>
    </w:p>
    <w:p w:rsidR="000D0237" w:rsidRPr="00945C65" w:rsidRDefault="000D0237" w:rsidP="000D0237">
      <w:pPr>
        <w:ind w:left="720"/>
        <w:rPr>
          <w:sz w:val="16"/>
          <w:szCs w:val="16"/>
        </w:rPr>
      </w:pPr>
      <w:r w:rsidRPr="00945C65">
        <w:rPr>
          <w:sz w:val="16"/>
          <w:szCs w:val="16"/>
        </w:rPr>
        <w:t>Reyes’s sexual orientation, for which he was targeted, and his transsexual behavior, are intimately connected. As we have recognized, it is well-accepted among social scientists that ‘sexual identity is inherent to one’s very identity as a person …. Sexual identity goes beyond sexual conduct and manifests itself outwardly, often through dress and appearance (Hernandez-Montiel v. INS, 225 F.3d 1084, 1093 (9th Cir. 2000)).35</w:t>
      </w:r>
    </w:p>
    <w:p w:rsidR="000D0237" w:rsidRPr="00945C65" w:rsidRDefault="000D0237" w:rsidP="000D0237">
      <w:pPr>
        <w:rPr>
          <w:sz w:val="16"/>
          <w:szCs w:val="16"/>
        </w:rPr>
      </w:pPr>
      <w:r w:rsidRPr="00945C65">
        <w:rPr>
          <w:sz w:val="16"/>
          <w:szCs w:val="16"/>
        </w:rPr>
        <w:t>The Court’s insistence on collapsing gender and sexuality and explaining persecution along a single axis of identity reflects Davies’ lengthy and repeated written testimony that “transsexual” (and, later, “transgender”) claimants were best understood through the prism of homosexuality.36 His own references to perceived gender misrepresentation (e.g., exclamations by police that “you look like a woman, but are really a man”37) as precipitators of violence, and applicants’ self-identification with “female” names and presentation, betrays the oversimplification of individual identities and societal interpretations thereof. In addition to foreclosing the recognition of a wider range of gender- and sexuality-based asylum claims, such reductionist narratives mobilise a hegemonic U.S. model of visible, gendered gay identity in establishing the cultural inferiority (i.e., greater homophobia) of Latin American countries.</w:t>
      </w:r>
    </w:p>
    <w:p w:rsidR="000D0237" w:rsidRPr="00945C65" w:rsidRDefault="000D0237" w:rsidP="000D0237">
      <w:pPr>
        <w:rPr>
          <w:sz w:val="16"/>
        </w:rPr>
      </w:pPr>
      <w:r w:rsidRPr="00945C65">
        <w:rPr>
          <w:sz w:val="16"/>
        </w:rPr>
        <w:t xml:space="preserve">Davies’ </w:t>
      </w:r>
      <w:r w:rsidRPr="00945C65">
        <w:rPr>
          <w:rStyle w:val="StyleUnderline"/>
        </w:rPr>
        <w:t xml:space="preserve">testimony reifies the mythology of a homogeneous Latin American culture—shared across Mexico, Guatemala, El Salvador, Honduras, Chile, and Peru—that is politically and morally corrupt, hopelessly violent, and overdetermined by regressive values. The persistent influence of this singular narrative is a testament to the ways in which U.S. asylum law both: (1) enables the hegemony of </w:t>
      </w:r>
      <w:r w:rsidRPr="00945C65">
        <w:rPr>
          <w:rStyle w:val="Emphasis"/>
        </w:rPr>
        <w:t>U.S.-centric</w:t>
      </w:r>
      <w:r w:rsidRPr="00945C65">
        <w:rPr>
          <w:rStyle w:val="StyleUnderline"/>
        </w:rPr>
        <w:t xml:space="preserve"> understandings of sexuality, gender, race, and other social categories, and; (2) reinforces </w:t>
      </w:r>
      <w:r w:rsidRPr="00945C65">
        <w:rPr>
          <w:rStyle w:val="Emphasis"/>
        </w:rPr>
        <w:t>imperialist views</w:t>
      </w:r>
      <w:r w:rsidRPr="00945C65">
        <w:rPr>
          <w:rStyle w:val="StyleUnderline"/>
        </w:rPr>
        <w:t xml:space="preserve"> of othered violence</w:t>
      </w:r>
      <w:r w:rsidRPr="00945C65">
        <w:rPr>
          <w:sz w:val="16"/>
        </w:rPr>
        <w:t xml:space="preserve">. Following discussion of the underlying principles of contemporary asylum law, I turn to the ways in which </w:t>
      </w:r>
      <w:r w:rsidRPr="00945C65">
        <w:rPr>
          <w:rStyle w:val="StyleUnderline"/>
        </w:rPr>
        <w:t>the knowledge</w:t>
      </w:r>
      <w:r w:rsidRPr="00945C65">
        <w:rPr>
          <w:sz w:val="16"/>
        </w:rPr>
        <w:t xml:space="preserve"> it produces </w:t>
      </w:r>
      <w:r w:rsidRPr="00945C65">
        <w:rPr>
          <w:rStyle w:val="StyleUnderline"/>
        </w:rPr>
        <w:t xml:space="preserve">may become </w:t>
      </w:r>
      <w:r w:rsidRPr="00945C65">
        <w:rPr>
          <w:rStyle w:val="Emphasis"/>
        </w:rPr>
        <w:t>complicit</w:t>
      </w:r>
      <w:r w:rsidRPr="00945C65">
        <w:rPr>
          <w:rStyle w:val="StyleUnderline"/>
        </w:rPr>
        <w:t xml:space="preserve"> with imperialist projects</w:t>
      </w:r>
      <w:r w:rsidRPr="00945C65">
        <w:rPr>
          <w:sz w:val="16"/>
        </w:rPr>
        <w:t>.</w:t>
      </w:r>
    </w:p>
    <w:p w:rsidR="000D0237" w:rsidRPr="00945C65" w:rsidRDefault="000D0237" w:rsidP="000D0237">
      <w:pPr>
        <w:rPr>
          <w:sz w:val="16"/>
        </w:rPr>
      </w:pPr>
      <w:r w:rsidRPr="00945C65">
        <w:rPr>
          <w:rStyle w:val="StyleUnderline"/>
        </w:rPr>
        <w:t>In the aftermath of its</w:t>
      </w:r>
      <w:r w:rsidRPr="00945C65">
        <w:rPr>
          <w:sz w:val="16"/>
        </w:rPr>
        <w:t xml:space="preserve"> declaration of a </w:t>
      </w:r>
      <w:r w:rsidRPr="00945C65">
        <w:rPr>
          <w:rStyle w:val="StyleUnderline"/>
        </w:rPr>
        <w:t>Global War on Terror, the U</w:t>
      </w:r>
      <w:r w:rsidRPr="00945C65">
        <w:rPr>
          <w:sz w:val="16"/>
        </w:rPr>
        <w:t xml:space="preserve">nited </w:t>
      </w:r>
      <w:r w:rsidRPr="00945C65">
        <w:rPr>
          <w:rStyle w:val="StyleUnderline"/>
        </w:rPr>
        <w:t>S</w:t>
      </w:r>
      <w:r w:rsidRPr="00945C65">
        <w:rPr>
          <w:sz w:val="16"/>
        </w:rPr>
        <w:t xml:space="preserve">tates </w:t>
      </w:r>
      <w:r w:rsidRPr="00945C65">
        <w:rPr>
          <w:rStyle w:val="StyleUnderline"/>
        </w:rPr>
        <w:t>has ushered in a more punitive collaboration of crime control, immigration, and asylum systems</w:t>
      </w:r>
      <w:r w:rsidRPr="00945C65">
        <w:rPr>
          <w:sz w:val="16"/>
        </w:rPr>
        <w:t xml:space="preserve"> (Miller 2005). </w:t>
      </w:r>
      <w:r w:rsidRPr="00945C65">
        <w:rPr>
          <w:rStyle w:val="StyleUnderline"/>
        </w:rPr>
        <w:t xml:space="preserve">In addition to increased material violence, this alliance has furthered the U.S.-state’s </w:t>
      </w:r>
      <w:r w:rsidRPr="00945C65">
        <w:rPr>
          <w:rStyle w:val="Emphasis"/>
        </w:rPr>
        <w:t>epistemic authority</w:t>
      </w:r>
      <w:r w:rsidRPr="00945C65">
        <w:rPr>
          <w:rStyle w:val="StyleUnderline"/>
        </w:rPr>
        <w:t xml:space="preserve"> in these areas of the law. The REAL ID Act</w:t>
      </w:r>
      <w:r w:rsidRPr="00945C65">
        <w:rPr>
          <w:sz w:val="16"/>
        </w:rPr>
        <w:t xml:space="preserve"> (2005), specifically, </w:t>
      </w:r>
      <w:r w:rsidRPr="00945C65">
        <w:rPr>
          <w:rStyle w:val="StyleUnderline"/>
        </w:rPr>
        <w:t xml:space="preserve">reinforced the </w:t>
      </w:r>
      <w:r w:rsidRPr="00945C65">
        <w:rPr>
          <w:rStyle w:val="Emphasis"/>
        </w:rPr>
        <w:t>narrative authority of judges</w:t>
      </w:r>
      <w:r w:rsidRPr="00945C65">
        <w:rPr>
          <w:sz w:val="16"/>
        </w:rPr>
        <w:t xml:space="preserve">, U.S. State Department Country Reports, </w:t>
      </w:r>
      <w:r w:rsidRPr="00945C65">
        <w:rPr>
          <w:rStyle w:val="StyleUnderline"/>
        </w:rPr>
        <w:t>and expert testimony in asylum cases</w:t>
      </w:r>
      <w:r w:rsidRPr="00945C65">
        <w:rPr>
          <w:sz w:val="16"/>
        </w:rPr>
        <w:t xml:space="preserve"> (Acer 2004; Anker and Ardalan 2011).38 </w:t>
      </w:r>
      <w:r w:rsidRPr="00945C65">
        <w:rPr>
          <w:rStyle w:val="StyleUnderline"/>
        </w:rPr>
        <w:t>The Act—which leveraged the War on Terror to</w:t>
      </w:r>
      <w:r w:rsidRPr="00945C65">
        <w:rPr>
          <w:sz w:val="16"/>
        </w:rPr>
        <w:t xml:space="preserve"> impose stringent state identification requirements, </w:t>
      </w:r>
      <w:r w:rsidRPr="00945C65">
        <w:rPr>
          <w:rStyle w:val="StyleUnderline"/>
        </w:rPr>
        <w:t xml:space="preserve">enhance </w:t>
      </w:r>
      <w:r w:rsidRPr="00945C65">
        <w:rPr>
          <w:rStyle w:val="Emphasis"/>
        </w:rPr>
        <w:t>barriers to asylum</w:t>
      </w:r>
      <w:r w:rsidRPr="00945C65">
        <w:rPr>
          <w:rStyle w:val="StyleUnderline"/>
        </w:rPr>
        <w:t>, and facilitate the deportation of asylum seekers</w:t>
      </w:r>
      <w:r w:rsidRPr="00945C65">
        <w:rPr>
          <w:sz w:val="16"/>
        </w:rPr>
        <w:t>—</w:t>
      </w:r>
      <w:r w:rsidRPr="00945C65">
        <w:rPr>
          <w:rStyle w:val="StyleUnderline"/>
        </w:rPr>
        <w:t>sets forth rigid credibility and corroboration standards that have effectively removed the benefit of the doubt formally accorded to asylum seekers’ own testimony</w:t>
      </w:r>
      <w:r w:rsidRPr="00945C65">
        <w:rPr>
          <w:sz w:val="16"/>
        </w:rPr>
        <w:t xml:space="preserve"> (Conroy 2009).</w:t>
      </w:r>
    </w:p>
    <w:p w:rsidR="000D0237" w:rsidRPr="00945C65" w:rsidRDefault="000D0237" w:rsidP="000D0237">
      <w:pPr>
        <w:rPr>
          <w:sz w:val="16"/>
        </w:rPr>
      </w:pPr>
      <w:r w:rsidRPr="00945C65">
        <w:rPr>
          <w:sz w:val="16"/>
        </w:rPr>
        <w:t xml:space="preserve">When determining credibility, the judge may consider “demeanor, candor, and responsiveness” as well as the internal and external consistency of the applicant’s testimony. </w:t>
      </w:r>
      <w:r w:rsidRPr="00945C65">
        <w:rPr>
          <w:rStyle w:val="StyleUnderline"/>
        </w:rPr>
        <w:t>For sexual orientation-based asylum applicants, the “inherent plausibility” of gay identity (i.e., the judge’s subjective assessment of one’s gay identity, largely based on “demeanor”) often factors into the assessment of both internal and external consistency. Internal consistency is achieved through presentation of a continuous history of same-sex attractions and relationships that conforms to norms of stability, monogamy, and the equivalence of acts and identity</w:t>
      </w:r>
      <w:r w:rsidRPr="00945C65">
        <w:rPr>
          <w:sz w:val="16"/>
        </w:rPr>
        <w:t xml:space="preserve"> (Berg and Millbank 2009). </w:t>
      </w:r>
      <w:r w:rsidRPr="00945C65">
        <w:rPr>
          <w:rStyle w:val="StyleUnderline"/>
        </w:rPr>
        <w:t xml:space="preserve">Applicants who have been married to an opposite-sex partner elicit great suspicion from judges, and those who cannot demonstrate sexual relationships with same-sex partners </w:t>
      </w:r>
      <w:r w:rsidRPr="00945C65">
        <w:rPr>
          <w:rStyle w:val="Emphasis"/>
        </w:rPr>
        <w:t>may be denied asylum</w:t>
      </w:r>
      <w:r w:rsidRPr="00945C65">
        <w:rPr>
          <w:rStyle w:val="StyleUnderline"/>
        </w:rPr>
        <w:t>. Bearing the imprint of an assumed gay male applicant, these standards often influence lesbian- and bisexual- identified applicants whose relationship histories may be more a consequence of economic, social, and political constraints than individual sexual preferences</w:t>
      </w:r>
      <w:r w:rsidRPr="00945C65">
        <w:rPr>
          <w:sz w:val="16"/>
        </w:rPr>
        <w:t xml:space="preserve"> (McKinnon 2016; Rehaag 2009).39</w:t>
      </w:r>
    </w:p>
    <w:p w:rsidR="000D0237" w:rsidRPr="00945C65" w:rsidRDefault="000D0237" w:rsidP="000D0237">
      <w:pPr>
        <w:rPr>
          <w:sz w:val="16"/>
        </w:rPr>
      </w:pPr>
      <w:r w:rsidRPr="00945C65">
        <w:rPr>
          <w:sz w:val="16"/>
        </w:rPr>
        <w:t xml:space="preserve">In order to achieve external consistency, the applicant must present a match between an internally consistent gay identity and “known” conditions of the country of origin. Often, this comes down to an informal assessment of the typicality of the applicant’s actions under the given circumstances. </w:t>
      </w:r>
      <w:r w:rsidRPr="00945C65">
        <w:rPr>
          <w:rStyle w:val="StyleUnderline"/>
        </w:rPr>
        <w:t>Such an assessment is filtered through experiential understandings of race, gender, sexuality, class, and culture. For example, the “inherent plausibility” clause emboldens judges to question why someone would remain in their country of origin after experiencing persecution. This is a gendered question, as it assumes that women and men have freedom of movement, are unburdened by caretaking responsibilities, and have the resources to travel</w:t>
      </w:r>
      <w:r w:rsidRPr="00945C65">
        <w:rPr>
          <w:sz w:val="16"/>
        </w:rPr>
        <w:t>.</w:t>
      </w:r>
    </w:p>
    <w:p w:rsidR="000D0237" w:rsidRPr="00945C65" w:rsidRDefault="000D0237" w:rsidP="000D0237">
      <w:pPr>
        <w:rPr>
          <w:sz w:val="16"/>
        </w:rPr>
      </w:pPr>
      <w:r w:rsidRPr="00945C65">
        <w:rPr>
          <w:sz w:val="16"/>
        </w:rPr>
        <w:t xml:space="preserve">Subsequent to the REAL ID Act (2005), immigration officials are more likely to rely on State Department Country Reports for corroborating evidence of a “well-founded fear” of persecution (Conroy 2009). </w:t>
      </w:r>
      <w:r w:rsidRPr="00945C65">
        <w:rPr>
          <w:rStyle w:val="StyleUnderline"/>
        </w:rPr>
        <w:t>When country reports contradict the applicant’s testimony, are silent on gender- or sexual orientation-based violence, or are inaccurate, the judge is less likely to find the applicant’s statements credible. The reliance on official reports or expert testimony in establishing the likelihood of future persecution ensures that: (1) persistent underreporting in country reports obviates recognition of actual violence</w:t>
      </w:r>
      <w:r w:rsidRPr="00945C65">
        <w:rPr>
          <w:sz w:val="16"/>
        </w:rPr>
        <w:t xml:space="preserve"> (LaViolette 2009); </w:t>
      </w:r>
      <w:r w:rsidRPr="00945C65">
        <w:rPr>
          <w:rStyle w:val="StyleUnderline"/>
        </w:rPr>
        <w:t xml:space="preserve">(2) the </w:t>
      </w:r>
      <w:r w:rsidRPr="00945C65">
        <w:rPr>
          <w:rStyle w:val="Emphasis"/>
        </w:rPr>
        <w:t>conditions of possibility</w:t>
      </w:r>
      <w:r w:rsidRPr="00945C65">
        <w:rPr>
          <w:rStyle w:val="StyleUnderline"/>
        </w:rPr>
        <w:t xml:space="preserve"> for such violence, and U.S. contributions to these conditions, will be </w:t>
      </w:r>
      <w:r w:rsidRPr="00945C65">
        <w:rPr>
          <w:rStyle w:val="Emphasis"/>
        </w:rPr>
        <w:t>obscured</w:t>
      </w:r>
      <w:r w:rsidRPr="00945C65">
        <w:rPr>
          <w:rStyle w:val="StyleUnderline"/>
        </w:rPr>
        <w:t xml:space="preserve"> behind </w:t>
      </w:r>
      <w:r w:rsidRPr="00945C65">
        <w:rPr>
          <w:rStyle w:val="Emphasis"/>
        </w:rPr>
        <w:t>essentialist renderings</w:t>
      </w:r>
      <w:r w:rsidRPr="00945C65">
        <w:rPr>
          <w:rStyle w:val="StyleUnderline"/>
        </w:rPr>
        <w:t xml:space="preserve"> of culture, and; (3) the mere existence of this reporting mechanism ensures that it will continue to feed itself until it has a </w:t>
      </w:r>
      <w:r w:rsidRPr="00945C65">
        <w:rPr>
          <w:rStyle w:val="Emphasis"/>
        </w:rPr>
        <w:t>monopoly on the ‘truth’ of global violence</w:t>
      </w:r>
      <w:r w:rsidRPr="00945C65">
        <w:rPr>
          <w:sz w:val="16"/>
        </w:rPr>
        <w:t>.</w:t>
      </w:r>
    </w:p>
    <w:p w:rsidR="000D0237" w:rsidRPr="00945C65" w:rsidRDefault="000D0237" w:rsidP="000D0237">
      <w:pPr>
        <w:rPr>
          <w:sz w:val="16"/>
        </w:rPr>
      </w:pPr>
      <w:r w:rsidRPr="00945C65">
        <w:rPr>
          <w:sz w:val="16"/>
        </w:rPr>
        <w:t xml:space="preserve">A singular model of immutable “gay” personhood enables asylum law to insist on the uniformity of anti-LGBT views and violence elsewhere. Glossing over the structural correlates of individualised violence, as well as the multifarious experiences of asylum claimants, expert witnesses and judges produce a seamless account of othered homophobia. For example, across his over 200 written testimonies, Davies corroborates U.S.-state accounts of a monolithic patriarchal, homophobic, transphobic Latin American culture that universally perpetrates violence against all those perceived as different.40 </w:t>
      </w:r>
      <w:r w:rsidRPr="00945C65">
        <w:rPr>
          <w:rStyle w:val="StyleUnderline"/>
        </w:rPr>
        <w:t>In dozens of affidavits on behalf of LGBT asylum seekers from Mexico, Davies contends that “machismo is the driving cultural norm” and “gay males, lesbians and transgenders are viewed as abominations, as threats to everything that is sacred in Mexican culture.”</w:t>
      </w:r>
      <w:r w:rsidRPr="00945C65">
        <w:rPr>
          <w:sz w:val="16"/>
        </w:rPr>
        <w:t>41 Citing NGO and State Department country reports, Davies emphasises the culturally inherent danger faced by the asylum applicant:</w:t>
      </w:r>
    </w:p>
    <w:p w:rsidR="000D0237" w:rsidRPr="00945C65" w:rsidRDefault="000D0237" w:rsidP="000D0237">
      <w:pPr>
        <w:ind w:left="720"/>
        <w:rPr>
          <w:sz w:val="16"/>
          <w:szCs w:val="16"/>
        </w:rPr>
      </w:pPr>
      <w:r w:rsidRPr="00945C65">
        <w:rPr>
          <w:sz w:val="16"/>
          <w:szCs w:val="16"/>
        </w:rPr>
        <w:t>The Mexican military and police not only possess the desire to eliminate all criminals, gang members, undesirables and moral deviates (read lesbian, gay, transgender, bisexual) and thereby “cleanse” the polity, they have the power necessary to find and eliminate [the applicant]…there is a very high degree of probability (sixty to seventy percent) they will indeed harass her, beat her, torture her, and even kill her, either in the short run or long run.42</w:t>
      </w:r>
    </w:p>
    <w:p w:rsidR="000D0237" w:rsidRPr="00945C65" w:rsidRDefault="000D0237" w:rsidP="000D0237">
      <w:pPr>
        <w:rPr>
          <w:sz w:val="16"/>
        </w:rPr>
      </w:pPr>
      <w:r w:rsidRPr="00945C65">
        <w:rPr>
          <w:rStyle w:val="StyleUnderline"/>
        </w:rPr>
        <w:t xml:space="preserve">While some individual claimants may benefit from this narrative, its </w:t>
      </w:r>
      <w:r w:rsidRPr="00945C65">
        <w:rPr>
          <w:rStyle w:val="Emphasis"/>
        </w:rPr>
        <w:t>repetition reifies broader discourses</w:t>
      </w:r>
      <w:r w:rsidRPr="00945C65">
        <w:rPr>
          <w:rStyle w:val="StyleUnderline"/>
        </w:rPr>
        <w:t xml:space="preserve"> of U.S. moral superiority and its self-image as human rights exemplar</w:t>
      </w:r>
      <w:r w:rsidRPr="00945C65">
        <w:rPr>
          <w:sz w:val="16"/>
        </w:rPr>
        <w:t>.</w:t>
      </w:r>
    </w:p>
    <w:p w:rsidR="000D0237" w:rsidRPr="00945C65" w:rsidRDefault="000D0237" w:rsidP="000D0237">
      <w:pPr>
        <w:rPr>
          <w:sz w:val="16"/>
        </w:rPr>
      </w:pPr>
      <w:r w:rsidRPr="00945C65">
        <w:rPr>
          <w:sz w:val="16"/>
        </w:rPr>
        <w:t xml:space="preserve">Along with asylum case law, this self-image is bolstered by the globalisation of anti-LGBT “hate crimes” and the accompanying militarisation and commodification of international human rights. International LGBT human rights shares with asylum law an essentialisation of immutable gay identity and cultural difference, assumptions about the cultural basis of violence, and reliance upon NGO- and state-produced accounts of country conditions. Thus, </w:t>
      </w:r>
      <w:r w:rsidRPr="00945C65">
        <w:rPr>
          <w:rStyle w:val="StyleUnderline"/>
        </w:rPr>
        <w:t>many of the “realities” of othered violence reproduced in asylum cases</w:t>
      </w:r>
      <w:r w:rsidRPr="00945C65">
        <w:rPr>
          <w:sz w:val="16"/>
        </w:rPr>
        <w:t xml:space="preserve"> also </w:t>
      </w:r>
      <w:r w:rsidRPr="00945C65">
        <w:rPr>
          <w:rStyle w:val="Emphasis"/>
        </w:rPr>
        <w:t>enable U.S. imperialism</w:t>
      </w:r>
      <w:r w:rsidRPr="00945C65">
        <w:rPr>
          <w:rStyle w:val="StyleUnderline"/>
        </w:rPr>
        <w:t xml:space="preserve"> under the auspices of human rights</w:t>
      </w:r>
      <w:r w:rsidRPr="00945C65">
        <w:rPr>
          <w:sz w:val="16"/>
        </w:rPr>
        <w:t>.</w:t>
      </w:r>
    </w:p>
    <w:p w:rsidR="000D0237" w:rsidRDefault="000D0237" w:rsidP="000D0237"/>
    <w:p w:rsidR="000D0237" w:rsidRPr="009B17DD" w:rsidRDefault="000D0237" w:rsidP="000D0237"/>
    <w:p w:rsidR="000D0237" w:rsidRDefault="000D0237" w:rsidP="000D0237"/>
    <w:p w:rsidR="000D0237" w:rsidRPr="009B17DD" w:rsidRDefault="000D0237" w:rsidP="000D0237"/>
    <w:p w:rsidR="000D0237" w:rsidRDefault="000D0237" w:rsidP="000D0237">
      <w:pPr>
        <w:pStyle w:val="Heading3"/>
      </w:pPr>
      <w:r>
        <w:t>2NC/1NR Link—Asylum Law</w:t>
      </w:r>
    </w:p>
    <w:p w:rsidR="000D0237" w:rsidRDefault="000D0237" w:rsidP="000D0237">
      <w:pPr>
        <w:pStyle w:val="Heading4"/>
      </w:pPr>
      <w:r>
        <w:t>Asylum law reifies essentialist depictions of violence that justify military action abroad while limiting our compassion to only a ‘few deserving victims’.</w:t>
      </w:r>
    </w:p>
    <w:p w:rsidR="000D0237" w:rsidRPr="009B17DD" w:rsidRDefault="000D0237" w:rsidP="000D0237">
      <w:r w:rsidRPr="0081097D">
        <w:t xml:space="preserve">Leifa </w:t>
      </w:r>
      <w:r w:rsidRPr="0081097D">
        <w:rPr>
          <w:rStyle w:val="Style13ptBold"/>
        </w:rPr>
        <w:t>MAYERS 18</w:t>
      </w:r>
      <w:r>
        <w:t xml:space="preserve">, </w:t>
      </w:r>
      <w:r w:rsidRPr="0081097D">
        <w:t>Assistant Professor of Women, Gender, and Sexuality Studies</w:t>
      </w:r>
      <w:r>
        <w:t>, Grand Valley State University [“</w:t>
      </w:r>
      <w:r w:rsidRPr="00CE7BDE">
        <w:t>Globalised Imaginaries of Love and Hate: Immutability, Violence, and LGBT Human Rights</w:t>
      </w:r>
      <w:r>
        <w:t xml:space="preserve">,” </w:t>
      </w:r>
      <w:r w:rsidRPr="0081097D">
        <w:rPr>
          <w:i/>
        </w:rPr>
        <w:t>Feminist Legal Studies</w:t>
      </w:r>
      <w:r w:rsidRPr="0081097D">
        <w:t>, Online First,</w:t>
      </w:r>
      <w:r>
        <w:t xml:space="preserve"> p. 1-21, </w:t>
      </w:r>
      <w:r w:rsidRPr="0081097D">
        <w:t>https://link.springer.com/article/10.1007/s10691-018-9375-2</w:t>
      </w:r>
      <w:r>
        <w:t>]</w:t>
      </w:r>
    </w:p>
    <w:p w:rsidR="000D0237" w:rsidRPr="009B17DD" w:rsidRDefault="000D0237" w:rsidP="000D0237"/>
    <w:p w:rsidR="000D0237" w:rsidRPr="00660E13" w:rsidRDefault="000D0237" w:rsidP="000D0237">
      <w:pPr>
        <w:rPr>
          <w:sz w:val="16"/>
        </w:rPr>
      </w:pPr>
      <w:r w:rsidRPr="00660E13">
        <w:rPr>
          <w:rStyle w:val="StyleUnderline"/>
        </w:rPr>
        <w:t xml:space="preserve">One of the core assumptions is that violence abounds elsewhere and the U.S. must both protect itself and offer safe haven to the </w:t>
      </w:r>
      <w:r w:rsidRPr="00660E13">
        <w:rPr>
          <w:rStyle w:val="Emphasis"/>
        </w:rPr>
        <w:t>few deserving victims</w:t>
      </w:r>
      <w:r w:rsidRPr="00660E13">
        <w:rPr>
          <w:rStyle w:val="StyleUnderline"/>
        </w:rPr>
        <w:t xml:space="preserve"> of this violence. Derived from the immutability principle established by equal protection and asylum law, the idealised victim of state-sanctioned violence is one whose persecution is physical, occurs in the “public sphere”</w:t>
      </w:r>
      <w:r w:rsidRPr="00660E13">
        <w:rPr>
          <w:sz w:val="16"/>
        </w:rPr>
        <w:t xml:space="preserve"> (Neilson 2005), </w:t>
      </w:r>
      <w:r w:rsidRPr="00660E13">
        <w:rPr>
          <w:rStyle w:val="StyleUnderline"/>
        </w:rPr>
        <w:t>and is the consequence of visible characteristics assigned to a PSG. In adjudicating the presence of persecution and its relationship to a recognised PSG, asylum officers and judges rely on and reinforce assumptions about gender, race, and culture</w:t>
      </w:r>
      <w:r w:rsidRPr="00660E13">
        <w:rPr>
          <w:sz w:val="16"/>
        </w:rPr>
        <w:t xml:space="preserve">. In asylum claims related to sexual orientation, the public harm experienced by a visibly gay (i.e., effeminate) male has become the standard, and expert witnesses and judges have often reduced claimants’ experiences to conform to this model. </w:t>
      </w:r>
      <w:r w:rsidRPr="00660E13">
        <w:rPr>
          <w:rStyle w:val="StyleUnderline"/>
        </w:rPr>
        <w:t>Applicants’ experiences are</w:t>
      </w:r>
      <w:r w:rsidRPr="00660E13">
        <w:rPr>
          <w:sz w:val="16"/>
        </w:rPr>
        <w:t xml:space="preserve">, thereby, </w:t>
      </w:r>
      <w:r w:rsidRPr="00660E13">
        <w:rPr>
          <w:rStyle w:val="StyleUnderline"/>
        </w:rPr>
        <w:t xml:space="preserve">are represented in accordance with a Euro-American model of stable, innate, “visible” gay identity, and other cultures are universally characterised by a </w:t>
      </w:r>
      <w:r w:rsidRPr="00660E13">
        <w:rPr>
          <w:rStyle w:val="Emphasis"/>
        </w:rPr>
        <w:t>singular, and unrelenting</w:t>
      </w:r>
      <w:r w:rsidRPr="00660E13">
        <w:rPr>
          <w:rStyle w:val="StyleUnderline"/>
        </w:rPr>
        <w:t>, misogynistic homophobia/transphobia</w:t>
      </w:r>
      <w:r w:rsidRPr="00660E13">
        <w:rPr>
          <w:sz w:val="16"/>
        </w:rPr>
        <w:t>.</w:t>
      </w:r>
    </w:p>
    <w:p w:rsidR="000D0237" w:rsidRPr="00660E13" w:rsidRDefault="000D0237" w:rsidP="000D0237">
      <w:pPr>
        <w:rPr>
          <w:sz w:val="16"/>
        </w:rPr>
      </w:pPr>
      <w:r w:rsidRPr="00660E13">
        <w:rPr>
          <w:sz w:val="16"/>
        </w:rPr>
        <w:t xml:space="preserve">Changes in the credibility and corroboration guidelines ushered in by the REAL ID Act (2005) have reinforced the physical visibility and external consistency requirements that inhere in asylum cases. </w:t>
      </w:r>
      <w:r w:rsidRPr="00660E13">
        <w:rPr>
          <w:rStyle w:val="StyleUnderline"/>
        </w:rPr>
        <w:t xml:space="preserve">Assessment of asylum applicants’ narratives is filtered through judges’ perceptions and </w:t>
      </w:r>
      <w:r w:rsidRPr="00660E13">
        <w:rPr>
          <w:rStyle w:val="Emphasis"/>
        </w:rPr>
        <w:t>known country conditions</w:t>
      </w:r>
      <w:r w:rsidRPr="00660E13">
        <w:rPr>
          <w:rStyle w:val="StyleUnderline"/>
        </w:rPr>
        <w:t>. The set of facts that comprise country conditions rely on NGO and private sector reporting and are greatly influenced by political exigencies, which are</w:t>
      </w:r>
      <w:r w:rsidRPr="00660E13">
        <w:rPr>
          <w:sz w:val="16"/>
        </w:rPr>
        <w:t xml:space="preserve">, in turn, </w:t>
      </w:r>
      <w:r w:rsidRPr="00660E13">
        <w:rPr>
          <w:rStyle w:val="StyleUnderline"/>
        </w:rPr>
        <w:t>corroborated by the data. These same data</w:t>
      </w:r>
      <w:r w:rsidRPr="00660E13">
        <w:rPr>
          <w:sz w:val="16"/>
        </w:rPr>
        <w:t>—which are based on an individualistic model of violence—</w:t>
      </w:r>
      <w:r w:rsidRPr="00660E13">
        <w:rPr>
          <w:rStyle w:val="Emphasis"/>
        </w:rPr>
        <w:t>uphold flattened depictions</w:t>
      </w:r>
      <w:r w:rsidRPr="00660E13">
        <w:rPr>
          <w:rStyle w:val="StyleUnderline"/>
        </w:rPr>
        <w:t xml:space="preserve"> of cultural deviance that substantiate human rights and “hate crime” interventions. Such interventions are increasingly entangled with </w:t>
      </w:r>
      <w:r w:rsidRPr="00660E13">
        <w:rPr>
          <w:rStyle w:val="Emphasis"/>
        </w:rPr>
        <w:t>military and capitalist investments</w:t>
      </w:r>
      <w:r w:rsidRPr="00660E13">
        <w:rPr>
          <w:rStyle w:val="StyleUnderline"/>
        </w:rPr>
        <w:t>—at its most explicit, American ‘love’ and ‘freedom’ are flowing through tourism dollars to stanch the putative ‘hate’ of cultural others</w:t>
      </w:r>
      <w:r w:rsidRPr="00660E13">
        <w:rPr>
          <w:sz w:val="16"/>
        </w:rPr>
        <w:t>.</w:t>
      </w:r>
    </w:p>
    <w:p w:rsidR="000D0237" w:rsidRPr="00660E13" w:rsidRDefault="000D0237" w:rsidP="000D0237">
      <w:pPr>
        <w:rPr>
          <w:sz w:val="16"/>
        </w:rPr>
      </w:pPr>
      <w:r w:rsidRPr="00660E13">
        <w:rPr>
          <w:sz w:val="16"/>
        </w:rPr>
        <w:t xml:space="preserve">In closing, I invoke feminist and queer of color scholarship’s interrogation of the political, affective, and ideological processes by which social and economic conditions structure inequalities and regulate violence (Cacho 2012; Hong et al. 2011; Puar 2007). More specifically, this scholarship has attended to the ways in which </w:t>
      </w:r>
      <w:r w:rsidRPr="00660E13">
        <w:rPr>
          <w:rStyle w:val="StyleUnderline"/>
        </w:rPr>
        <w:t>state-endorsed gestures toward freedom have bolstered technologies of criminalisation and social control</w:t>
      </w:r>
      <w:r w:rsidRPr="00660E13">
        <w:rPr>
          <w:sz w:val="16"/>
        </w:rPr>
        <w:t xml:space="preserve"> (Agathangelou et al. 2008; Reddy 2011). My analysis of legal and legislative texts across seemingly disparate areas of application of the immutability principle—LGBT equal protection, asylum, and human rights law and policy—highlights the continuity of rhetoric and its implications across regulatory sites. </w:t>
      </w:r>
      <w:r w:rsidRPr="00660E13">
        <w:rPr>
          <w:rStyle w:val="StyleUnderline"/>
        </w:rPr>
        <w:t>In order to disrupt the processes of valuation and devaluation that subtend uneven assemblages of sociolegal power, scholars, activists, and policymakers may look across these systems to reveal the imbricated complicities of state-centred mechanisms of rights and inclusion</w:t>
      </w:r>
      <w:r w:rsidRPr="00660E13">
        <w:rPr>
          <w:sz w:val="16"/>
        </w:rPr>
        <w:t>.</w:t>
      </w:r>
    </w:p>
    <w:p w:rsidR="000D0237" w:rsidRDefault="000D0237" w:rsidP="000D0237"/>
    <w:p w:rsidR="000D0237" w:rsidRDefault="000D0237" w:rsidP="000D0237"/>
    <w:p w:rsidR="000D0237" w:rsidRPr="004B754D" w:rsidRDefault="000D0237" w:rsidP="000D0237"/>
    <w:p w:rsidR="000D0237" w:rsidRDefault="000D0237" w:rsidP="000D0237"/>
    <w:p w:rsidR="000D0237" w:rsidRDefault="000D0237" w:rsidP="000D0237"/>
    <w:p w:rsidR="000D0237" w:rsidRDefault="000D0237" w:rsidP="000D0237">
      <w:pPr>
        <w:pStyle w:val="Heading3"/>
      </w:pPr>
      <w:r>
        <w:t>2NC/1NR Link—Messiah Complex</w:t>
      </w:r>
    </w:p>
    <w:p w:rsidR="000D0237" w:rsidRDefault="000D0237" w:rsidP="000D0237">
      <w:pPr>
        <w:pStyle w:val="Heading4"/>
      </w:pPr>
      <w:r>
        <w:t xml:space="preserve">Human rights discourse positions the U.S. as the savior of ‘victims’ globally. This moralism actually results in military and police actions that render </w:t>
      </w:r>
      <w:r w:rsidRPr="009B17DD">
        <w:rPr>
          <w:u w:val="single"/>
        </w:rPr>
        <w:t>invisible</w:t>
      </w:r>
      <w:r>
        <w:t xml:space="preserve"> the </w:t>
      </w:r>
      <w:r w:rsidRPr="009B17DD">
        <w:rPr>
          <w:u w:val="single"/>
        </w:rPr>
        <w:t>social</w:t>
      </w:r>
      <w:r>
        <w:t xml:space="preserve"> conditions that produce violence.</w:t>
      </w:r>
    </w:p>
    <w:p w:rsidR="000D0237" w:rsidRDefault="000D0237" w:rsidP="000D0237">
      <w:r w:rsidRPr="0081097D">
        <w:t xml:space="preserve">Leifa </w:t>
      </w:r>
      <w:r w:rsidRPr="0081097D">
        <w:rPr>
          <w:rStyle w:val="Style13ptBold"/>
        </w:rPr>
        <w:t>MAYERS 18</w:t>
      </w:r>
      <w:r>
        <w:t xml:space="preserve">, </w:t>
      </w:r>
      <w:r w:rsidRPr="0081097D">
        <w:t>Assistant Professor of Women, Gender, and Sexuality Studies</w:t>
      </w:r>
      <w:r>
        <w:t>, Grand Valley State University [“</w:t>
      </w:r>
      <w:r w:rsidRPr="00CE7BDE">
        <w:t>Globalised Imaginaries of Love and Hate: Immutability, Violence, and LGBT Human Rights</w:t>
      </w:r>
      <w:r>
        <w:t xml:space="preserve">,” </w:t>
      </w:r>
      <w:r w:rsidRPr="0081097D">
        <w:rPr>
          <w:i/>
        </w:rPr>
        <w:t>Feminist Legal Studies</w:t>
      </w:r>
      <w:r w:rsidRPr="0081097D">
        <w:t>, Online First,</w:t>
      </w:r>
      <w:r>
        <w:t xml:space="preserve"> p. 1-21, </w:t>
      </w:r>
      <w:r w:rsidRPr="0081097D">
        <w:t>https://link.springer.com/article/10.1007/s10691-018-9375-2</w:t>
      </w:r>
      <w:r>
        <w:t>]</w:t>
      </w:r>
    </w:p>
    <w:p w:rsidR="000D0237" w:rsidRDefault="000D0237" w:rsidP="000D0237"/>
    <w:p w:rsidR="000D0237" w:rsidRPr="00660E13" w:rsidRDefault="000D0237" w:rsidP="000D0237">
      <w:pPr>
        <w:rPr>
          <w:sz w:val="16"/>
        </w:rPr>
      </w:pPr>
      <w:r w:rsidRPr="00660E13">
        <w:rPr>
          <w:rStyle w:val="StyleUnderline"/>
        </w:rPr>
        <w:t>Upon recognition of a universal, immutable object of anti-LGBT violence, the U.S.-state may be positioned as the savior of those who are abandoned or abused by “authorities empowered to protect them” and “forced to suppress or deny who they are to protect themselves from harm.”</w:t>
      </w:r>
      <w:r w:rsidRPr="00660E13">
        <w:rPr>
          <w:sz w:val="16"/>
        </w:rPr>
        <w:t xml:space="preserve">48 Thus, </w:t>
      </w:r>
      <w:r w:rsidRPr="00660E13">
        <w:rPr>
          <w:rStyle w:val="StyleUnderline"/>
        </w:rPr>
        <w:t>the U.S.-state makes visible</w:t>
      </w:r>
      <w:r w:rsidRPr="00660E13">
        <w:rPr>
          <w:sz w:val="16"/>
        </w:rPr>
        <w:t>—</w:t>
      </w:r>
      <w:r w:rsidRPr="00660E13">
        <w:rPr>
          <w:rStyle w:val="StyleUnderline"/>
        </w:rPr>
        <w:t>through</w:t>
      </w:r>
      <w:r w:rsidRPr="00660E13">
        <w:rPr>
          <w:sz w:val="16"/>
        </w:rPr>
        <w:t xml:space="preserve"> the lens of </w:t>
      </w:r>
      <w:r w:rsidRPr="00660E13">
        <w:rPr>
          <w:rStyle w:val="StyleUnderline"/>
        </w:rPr>
        <w:t>Euro-American renderings of identity</w:t>
      </w:r>
      <w:r w:rsidRPr="00660E13">
        <w:rPr>
          <w:sz w:val="16"/>
        </w:rPr>
        <w:t>, and on the pages of State Department country reports and statistics produced by U.S.-based NGOS—</w:t>
      </w:r>
      <w:r w:rsidRPr="00660E13">
        <w:rPr>
          <w:rStyle w:val="StyleUnderline"/>
        </w:rPr>
        <w:t>previously unrecognized</w:t>
      </w:r>
      <w:r w:rsidRPr="00660E13">
        <w:rPr>
          <w:sz w:val="16"/>
        </w:rPr>
        <w:t xml:space="preserve"> (and thereby unprotected) </w:t>
      </w:r>
      <w:r w:rsidRPr="00660E13">
        <w:rPr>
          <w:rStyle w:val="StyleUnderline"/>
        </w:rPr>
        <w:t>victims</w:t>
      </w:r>
      <w:r w:rsidRPr="00660E13">
        <w:rPr>
          <w:sz w:val="16"/>
        </w:rPr>
        <w:t xml:space="preserve"> of human rights violations.</w:t>
      </w:r>
    </w:p>
    <w:p w:rsidR="000D0237" w:rsidRPr="00660E13" w:rsidRDefault="000D0237" w:rsidP="000D0237">
      <w:pPr>
        <w:rPr>
          <w:sz w:val="16"/>
          <w:szCs w:val="16"/>
        </w:rPr>
      </w:pPr>
      <w:r w:rsidRPr="00660E13">
        <w:rPr>
          <w:sz w:val="16"/>
          <w:szCs w:val="16"/>
        </w:rPr>
        <w:t>Since 1975, the State Department has produced annual Country Reports on Human Rights Practices for all countries that receive U.S. monetary assistance as well as all UN member states. In 2009, the reports’ expansion to include violence and discrimination based on sexual orientation and gender identity was accompanied by the first mention of hate crimes. In addition to providing rates of discrimination in education, employment, housing, and health care, as well as LGBTI-related hate crimes (including sexual assault, murder, and police violence), the reports delineate the presence or absence of state anti-discrimination laws, same-sex marriage laws, and hate crime laws. While some country reports (e.g., El Salvador, Honduras, Haiti, Russia) recount specific incidents of violence and state and media responses to these incidents, and some quantify anti-LGBTI violence, others (e.g., Cuba, Nicaragua) provide general statements about the persistence of violence and discrimination based on sexual orientation or gender identity. The variation in form and content appears to reflect differential U.S. presence and involvement in the military-police and economic/trade functions of each country.</w:t>
      </w:r>
    </w:p>
    <w:p w:rsidR="000D0237" w:rsidRPr="00660E13" w:rsidRDefault="000D0237" w:rsidP="000D0237">
      <w:pPr>
        <w:rPr>
          <w:sz w:val="16"/>
        </w:rPr>
      </w:pPr>
      <w:r w:rsidRPr="00660E13">
        <w:rPr>
          <w:rStyle w:val="StyleUnderline"/>
        </w:rPr>
        <w:t>Moralist language and gestures</w:t>
      </w:r>
      <w:r w:rsidRPr="00660E13">
        <w:rPr>
          <w:sz w:val="16"/>
        </w:rPr>
        <w:t>, in tandem with the Country Reports—which are used to “determin[e] the allocation of foreign aid and security sector assistance”—</w:t>
      </w:r>
      <w:r w:rsidRPr="00660E13">
        <w:rPr>
          <w:rStyle w:val="StyleUnderline"/>
        </w:rPr>
        <w:t>facilitate increased U.S. military-police intervention and financial regulation in Latin American and Caribbean countries, in particular</w:t>
      </w:r>
      <w:r w:rsidRPr="00660E13">
        <w:rPr>
          <w:sz w:val="16"/>
        </w:rPr>
        <w:t xml:space="preserve">.49 For example, </w:t>
      </w:r>
      <w:r w:rsidRPr="00660E13">
        <w:rPr>
          <w:rStyle w:val="StyleUnderline"/>
        </w:rPr>
        <w:t>in addition to documenting human right violations—aided by the 2011 creation of a task force to investigate anti-LGBT violent crimes</w:t>
      </w:r>
      <w:r w:rsidRPr="00660E13">
        <w:rPr>
          <w:sz w:val="16"/>
        </w:rPr>
        <w:t xml:space="preserve">—the U.S. tracks Honduras’s efforts to investigate and prosecute such violations (Frank 2012). </w:t>
      </w:r>
      <w:r w:rsidRPr="00660E13">
        <w:rPr>
          <w:rStyle w:val="StyleUnderline"/>
        </w:rPr>
        <w:t>U.S. security and development aid is often attached to the attainment of universalist human rights standards</w:t>
      </w:r>
      <w:r w:rsidRPr="00660E13">
        <w:rPr>
          <w:sz w:val="16"/>
        </w:rPr>
        <w:t>, as in the 2012 appropriations bill when 20% ($50 million) of the aid was contingent upon Congress’s satisfaction with Honduras’ human rights record.</w:t>
      </w:r>
    </w:p>
    <w:p w:rsidR="000D0237" w:rsidRPr="00660E13" w:rsidRDefault="000D0237" w:rsidP="000D0237">
      <w:pPr>
        <w:rPr>
          <w:sz w:val="16"/>
        </w:rPr>
      </w:pPr>
      <w:r w:rsidRPr="00660E13">
        <w:rPr>
          <w:rStyle w:val="StyleUnderline"/>
        </w:rPr>
        <w:t>Following</w:t>
      </w:r>
      <w:r w:rsidRPr="00660E13">
        <w:rPr>
          <w:sz w:val="16"/>
        </w:rPr>
        <w:t xml:space="preserve"> several </w:t>
      </w:r>
      <w:r w:rsidRPr="00660E13">
        <w:rPr>
          <w:rStyle w:val="StyleUnderline"/>
        </w:rPr>
        <w:t>additions to the Honduran penal code</w:t>
      </w:r>
      <w:r w:rsidRPr="00660E13">
        <w:rPr>
          <w:sz w:val="16"/>
        </w:rPr>
        <w:t xml:space="preserve"> in February 2013, </w:t>
      </w:r>
      <w:r w:rsidRPr="00660E13">
        <w:rPr>
          <w:rStyle w:val="StyleUnderline"/>
        </w:rPr>
        <w:t xml:space="preserve">including a measure that outlaws “discrimination, hate, repression, or violence against a person or group for reasons of their sex, gender, age, sexual orientation,” the U.S. has continued to </w:t>
      </w:r>
      <w:r w:rsidRPr="00660E13">
        <w:rPr>
          <w:rStyle w:val="Emphasis"/>
        </w:rPr>
        <w:t>increase its financial support</w:t>
      </w:r>
      <w:r w:rsidRPr="00660E13">
        <w:rPr>
          <w:rStyle w:val="StyleUnderline"/>
        </w:rPr>
        <w:t xml:space="preserve"> of Honduran police and military under the Central America Regional Security Initiative</w:t>
      </w:r>
      <w:r w:rsidRPr="00660E13">
        <w:rPr>
          <w:sz w:val="16"/>
        </w:rPr>
        <w:t xml:space="preserve"> (CARSI)—up from 161.5 million in 2014 to 270 million in 2015 (Meyer and Seelke 2015). CARSI assistance is supplemented by Department of Defense funding, which totalled $98.3 million in 2016 (Meyer 2016). In contravention of Congress members’ calls to suspend police and military aid (totaling $18 million in 2016, in addition to $60 million in loans) until Honduras addresses the numerous human rights violations by police and military forces, </w:t>
      </w:r>
      <w:r w:rsidRPr="00660E13">
        <w:rPr>
          <w:rStyle w:val="StyleUnderline"/>
        </w:rPr>
        <w:t xml:space="preserve">the U.S.-state continues to </w:t>
      </w:r>
      <w:r w:rsidRPr="00660E13">
        <w:rPr>
          <w:rStyle w:val="Emphasis"/>
        </w:rPr>
        <w:t>expand its military presence and law enforcement</w:t>
      </w:r>
      <w:r w:rsidRPr="00660E13">
        <w:rPr>
          <w:rStyle w:val="StyleUnderline"/>
        </w:rPr>
        <w:t xml:space="preserve"> assistance in the name of human rights</w:t>
      </w:r>
      <w:r w:rsidRPr="00660E13">
        <w:rPr>
          <w:sz w:val="16"/>
        </w:rPr>
        <w:t xml:space="preserve"> (Conyers et al. 2016; Frank 2012; Pilkingston and Lakhani 2016).50</w:t>
      </w:r>
    </w:p>
    <w:p w:rsidR="000D0237" w:rsidRPr="00660E13" w:rsidRDefault="000D0237" w:rsidP="000D0237">
      <w:pPr>
        <w:rPr>
          <w:sz w:val="16"/>
        </w:rPr>
      </w:pPr>
      <w:r w:rsidRPr="00660E13">
        <w:rPr>
          <w:rStyle w:val="StyleUnderline"/>
        </w:rPr>
        <w:t>The role of the “human rights industrial complex”</w:t>
      </w:r>
      <w:r w:rsidRPr="00660E13">
        <w:rPr>
          <w:sz w:val="16"/>
        </w:rPr>
        <w:t xml:space="preserve"> (Puar 2013) </w:t>
      </w:r>
      <w:r w:rsidRPr="00660E13">
        <w:rPr>
          <w:rStyle w:val="StyleUnderline"/>
        </w:rPr>
        <w:t>in buttressing “humanitarian imperialism”</w:t>
      </w:r>
      <w:r w:rsidRPr="00660E13">
        <w:rPr>
          <w:sz w:val="16"/>
        </w:rPr>
        <w:t xml:space="preserve"> (Bricmont 2006) </w:t>
      </w:r>
      <w:r w:rsidRPr="00660E13">
        <w:rPr>
          <w:rStyle w:val="StyleUnderline"/>
        </w:rPr>
        <w:t>can be seen in tandem efforts to enhance U.S.-led military and security forces in Latin America while encouraging the implemention of anti-discrimination laws focused on hate crimes</w:t>
      </w:r>
      <w:r w:rsidRPr="00660E13">
        <w:rPr>
          <w:sz w:val="16"/>
        </w:rPr>
        <w:t>. The 2015 Country Report for El Salvador noted that its penal code was reformed to “include sexual identity, gender expression, and sexual orientation as categories protected against hate-based threats, hate crimes, and hate-based homicides.” Particular emphasis was placed on the punishment of “hate-based crimes”—the reforms to El Salvador’s penal code were accompanied by elevated prison sentences, including “three to six years’ imprisonment for threats, 10–15 years’ imprisonment for hate-based crimes, and 30–50 years’ imprisonment for hate-based homicide.” Similar legislation was enacted in Suriname in 2015, as the penal code was amended to “include specific legislation regarding discrimination and hate speech based on sexual orientation, specifically protecting the LGBTI community” (Bureau of Democracy, Human Rights and Labor 2016).</w:t>
      </w:r>
    </w:p>
    <w:p w:rsidR="000D0237" w:rsidRPr="00660E13" w:rsidRDefault="000D0237" w:rsidP="000D0237">
      <w:pPr>
        <w:rPr>
          <w:sz w:val="16"/>
        </w:rPr>
      </w:pPr>
      <w:r w:rsidRPr="00660E13">
        <w:rPr>
          <w:rStyle w:val="StyleUnderline"/>
        </w:rPr>
        <w:t>The myopic focus on criminal law belies a more complex picture of violence suggested by the reports’ acknowledgment that fear of police prevents victims from seeking support via formal legal mechanisms</w:t>
      </w:r>
      <w:r w:rsidRPr="00660E13">
        <w:rPr>
          <w:sz w:val="16"/>
        </w:rPr>
        <w:t xml:space="preserve">. Moreover, </w:t>
      </w:r>
      <w:r w:rsidRPr="00660E13">
        <w:rPr>
          <w:rStyle w:val="StyleUnderline"/>
        </w:rPr>
        <w:t>the reports perpetuate an individualistic model of violence through the cataloguing and description of incidents based on identity and accounts of the investigation, prosecution, and sentencing of single perpetrators. Such accounts make visible particular types of violence—i.e., those that can be defined by discrete incidents</w:t>
      </w:r>
      <w:r w:rsidRPr="00660E13">
        <w:rPr>
          <w:sz w:val="16"/>
        </w:rPr>
        <w:t xml:space="preserve"> (with one identifiable victim and one or more identifiable perpetrator(s)) that take on apprehensible form, content, and consequences. </w:t>
      </w:r>
      <w:r w:rsidRPr="00660E13">
        <w:rPr>
          <w:rStyle w:val="StyleUnderline"/>
        </w:rPr>
        <w:t xml:space="preserve">They </w:t>
      </w:r>
      <w:r w:rsidRPr="00660E13">
        <w:rPr>
          <w:rStyle w:val="Emphasis"/>
        </w:rPr>
        <w:t>render invisible</w:t>
      </w:r>
      <w:r w:rsidRPr="00660E13">
        <w:rPr>
          <w:rStyle w:val="StyleUnderline"/>
        </w:rPr>
        <w:t xml:space="preserve"> the political, economic, and social </w:t>
      </w:r>
      <w:r w:rsidRPr="00660E13">
        <w:rPr>
          <w:rStyle w:val="Emphasis"/>
        </w:rPr>
        <w:t>conditions of violence</w:t>
      </w:r>
      <w:r w:rsidRPr="00660E13">
        <w:rPr>
          <w:sz w:val="16"/>
        </w:rPr>
        <w:t xml:space="preserve"> (</w:t>
      </w:r>
      <w:r w:rsidRPr="00660E13">
        <w:rPr>
          <w:rStyle w:val="StyleUnderline"/>
        </w:rPr>
        <w:t>e.g., the U.S. role in the 2009 coup that preceded the documented spike in violence in Honduras</w:t>
      </w:r>
      <w:r w:rsidRPr="00660E13">
        <w:rPr>
          <w:sz w:val="16"/>
        </w:rPr>
        <w:t xml:space="preserve">), </w:t>
      </w:r>
      <w:r w:rsidRPr="00660E13">
        <w:rPr>
          <w:rStyle w:val="StyleUnderline"/>
        </w:rPr>
        <w:t>and instead take the symptoms or consequences as the “country condition.”</w:t>
      </w:r>
    </w:p>
    <w:p w:rsidR="000D0237" w:rsidRPr="00660E13" w:rsidRDefault="000D0237" w:rsidP="000D0237">
      <w:pPr>
        <w:rPr>
          <w:sz w:val="16"/>
        </w:rPr>
      </w:pPr>
      <w:r w:rsidRPr="00660E13">
        <w:rPr>
          <w:rStyle w:val="StyleUnderline"/>
        </w:rPr>
        <w:t xml:space="preserve">The U.S.-state’s use of international human rights to promote global hate crime laws and accompanying punitive measures represents a reconfiguration of structural adjustment policies and the international </w:t>
      </w:r>
      <w:r w:rsidRPr="00660E13">
        <w:rPr>
          <w:rStyle w:val="Emphasis"/>
        </w:rPr>
        <w:t>military-policing complex</w:t>
      </w:r>
      <w:r w:rsidRPr="00660E13">
        <w:rPr>
          <w:sz w:val="16"/>
        </w:rPr>
        <w:t xml:space="preserve">. In addition to financial regulation, </w:t>
      </w:r>
      <w:r w:rsidRPr="00660E13">
        <w:rPr>
          <w:rStyle w:val="StyleUnderline"/>
        </w:rPr>
        <w:t>the international human rights apparatus imposes a “politics of care and protection” that recognises a few “morally legitimate suffering bod[ies]” while reproducing the many others as potential perpetrators</w:t>
      </w:r>
      <w:r w:rsidRPr="00660E13">
        <w:rPr>
          <w:sz w:val="16"/>
        </w:rPr>
        <w:t xml:space="preserve"> (Ticktin 2011a). </w:t>
      </w:r>
      <w:r w:rsidRPr="00660E13">
        <w:rPr>
          <w:rStyle w:val="StyleUnderline"/>
        </w:rPr>
        <w:t xml:space="preserve">The coordinated effort to address global LGBT violence both </w:t>
      </w:r>
      <w:r w:rsidRPr="00660E13">
        <w:rPr>
          <w:rStyle w:val="Emphasis"/>
        </w:rPr>
        <w:t>dislocates attention</w:t>
      </w:r>
      <w:r w:rsidRPr="00660E13">
        <w:rPr>
          <w:rStyle w:val="StyleUnderline"/>
        </w:rPr>
        <w:t xml:space="preserve"> from the U.S. state management of refugees/asylum seekers to the purported source of their vulnerability and justifies further </w:t>
      </w:r>
      <w:r w:rsidRPr="00660E13">
        <w:rPr>
          <w:rStyle w:val="Emphasis"/>
        </w:rPr>
        <w:t>imperial intervention</w:t>
      </w:r>
      <w:r w:rsidRPr="00660E13">
        <w:rPr>
          <w:rStyle w:val="StyleUnderline"/>
        </w:rPr>
        <w:t>. A moral ordering of human rights records</w:t>
      </w:r>
      <w:r w:rsidRPr="00660E13">
        <w:rPr>
          <w:sz w:val="16"/>
        </w:rPr>
        <w:t>—for example, the 2016 report notes Colombia’s ban on blood donations from men who have had sex with men, in spite of the United States’ own longstanding ban51—</w:t>
      </w:r>
      <w:r w:rsidRPr="00660E13">
        <w:rPr>
          <w:rStyle w:val="StyleUnderline"/>
        </w:rPr>
        <w:t xml:space="preserve">both </w:t>
      </w:r>
      <w:r w:rsidRPr="00660E13">
        <w:rPr>
          <w:rStyle w:val="Emphasis"/>
        </w:rPr>
        <w:t>distracts</w:t>
      </w:r>
      <w:r w:rsidRPr="00660E13">
        <w:rPr>
          <w:rStyle w:val="StyleUnderline"/>
        </w:rPr>
        <w:t xml:space="preserve"> from sexist, heterosexist, and transphobic practices in the U.S. and enables </w:t>
      </w:r>
      <w:r w:rsidRPr="00660E13">
        <w:rPr>
          <w:rStyle w:val="Emphasis"/>
        </w:rPr>
        <w:t>further investment</w:t>
      </w:r>
      <w:r w:rsidRPr="00660E13">
        <w:rPr>
          <w:rStyle w:val="StyleUnderline"/>
        </w:rPr>
        <w:t xml:space="preserve"> in state processes of punishment and social control</w:t>
      </w:r>
      <w:r w:rsidRPr="00660E13">
        <w:rPr>
          <w:sz w:val="16"/>
        </w:rPr>
        <w:t>.</w:t>
      </w:r>
    </w:p>
    <w:p w:rsidR="000D0237" w:rsidRPr="00660E13" w:rsidRDefault="000D0237" w:rsidP="000D0237">
      <w:pPr>
        <w:rPr>
          <w:sz w:val="16"/>
        </w:rPr>
      </w:pPr>
      <w:r w:rsidRPr="00660E13">
        <w:rPr>
          <w:rStyle w:val="StyleUnderline"/>
        </w:rPr>
        <w:t xml:space="preserve">This human rights imperialism is </w:t>
      </w:r>
      <w:r w:rsidRPr="00660E13">
        <w:rPr>
          <w:rStyle w:val="Emphasis"/>
        </w:rPr>
        <w:t>entangled</w:t>
      </w:r>
      <w:r w:rsidRPr="00660E13">
        <w:rPr>
          <w:rStyle w:val="StyleUnderline"/>
        </w:rPr>
        <w:t xml:space="preserve"> with</w:t>
      </w:r>
      <w:r w:rsidRPr="00660E13">
        <w:rPr>
          <w:sz w:val="16"/>
        </w:rPr>
        <w:t xml:space="preserve">, and supplemented by, </w:t>
      </w:r>
      <w:r w:rsidRPr="00660E13">
        <w:rPr>
          <w:rStyle w:val="Emphasis"/>
        </w:rPr>
        <w:t>global capitalist interests</w:t>
      </w:r>
      <w:r w:rsidRPr="00660E13">
        <w:rPr>
          <w:rStyle w:val="StyleUnderline"/>
        </w:rPr>
        <w:t>. The rhetorical and material intimacies of international LGBT human rights, global capitalism, and militarism became manifest in 2011, as Obama’s memorandum enlisted governmental agencies and private–public partnerships</w:t>
      </w:r>
      <w:r w:rsidRPr="00660E13">
        <w:rPr>
          <w:sz w:val="16"/>
        </w:rPr>
        <w:t xml:space="preserve"> such as the Millennium Challenge Corporation and Export Import Bank </w:t>
      </w:r>
      <w:r w:rsidRPr="00660E13">
        <w:rPr>
          <w:rStyle w:val="StyleUnderline"/>
        </w:rPr>
        <w:t>in combating the criminalisation of and discrimination against “LGBT persons abroad.”</w:t>
      </w:r>
      <w:r w:rsidRPr="00660E13">
        <w:rPr>
          <w:sz w:val="16"/>
        </w:rPr>
        <w:t xml:space="preserve"> Clinton’s speech introduced the Global Equality Fund, a partnership between the State Department and private enterprise. On its website, the fund is described as “a collaborative global effort, bridging governments, companies, foundations and NGOs working together to affirm a consistent global message that LGBTI rights are human rights.”</w:t>
      </w:r>
    </w:p>
    <w:p w:rsidR="000D0237" w:rsidRPr="00660E13" w:rsidRDefault="000D0237" w:rsidP="000D0237">
      <w:pPr>
        <w:rPr>
          <w:sz w:val="16"/>
        </w:rPr>
      </w:pPr>
      <w:r w:rsidRPr="00660E13">
        <w:rPr>
          <w:sz w:val="16"/>
        </w:rPr>
        <w:t xml:space="preserve">The directive to foreign aid, assistance, and development agencies to further their involvement in </w:t>
      </w:r>
      <w:r w:rsidRPr="00660E13">
        <w:rPr>
          <w:rStyle w:val="StyleUnderline"/>
        </w:rPr>
        <w:t>international LGBT human rights efforts fuses human rights promotion with capitalism. NGOs monitor and report incidents of violence to the U.S. State Department, whose reports inform the allocation of money to the NGOs</w:t>
      </w:r>
      <w:r w:rsidRPr="00660E13">
        <w:rPr>
          <w:sz w:val="16"/>
        </w:rPr>
        <w:t>. In turn, NGOs foster relationships conducive to further monetary investment (i.e., “development”) and offer recommendations to the State Department for human rights ‘improvements’ to sustain those investments. For example, Human Rights First—a self-described non-partisan, independent international human rights organisation based in the U.S.—engages campaigns that encourage the state to leverage economic development and tourism dollars in efforts to promote LGBT rights in Jamaica, Saint Lucia, and the Dominican Republic.</w:t>
      </w:r>
    </w:p>
    <w:p w:rsidR="000D0237" w:rsidRPr="00660E13" w:rsidRDefault="000D0237" w:rsidP="000D0237">
      <w:pPr>
        <w:rPr>
          <w:sz w:val="16"/>
          <w:szCs w:val="16"/>
        </w:rPr>
      </w:pPr>
      <w:r w:rsidRPr="00660E13">
        <w:rPr>
          <w:sz w:val="16"/>
          <w:szCs w:val="16"/>
        </w:rPr>
        <w:t>On the campaign website for LGBT human rights in the Caribbean, Human Rights First attributes the desire for change to local LGBT activists while making broad claims about the “power” of tourism dollars. “Estimates indicate that the global spending power of LGBT tourism is more than $140 billion, and as a top tier destination for tourism in the Caribbean, activists believe that such purchasing power could be used as a tool to increase tolerance and acceptance.” In a video, Dr. John Waters—founder of the Tolerance Through Tourism project in the Dominican Republic—describes how the LGBT community can bring “added value” to tourism in the Dominican Republic, on the one hand, and also contribute to the authenticity of the experience for tourists and allow for interchanges between tourists and the local community, on the other.</w:t>
      </w:r>
    </w:p>
    <w:p w:rsidR="000D0237" w:rsidRPr="00660E13" w:rsidRDefault="000D0237" w:rsidP="000D0237">
      <w:pPr>
        <w:rPr>
          <w:sz w:val="16"/>
          <w:szCs w:val="16"/>
        </w:rPr>
      </w:pPr>
      <w:r w:rsidRPr="00660E13">
        <w:rPr>
          <w:sz w:val="16"/>
          <w:szCs w:val="16"/>
        </w:rPr>
        <w:t>While proclaiming the power of tourism, Human Rights First also aims to influence U.S. state interventions in LGBT human rights. Citing President Obama’s 2011 Memorandum, their recommendations for State Department and USAID actions in the Dominican Republic and Saint Lucia include “help[ing] [Dominican] leadership respect the rights and freedoms of all person[s],” the “abolishment of criminalization laws” in Saint Lucia, and enhanced U.S. Department of Justice training for police response to anti-LGBT hate crimes. Increased U.S. law enforcement presence is coupled with plans to ‘empower’ civil society and local LGBT movements and greater congressional intervention in Caribbean countries. The intention to advance “U.S. leadership on human right rights and LGBT rights, including legislation” coincides with a widespread campaign to legislate international human rights.</w:t>
      </w:r>
    </w:p>
    <w:p w:rsidR="000D0237" w:rsidRPr="00660E13" w:rsidRDefault="000D0237" w:rsidP="000D0237">
      <w:pPr>
        <w:rPr>
          <w:sz w:val="16"/>
        </w:rPr>
      </w:pPr>
      <w:r w:rsidRPr="00660E13">
        <w:rPr>
          <w:sz w:val="16"/>
        </w:rPr>
        <w:t xml:space="preserve">The International Human Rights Defense Act, which was introduced in the both congressional chambers in 2014 and again in 2015, represents a major legislative effort to intervene in international LGBT human rights.52 In its findings, the bill deploys evidence from the 2013 Country Reports in centring human rights violations in Jamaica, Russia, India, and particularly Nigeria and Uganda. Invoking the 2011 Presidential Memorandum, the bill calls for—among other things—the U.S. to address LGBT hate crimes and discrimination in its foreign policy efforts, train foreign military and police in responding to anti-LGBT discrimination and violence, monitor and document global human rights violations, and provide protection to LGBT asylum seekers. Thus, </w:t>
      </w:r>
      <w:r w:rsidRPr="00660E13">
        <w:rPr>
          <w:rStyle w:val="StyleUnderline"/>
        </w:rPr>
        <w:t>the state intends to ‘defend’ human rights abroad through dissemination of its own understanding of violence to local military-police forces, NGOs, and activists</w:t>
      </w:r>
      <w:r w:rsidRPr="00660E13">
        <w:rPr>
          <w:sz w:val="16"/>
        </w:rPr>
        <w:t>.</w:t>
      </w:r>
    </w:p>
    <w:p w:rsidR="000D0237" w:rsidRDefault="000D0237" w:rsidP="000D0237"/>
    <w:p w:rsidR="000D0237" w:rsidRDefault="000D0237" w:rsidP="000D0237"/>
    <w:p w:rsidR="000D0237" w:rsidRDefault="000D0237" w:rsidP="000D0237"/>
    <w:p w:rsidR="000D0237" w:rsidRDefault="000D0237" w:rsidP="000D0237"/>
    <w:p w:rsidR="000D0237" w:rsidRDefault="000D0237" w:rsidP="000D0237"/>
    <w:p w:rsidR="000D0237" w:rsidRPr="004B754D" w:rsidRDefault="000D0237" w:rsidP="000D0237"/>
    <w:p w:rsidR="000D0237" w:rsidRDefault="000D0237" w:rsidP="000D0237"/>
    <w:p w:rsidR="000D0237" w:rsidRPr="00BC31ED" w:rsidRDefault="000D0237" w:rsidP="000D0237"/>
    <w:p w:rsidR="000D0237" w:rsidRDefault="000D0237" w:rsidP="000D0237">
      <w:pPr>
        <w:pStyle w:val="Heading3"/>
      </w:pPr>
      <w:r>
        <w:t>2NC/1NR Alt—Decolonization</w:t>
      </w:r>
    </w:p>
    <w:p w:rsidR="000D0237" w:rsidRPr="00625A1C" w:rsidRDefault="000D0237" w:rsidP="000D0237">
      <w:pPr>
        <w:pStyle w:val="Heading4"/>
      </w:pPr>
      <w:r w:rsidRPr="00284773">
        <w:t>Decolonization requires seeking justice beyond existing international and supra-national legal mechanisms.</w:t>
      </w:r>
    </w:p>
    <w:p w:rsidR="000D0237" w:rsidRPr="00284773" w:rsidRDefault="000D0237" w:rsidP="000D0237">
      <w:r w:rsidRPr="00794ADB">
        <w:t xml:space="preserve">Randall </w:t>
      </w:r>
      <w:r w:rsidRPr="009B17DD">
        <w:rPr>
          <w:rStyle w:val="Style13ptBold"/>
        </w:rPr>
        <w:t>Williams 10</w:t>
      </w:r>
      <w:r>
        <w:t xml:space="preserve">, </w:t>
      </w:r>
      <w:r w:rsidRPr="009D43DF">
        <w:t>instructor of literature at the Univ</w:t>
      </w:r>
      <w:r>
        <w:t xml:space="preserve">ersity of California, San Diego </w:t>
      </w:r>
      <w:r w:rsidRPr="009B17DD">
        <w:t>[</w:t>
      </w:r>
      <w:r w:rsidRPr="00284773">
        <w:rPr>
          <w:i/>
        </w:rPr>
        <w:t>The Divided World: Human Rights and its Violence</w:t>
      </w:r>
      <w:r>
        <w:t xml:space="preserve">, 2010, p. </w:t>
      </w:r>
      <w:r w:rsidRPr="00284773">
        <w:t>xxviii-xxx</w:t>
      </w:r>
      <w:r>
        <w:t>]</w:t>
      </w:r>
    </w:p>
    <w:p w:rsidR="000D0237" w:rsidRPr="00284773" w:rsidRDefault="000D0237" w:rsidP="000D0237"/>
    <w:p w:rsidR="000D0237" w:rsidRPr="00EC367A" w:rsidRDefault="000D0237" w:rsidP="000D0237">
      <w:pPr>
        <w:rPr>
          <w:sz w:val="16"/>
        </w:rPr>
      </w:pPr>
      <w:r w:rsidRPr="00C22732">
        <w:rPr>
          <w:rFonts w:cs="Arial"/>
          <w:bCs/>
          <w:szCs w:val="26"/>
          <w:u w:val="single"/>
        </w:rPr>
        <w:t>In contrast to strategies of civility that take nonviolence as their axiomatic principle, international law as their means, and global civil society as their ends</w:t>
      </w:r>
      <w:r w:rsidRPr="00EC367A">
        <w:rPr>
          <w:sz w:val="16"/>
        </w:rPr>
        <w:t xml:space="preserve">, postwar </w:t>
      </w:r>
      <w:r w:rsidRPr="00C22732">
        <w:rPr>
          <w:rFonts w:cs="Arial"/>
          <w:bCs/>
          <w:szCs w:val="26"/>
          <w:u w:val="single"/>
        </w:rPr>
        <w:t xml:space="preserve">decolonizing praxis has insistently sought a renewal of the idea of revolution grounded in the recognition that </w:t>
      </w:r>
      <w:r w:rsidRPr="00C22732">
        <w:rPr>
          <w:rFonts w:cs="Arial"/>
          <w:b/>
          <w:bCs/>
          <w:szCs w:val="26"/>
          <w:u w:val="single"/>
        </w:rPr>
        <w:t>violence is the sine qua non of imperialism</w:t>
      </w:r>
      <w:r w:rsidRPr="00C22732">
        <w:rPr>
          <w:rFonts w:cs="Arial"/>
          <w:bCs/>
          <w:szCs w:val="26"/>
          <w:u w:val="single"/>
        </w:rPr>
        <w:t xml:space="preserve">. In this </w:t>
      </w:r>
      <w:r w:rsidRPr="00C22732">
        <w:rPr>
          <w:rFonts w:cs="Arial"/>
          <w:b/>
          <w:bCs/>
          <w:szCs w:val="26"/>
          <w:u w:val="single"/>
        </w:rPr>
        <w:t>alternative</w:t>
      </w:r>
      <w:r w:rsidRPr="00C22732">
        <w:rPr>
          <w:rFonts w:cs="Arial"/>
          <w:bCs/>
          <w:szCs w:val="26"/>
          <w:u w:val="single"/>
        </w:rPr>
        <w:t xml:space="preserve"> </w:t>
      </w:r>
      <w:r w:rsidRPr="00C22732">
        <w:rPr>
          <w:rFonts w:cs="Arial"/>
          <w:b/>
          <w:bCs/>
          <w:szCs w:val="26"/>
          <w:u w:val="single"/>
        </w:rPr>
        <w:t>frame</w:t>
      </w:r>
      <w:r w:rsidRPr="00EC367A">
        <w:rPr>
          <w:sz w:val="16"/>
        </w:rPr>
        <w:t xml:space="preserve">, </w:t>
      </w:r>
      <w:r w:rsidRPr="00C22732">
        <w:rPr>
          <w:rFonts w:cs="Arial"/>
          <w:bCs/>
          <w:szCs w:val="26"/>
          <w:u w:val="single"/>
        </w:rPr>
        <w:t>the globalized structures and structuring of violence serve as the foundation out of which any politics of liberation must be forged.</w:t>
      </w:r>
      <w:r w:rsidRPr="00EC367A">
        <w:rPr>
          <w:sz w:val="16"/>
        </w:rPr>
        <w:t xml:space="preserve"> As a way into this other strategy of reckoning with contemporary conditions of imperialist globalization, chapter 5 revisits the unique theorization of "violence" that Frantz Fanon articulated in his infamous last book, The Wretched of the Earth (1961). In Fanon's conception, </w:t>
      </w:r>
      <w:r w:rsidRPr="00C22732">
        <w:rPr>
          <w:rFonts w:cs="Arial"/>
          <w:bCs/>
          <w:szCs w:val="26"/>
          <w:u w:val="single"/>
        </w:rPr>
        <w:t>the totalizing nature of colonial violence must not only be challenged by the absolute violence of decolonization, but such a confrontation also carries with it a political obligation to take sides.</w:t>
      </w:r>
      <w:r w:rsidRPr="00EC367A">
        <w:rPr>
          <w:sz w:val="16"/>
        </w:rPr>
        <w:t xml:space="preserve"> </w:t>
      </w:r>
      <w:r w:rsidRPr="00C22732">
        <w:rPr>
          <w:rFonts w:cs="Arial"/>
          <w:bCs/>
          <w:szCs w:val="26"/>
          <w:u w:val="single"/>
        </w:rPr>
        <w:t>Subsequent</w:t>
      </w:r>
      <w:r w:rsidRPr="00EC367A">
        <w:rPr>
          <w:sz w:val="16"/>
        </w:rPr>
        <w:t xml:space="preserve"> intellectual </w:t>
      </w:r>
      <w:r w:rsidRPr="00C22732">
        <w:rPr>
          <w:rFonts w:cs="Arial"/>
          <w:bCs/>
          <w:szCs w:val="26"/>
          <w:u w:val="single"/>
        </w:rPr>
        <w:t>analyse</w:t>
      </w:r>
      <w:r w:rsidRPr="00EC367A">
        <w:rPr>
          <w:sz w:val="16"/>
        </w:rPr>
        <w:t xml:space="preserve">s of Fanon's work from Hannah Arendt to Homi Bhabha </w:t>
      </w:r>
      <w:r w:rsidRPr="00C22732">
        <w:rPr>
          <w:rFonts w:cs="Arial"/>
          <w:bCs/>
          <w:szCs w:val="26"/>
          <w:u w:val="single"/>
        </w:rPr>
        <w:t>have been</w:t>
      </w:r>
      <w:r w:rsidRPr="00EC367A">
        <w:rPr>
          <w:sz w:val="16"/>
        </w:rPr>
        <w:t xml:space="preserve">, however, largely </w:t>
      </w:r>
      <w:r w:rsidRPr="00C22732">
        <w:rPr>
          <w:rFonts w:cs="Arial"/>
          <w:bCs/>
          <w:szCs w:val="26"/>
          <w:u w:val="single"/>
        </w:rPr>
        <w:t xml:space="preserve">unable and unwilling to countenance his injunction to affirm the material praxis of anticolonial violence </w:t>
      </w:r>
      <w:r w:rsidRPr="00EC367A">
        <w:rPr>
          <w:sz w:val="16"/>
        </w:rPr>
        <w:t xml:space="preserve">- </w:t>
      </w:r>
      <w:r w:rsidRPr="00C22732">
        <w:rPr>
          <w:rFonts w:cs="Arial"/>
          <w:b/>
          <w:bCs/>
          <w:szCs w:val="26"/>
          <w:u w:val="single"/>
        </w:rPr>
        <w:t>thereby blunting the critical force of a decolonizing approach</w:t>
      </w:r>
      <w:r w:rsidRPr="00EC367A">
        <w:rPr>
          <w:sz w:val="16"/>
        </w:rPr>
        <w:t xml:space="preserve"> </w:t>
      </w:r>
      <w:r w:rsidRPr="00C22732">
        <w:rPr>
          <w:rFonts w:cs="Arial"/>
          <w:bCs/>
          <w:szCs w:val="26"/>
          <w:u w:val="single"/>
        </w:rPr>
        <w:t xml:space="preserve">in which </w:t>
      </w:r>
      <w:r w:rsidRPr="00C22732">
        <w:rPr>
          <w:rFonts w:cs="Arial"/>
          <w:b/>
          <w:bCs/>
          <w:szCs w:val="26"/>
          <w:u w:val="single"/>
        </w:rPr>
        <w:t>politics and violence are conceived as inseparable</w:t>
      </w:r>
      <w:r w:rsidRPr="00C22732">
        <w:rPr>
          <w:rFonts w:cs="Arial"/>
          <w:bCs/>
          <w:szCs w:val="26"/>
          <w:u w:val="single"/>
        </w:rPr>
        <w:t>.</w:t>
      </w:r>
      <w:r w:rsidRPr="00EC367A">
        <w:rPr>
          <w:sz w:val="16"/>
        </w:rPr>
        <w:t xml:space="preserve"> Instead the postcolonial partitioning of Fanon into early (psychoanalytic) and late (revolutionary) phases has served as a means to avoid the paradox of his advocacy for using the very same techne that defines the form and field of relationality in the colonies: violence. In order to adequately grasp the real alternative that decolonizing theory poses to liberal humanism and Western imperialism, this "contradictory" praxis must be engaged. In his strategic advocacy of (anticolonial) violence as a response to (colonial) violence and nationalist consciousness as the only means to internationalism, Fanon was well aware that every means available in the struggle for decolonization was potentially subject to counterhistories both during the fight for and after the gaining of national independence. In this way Fanon offered, well beyond what was specific to the conditions of colonialism proper (and wholly relevant for today), </w:t>
      </w:r>
      <w:r w:rsidRPr="00C22732">
        <w:rPr>
          <w:rFonts w:cs="Arial"/>
          <w:bCs/>
          <w:szCs w:val="26"/>
          <w:u w:val="single"/>
        </w:rPr>
        <w:t>a critical set of political directives developed out of the relative certainty that any strategic appropriation of dominant structures and forms in the course of struggle must reckon with the corrupted histories of those same forms after the achievement of their tactical ends</w:t>
      </w:r>
      <w:r w:rsidRPr="00EC367A">
        <w:rPr>
          <w:sz w:val="16"/>
        </w:rPr>
        <w:t xml:space="preserve">.34 </w:t>
      </w:r>
      <w:r w:rsidRPr="00C22732">
        <w:rPr>
          <w:rFonts w:cs="Arial"/>
          <w:bCs/>
          <w:szCs w:val="26"/>
          <w:u w:val="single"/>
        </w:rPr>
        <w:t>This</w:t>
      </w:r>
      <w:r w:rsidRPr="00EC367A">
        <w:rPr>
          <w:sz w:val="16"/>
        </w:rPr>
        <w:t xml:space="preserve"> enduring lesson </w:t>
      </w:r>
      <w:r w:rsidRPr="00C22732">
        <w:rPr>
          <w:rFonts w:cs="Arial"/>
          <w:bCs/>
          <w:szCs w:val="26"/>
          <w:u w:val="single"/>
        </w:rPr>
        <w:t>should trouble</w:t>
      </w:r>
      <w:r w:rsidRPr="00EC367A">
        <w:rPr>
          <w:sz w:val="16"/>
        </w:rPr>
        <w:t xml:space="preserve">, albeit in different ways, </w:t>
      </w:r>
      <w:r w:rsidRPr="00C22732">
        <w:rPr>
          <w:rFonts w:cs="Arial"/>
          <w:bCs/>
          <w:szCs w:val="26"/>
          <w:u w:val="single"/>
        </w:rPr>
        <w:t>any</w:t>
      </w:r>
      <w:r w:rsidRPr="00EC367A">
        <w:rPr>
          <w:sz w:val="16"/>
        </w:rPr>
        <w:t xml:space="preserve"> nondialectical </w:t>
      </w:r>
      <w:r w:rsidRPr="00C22732">
        <w:rPr>
          <w:rFonts w:cs="Arial"/>
          <w:bCs/>
          <w:szCs w:val="26"/>
          <w:u w:val="single"/>
        </w:rPr>
        <w:t>advocacy of either human rights or decolonization, insofar as any readily available "way" out of structures of domination</w:t>
      </w:r>
      <w:r w:rsidRPr="00EC367A">
        <w:rPr>
          <w:sz w:val="16"/>
        </w:rPr>
        <w:t xml:space="preserve"> </w:t>
      </w:r>
      <w:r w:rsidRPr="00C22732">
        <w:rPr>
          <w:rFonts w:cs="Arial"/>
          <w:bCs/>
          <w:szCs w:val="26"/>
          <w:u w:val="single"/>
        </w:rPr>
        <w:t>is,</w:t>
      </w:r>
      <w:r w:rsidRPr="00EC367A">
        <w:rPr>
          <w:sz w:val="16"/>
        </w:rPr>
        <w:t xml:space="preserve"> both likely and </w:t>
      </w:r>
      <w:r w:rsidRPr="00C22732">
        <w:rPr>
          <w:rFonts w:cs="Arial"/>
          <w:bCs/>
          <w:szCs w:val="26"/>
          <w:u w:val="single"/>
        </w:rPr>
        <w:t>at the same time, a "way" back in</w:t>
      </w:r>
      <w:r w:rsidRPr="00EC367A">
        <w:rPr>
          <w:sz w:val="16"/>
        </w:rPr>
        <w:t xml:space="preserve">. </w:t>
      </w:r>
      <w:r w:rsidRPr="00C22732">
        <w:rPr>
          <w:rFonts w:cs="Arial"/>
          <w:bCs/>
          <w:szCs w:val="26"/>
          <w:u w:val="single"/>
        </w:rPr>
        <w:t>In the case of human rights</w:t>
      </w:r>
      <w:r w:rsidRPr="00EC367A">
        <w:rPr>
          <w:sz w:val="16"/>
        </w:rPr>
        <w:t xml:space="preserve">, for example, </w:t>
      </w:r>
      <w:r w:rsidRPr="00C22732">
        <w:rPr>
          <w:rFonts w:cs="Arial"/>
          <w:bCs/>
          <w:szCs w:val="26"/>
          <w:u w:val="single"/>
        </w:rPr>
        <w:t>inserting the formal equality of the universal human into structures of violence regulated by domestic and international law subjects any "successful" appropriation of juridical terms to swift and effective counterappropriation</w:t>
      </w:r>
      <w:r w:rsidRPr="00EC367A">
        <w:rPr>
          <w:sz w:val="16"/>
        </w:rPr>
        <w:t xml:space="preserve">.35 As a dialectical theory of decolonizing violence and imperialist counterappropriation (the neocolonial), Fanon's work serves as a critical foundation for any anti-imperialist analytic circumspect about the reformability of international law and the potential pitfalls of rearticulating dominant forms in a pseudo-revolutionary modality. In recent years a select number of theorists have taken up this Fanonian analytic (if not in name, at least in form) in the production of contemporary critiques of international institutions and cosmopolitan discourses, including those of international law (Mieville), the United Nations (Danilo Zolo), international human rights (Pheng Cheah), and transnational solidarity (M. Jacqui Alexander).36 What distinguishes this emergent body of critical scholarship is the recognition that the </w:t>
      </w:r>
      <w:r w:rsidRPr="00C22732">
        <w:rPr>
          <w:rFonts w:cs="Arial"/>
          <w:bCs/>
          <w:szCs w:val="26"/>
          <w:u w:val="single"/>
        </w:rPr>
        <w:t>postwar re-formation of international institutions did not constitute a break with the historical structures of colonial violence but instead was part and parcel of an imperialist-directed reorganization of relations within and between contemporary state and social formations</w:t>
      </w:r>
      <w:r w:rsidRPr="00EC367A">
        <w:rPr>
          <w:sz w:val="16"/>
        </w:rPr>
        <w:t xml:space="preserve">: </w:t>
      </w:r>
      <w:r w:rsidRPr="00C22732">
        <w:rPr>
          <w:rFonts w:cs="Arial"/>
          <w:bCs/>
          <w:szCs w:val="26"/>
          <w:u w:val="single"/>
        </w:rPr>
        <w:t>the colonial, the neocolonial, and the neoimperial</w:t>
      </w:r>
      <w:r w:rsidRPr="00EC367A">
        <w:rPr>
          <w:sz w:val="16"/>
        </w:rPr>
        <w:t xml:space="preserve"> Consequently, </w:t>
      </w:r>
      <w:r w:rsidRPr="00C22732">
        <w:rPr>
          <w:rFonts w:cs="Arial"/>
          <w:bCs/>
          <w:szCs w:val="26"/>
          <w:u w:val="single"/>
        </w:rPr>
        <w:t>each critique advances an anticosmopolitan theory of political practice on the grounds that the new humanism of globalization has an intimate relation to the internationalized economy of corporatecapitalist warfare and development</w:t>
      </w:r>
      <w:r w:rsidRPr="00EC367A">
        <w:rPr>
          <w:sz w:val="16"/>
        </w:rPr>
        <w:t xml:space="preserve"> (whether carried forth under the banner of neoliberalism, socialism, communism, or some other form of neodevelopmentalism). While the dominant tendencies within the fields of international relations and political science assume that some form of supranational, juridical institution is indispensable to the realization of the ideals of world peace and human justice, anti-imperialist theorizations direct us to look outside the law for sources of revolutionary, international transformation. In this decolonizing register, the displacement of the juridical makes possible a critical reckoning oriented toward the building of local, national, regional, and international movements in a countercounterrevolutionary mode. In other words, it is only through the effective neutralization of imperialist power, with its enormous capacity for counterrevolutionary and counterinsurrectional violence, that any genuinely new international becomes possible. Here the emergent anti-imperialist analytics of contemporary decolonizing theory align with the principles expressed in "The Bamako Appeal," as articulated at the 2006 World Social Forum: The solidarity of all peoples, North and South, in the construction of a universal civilization can not be based on the notion that, since everyone lives on the same planet, it should be possible to neglect the conflicts of interest between the different classes and nations that make up the real world. Such solidarity requires going beyond the laws and values of capitalism and the imperialism that is inherent to it .... Fifty years after the Bandung Conference, the Bamako Appeal calls for a Bandung of the peoples of the South, those who are the victims of the expansion of really existing capitalism, and calls for a reconstruction of a peoples' front of the South that is capable of defeating the imperialism of the dominant economic powers and the military hegemony of the United States. </w:t>
      </w:r>
      <w:r w:rsidRPr="00C22732">
        <w:rPr>
          <w:rFonts w:cs="Arial"/>
          <w:bCs/>
          <w:szCs w:val="26"/>
          <w:u w:val="single"/>
        </w:rPr>
        <w:t>This anti-imperialist front would not oppose the peoples of the South to those of the North. On the contrary, it is a foundation for the construction of a global internationalism that involves everyone in the building of a common civilization in its diversity</w:t>
      </w:r>
      <w:r w:rsidRPr="00EC367A">
        <w:rPr>
          <w:sz w:val="16"/>
        </w:rPr>
        <w:t xml:space="preserve">. 38 </w:t>
      </w:r>
    </w:p>
    <w:p w:rsidR="000D0237" w:rsidRPr="009B17DD" w:rsidRDefault="000D0237" w:rsidP="000D0237"/>
    <w:p w:rsidR="000D0237" w:rsidRDefault="000D0237" w:rsidP="000D0237">
      <w:pPr>
        <w:pStyle w:val="Heading3"/>
      </w:pPr>
      <w:r>
        <w:t>2NC/1NR K Prior—HR Discourse</w:t>
      </w:r>
    </w:p>
    <w:p w:rsidR="000D0237" w:rsidRPr="00625A1C" w:rsidRDefault="000D0237" w:rsidP="000D0237">
      <w:pPr>
        <w:pStyle w:val="Heading4"/>
      </w:pPr>
      <w:r w:rsidRPr="00625A1C">
        <w:t>Risks of human rights frame outweigh rewards.  The specific progressive agenda they can serve is a drop in the bucket compared to cooptation.</w:t>
      </w:r>
    </w:p>
    <w:p w:rsidR="000D0237" w:rsidRPr="00284773" w:rsidRDefault="000D0237" w:rsidP="000D0237">
      <w:r w:rsidRPr="00794ADB">
        <w:t xml:space="preserve">Randall </w:t>
      </w:r>
      <w:r w:rsidRPr="009B17DD">
        <w:rPr>
          <w:rStyle w:val="Style13ptBold"/>
        </w:rPr>
        <w:t>Williams 10</w:t>
      </w:r>
      <w:r>
        <w:t xml:space="preserve">, </w:t>
      </w:r>
      <w:r w:rsidRPr="009D43DF">
        <w:t>instructor of literature at the Univ</w:t>
      </w:r>
      <w:r>
        <w:t xml:space="preserve">ersity of California, San Diego </w:t>
      </w:r>
      <w:r w:rsidRPr="009B17DD">
        <w:t>[</w:t>
      </w:r>
      <w:r w:rsidRPr="00284773">
        <w:rPr>
          <w:i/>
        </w:rPr>
        <w:t>The Divided World: Human Rights and its Violence</w:t>
      </w:r>
      <w:r>
        <w:t>, 2010, p. 109-110]</w:t>
      </w:r>
    </w:p>
    <w:p w:rsidR="000D0237" w:rsidRPr="00625A1C" w:rsidRDefault="000D0237" w:rsidP="000D0237"/>
    <w:p w:rsidR="000D0237" w:rsidRPr="00EC367A" w:rsidRDefault="000D0237" w:rsidP="000D0237">
      <w:pPr>
        <w:rPr>
          <w:sz w:val="16"/>
        </w:rPr>
      </w:pPr>
      <w:r w:rsidRPr="00C22732">
        <w:rPr>
          <w:rFonts w:cs="Arial"/>
          <w:bCs/>
          <w:szCs w:val="26"/>
          <w:u w:val="single"/>
        </w:rPr>
        <w:t>In each critical theorization</w:t>
      </w:r>
      <w:r w:rsidRPr="00EC367A">
        <w:rPr>
          <w:sz w:val="16"/>
        </w:rPr>
        <w:t xml:space="preserve"> from within international legal scholarship </w:t>
      </w:r>
      <w:r w:rsidRPr="00C22732">
        <w:rPr>
          <w:rFonts w:cs="Arial"/>
          <w:bCs/>
          <w:szCs w:val="26"/>
          <w:u w:val="single"/>
        </w:rPr>
        <w:t>the quest is to identify that space within,</w:t>
      </w:r>
      <w:r w:rsidRPr="00EC367A">
        <w:rPr>
          <w:sz w:val="16"/>
        </w:rPr>
        <w:t xml:space="preserve"> or opened up by, </w:t>
      </w:r>
      <w:r w:rsidRPr="00C22732">
        <w:rPr>
          <w:rFonts w:cs="Arial"/>
          <w:bCs/>
          <w:szCs w:val="26"/>
          <w:u w:val="single"/>
        </w:rPr>
        <w:t>international law that is appropriable by progressive or radical forces</w:t>
      </w:r>
      <w:r w:rsidRPr="00EC367A">
        <w:rPr>
          <w:sz w:val="16"/>
        </w:rPr>
        <w:t xml:space="preserve">. And despite differences in the various critical accounts, </w:t>
      </w:r>
      <w:r w:rsidRPr="00C22732">
        <w:rPr>
          <w:rFonts w:cs="Arial"/>
          <w:bCs/>
          <w:szCs w:val="26"/>
          <w:u w:val="single"/>
        </w:rPr>
        <w:t>this space is presumed to emanate from the law's insistence on equality, freedom, and impartiality.</w:t>
      </w:r>
      <w:r w:rsidRPr="00EC367A">
        <w:rPr>
          <w:sz w:val="16"/>
        </w:rPr>
        <w:t xml:space="preserve"> In other words, given that the international legal form assumes the juridical equality of its subjects, namely sovereign states, the politico-strategic question thus becomes what is the relation between this juridical equality and the unequal violence of sovereign states? </w:t>
      </w:r>
      <w:r w:rsidRPr="00C22732">
        <w:rPr>
          <w:rFonts w:cs="Arial"/>
          <w:bCs/>
          <w:szCs w:val="26"/>
          <w:u w:val="single"/>
        </w:rPr>
        <w:t xml:space="preserve">Against this directive to wrest juridical equality from coercive force, </w:t>
      </w:r>
      <w:r w:rsidRPr="00EC367A">
        <w:rPr>
          <w:sz w:val="16"/>
        </w:rPr>
        <w:t xml:space="preserve">Mieville argues that </w:t>
      </w:r>
      <w:r w:rsidRPr="00C22732">
        <w:rPr>
          <w:rFonts w:cs="Arial"/>
          <w:bCs/>
          <w:szCs w:val="26"/>
          <w:u w:val="single"/>
        </w:rPr>
        <w:t xml:space="preserve">when and where the form of juridical equality appears, in effect, to triumph over the unequal violence of imperialism, imperial powers simply ignore the (nonbinding) decisions, maintaining as they do, </w:t>
      </w:r>
      <w:r w:rsidRPr="00C22732">
        <w:rPr>
          <w:rFonts w:cs="Arial"/>
          <w:b/>
          <w:bCs/>
          <w:szCs w:val="26"/>
          <w:u w:val="single"/>
        </w:rPr>
        <w:t>monopolistic control over the terms of application</w:t>
      </w:r>
      <w:r w:rsidRPr="00EC367A">
        <w:rPr>
          <w:b/>
          <w:sz w:val="16"/>
        </w:rPr>
        <w:t>.</w:t>
      </w:r>
      <w:r w:rsidRPr="00EC367A">
        <w:rPr>
          <w:sz w:val="16"/>
        </w:rPr>
        <w:t xml:space="preserve"> </w:t>
      </w:r>
      <w:r w:rsidRPr="00C22732">
        <w:rPr>
          <w:rFonts w:cs="Arial"/>
          <w:b/>
          <w:bCs/>
          <w:szCs w:val="26"/>
          <w:u w:val="single"/>
        </w:rPr>
        <w:t>They got us coming and going</w:t>
      </w:r>
      <w:r w:rsidRPr="00EC367A">
        <w:rPr>
          <w:sz w:val="16"/>
        </w:rPr>
        <w:t xml:space="preserve">, as the familiar saying has it. Thus </w:t>
      </w:r>
      <w:r w:rsidRPr="00C22732">
        <w:rPr>
          <w:rFonts w:cs="Arial"/>
          <w:bCs/>
          <w:szCs w:val="26"/>
          <w:u w:val="single"/>
        </w:rPr>
        <w:t>while select critical legal theorists have begun to readily acknowledge and take up the imperialist foundations of international law, they tend to retain a steadfast belief in the need for supranational institutions of</w:t>
      </w:r>
      <w:r w:rsidRPr="00EC367A">
        <w:rPr>
          <w:sz w:val="16"/>
        </w:rPr>
        <w:t xml:space="preserve"> law. The ideological form of legal cosmopolitanism thus establishes a certain critical limit beyond which critique is believed to descend into anarchy or nihilism. 39 </w:t>
      </w:r>
      <w:r w:rsidRPr="00C22732">
        <w:rPr>
          <w:rFonts w:cs="Arial"/>
          <w:bCs/>
          <w:szCs w:val="26"/>
          <w:u w:val="single"/>
        </w:rPr>
        <w:t>These politico-epistemic thresholds, the absolute limits of modern liberalism, establish the terms of the unthinkable and the unethical</w:t>
      </w:r>
      <w:r w:rsidRPr="00EC367A">
        <w:rPr>
          <w:sz w:val="16"/>
        </w:rPr>
        <w:t xml:space="preserve">. For Mieville on the other hand, </w:t>
      </w:r>
      <w:r w:rsidRPr="00C22732">
        <w:rPr>
          <w:rFonts w:cs="Arial"/>
          <w:b/>
          <w:bCs/>
          <w:szCs w:val="26"/>
          <w:u w:val="single"/>
        </w:rPr>
        <w:t>these absolute limits are precisely what need to be rethought</w:t>
      </w:r>
      <w:r w:rsidRPr="00EC367A">
        <w:rPr>
          <w:sz w:val="16"/>
        </w:rPr>
        <w:t xml:space="preserve">, and so he advances, a la Fanon on decolonization, a series of absolute declarations: </w:t>
      </w:r>
      <w:r w:rsidRPr="00C22732">
        <w:rPr>
          <w:rFonts w:cs="Arial"/>
          <w:b/>
          <w:bCs/>
          <w:szCs w:val="26"/>
          <w:u w:val="single"/>
        </w:rPr>
        <w:t xml:space="preserve">international law "cannot </w:t>
      </w:r>
      <w:r w:rsidRPr="00EC367A">
        <w:rPr>
          <w:rFonts w:cs="Arial"/>
          <w:bCs/>
          <w:sz w:val="16"/>
          <w:szCs w:val="26"/>
        </w:rPr>
        <w:t>and will not</w:t>
      </w:r>
      <w:r w:rsidRPr="00C22732">
        <w:rPr>
          <w:rFonts w:cs="Arial"/>
          <w:b/>
          <w:bCs/>
          <w:szCs w:val="26"/>
          <w:u w:val="single"/>
        </w:rPr>
        <w:t xml:space="preserve"> act to further a 'just world order'''</w:t>
      </w:r>
      <w:r w:rsidRPr="00EC367A">
        <w:rPr>
          <w:sz w:val="16"/>
        </w:rPr>
        <w:t xml:space="preserve">; </w:t>
      </w:r>
      <w:r w:rsidRPr="00C22732">
        <w:rPr>
          <w:rFonts w:cs="Arial"/>
          <w:b/>
          <w:bCs/>
          <w:szCs w:val="26"/>
          <w:u w:val="single"/>
        </w:rPr>
        <w:t xml:space="preserve">international law </w:t>
      </w:r>
      <w:r w:rsidRPr="008C555D">
        <w:rPr>
          <w:rFonts w:cs="Arial"/>
          <w:bCs/>
          <w:szCs w:val="26"/>
          <w:u w:val="single"/>
        </w:rPr>
        <w:t xml:space="preserve">is </w:t>
      </w:r>
      <w:r w:rsidRPr="00C22732">
        <w:rPr>
          <w:rFonts w:cs="Arial"/>
          <w:b/>
          <w:bCs/>
          <w:szCs w:val="26"/>
          <w:u w:val="single"/>
        </w:rPr>
        <w:t xml:space="preserve">structurally incapable </w:t>
      </w:r>
      <w:r w:rsidRPr="008C555D">
        <w:rPr>
          <w:rFonts w:cs="Arial"/>
          <w:bCs/>
          <w:szCs w:val="26"/>
          <w:u w:val="single"/>
        </w:rPr>
        <w:t xml:space="preserve">of acting as a </w:t>
      </w:r>
      <w:r w:rsidRPr="00C22732">
        <w:rPr>
          <w:rFonts w:cs="Arial"/>
          <w:b/>
          <w:bCs/>
          <w:szCs w:val="26"/>
          <w:u w:val="single"/>
        </w:rPr>
        <w:t>transformative force for justice;</w:t>
      </w:r>
      <w:r w:rsidRPr="00EC367A">
        <w:rPr>
          <w:sz w:val="16"/>
        </w:rPr>
        <w:t xml:space="preserve"> "</w:t>
      </w:r>
      <w:r w:rsidRPr="00C22732">
        <w:rPr>
          <w:rFonts w:cs="Arial"/>
          <w:bCs/>
          <w:szCs w:val="26"/>
          <w:u w:val="single"/>
        </w:rPr>
        <w:t>without imperialism there could be no international law";</w:t>
      </w:r>
      <w:r w:rsidRPr="00EC367A">
        <w:rPr>
          <w:sz w:val="16"/>
        </w:rPr>
        <w:t xml:space="preserve"> etc. Like Fanon, Mieville advances an understanding of the totality of imperialism, and it is this conception of totality that leads him to refuse any aspect of the imperial enterprise, including the derivations of international law, as being subject to reform, amendment, or progressive appropriation. No aspect of international law, in Mieville's formulation can be supported, even if apparently beneficial or superficially progressive: "</w:t>
      </w:r>
      <w:r w:rsidRPr="00C22732">
        <w:rPr>
          <w:rFonts w:cs="Arial"/>
          <w:bCs/>
          <w:szCs w:val="26"/>
          <w:u w:val="single"/>
        </w:rPr>
        <w:t>To try to pick up the pieces of imperialism to support and others to condemn is to fail to deal with it as a totality."</w:t>
      </w:r>
      <w:r w:rsidRPr="00EC367A">
        <w:rPr>
          <w:sz w:val="16"/>
        </w:rPr>
        <w:t xml:space="preserve"> </w:t>
      </w:r>
      <w:r w:rsidRPr="00C22732">
        <w:rPr>
          <w:rFonts w:cs="Arial"/>
          <w:bCs/>
          <w:szCs w:val="26"/>
          <w:u w:val="single"/>
        </w:rPr>
        <w:t>Any emancipatory appearance of this or that decision is never the result of a calculus in which equality or humanity has triumphed over power and imperialism</w:t>
      </w:r>
      <w:r w:rsidRPr="00EC367A">
        <w:rPr>
          <w:sz w:val="16"/>
        </w:rPr>
        <w:t xml:space="preserve">; rather </w:t>
      </w:r>
      <w:r w:rsidRPr="00C22732">
        <w:rPr>
          <w:rFonts w:cs="Arial"/>
          <w:bCs/>
          <w:szCs w:val="26"/>
          <w:u w:val="single"/>
        </w:rPr>
        <w:t xml:space="preserve">the </w:t>
      </w:r>
      <w:r w:rsidRPr="00C22732">
        <w:rPr>
          <w:rFonts w:cs="Arial"/>
          <w:b/>
          <w:bCs/>
          <w:szCs w:val="26"/>
          <w:u w:val="single"/>
        </w:rPr>
        <w:t>universalizing</w:t>
      </w:r>
      <w:r w:rsidRPr="00C22732">
        <w:rPr>
          <w:rFonts w:cs="Arial"/>
          <w:bCs/>
          <w:szCs w:val="26"/>
          <w:u w:val="single"/>
        </w:rPr>
        <w:t xml:space="preserve"> </w:t>
      </w:r>
      <w:r w:rsidRPr="00C22732">
        <w:rPr>
          <w:rFonts w:cs="Arial"/>
          <w:b/>
          <w:bCs/>
          <w:szCs w:val="26"/>
          <w:u w:val="single"/>
        </w:rPr>
        <w:t>logic</w:t>
      </w:r>
      <w:r w:rsidRPr="00C22732">
        <w:rPr>
          <w:rFonts w:cs="Arial"/>
          <w:bCs/>
          <w:szCs w:val="26"/>
          <w:u w:val="single"/>
        </w:rPr>
        <w:t xml:space="preserve"> of international law is </w:t>
      </w:r>
      <w:r w:rsidRPr="00C22732">
        <w:rPr>
          <w:rFonts w:cs="Arial"/>
          <w:b/>
          <w:bCs/>
          <w:szCs w:val="26"/>
          <w:u w:val="single"/>
        </w:rPr>
        <w:t>inextriably</w:t>
      </w:r>
      <w:r w:rsidRPr="00C22732">
        <w:rPr>
          <w:rFonts w:cs="Arial"/>
          <w:bCs/>
          <w:szCs w:val="26"/>
          <w:u w:val="single"/>
        </w:rPr>
        <w:t xml:space="preserve"> bound up in the </w:t>
      </w:r>
      <w:r w:rsidRPr="00EC367A">
        <w:rPr>
          <w:rFonts w:cs="Arial"/>
          <w:bCs/>
          <w:sz w:val="16"/>
          <w:szCs w:val="26"/>
        </w:rPr>
        <w:t>maintenance</w:t>
      </w:r>
      <w:r w:rsidRPr="00C22732">
        <w:rPr>
          <w:rFonts w:cs="Arial"/>
          <w:bCs/>
          <w:szCs w:val="26"/>
          <w:u w:val="single"/>
        </w:rPr>
        <w:t xml:space="preserve"> </w:t>
      </w:r>
      <w:r w:rsidRPr="00EC367A">
        <w:rPr>
          <w:rFonts w:cs="Arial"/>
          <w:bCs/>
          <w:sz w:val="16"/>
          <w:szCs w:val="26"/>
        </w:rPr>
        <w:t>and</w:t>
      </w:r>
      <w:r w:rsidRPr="00C22732">
        <w:rPr>
          <w:rFonts w:cs="Arial"/>
          <w:bCs/>
          <w:szCs w:val="26"/>
          <w:u w:val="single"/>
        </w:rPr>
        <w:t xml:space="preserve"> </w:t>
      </w:r>
      <w:r w:rsidRPr="00C22732">
        <w:rPr>
          <w:rFonts w:cs="Arial"/>
          <w:b/>
          <w:bCs/>
          <w:szCs w:val="26"/>
          <w:u w:val="single"/>
        </w:rPr>
        <w:t>extension</w:t>
      </w:r>
      <w:r w:rsidRPr="00C22732">
        <w:rPr>
          <w:rFonts w:cs="Arial"/>
          <w:bCs/>
          <w:szCs w:val="26"/>
          <w:u w:val="single"/>
        </w:rPr>
        <w:t xml:space="preserve"> of </w:t>
      </w:r>
      <w:r w:rsidRPr="00C22732">
        <w:rPr>
          <w:rFonts w:cs="Arial"/>
          <w:b/>
          <w:bCs/>
          <w:szCs w:val="26"/>
          <w:u w:val="single"/>
        </w:rPr>
        <w:t>imperial</w:t>
      </w:r>
      <w:r w:rsidRPr="00C22732">
        <w:rPr>
          <w:rFonts w:cs="Arial"/>
          <w:bCs/>
          <w:szCs w:val="26"/>
          <w:u w:val="single"/>
        </w:rPr>
        <w:t xml:space="preserve"> </w:t>
      </w:r>
      <w:r w:rsidRPr="00C22732">
        <w:rPr>
          <w:rFonts w:cs="Arial"/>
          <w:b/>
          <w:bCs/>
          <w:szCs w:val="26"/>
          <w:u w:val="single"/>
        </w:rPr>
        <w:t>violence</w:t>
      </w:r>
      <w:r w:rsidRPr="00C22732">
        <w:rPr>
          <w:rFonts w:cs="Arial"/>
          <w:bCs/>
          <w:szCs w:val="26"/>
          <w:u w:val="single"/>
        </w:rPr>
        <w:t xml:space="preserve"> over international relations</w:t>
      </w:r>
      <w:r w:rsidRPr="00EC367A">
        <w:rPr>
          <w:sz w:val="16"/>
        </w:rPr>
        <w:t xml:space="preserve">, and </w:t>
      </w:r>
      <w:r w:rsidRPr="00C22732">
        <w:rPr>
          <w:rFonts w:cs="Arial"/>
          <w:bCs/>
          <w:szCs w:val="26"/>
          <w:u w:val="single"/>
        </w:rPr>
        <w:t xml:space="preserve">this is consistent </w:t>
      </w:r>
      <w:r w:rsidRPr="00C22732">
        <w:rPr>
          <w:rFonts w:cs="Arial"/>
          <w:b/>
          <w:bCs/>
          <w:szCs w:val="26"/>
          <w:u w:val="single"/>
        </w:rPr>
        <w:t>throughout the history of international law</w:t>
      </w:r>
      <w:r w:rsidRPr="00EC367A">
        <w:rPr>
          <w:b/>
          <w:sz w:val="16"/>
        </w:rPr>
        <w:t>.</w:t>
      </w:r>
      <w:r w:rsidRPr="00EC367A">
        <w:rPr>
          <w:sz w:val="16"/>
        </w:rPr>
        <w:t xml:space="preserve"> Increasingly, it is to human rights discourse that scholars and activists turn in their attempts to identify where international law might be most subject to appropriation by the progressive left. In general alignment with the concerns about </w:t>
      </w:r>
      <w:r w:rsidRPr="00C22732">
        <w:rPr>
          <w:rFonts w:cs="Arial"/>
          <w:bCs/>
          <w:szCs w:val="26"/>
          <w:u w:val="single"/>
        </w:rPr>
        <w:t>human rights</w:t>
      </w:r>
      <w:r w:rsidRPr="00EC367A">
        <w:rPr>
          <w:sz w:val="16"/>
        </w:rPr>
        <w:t xml:space="preserve"> raised in this book, Mieville argues that "</w:t>
      </w:r>
      <w:r w:rsidRPr="00C22732">
        <w:rPr>
          <w:rFonts w:cs="Arial"/>
          <w:bCs/>
          <w:szCs w:val="26"/>
          <w:u w:val="single"/>
        </w:rPr>
        <w:t>even if one agrees that such a discourse might provide space for a radical critique of power, that is not all it does.</w:t>
      </w:r>
      <w:r w:rsidRPr="00EC367A">
        <w:rPr>
          <w:sz w:val="16"/>
        </w:rPr>
        <w:t xml:space="preserve"> "40 In his terms, </w:t>
      </w:r>
      <w:r w:rsidRPr="00C22732">
        <w:rPr>
          <w:rFonts w:cs="Arial"/>
          <w:b/>
          <w:bCs/>
          <w:szCs w:val="26"/>
          <w:u w:val="single"/>
        </w:rPr>
        <w:t>the susceptibility of human rights to "counter-appropriation, even when able to wrest a progressive effect, far outweighs any radical appropriative possibilities</w:t>
      </w:r>
      <w:r w:rsidRPr="00EC367A">
        <w:rPr>
          <w:sz w:val="16"/>
        </w:rPr>
        <w:t xml:space="preserve">." As he writes: </w:t>
      </w:r>
      <w:r w:rsidRPr="00C22732">
        <w:rPr>
          <w:rFonts w:cs="Arial"/>
          <w:bCs/>
          <w:szCs w:val="26"/>
          <w:u w:val="single"/>
        </w:rPr>
        <w:t>The point is not that the substance of particular conceptions of human rights cannot be marshaled to progressive discourse.</w:t>
      </w:r>
      <w:r w:rsidRPr="00EC367A">
        <w:rPr>
          <w:sz w:val="16"/>
        </w:rPr>
        <w:t xml:space="preserve"> The point is that </w:t>
      </w:r>
      <w:r w:rsidRPr="00C22732">
        <w:rPr>
          <w:rFonts w:cs="Arial"/>
          <w:bCs/>
          <w:szCs w:val="26"/>
          <w:u w:val="single"/>
        </w:rPr>
        <w:t>the attempt to app;opriate the international law of human rights for that project is precisely abstracting of that substance and thus abstracted is easily reappropriated by those in power</w:t>
      </w:r>
      <w:r w:rsidRPr="00EC367A">
        <w:rPr>
          <w:sz w:val="16"/>
        </w:rPr>
        <w:t xml:space="preserve">. In addition, because "the human rights regime ... is composed of more than those legal rules and institutions that explicitly concern human rights," </w:t>
      </w:r>
      <w:r w:rsidRPr="00C22732">
        <w:rPr>
          <w:rFonts w:cs="Arial"/>
          <w:bCs/>
          <w:szCs w:val="26"/>
          <w:u w:val="single"/>
        </w:rPr>
        <w:t>such an "appropriative" approach by implication legitimates not only specific other laws which may even facilitate or excuse human rights abuses, but the very edifice of international law and juridical forms that</w:t>
      </w:r>
      <w:r w:rsidRPr="00EC367A">
        <w:rPr>
          <w:sz w:val="16"/>
        </w:rPr>
        <w:t xml:space="preserve"> </w:t>
      </w:r>
      <w:r w:rsidRPr="00C22732">
        <w:rPr>
          <w:rFonts w:cs="Arial"/>
          <w:bCs/>
          <w:szCs w:val="26"/>
          <w:u w:val="single"/>
        </w:rPr>
        <w:t>has been</w:t>
      </w:r>
      <w:r w:rsidRPr="00EC367A">
        <w:rPr>
          <w:sz w:val="16"/>
        </w:rPr>
        <w:t xml:space="preserve"> so swingeingly [sic] c</w:t>
      </w:r>
      <w:r w:rsidRPr="00C22732">
        <w:rPr>
          <w:rFonts w:cs="Arial"/>
          <w:bCs/>
          <w:szCs w:val="26"/>
          <w:u w:val="single"/>
        </w:rPr>
        <w:t xml:space="preserve">riticized </w:t>
      </w:r>
      <w:r w:rsidRPr="00EC367A">
        <w:rPr>
          <w:sz w:val="16"/>
        </w:rPr>
        <w:t xml:space="preserve">(sometimes by those now attempting to appropriate the categories).41 While Mieville acknowledges that it would be "fatuous to deny that law could ever be put to reformist use," such "progress" (as Marx once argued) is always "hedged by retrogression." </w:t>
      </w:r>
      <w:r w:rsidRPr="00C22732">
        <w:rPr>
          <w:rFonts w:cs="Arial"/>
          <w:bCs/>
          <w:szCs w:val="26"/>
          <w:u w:val="single"/>
        </w:rPr>
        <w:t xml:space="preserve">The meager chance of provisional, progressive appropriation via human rights, coupled with the certainty of grave costs in the form of legitimizing the very structure </w:t>
      </w:r>
      <w:r w:rsidRPr="00EC367A">
        <w:rPr>
          <w:sz w:val="16"/>
        </w:rPr>
        <w:t xml:space="preserve">of international law and in promoting a false understanding of what international law is and does, </w:t>
      </w:r>
      <w:r w:rsidRPr="00C22732">
        <w:rPr>
          <w:rFonts w:cs="Arial"/>
          <w:bCs/>
          <w:szCs w:val="26"/>
          <w:u w:val="single"/>
        </w:rPr>
        <w:t xml:space="preserve">prompts </w:t>
      </w:r>
      <w:r w:rsidRPr="00EC367A">
        <w:rPr>
          <w:sz w:val="16"/>
        </w:rPr>
        <w:t xml:space="preserve">Mieville to counsel in favor of </w:t>
      </w:r>
      <w:r w:rsidRPr="00C22732">
        <w:rPr>
          <w:rFonts w:cs="Arial"/>
          <w:bCs/>
          <w:szCs w:val="26"/>
          <w:u w:val="single"/>
        </w:rPr>
        <w:t>forms of struggle from below</w:t>
      </w:r>
      <w:r w:rsidRPr="00EC367A">
        <w:rPr>
          <w:sz w:val="16"/>
        </w:rPr>
        <w:t xml:space="preserve"> </w:t>
      </w:r>
      <w:r w:rsidRPr="00C22732">
        <w:rPr>
          <w:rFonts w:cs="Arial"/>
          <w:bCs/>
          <w:szCs w:val="26"/>
          <w:u w:val="single"/>
        </w:rPr>
        <w:t xml:space="preserve">that </w:t>
      </w:r>
      <w:r w:rsidRPr="00EC367A">
        <w:rPr>
          <w:sz w:val="16"/>
        </w:rPr>
        <w:t xml:space="preserve">leave the realm of international law and </w:t>
      </w:r>
      <w:r w:rsidRPr="00C22732">
        <w:rPr>
          <w:rFonts w:cs="Arial"/>
          <w:b/>
          <w:bCs/>
          <w:szCs w:val="26"/>
          <w:u w:val="single"/>
        </w:rPr>
        <w:t>work "against the rule of law</w:t>
      </w:r>
      <w:r w:rsidRPr="00EC367A">
        <w:rPr>
          <w:sz w:val="16"/>
        </w:rPr>
        <w:t xml:space="preserve">."42 </w:t>
      </w:r>
    </w:p>
    <w:p w:rsidR="000D0237" w:rsidRPr="00794ADB" w:rsidRDefault="000D0237" w:rsidP="000D0237"/>
    <w:p w:rsidR="000D0237" w:rsidRPr="00204B2B" w:rsidRDefault="000D0237" w:rsidP="000D0237"/>
    <w:p w:rsidR="000D0237" w:rsidRDefault="000D0237" w:rsidP="000D0237">
      <w:pPr>
        <w:pStyle w:val="Heading3"/>
      </w:pPr>
      <w:r>
        <w:t>AT: Plan = Good Idea</w:t>
      </w:r>
    </w:p>
    <w:p w:rsidR="000D0237" w:rsidRDefault="000D0237" w:rsidP="000D0237">
      <w:pPr>
        <w:pStyle w:val="Heading4"/>
      </w:pPr>
      <w:r>
        <w:t>Even progressive uses of international law rely on unequal economic and law-making power to ensure compliance.</w:t>
      </w:r>
    </w:p>
    <w:p w:rsidR="000D0237" w:rsidRDefault="000D0237" w:rsidP="000D0237">
      <w:r>
        <w:t xml:space="preserve">Antony </w:t>
      </w:r>
      <w:r w:rsidRPr="009B17DD">
        <w:rPr>
          <w:rStyle w:val="Style13ptBold"/>
        </w:rPr>
        <w:t>ANGHIE</w:t>
      </w:r>
      <w:r>
        <w:t xml:space="preserve"> Law @ Utah </w:t>
      </w:r>
      <w:r w:rsidRPr="009B17DD">
        <w:rPr>
          <w:rStyle w:val="Style13ptBold"/>
        </w:rPr>
        <w:t>‘5</w:t>
      </w:r>
      <w:r>
        <w:t xml:space="preserve"> </w:t>
      </w:r>
      <w:r>
        <w:rPr>
          <w:i/>
        </w:rPr>
        <w:t>Imperialism, Sovereignty, and the Making of International Law</w:t>
      </w:r>
      <w:r>
        <w:t xml:space="preserve"> p. 215</w:t>
      </w:r>
    </w:p>
    <w:p w:rsidR="000D0237" w:rsidRDefault="000D0237" w:rsidP="000D0237"/>
    <w:p w:rsidR="000D0237" w:rsidRDefault="000D0237" w:rsidP="000D0237">
      <w:pPr>
        <w:rPr>
          <w:rStyle w:val="StyleUnderline"/>
        </w:rPr>
      </w:pPr>
      <w:r w:rsidRPr="00EC367A">
        <w:rPr>
          <w:sz w:val="16"/>
        </w:rPr>
        <w:t xml:space="preserve">Acquired rights, however, remains agnostic to these events; instead it simply focuses on sequence, the succession of one state by another, rather than on the historical and political factors which compromised the sovereignty asserted by the Third World. The manner in which sovereignty is brought into being, the complex political and economic forces which finally shape the appearance of an equal and sovereign state is thus suppressed by the doctrine. As with nineteenth-century positivist jurisprudence, </w:t>
      </w:r>
      <w:r w:rsidRPr="005E5269">
        <w:rPr>
          <w:rStyle w:val="StyleUnderline"/>
        </w:rPr>
        <w:t>the real work of sovereignty doctrine occurs at a level which is beyond the scrutiny of any approach to these issues which is based on a question of how order is maintained among ‘sovereign states’</w:t>
      </w:r>
      <w:r w:rsidRPr="00EC367A">
        <w:rPr>
          <w:sz w:val="16"/>
        </w:rPr>
        <w:t xml:space="preserve">. </w:t>
      </w:r>
      <w:r w:rsidRPr="005E5269">
        <w:rPr>
          <w:rStyle w:val="StyleUnderline"/>
        </w:rPr>
        <w:t xml:space="preserve">The presumption that states are sovereign and equal prevents an examination of the processes by which sovereignty is shaped in such a way as to </w:t>
      </w:r>
      <w:r w:rsidRPr="005E5269">
        <w:rPr>
          <w:rStyle w:val="StyleUnderline"/>
          <w:b/>
        </w:rPr>
        <w:t>preclude</w:t>
      </w:r>
      <w:r w:rsidRPr="005E5269">
        <w:rPr>
          <w:rStyle w:val="StyleUnderline"/>
        </w:rPr>
        <w:t xml:space="preserve"> </w:t>
      </w:r>
      <w:r w:rsidRPr="005E5269">
        <w:rPr>
          <w:rStyle w:val="StyleUnderline"/>
          <w:b/>
        </w:rPr>
        <w:t>scrutiny</w:t>
      </w:r>
      <w:r w:rsidRPr="005E5269">
        <w:rPr>
          <w:rStyle w:val="StyleUnderline"/>
        </w:rPr>
        <w:t xml:space="preserve"> of its historical engagement in the </w:t>
      </w:r>
      <w:r w:rsidRPr="005E5269">
        <w:rPr>
          <w:rStyle w:val="StyleUnderline"/>
          <w:b/>
        </w:rPr>
        <w:t>colonial encounter</w:t>
      </w:r>
      <w:r w:rsidRPr="00EC367A">
        <w:rPr>
          <w:sz w:val="16"/>
        </w:rPr>
        <w:t xml:space="preserve">. The contradiction was that </w:t>
      </w:r>
      <w:r w:rsidRPr="005E5269">
        <w:rPr>
          <w:rStyle w:val="StyleUnderline"/>
        </w:rPr>
        <w:t>even while the West asserted that colonialism was a thing of the past, it nevertheless relied precisely on those relationships of power and inequality that had been created by that colonial past to maintain its economic and political superiority which it then attempted to entrench through an ostensibly neutral international law.</w:t>
      </w:r>
    </w:p>
    <w:p w:rsidR="000D0237" w:rsidRDefault="000D0237" w:rsidP="000D0237">
      <w:pPr>
        <w:rPr>
          <w:rStyle w:val="StyleUnderline"/>
        </w:rPr>
      </w:pPr>
    </w:p>
    <w:p w:rsidR="000D0237" w:rsidRPr="00204B2B" w:rsidRDefault="000D0237" w:rsidP="000D0237"/>
    <w:p w:rsidR="000D0237" w:rsidRDefault="000D0237" w:rsidP="000D0237">
      <w:pPr>
        <w:pStyle w:val="Heading3"/>
      </w:pPr>
      <w:r>
        <w:t>AT: Perm</w:t>
      </w:r>
    </w:p>
    <w:p w:rsidR="000D0237" w:rsidRPr="009B17DD" w:rsidRDefault="000D0237" w:rsidP="000D0237">
      <w:pPr>
        <w:pStyle w:val="Heading4"/>
      </w:pPr>
      <w:r w:rsidRPr="009B17DD">
        <w:t xml:space="preserve">The multilateral vision of American leadership is no less </w:t>
      </w:r>
      <w:r>
        <w:t>imperialism. T</w:t>
      </w:r>
      <w:r w:rsidRPr="009B17DD">
        <w:t xml:space="preserve">hey still divide the world between liberal and illiberal </w:t>
      </w:r>
      <w:r>
        <w:t>societies</w:t>
      </w:r>
      <w:r w:rsidRPr="009B17DD">
        <w:t>.  Rejecting the aff’s justifications is a pre-requisite for genuine change.</w:t>
      </w:r>
    </w:p>
    <w:p w:rsidR="000D0237" w:rsidRPr="009B17DD" w:rsidRDefault="000D0237" w:rsidP="000D0237">
      <w:r w:rsidRPr="009B17DD">
        <w:t xml:space="preserve">Richard </w:t>
      </w:r>
      <w:r w:rsidRPr="009B17DD">
        <w:rPr>
          <w:rStyle w:val="Style13ptBold"/>
        </w:rPr>
        <w:t>FALK</w:t>
      </w:r>
      <w:r w:rsidRPr="009B17DD">
        <w:t xml:space="preserve"> Emeritus Int’l Law @ Princeton </w:t>
      </w:r>
      <w:r w:rsidRPr="009B17DD">
        <w:rPr>
          <w:rStyle w:val="Style13ptBold"/>
        </w:rPr>
        <w:t>‘9</w:t>
      </w:r>
      <w:r w:rsidRPr="009B17DD">
        <w:t xml:space="preserve"> [</w:t>
      </w:r>
      <w:r w:rsidRPr="009B17DD">
        <w:rPr>
          <w:i/>
        </w:rPr>
        <w:t>Achieving Human Rights</w:t>
      </w:r>
      <w:r w:rsidRPr="009B17DD">
        <w:t xml:space="preserve"> p. 52-53]</w:t>
      </w:r>
    </w:p>
    <w:p w:rsidR="000D0237" w:rsidRPr="009B17DD" w:rsidRDefault="000D0237" w:rsidP="000D0237"/>
    <w:p w:rsidR="000D0237" w:rsidRPr="009B17DD" w:rsidRDefault="000D0237" w:rsidP="000D0237">
      <w:pPr>
        <w:rPr>
          <w:sz w:val="16"/>
        </w:rPr>
      </w:pPr>
      <w:r w:rsidRPr="009B17DD">
        <w:rPr>
          <w:sz w:val="16"/>
        </w:rPr>
        <w:t xml:space="preserve">The transition to a regulated structure of world order is underway and is assured unless a catastrophic breakdown occurs, due to ecological, economic, or political collapse. That is, the Westphalian form of world order, based on the state system, while resilient, is essentially being displaced from above and below. It is not only the case that the main struggle since 9/11 is being waged by a global state on the one side and a loosely linked headless network on the other side; the impact of multi-dimensional globalization is also making borders less important in most respects (although more important in some-for instance, restricting transnational migrants). And </w:t>
      </w:r>
      <w:r w:rsidRPr="009B17DD">
        <w:rPr>
          <w:rStyle w:val="StyleUnderline"/>
        </w:rPr>
        <w:t>normative developments</w:t>
      </w:r>
      <w:r w:rsidRPr="009B17DD">
        <w:rPr>
          <w:sz w:val="16"/>
        </w:rPr>
        <w:t xml:space="preserve"> </w:t>
      </w:r>
      <w:r w:rsidRPr="009B17DD">
        <w:rPr>
          <w:rStyle w:val="StyleUnderline"/>
        </w:rPr>
        <w:t>are now</w:t>
      </w:r>
      <w:r w:rsidRPr="009B17DD">
        <w:rPr>
          <w:sz w:val="16"/>
        </w:rPr>
        <w:t xml:space="preserve"> </w:t>
      </w:r>
      <w:r w:rsidRPr="009B17DD">
        <w:rPr>
          <w:rStyle w:val="StyleUnderline"/>
        </w:rPr>
        <w:t>associated with international accountability</w:t>
      </w:r>
      <w:r w:rsidRPr="009B17DD">
        <w:rPr>
          <w:sz w:val="16"/>
        </w:rPr>
        <w:t xml:space="preserve"> </w:t>
      </w:r>
      <w:r w:rsidRPr="009B17DD">
        <w:rPr>
          <w:rStyle w:val="StyleUnderline"/>
        </w:rPr>
        <w:t>for gross violations of human rights</w:t>
      </w:r>
      <w:r w:rsidRPr="009B17DD">
        <w:rPr>
          <w:sz w:val="16"/>
        </w:rPr>
        <w:t xml:space="preserve"> and for the commission of such crimes as genocide, torture, and ethnic cleansing. </w:t>
      </w:r>
      <w:r w:rsidRPr="009B17DD">
        <w:rPr>
          <w:rStyle w:val="StyleUnderline"/>
        </w:rPr>
        <w:t xml:space="preserve">Much of the literature that recognizes this emergent global governance stresses the </w:t>
      </w:r>
      <w:r w:rsidRPr="009B17DD">
        <w:rPr>
          <w:rStyle w:val="StyleUnderline"/>
          <w:b/>
        </w:rPr>
        <w:t>inevitability</w:t>
      </w:r>
      <w:r w:rsidRPr="009B17DD">
        <w:rPr>
          <w:sz w:val="16"/>
        </w:rPr>
        <w:t xml:space="preserve"> </w:t>
      </w:r>
      <w:r w:rsidRPr="009B17DD">
        <w:rPr>
          <w:rStyle w:val="StyleUnderline"/>
        </w:rPr>
        <w:t xml:space="preserve">of </w:t>
      </w:r>
      <w:r w:rsidRPr="009B17DD">
        <w:rPr>
          <w:rStyle w:val="StyleUnderline"/>
          <w:b/>
        </w:rPr>
        <w:t>American leadership</w:t>
      </w:r>
      <w:r w:rsidRPr="009B17DD">
        <w:rPr>
          <w:sz w:val="16"/>
        </w:rPr>
        <w:t xml:space="preserve">. </w:t>
      </w:r>
      <w:r w:rsidRPr="009B17DD">
        <w:rPr>
          <w:rStyle w:val="StyleUnderline"/>
        </w:rPr>
        <w:t xml:space="preserve">The </w:t>
      </w:r>
      <w:r w:rsidRPr="009B17DD">
        <w:rPr>
          <w:rStyle w:val="StyleUnderline"/>
          <w:b/>
        </w:rPr>
        <w:t>mainstream</w:t>
      </w:r>
      <w:r w:rsidRPr="009B17DD">
        <w:rPr>
          <w:rStyle w:val="StyleUnderline"/>
        </w:rPr>
        <w:t xml:space="preserve"> debate is whether this leadership will take a </w:t>
      </w:r>
      <w:r w:rsidRPr="009B17DD">
        <w:rPr>
          <w:rStyle w:val="StyleUnderline"/>
          <w:b/>
        </w:rPr>
        <w:t>cooperative</w:t>
      </w:r>
      <w:r w:rsidRPr="009B17DD">
        <w:rPr>
          <w:rStyle w:val="StyleUnderline"/>
        </w:rPr>
        <w:t>, economic form as it did in the 1990s or move in direction of the unilateralist, coercive form</w:t>
      </w:r>
      <w:r w:rsidRPr="009B17DD">
        <w:rPr>
          <w:sz w:val="16"/>
        </w:rPr>
        <w:t xml:space="preserve"> of the early years of the twenty-first century.36 The outcome of the November 2004 American presidential elections, together with the impact of the purported transfer of sovereignty to Iraq on June 30, 2004, as well as the anti-war outcome of the 2006 congressional elections seemed to supply a short-term answer. </w:t>
      </w:r>
      <w:r w:rsidRPr="009B17DD">
        <w:rPr>
          <w:rStyle w:val="StyleUnderline"/>
        </w:rPr>
        <w:t>The main argument being made seems likely to be unaffected by a change in the elected leadership</w:t>
      </w:r>
      <w:r w:rsidRPr="009B17DD">
        <w:rPr>
          <w:sz w:val="16"/>
        </w:rPr>
        <w:t xml:space="preserve"> of the United States, </w:t>
      </w:r>
      <w:r w:rsidRPr="009B17DD">
        <w:rPr>
          <w:rStyle w:val="StyleUnderline"/>
        </w:rPr>
        <w:t>although</w:t>
      </w:r>
      <w:r w:rsidRPr="009B17DD">
        <w:rPr>
          <w:sz w:val="16"/>
        </w:rPr>
        <w:t xml:space="preserve"> the 2008 </w:t>
      </w:r>
      <w:r w:rsidRPr="009B17DD">
        <w:rPr>
          <w:rStyle w:val="StyleUnderline"/>
        </w:rPr>
        <w:t xml:space="preserve">presidential elections might produce </w:t>
      </w:r>
      <w:r w:rsidRPr="009B17DD">
        <w:rPr>
          <w:sz w:val="16"/>
        </w:rPr>
        <w:t>some</w:t>
      </w:r>
      <w:r w:rsidRPr="009B17DD">
        <w:rPr>
          <w:rStyle w:val="StyleUnderline"/>
        </w:rPr>
        <w:t xml:space="preserve"> </w:t>
      </w:r>
      <w:r w:rsidRPr="009B17DD">
        <w:rPr>
          <w:rStyle w:val="StyleUnderline"/>
          <w:b/>
        </w:rPr>
        <w:t>tactical adjustments</w:t>
      </w:r>
      <w:r w:rsidRPr="009B17DD">
        <w:rPr>
          <w:sz w:val="16"/>
        </w:rPr>
        <w:t xml:space="preserve"> </w:t>
      </w:r>
      <w:r w:rsidRPr="009B17DD">
        <w:rPr>
          <w:rStyle w:val="StyleUnderline"/>
        </w:rPr>
        <w:t>associated with the high costs of</w:t>
      </w:r>
      <w:r w:rsidRPr="009B17DD">
        <w:rPr>
          <w:sz w:val="16"/>
        </w:rPr>
        <w:t xml:space="preserve"> continuing the Iraq </w:t>
      </w:r>
      <w:r w:rsidRPr="009B17DD">
        <w:rPr>
          <w:rStyle w:val="StyleUnderline"/>
        </w:rPr>
        <w:t>War</w:t>
      </w:r>
      <w:r w:rsidRPr="009B17DD">
        <w:rPr>
          <w:sz w:val="16"/>
        </w:rPr>
        <w:t xml:space="preserve">. </w:t>
      </w:r>
      <w:r w:rsidRPr="009B17DD">
        <w:rPr>
          <w:rStyle w:val="StyleUnderline"/>
          <w:b/>
        </w:rPr>
        <w:t>Either</w:t>
      </w:r>
      <w:r w:rsidRPr="009B17DD">
        <w:rPr>
          <w:rStyle w:val="StyleUnderline"/>
        </w:rPr>
        <w:t xml:space="preserve"> foreign policy </w:t>
      </w:r>
      <w:r w:rsidRPr="009B17DD">
        <w:rPr>
          <w:rStyle w:val="StyleUnderline"/>
          <w:b/>
        </w:rPr>
        <w:t>path</w:t>
      </w:r>
      <w:r w:rsidRPr="009B17DD">
        <w:rPr>
          <w:rStyle w:val="StyleUnderline"/>
        </w:rPr>
        <w:t xml:space="preserve"> is </w:t>
      </w:r>
      <w:r w:rsidRPr="009B17DD">
        <w:rPr>
          <w:rStyle w:val="StyleUnderline"/>
          <w:b/>
        </w:rPr>
        <w:t>essentially Orientalist</w:t>
      </w:r>
      <w:r w:rsidRPr="009B17DD">
        <w:rPr>
          <w:sz w:val="16"/>
        </w:rPr>
        <w:t xml:space="preserve"> </w:t>
      </w:r>
      <w:r w:rsidRPr="009B17DD">
        <w:rPr>
          <w:rStyle w:val="StyleUnderline"/>
        </w:rPr>
        <w:t xml:space="preserve">in the sense of building a future world order on the basis of </w:t>
      </w:r>
      <w:r w:rsidRPr="009B17DD">
        <w:rPr>
          <w:rStyle w:val="StyleUnderline"/>
          <w:b/>
        </w:rPr>
        <w:t>American interests</w:t>
      </w:r>
      <w:r w:rsidRPr="009B17DD">
        <w:rPr>
          <w:sz w:val="16"/>
        </w:rPr>
        <w:t xml:space="preserve">, </w:t>
      </w:r>
      <w:r w:rsidRPr="009B17DD">
        <w:rPr>
          <w:rStyle w:val="StyleUnderline"/>
          <w:b/>
        </w:rPr>
        <w:t>an American worldview</w:t>
      </w:r>
      <w:r w:rsidRPr="009B17DD">
        <w:rPr>
          <w:sz w:val="16"/>
        </w:rPr>
        <w:t xml:space="preserve">, </w:t>
      </w:r>
      <w:r w:rsidRPr="009B17DD">
        <w:rPr>
          <w:rStyle w:val="StyleUnderline"/>
        </w:rPr>
        <w:t xml:space="preserve">and an </w:t>
      </w:r>
      <w:r w:rsidRPr="009B17DD">
        <w:rPr>
          <w:rStyle w:val="StyleUnderline"/>
          <w:b/>
        </w:rPr>
        <w:t>American model</w:t>
      </w:r>
      <w:r w:rsidRPr="009B17DD">
        <w:rPr>
          <w:rStyle w:val="StyleUnderline"/>
        </w:rPr>
        <w:t xml:space="preserve"> of constitutional democracy</w:t>
      </w:r>
      <w:r w:rsidRPr="009B17DD">
        <w:rPr>
          <w:sz w:val="16"/>
        </w:rPr>
        <w:t xml:space="preserve">. Neither is sensitive, in the slightest, to the ordeal of the Palestinian people, and </w:t>
      </w:r>
      <w:r w:rsidRPr="009B17DD">
        <w:rPr>
          <w:rStyle w:val="StyleUnderline"/>
        </w:rPr>
        <w:t>thus bitter resentments directed at the U</w:t>
      </w:r>
      <w:r w:rsidRPr="009B17DD">
        <w:rPr>
          <w:sz w:val="16"/>
        </w:rPr>
        <w:t xml:space="preserve">nited </w:t>
      </w:r>
      <w:r w:rsidRPr="009B17DD">
        <w:rPr>
          <w:rStyle w:val="StyleUnderline"/>
        </w:rPr>
        <w:t>S</w:t>
      </w:r>
      <w:r w:rsidRPr="009B17DD">
        <w:rPr>
          <w:sz w:val="16"/>
        </w:rPr>
        <w:t xml:space="preserve">tates </w:t>
      </w:r>
      <w:r w:rsidRPr="009B17DD">
        <w:rPr>
          <w:rStyle w:val="StyleUnderline"/>
        </w:rPr>
        <w:t>will be kept alive,</w:t>
      </w:r>
      <w:r w:rsidRPr="009B17DD">
        <w:rPr>
          <w:sz w:val="16"/>
        </w:rPr>
        <w:t xml:space="preserve"> especially in the Arab world. </w:t>
      </w:r>
      <w:r w:rsidRPr="009B17DD">
        <w:rPr>
          <w:rStyle w:val="StyleUnderline"/>
        </w:rPr>
        <w:t>International law will continue to play a double role</w:t>
      </w:r>
      <w:r w:rsidRPr="009B17DD">
        <w:rPr>
          <w:sz w:val="16"/>
        </w:rPr>
        <w:t>, f</w:t>
      </w:r>
      <w:r w:rsidRPr="009B17DD">
        <w:rPr>
          <w:rStyle w:val="StyleUnderline"/>
        </w:rPr>
        <w:t>acilitating the pretensions of the American model of "democracy" as an expression of a commitment to the realization of international human rights and offering opponents of this model legal standards and principles by which to validate their anti-imperial, antiAmerican resistance</w:t>
      </w:r>
      <w:r w:rsidRPr="009B17DD">
        <w:rPr>
          <w:sz w:val="16"/>
        </w:rPr>
        <w:t xml:space="preserve">. In my view, </w:t>
      </w:r>
      <w:r w:rsidRPr="009B17DD">
        <w:rPr>
          <w:rStyle w:val="StyleUnderline"/>
        </w:rPr>
        <w:t xml:space="preserve">only a </w:t>
      </w:r>
      <w:r w:rsidRPr="009B17DD">
        <w:rPr>
          <w:rStyle w:val="StyleUnderline"/>
          <w:b/>
        </w:rPr>
        <w:t>non-Orientalist reshaping</w:t>
      </w:r>
      <w:r w:rsidRPr="009B17DD">
        <w:rPr>
          <w:rStyle w:val="StyleUnderline"/>
        </w:rPr>
        <w:t xml:space="preserve"> of global governance can be beneficial for the peoples of the world and </w:t>
      </w:r>
      <w:r w:rsidRPr="009B17DD">
        <w:rPr>
          <w:rStyle w:val="StyleUnderline"/>
          <w:b/>
        </w:rPr>
        <w:t>sustainable</w:t>
      </w:r>
      <w:r w:rsidRPr="009B17DD">
        <w:rPr>
          <w:rStyle w:val="StyleUnderline"/>
        </w:rPr>
        <w:t xml:space="preserve"> over time. In that process, the </w:t>
      </w:r>
      <w:r w:rsidRPr="009B17DD">
        <w:rPr>
          <w:rStyle w:val="StyleUnderline"/>
          <w:b/>
        </w:rPr>
        <w:t>de-Orientalizing</w:t>
      </w:r>
      <w:r w:rsidRPr="009B17DD">
        <w:rPr>
          <w:rStyle w:val="StyleUnderline"/>
        </w:rPr>
        <w:t xml:space="preserve"> of the </w:t>
      </w:r>
      <w:r w:rsidRPr="009B17DD">
        <w:rPr>
          <w:rStyle w:val="StyleUnderline"/>
          <w:b/>
        </w:rPr>
        <w:t>normative order</w:t>
      </w:r>
      <w:r w:rsidRPr="009B17DD">
        <w:rPr>
          <w:rStyle w:val="StyleUnderline"/>
        </w:rPr>
        <w:t xml:space="preserve"> is of </w:t>
      </w:r>
      <w:r w:rsidRPr="009B17DD">
        <w:rPr>
          <w:rStyle w:val="StyleUnderline"/>
          <w:b/>
        </w:rPr>
        <w:t>paramount importance</w:t>
      </w:r>
      <w:r w:rsidRPr="009B17DD">
        <w:rPr>
          <w:rStyle w:val="StyleUnderline"/>
        </w:rPr>
        <w:t xml:space="preserve">, providing positive images of accountability, participation, and justice that do not universalize the </w:t>
      </w:r>
      <w:r w:rsidRPr="009B17DD">
        <w:rPr>
          <w:sz w:val="16"/>
        </w:rPr>
        <w:t>mythic or</w:t>
      </w:r>
      <w:r w:rsidRPr="009B17DD">
        <w:rPr>
          <w:rStyle w:val="StyleUnderline"/>
        </w:rPr>
        <w:t xml:space="preserve"> existential realities of the American experience</w:t>
      </w:r>
      <w:r w:rsidRPr="009B17DD">
        <w:rPr>
          <w:sz w:val="16"/>
        </w:rPr>
        <w:t xml:space="preserve"> </w:t>
      </w:r>
      <w:r w:rsidRPr="009B17DD">
        <w:rPr>
          <w:rStyle w:val="StyleUnderline"/>
        </w:rPr>
        <w:t>and that draw fully upon the creative energies and cultural worldviews of the diverse civilizations that together constitute the world</w:t>
      </w:r>
      <w:r w:rsidRPr="009B17DD">
        <w:rPr>
          <w:sz w:val="16"/>
        </w:rPr>
        <w:t xml:space="preserve">. </w:t>
      </w:r>
      <w:r w:rsidRPr="009B17DD">
        <w:rPr>
          <w:rStyle w:val="StyleUnderline"/>
        </w:rPr>
        <w:t xml:space="preserve">Such expectations may presently seem utopian , but that is only because our horizons are now clouded by </w:t>
      </w:r>
      <w:r w:rsidRPr="009B17DD">
        <w:rPr>
          <w:rStyle w:val="StyleUnderline"/>
          <w:b/>
        </w:rPr>
        <w:t>warmongering "realists"</w:t>
      </w:r>
      <w:r w:rsidRPr="009B17DD">
        <w:rPr>
          <w:rStyle w:val="StyleUnderline"/>
        </w:rPr>
        <w:t xml:space="preserve"> and </w:t>
      </w:r>
      <w:r w:rsidRPr="009B17DD">
        <w:rPr>
          <w:rStyle w:val="StyleUnderline"/>
          <w:b/>
        </w:rPr>
        <w:t>global imperialists</w:t>
      </w:r>
      <w:r w:rsidRPr="009B17DD">
        <w:rPr>
          <w:rStyle w:val="StyleUnderline"/>
        </w:rPr>
        <w:t>.</w:t>
      </w:r>
      <w:r w:rsidRPr="009B17DD">
        <w:rPr>
          <w:sz w:val="16"/>
        </w:rPr>
        <w:t xml:space="preserve"> </w:t>
      </w:r>
      <w:r w:rsidRPr="009B17DD">
        <w:rPr>
          <w:rStyle w:val="StyleUnderline"/>
        </w:rPr>
        <w:t xml:space="preserve">To </w:t>
      </w:r>
      <w:r w:rsidRPr="009B17DD">
        <w:rPr>
          <w:rStyle w:val="StyleUnderline"/>
          <w:b/>
        </w:rPr>
        <w:t>dream freely</w:t>
      </w:r>
      <w:r w:rsidRPr="009B17DD">
        <w:rPr>
          <w:rStyle w:val="StyleUnderline"/>
        </w:rPr>
        <w:t xml:space="preserve"> of a benevolent future is the only way to encourage the </w:t>
      </w:r>
      <w:r w:rsidRPr="009B17DD">
        <w:rPr>
          <w:rStyle w:val="StyleUnderline"/>
          <w:b/>
        </w:rPr>
        <w:t>moral and political imagination</w:t>
      </w:r>
      <w:r w:rsidRPr="009B17DD">
        <w:rPr>
          <w:rStyle w:val="StyleUnderline"/>
        </w:rPr>
        <w:t xml:space="preserve"> of people throughout the world to take responsibility for their own future</w:t>
      </w:r>
      <w:r w:rsidRPr="009B17DD">
        <w:rPr>
          <w:sz w:val="16"/>
        </w:rPr>
        <w:t xml:space="preserve">, </w:t>
      </w:r>
      <w:r w:rsidRPr="009B17DD">
        <w:rPr>
          <w:rStyle w:val="StyleUnderline"/>
        </w:rPr>
        <w:t>thereby repudiating in the most decisive way the deforming impacts of Orientalism in all of its sinister forms</w:t>
      </w:r>
      <w:r w:rsidRPr="009B17DD">
        <w:rPr>
          <w:sz w:val="16"/>
        </w:rPr>
        <w:t>.</w:t>
      </w:r>
    </w:p>
    <w:p w:rsidR="000D0237" w:rsidRDefault="000D0237" w:rsidP="000D0237"/>
    <w:p w:rsidR="000D0237" w:rsidRDefault="000D0237" w:rsidP="000D0237">
      <w:pPr>
        <w:pStyle w:val="Heading3"/>
      </w:pPr>
      <w:r>
        <w:t>AT: Perm (I-Law)</w:t>
      </w:r>
    </w:p>
    <w:p w:rsidR="000D0237" w:rsidRDefault="000D0237" w:rsidP="000D0237">
      <w:pPr>
        <w:pStyle w:val="Heading4"/>
      </w:pPr>
      <w:r>
        <w:t>Reformism fails – each internal kritik of international law reproduces the civilized-uncivilized dichotomy.</w:t>
      </w:r>
    </w:p>
    <w:p w:rsidR="000D0237" w:rsidRDefault="000D0237" w:rsidP="000D0237">
      <w:r>
        <w:t xml:space="preserve">Antony </w:t>
      </w:r>
      <w:r w:rsidRPr="009B17DD">
        <w:rPr>
          <w:rStyle w:val="Style13ptBold"/>
        </w:rPr>
        <w:t>ANGHIE</w:t>
      </w:r>
      <w:r>
        <w:t xml:space="preserve"> Law @ Utah </w:t>
      </w:r>
      <w:r w:rsidRPr="009B17DD">
        <w:rPr>
          <w:rStyle w:val="Style13ptBold"/>
        </w:rPr>
        <w:t>‘5</w:t>
      </w:r>
      <w:r>
        <w:t xml:space="preserve"> </w:t>
      </w:r>
      <w:r>
        <w:rPr>
          <w:i/>
        </w:rPr>
        <w:t>Imperialism, Sovereignty, and the Making of International Law</w:t>
      </w:r>
      <w:r>
        <w:t xml:space="preserve"> p. 243-244</w:t>
      </w:r>
    </w:p>
    <w:p w:rsidR="000D0237" w:rsidRDefault="000D0237" w:rsidP="000D0237"/>
    <w:p w:rsidR="000D0237" w:rsidRPr="00EC367A" w:rsidRDefault="000D0237" w:rsidP="000D0237">
      <w:pPr>
        <w:rPr>
          <w:sz w:val="16"/>
        </w:rPr>
      </w:pPr>
      <w:r w:rsidRPr="002560F7">
        <w:rPr>
          <w:rStyle w:val="StyleUnderline"/>
        </w:rPr>
        <w:t>The jurists who sympathised</w:t>
      </w:r>
      <w:r w:rsidRPr="00EC367A">
        <w:rPr>
          <w:sz w:val="16"/>
        </w:rPr>
        <w:t xml:space="preserve"> with the plight of the new states </w:t>
      </w:r>
      <w:r w:rsidRPr="002560F7">
        <w:rPr>
          <w:rStyle w:val="StyleUnderline"/>
        </w:rPr>
        <w:t>believed that, although international law had furthered colonialism, it could be reformed</w:t>
      </w:r>
      <w:r w:rsidRPr="00EC367A">
        <w:rPr>
          <w:sz w:val="16"/>
        </w:rPr>
        <w:t xml:space="preserve">. </w:t>
      </w:r>
      <w:r w:rsidRPr="002560F7">
        <w:rPr>
          <w:rStyle w:val="StyleUnderline"/>
        </w:rPr>
        <w:t xml:space="preserve">This assumed that colonialism was localised in </w:t>
      </w:r>
      <w:r w:rsidRPr="002560F7">
        <w:rPr>
          <w:rStyle w:val="StyleUnderline"/>
          <w:b/>
        </w:rPr>
        <w:t>specific doctrines</w:t>
      </w:r>
      <w:r w:rsidRPr="002560F7">
        <w:rPr>
          <w:rStyle w:val="StyleUnderline"/>
        </w:rPr>
        <w:t xml:space="preserve"> </w:t>
      </w:r>
      <w:r w:rsidRPr="00EC367A">
        <w:rPr>
          <w:sz w:val="16"/>
        </w:rPr>
        <w:t xml:space="preserve">-- such as state responsibility.121 My argument, however, is that </w:t>
      </w:r>
      <w:r w:rsidRPr="002560F7">
        <w:rPr>
          <w:rStyle w:val="StyleUnderline"/>
        </w:rPr>
        <w:t>colonialism</w:t>
      </w:r>
      <w:r w:rsidRPr="00EC367A">
        <w:rPr>
          <w:sz w:val="16"/>
        </w:rPr>
        <w:t xml:space="preserve"> </w:t>
      </w:r>
      <w:r w:rsidRPr="002560F7">
        <w:rPr>
          <w:rStyle w:val="StyleUnderline"/>
        </w:rPr>
        <w:t>is</w:t>
      </w:r>
      <w:r w:rsidRPr="00EC367A">
        <w:rPr>
          <w:sz w:val="16"/>
        </w:rPr>
        <w:t xml:space="preserve"> somehow </w:t>
      </w:r>
      <w:r w:rsidRPr="002560F7">
        <w:rPr>
          <w:rStyle w:val="StyleUnderline"/>
        </w:rPr>
        <w:t xml:space="preserve">pervasive, </w:t>
      </w:r>
      <w:r w:rsidRPr="002560F7">
        <w:rPr>
          <w:rStyle w:val="StyleUnderline"/>
          <w:b/>
        </w:rPr>
        <w:t>foundational</w:t>
      </w:r>
      <w:r w:rsidRPr="002560F7">
        <w:rPr>
          <w:rStyle w:val="StyleUnderline"/>
        </w:rPr>
        <w:t xml:space="preserve"> in international law</w:t>
      </w:r>
      <w:r w:rsidRPr="00EC367A">
        <w:rPr>
          <w:sz w:val="16"/>
        </w:rPr>
        <w:t xml:space="preserve">; and this is suggested in the way that the battle over state responsibility shifts to another area of international law, sources doctrine. Even more disconcertingly, it is not only the case that reform was resisted; but, rather, </w:t>
      </w:r>
      <w:r w:rsidRPr="002560F7">
        <w:rPr>
          <w:rStyle w:val="StyleUnderline"/>
        </w:rPr>
        <w:t xml:space="preserve">colonialism reconstructed itself through new techniques </w:t>
      </w:r>
      <w:r w:rsidRPr="00EC367A">
        <w:rPr>
          <w:sz w:val="16"/>
        </w:rPr>
        <w:t xml:space="preserve">-- as I have attempted to suggest in my examination of transnational law -- even while reproducing the fundamental structure of the civilizing mission. In this sense, </w:t>
      </w:r>
      <w:r w:rsidRPr="002560F7">
        <w:rPr>
          <w:rStyle w:val="StyleUnderline"/>
        </w:rPr>
        <w:t>the colonial encounter has ineluctably shaped the fundamental doctrines of international law</w:t>
      </w:r>
      <w:r w:rsidRPr="00EC367A">
        <w:rPr>
          <w:sz w:val="16"/>
        </w:rPr>
        <w:t xml:space="preserve"> -sources and sovereignty. Further, it has created </w:t>
      </w:r>
      <w:r w:rsidRPr="002560F7">
        <w:rPr>
          <w:rStyle w:val="StyleUnderline"/>
        </w:rPr>
        <w:t>an international law which</w:t>
      </w:r>
      <w:r w:rsidRPr="00EC367A">
        <w:rPr>
          <w:sz w:val="16"/>
        </w:rPr>
        <w:t xml:space="preserve">, </w:t>
      </w:r>
      <w:r w:rsidRPr="002560F7">
        <w:rPr>
          <w:rStyle w:val="StyleUnderline"/>
        </w:rPr>
        <w:t>even when it innovates, follows the familiar pattern of the colonial encounter, the division between civilized and uncivilized</w:t>
      </w:r>
      <w:r w:rsidRPr="00EC367A">
        <w:rPr>
          <w:sz w:val="16"/>
        </w:rPr>
        <w:t xml:space="preserve">, </w:t>
      </w:r>
      <w:r w:rsidRPr="002560F7">
        <w:rPr>
          <w:rStyle w:val="StyleUnderline"/>
        </w:rPr>
        <w:t>the developed and the developing, a division that international law seeks to define and maintain using extraordinarily flexible and continuously new techniques.</w:t>
      </w:r>
    </w:p>
    <w:p w:rsidR="000D0237" w:rsidRDefault="000D0237" w:rsidP="000D0237">
      <w:pPr>
        <w:pStyle w:val="Heading4"/>
      </w:pPr>
      <w:r>
        <w:t>On balance international law coopts progressive struggle.</w:t>
      </w:r>
    </w:p>
    <w:p w:rsidR="000D0237" w:rsidRDefault="000D0237" w:rsidP="000D0237">
      <w:r>
        <w:t xml:space="preserve">China </w:t>
      </w:r>
      <w:r w:rsidRPr="00204B2B">
        <w:rPr>
          <w:rStyle w:val="Style13ptBold"/>
        </w:rPr>
        <w:t>MIÉVILLE</w:t>
      </w:r>
      <w:r>
        <w:t xml:space="preserve"> PhD in IR @ London School of Economics </w:t>
      </w:r>
      <w:r w:rsidRPr="00204B2B">
        <w:rPr>
          <w:rStyle w:val="Style13ptBold"/>
        </w:rPr>
        <w:t>‘6</w:t>
      </w:r>
      <w:r>
        <w:t xml:space="preserve"> </w:t>
      </w:r>
      <w:r>
        <w:rPr>
          <w:i/>
        </w:rPr>
        <w:t>Between Equal Rights</w:t>
      </w:r>
      <w:r>
        <w:t xml:space="preserve"> p. 304</w:t>
      </w:r>
    </w:p>
    <w:p w:rsidR="000D0237" w:rsidRDefault="000D0237" w:rsidP="000D0237"/>
    <w:p w:rsidR="000D0237" w:rsidRPr="00EC367A" w:rsidRDefault="000D0237" w:rsidP="000D0237">
      <w:pPr>
        <w:rPr>
          <w:sz w:val="16"/>
        </w:rPr>
      </w:pPr>
      <w:r w:rsidRPr="00830226">
        <w:rPr>
          <w:rStyle w:val="StyleUnderline"/>
        </w:rPr>
        <w:t>At best,</w:t>
      </w:r>
      <w:r w:rsidRPr="00EC367A">
        <w:rPr>
          <w:sz w:val="16"/>
        </w:rPr>
        <w:t xml:space="preserve"> it seems, </w:t>
      </w:r>
      <w:r w:rsidRPr="00830226">
        <w:rPr>
          <w:rStyle w:val="StyleUnderline"/>
        </w:rPr>
        <w:t xml:space="preserve">in the ideological struggle for international law one can hope for </w:t>
      </w:r>
      <w:r w:rsidRPr="00830226">
        <w:rPr>
          <w:rStyle w:val="Emphasis"/>
        </w:rPr>
        <w:t>occasional victories</w:t>
      </w:r>
      <w:r w:rsidRPr="00830226">
        <w:rPr>
          <w:rStyle w:val="StyleUnderline"/>
        </w:rPr>
        <w:t xml:space="preserve"> in a constant struggle over categories</w:t>
      </w:r>
      <w:r w:rsidRPr="00EC367A">
        <w:rPr>
          <w:sz w:val="16"/>
        </w:rPr>
        <w:t xml:space="preserve">. </w:t>
      </w:r>
      <w:r w:rsidRPr="00830226">
        <w:rPr>
          <w:rStyle w:val="StyleUnderline"/>
        </w:rPr>
        <w:t xml:space="preserve">These victories, however, will be </w:t>
      </w:r>
      <w:r w:rsidRPr="00830226">
        <w:rPr>
          <w:rStyle w:val="Emphasis"/>
        </w:rPr>
        <w:t>predicated</w:t>
      </w:r>
      <w:r w:rsidRPr="00830226">
        <w:rPr>
          <w:rStyle w:val="StyleUnderline"/>
        </w:rPr>
        <w:t xml:space="preserve"> on legal forms</w:t>
      </w:r>
      <w:r w:rsidRPr="00EC367A">
        <w:rPr>
          <w:sz w:val="16"/>
        </w:rPr>
        <w:t xml:space="preserve"> th</w:t>
      </w:r>
      <w:r w:rsidRPr="00830226">
        <w:rPr>
          <w:rStyle w:val="StyleUnderline"/>
        </w:rPr>
        <w:t xml:space="preserve">at not only make the catagories ripe for </w:t>
      </w:r>
      <w:r w:rsidRPr="00830226">
        <w:rPr>
          <w:rStyle w:val="Emphasis"/>
        </w:rPr>
        <w:t xml:space="preserve">counter-appropriation, </w:t>
      </w:r>
      <w:r w:rsidRPr="00830226">
        <w:rPr>
          <w:rStyle w:val="StyleUnderline"/>
        </w:rPr>
        <w:t xml:space="preserve">but that can only be actualised in the </w:t>
      </w:r>
      <w:r w:rsidRPr="00830226">
        <w:rPr>
          <w:rStyle w:val="Emphasis"/>
        </w:rPr>
        <w:t>coercive</w:t>
      </w:r>
      <w:r w:rsidRPr="00830226">
        <w:rPr>
          <w:rStyle w:val="StyleUnderline"/>
        </w:rPr>
        <w:t xml:space="preserve"> interpretations of the</w:t>
      </w:r>
      <w:r w:rsidRPr="00EC367A">
        <w:rPr>
          <w:sz w:val="16"/>
        </w:rPr>
        <w:t xml:space="preserve"> very </w:t>
      </w:r>
      <w:r w:rsidRPr="00830226">
        <w:rPr>
          <w:rStyle w:val="StyleUnderline"/>
        </w:rPr>
        <w:t>states and other bodies whose interpretations and actions the radical lawyer is critiquing.</w:t>
      </w:r>
      <w:r w:rsidRPr="00EC367A">
        <w:rPr>
          <w:sz w:val="16"/>
        </w:rPr>
        <w:t xml:space="preserve"> </w:t>
      </w:r>
      <w:r w:rsidRPr="00830226">
        <w:rPr>
          <w:rStyle w:val="StyleUnderline"/>
        </w:rPr>
        <w:t>However persuasive the subversive interpretation</w:t>
      </w:r>
      <w:r w:rsidRPr="00EC367A">
        <w:rPr>
          <w:sz w:val="16"/>
        </w:rPr>
        <w:t xml:space="preserve">, in other words, </w:t>
      </w:r>
      <w:r w:rsidRPr="00830226">
        <w:rPr>
          <w:rStyle w:val="StyleUnderline"/>
        </w:rPr>
        <w:t>it will be the interpretation of those with power that will inhere in the world.</w:t>
      </w:r>
      <w:r w:rsidRPr="00EC367A">
        <w:rPr>
          <w:sz w:val="16"/>
        </w:rPr>
        <w:t xml:space="preserve"> </w:t>
      </w:r>
      <w:r w:rsidRPr="00830226">
        <w:rPr>
          <w:rStyle w:val="StyleUnderline"/>
        </w:rPr>
        <w:t>If a victory is claimed, then, it is likely to be 'in the court of public opinion', outside the law.</w:t>
      </w:r>
      <w:r w:rsidRPr="00EC367A">
        <w:rPr>
          <w:sz w:val="16"/>
        </w:rPr>
        <w:t xml:space="preserve"> </w:t>
      </w:r>
      <w:r w:rsidRPr="00830226">
        <w:rPr>
          <w:rStyle w:val="StyleUnderline"/>
        </w:rPr>
        <w:t xml:space="preserve">By pulling beyond law, the very triumph of 'radical interpretation' that is deemed to vindicate a critical legal practice upholds the </w:t>
      </w:r>
      <w:r w:rsidRPr="00830226">
        <w:rPr>
          <w:rStyle w:val="Emphasis"/>
        </w:rPr>
        <w:t>fundamental structural critique</w:t>
      </w:r>
      <w:r w:rsidRPr="00830226">
        <w:rPr>
          <w:rStyle w:val="StyleUnderline"/>
        </w:rPr>
        <w:t xml:space="preserve"> of international law</w:t>
      </w:r>
      <w:r w:rsidRPr="00EC367A">
        <w:rPr>
          <w:sz w:val="16"/>
        </w:rPr>
        <w:t>.</w:t>
      </w:r>
    </w:p>
    <w:p w:rsidR="000D0237" w:rsidRDefault="000D0237" w:rsidP="000D0237"/>
    <w:p w:rsidR="000D0237" w:rsidRPr="00204B2B" w:rsidRDefault="000D0237" w:rsidP="000D0237"/>
    <w:p w:rsidR="000D0237" w:rsidRDefault="000D0237" w:rsidP="000D0237">
      <w:pPr>
        <w:pStyle w:val="Heading3"/>
      </w:pPr>
      <w:r>
        <w:t>AT: No Impact</w:t>
      </w:r>
    </w:p>
    <w:p w:rsidR="000D0237" w:rsidRPr="009B17DD" w:rsidRDefault="000D0237" w:rsidP="000D0237">
      <w:pPr>
        <w:pStyle w:val="Heading4"/>
        <w:rPr>
          <w:rFonts w:eastAsia="Malgun Gothic"/>
          <w:lang w:eastAsia="ko-KR"/>
        </w:rPr>
      </w:pPr>
      <w:r w:rsidRPr="009B17DD">
        <w:rPr>
          <w:rFonts w:eastAsia="Malgun Gothic"/>
          <w:lang w:eastAsia="ko-KR"/>
        </w:rPr>
        <w:t>The impact is war, genocide and annihilation.</w:t>
      </w:r>
    </w:p>
    <w:p w:rsidR="000D0237" w:rsidRPr="009B17DD" w:rsidRDefault="000D0237" w:rsidP="000D0237">
      <w:r w:rsidRPr="009B17DD">
        <w:t xml:space="preserve">Pinar </w:t>
      </w:r>
      <w:r w:rsidRPr="009B17DD">
        <w:rPr>
          <w:rStyle w:val="Style13ptBold"/>
        </w:rPr>
        <w:t>BATUR ‘7</w:t>
      </w:r>
      <w:r w:rsidRPr="009B17DD">
        <w:t>, PhD at UT-Austin, Prof. of Sociology at Vassar [</w:t>
      </w:r>
      <w:r w:rsidRPr="009B17DD">
        <w:rPr>
          <w:i/>
        </w:rPr>
        <w:t>The Heart of Violence: Global Racism, War, and Genocide</w:t>
      </w:r>
      <w:r w:rsidRPr="009B17DD">
        <w:t>, Handbook of The Sociology of Racial and Ethnic Relations, eds. Vera and Feagin, p. 446-7]</w:t>
      </w:r>
    </w:p>
    <w:p w:rsidR="000D0237" w:rsidRPr="009B17DD" w:rsidRDefault="000D0237" w:rsidP="000D0237"/>
    <w:p w:rsidR="000D0237" w:rsidRPr="009B17DD" w:rsidRDefault="000D0237" w:rsidP="000D0237">
      <w:pPr>
        <w:rPr>
          <w:sz w:val="16"/>
        </w:rPr>
      </w:pPr>
      <w:r w:rsidRPr="009B17DD">
        <w:rPr>
          <w:sz w:val="16"/>
        </w:rPr>
        <w:t xml:space="preserve">At the turn of the 20th century, the “Terrible Turk” was the image that summarized the enemy of Europe and the antagonism toward the hegemony of the Ottoman Empire, stretching from Europe to the Middle East, and across North Africa. </w:t>
      </w:r>
      <w:r w:rsidRPr="009B17DD">
        <w:rPr>
          <w:rStyle w:val="StyleUnderline"/>
        </w:rPr>
        <w:t>Perpetuation of this imagery in American foreign policy exhibited how</w:t>
      </w:r>
      <w:r w:rsidRPr="009B17DD">
        <w:rPr>
          <w:sz w:val="16"/>
        </w:rPr>
        <w:t xml:space="preserve"> capitalism met with </w:t>
      </w:r>
      <w:r w:rsidRPr="009B17DD">
        <w:rPr>
          <w:rStyle w:val="StyleUnderline"/>
        </w:rPr>
        <w:t>orientalist constructs in the white racial frame of the western mind</w:t>
      </w:r>
      <w:r w:rsidRPr="009B17DD">
        <w:rPr>
          <w:sz w:val="16"/>
        </w:rPr>
        <w:t xml:space="preserve"> (VanderLippe 1999). </w:t>
      </w:r>
      <w:r w:rsidRPr="009B17DD">
        <w:rPr>
          <w:rStyle w:val="StyleUnderline"/>
        </w:rPr>
        <w:t>Orientalism is based on the conceptualization of the “Oriental” other</w:t>
      </w:r>
      <w:r w:rsidRPr="009B17DD">
        <w:rPr>
          <w:sz w:val="16"/>
        </w:rPr>
        <w:t xml:space="preserve">—Eastern, Islamic societies </w:t>
      </w:r>
      <w:r w:rsidRPr="009B17DD">
        <w:rPr>
          <w:rStyle w:val="StyleUnderline"/>
        </w:rPr>
        <w:t>as static, irrational</w:t>
      </w:r>
      <w:r w:rsidRPr="009B17DD">
        <w:rPr>
          <w:sz w:val="16"/>
        </w:rPr>
        <w:t xml:space="preserve">, savage, fanatical, </w:t>
      </w:r>
      <w:r w:rsidRPr="009B17DD">
        <w:rPr>
          <w:rStyle w:val="StyleUnderline"/>
        </w:rPr>
        <w:t xml:space="preserve">and inferior to the peaceful, </w:t>
      </w:r>
      <w:r w:rsidRPr="009B17DD">
        <w:rPr>
          <w:sz w:val="16"/>
        </w:rPr>
        <w:t>rational, scientific</w:t>
      </w:r>
      <w:r w:rsidRPr="009B17DD">
        <w:rPr>
          <w:rStyle w:val="StyleUnderline"/>
        </w:rPr>
        <w:t xml:space="preserve"> “Occidental” </w:t>
      </w:r>
      <w:r w:rsidRPr="009B17DD">
        <w:rPr>
          <w:sz w:val="16"/>
        </w:rPr>
        <w:t xml:space="preserve">Europe and the </w:t>
      </w:r>
      <w:r w:rsidRPr="009B17DD">
        <w:rPr>
          <w:rStyle w:val="StyleUnderline"/>
        </w:rPr>
        <w:t>West</w:t>
      </w:r>
      <w:r w:rsidRPr="009B17DD">
        <w:rPr>
          <w:sz w:val="16"/>
        </w:rPr>
        <w:t xml:space="preserve"> (Said 1978). </w:t>
      </w:r>
      <w:r w:rsidRPr="009B17DD">
        <w:rPr>
          <w:rStyle w:val="StyleUnderline"/>
        </w:rPr>
        <w:t xml:space="preserve">This is as an elastic construct, proving useful to describe whatever is considered as the </w:t>
      </w:r>
      <w:r w:rsidRPr="009B17DD">
        <w:rPr>
          <w:sz w:val="16"/>
        </w:rPr>
        <w:t>latest threat to Western economic expansion, political and cultural hegemony, and</w:t>
      </w:r>
      <w:r w:rsidRPr="009B17DD">
        <w:rPr>
          <w:rStyle w:val="StyleUnderline"/>
        </w:rPr>
        <w:t xml:space="preserve"> </w:t>
      </w:r>
      <w:r w:rsidRPr="009B17DD">
        <w:rPr>
          <w:sz w:val="16"/>
        </w:rPr>
        <w:t>global</w:t>
      </w:r>
      <w:r w:rsidRPr="009B17DD">
        <w:rPr>
          <w:rStyle w:val="StyleUnderline"/>
        </w:rPr>
        <w:t xml:space="preserve"> </w:t>
      </w:r>
      <w:r w:rsidRPr="009B17DD">
        <w:rPr>
          <w:sz w:val="16"/>
        </w:rPr>
        <w:t>domination</w:t>
      </w:r>
      <w:r w:rsidRPr="009B17DD">
        <w:rPr>
          <w:rStyle w:val="StyleUnderline"/>
        </w:rPr>
        <w:t xml:space="preserve"> for </w:t>
      </w:r>
      <w:r w:rsidRPr="009B17DD">
        <w:rPr>
          <w:rStyle w:val="Emphasis"/>
        </w:rPr>
        <w:t>exploitation and absorption</w:t>
      </w:r>
      <w:r w:rsidRPr="009B17DD">
        <w:rPr>
          <w:sz w:val="16"/>
        </w:rPr>
        <w:t>.</w:t>
      </w:r>
      <w:r w:rsidRPr="009B17DD">
        <w:rPr>
          <w:rFonts w:eastAsia="Cambria"/>
          <w:sz w:val="16"/>
        </w:rPr>
        <w:t xml:space="preserve"> </w:t>
      </w:r>
      <w:r w:rsidRPr="009B17DD">
        <w:rPr>
          <w:sz w:val="16"/>
        </w:rPr>
        <w:t xml:space="preserve">Post-Enlightenment Europe and later America used this iconography to define basic racist assumptions regarding their uncontestable right to impose political and economic dominance globally. When the Soviet Union existed as an opposing power, the orientalist vision of the 20th century shifted from the image of the “Terrible Turk” to that of the “Barbaric Russian Bear.” In this context, orientalist thought then, as now, set the terms of exclusion. </w:t>
      </w:r>
      <w:r w:rsidRPr="009B17DD">
        <w:rPr>
          <w:rStyle w:val="StyleUnderline"/>
        </w:rPr>
        <w:t>It racialized exclusion to define the terms of racial privilege and superiority</w:t>
      </w:r>
      <w:r w:rsidRPr="009B17DD">
        <w:rPr>
          <w:sz w:val="16"/>
        </w:rPr>
        <w:t xml:space="preserve">. By focusing on ideology, orientalism recreated the superior race, even though there was no “race.” </w:t>
      </w:r>
      <w:r w:rsidRPr="009B17DD">
        <w:rPr>
          <w:rStyle w:val="StyleUnderline"/>
        </w:rPr>
        <w:t>It equated the hegemony of Western civilization with the “right ideological</w:t>
      </w:r>
      <w:r w:rsidRPr="009B17DD">
        <w:rPr>
          <w:sz w:val="16"/>
        </w:rPr>
        <w:t xml:space="preserve"> and cultural </w:t>
      </w:r>
      <w:r w:rsidRPr="009B17DD">
        <w:rPr>
          <w:rStyle w:val="StyleUnderline"/>
        </w:rPr>
        <w:t xml:space="preserve">framework.” It segued into </w:t>
      </w:r>
      <w:r w:rsidRPr="009B17DD">
        <w:rPr>
          <w:rStyle w:val="Emphasis"/>
        </w:rPr>
        <w:t>war and annihilation and genocide</w:t>
      </w:r>
      <w:r w:rsidRPr="009B17DD">
        <w:rPr>
          <w:rStyle w:val="StyleUnderline"/>
        </w:rPr>
        <w:t xml:space="preserve"> and continued to foster and aid the recreation of racial hatred of others with the collapse of the Soviet “other.”</w:t>
      </w:r>
      <w:r w:rsidRPr="009B17DD">
        <w:rPr>
          <w:sz w:val="16"/>
        </w:rPr>
        <w:t xml:space="preserve"> Orientalism’s global racist ideology reformed in the 1990s with Muslims and Islamic culture as to the “inferior other.” Seeing Muslims as opponents of Christian civilization is not new, going back to the Crusades, but the elasticity and reframing of this exclusion is evident in recent debates regarding Islam in the West, one raised by the Pope and the other by the President of the United States.</w:t>
      </w:r>
      <w:r w:rsidRPr="009B17DD">
        <w:rPr>
          <w:rFonts w:eastAsia="Cambria"/>
          <w:sz w:val="16"/>
        </w:rPr>
        <w:t xml:space="preserve"> </w:t>
      </w:r>
      <w:r w:rsidRPr="009B17DD">
        <w:rPr>
          <w:sz w:val="16"/>
        </w:rPr>
        <w:t>Against the background of the latest Iraq war, attacks in the name of Islam, racist attacks on Muslims in Europe and in the United States, and detention of Muslims without trial in secret prisons, Pope Benedict XVI gave a speech in September 2006 at Regensburg University in Germany. He quoted a 14th-century Byzantine emperor who said, “show me just what Muhammad brought that was new, and there you will find things only evil and inhuman, such as his command to spread by the sword the faith he preached.” In addition, the Pope discussed the concept of Jihad, which he defined as Islamic “holy war,” and said, “violence in the name of religion was contrary to God’s nature and to reason.” He also called for dialogue between cultures and religions (Fisher 2006b). While some Muslims found the Pope’s speech “regrettable,” it also caused a spark of angry protests against the Pope’s “ill informed and bigoted” comments, and voices raised to demand an apology (Fisher 2006a). Some argue that the Pope was ordering a new crusade, for Christian civilization to conquer terrible and savage Islam. When Benedict apologized, organizations and parliaments demanded a retraction and apology from the Pope and the Vatican (Lee 2006). Yet, when the Pope apologized, it came as a second insult, because in his apology he said, “I’m deeply sorry for the reaction in some countries to a few passages of my address at the University of Regensburg, which were considered offensive to the sensibilities of Muslims” (Reuters 2006). In other words, he is sorry that Muslims are intolerant to the point of fanaticism. In the racialized world, the Pope’s apology came as an effort to show justification for his speech—he was not apologizing for being insulting, but rather saying that he was sorry that “Muslim” violence had proved his point.</w:t>
      </w:r>
      <w:r w:rsidRPr="009B17DD">
        <w:rPr>
          <w:rFonts w:eastAsia="Cambria"/>
          <w:sz w:val="16"/>
        </w:rPr>
        <w:t xml:space="preserve"> </w:t>
      </w:r>
      <w:r w:rsidRPr="009B17DD">
        <w:rPr>
          <w:sz w:val="16"/>
        </w:rPr>
        <w:t>Through orientalist and the white racial frame, those who are subject to racial hatred and exclusion themselves become agents of racist legitimization. Like Huntington, Bernard Lewis was looking for Armageddon in his Wall Street Journal article warning that August 22, 2006, was the 27th day of the month of Rajab in the Islamic calendar and is considered a holy day, when Muhammad was taken to heaven and returned. For Muslims this day is a day of rejoicing and celebration. But for Lewis, Professor Emeritus at Princeton, “this might well be deemed an appropriate date for the apocalyptic ending of Israel and, if necessary, of the world” (Lewis 2006). He cautions that “it is far from certain that [the President of Iran] Mr. Ahmadinejad plans any such cataclysmic events for August 22, but it would be wise to bear the possibility in mind.” Lewis argues that Muslims, unlike others, seek self-destruction in order to reach heaven faster. For Lewis, Muslims in this mindset don’t see the idea of Mutually Assured Destruction as a constraint but rather as “an inducement” (Lewis 2006). In 1993, Huntington pleaded that “in a world of different civilizations, each . . .will have to learn to coexist with the others” (Huntington 1993:49). Lewis, like Pope Benedict, views Islam as the apocalyptic destroyer of civilization and claims that reactions against orientalist, racist visions such as his actually prove the validity of his position.</w:t>
      </w:r>
      <w:r w:rsidRPr="009B17DD">
        <w:rPr>
          <w:rFonts w:eastAsia="Cambria"/>
          <w:sz w:val="16"/>
        </w:rPr>
        <w:t xml:space="preserve"> </w:t>
      </w:r>
      <w:r w:rsidRPr="009B17DD">
        <w:rPr>
          <w:sz w:val="16"/>
        </w:rPr>
        <w:t>Lewis’s assertions run parallel with George Bush’s claims. In response to the alleged plot to blow up British airliners, Bush claimed, “This nation is at war with Islamic fascists who will use any means to destroy those of us who love freedom, to hurt our nation” (TurkishPress.com. 2006; Beck 2006). Bush argued that “the fight against terrorism is the ideological struggle of the 21st century” and he compared it to the 20th century’s fight against fascism, Nazism, and communism. Even though “Islamo-fascist” has for some tim been a buzzword for Bill O’Reilly, Rush Limbaugh, and Sean Hannity on the talk-show circuit, for the president of the United States it drew reactions worldwide. Muslim Americans found this phrase “contributing to the rising level of hostility to Islam and the American Muslim community” (Raum 2006). Considering that since 2001, Bush has had a tendency to equate “war on terrorism” with “crusade,” this new rhetoric equates ideology with religion and reinforces the worldview of a war of civilizations. As Bush said, “ . .</w:t>
      </w:r>
      <w:r w:rsidRPr="009B17DD">
        <w:rPr>
          <w:rFonts w:eastAsia="Cambria"/>
          <w:sz w:val="16"/>
        </w:rPr>
        <w:t xml:space="preserve"> </w:t>
      </w:r>
      <w:r w:rsidRPr="009B17DD">
        <w:rPr>
          <w:sz w:val="16"/>
        </w:rPr>
        <w:t>.we still aren’t completely safe, because there are people that still plot and people who want to harm us for what we believe in” (CNN 2006).</w:t>
      </w:r>
      <w:r w:rsidRPr="009B17DD">
        <w:rPr>
          <w:rFonts w:eastAsia="Cambria"/>
          <w:sz w:val="16"/>
        </w:rPr>
        <w:t xml:space="preserve"> </w:t>
      </w:r>
      <w:r w:rsidRPr="009B17DD">
        <w:rPr>
          <w:rStyle w:val="StyleUnderline"/>
        </w:rPr>
        <w:t xml:space="preserve">Exclusion in physical space is only matched by </w:t>
      </w:r>
      <w:r w:rsidRPr="009B17DD">
        <w:rPr>
          <w:rStyle w:val="Emphasis"/>
        </w:rPr>
        <w:t>exclusion in the imagination</w:t>
      </w:r>
      <w:r w:rsidRPr="009B17DD">
        <w:rPr>
          <w:rStyle w:val="StyleUnderline"/>
        </w:rPr>
        <w:t xml:space="preserve">, and racialized exclusion has an internal logic leading to the </w:t>
      </w:r>
      <w:r w:rsidRPr="009B17DD">
        <w:rPr>
          <w:sz w:val="16"/>
        </w:rPr>
        <w:t>annihilation of the excluded</w:t>
      </w:r>
      <w:r w:rsidRPr="009B17DD">
        <w:rPr>
          <w:rStyle w:val="StyleUnderline"/>
        </w:rPr>
        <w:t>.</w:t>
      </w:r>
      <w:r w:rsidRPr="009B17DD">
        <w:rPr>
          <w:sz w:val="16"/>
        </w:rPr>
        <w:t xml:space="preserve"> </w:t>
      </w:r>
      <w:r w:rsidRPr="009B17DD">
        <w:rPr>
          <w:rStyle w:val="StyleUnderline"/>
        </w:rPr>
        <w:t>Annihilation</w:t>
      </w:r>
      <w:r w:rsidRPr="009B17DD">
        <w:rPr>
          <w:sz w:val="16"/>
        </w:rPr>
        <w:t xml:space="preserve">, in this sense, is not only designed to maintain the terms of racial inequality, both ideologically and physically, but </w:t>
      </w:r>
      <w:r w:rsidRPr="009B17DD">
        <w:rPr>
          <w:rStyle w:val="StyleUnderline"/>
        </w:rPr>
        <w:t xml:space="preserve">is </w:t>
      </w:r>
      <w:r w:rsidRPr="009B17DD">
        <w:rPr>
          <w:rStyle w:val="Emphasis"/>
        </w:rPr>
        <w:t>institutionalized with the vocabulary of self-protection</w:t>
      </w:r>
      <w:r w:rsidRPr="009B17DD">
        <w:rPr>
          <w:sz w:val="16"/>
        </w:rPr>
        <w:t xml:space="preserve">. Even though the terms of exclusion are never complete, </w:t>
      </w:r>
      <w:r w:rsidRPr="009B17DD">
        <w:rPr>
          <w:rStyle w:val="StyleUnderline"/>
        </w:rPr>
        <w:t>genocide is</w:t>
      </w:r>
      <w:r w:rsidRPr="009B17DD">
        <w:rPr>
          <w:sz w:val="16"/>
        </w:rPr>
        <w:t xml:space="preserve"> the definitive</w:t>
      </w:r>
      <w:r w:rsidRPr="009B17DD">
        <w:rPr>
          <w:rStyle w:val="StyleUnderline"/>
        </w:rPr>
        <w:t xml:space="preserve"> point in the exclusionary racial ideology, and such is the logic of the outcome of the exclusionary process, that it </w:t>
      </w:r>
      <w:r w:rsidRPr="009B17DD">
        <w:rPr>
          <w:rStyle w:val="Emphasis"/>
        </w:rPr>
        <w:t>can conclude only in ultimate domination</w:t>
      </w:r>
      <w:r w:rsidRPr="009B17DD">
        <w:rPr>
          <w:rStyle w:val="StyleUnderline"/>
        </w:rPr>
        <w:t>. War and genocide take place with compliant efficiency to serve the global racist ideology with dizzying frequency.</w:t>
      </w:r>
      <w:r w:rsidRPr="009B17DD">
        <w:rPr>
          <w:sz w:val="16"/>
        </w:rPr>
        <w:t xml:space="preserve"> The 21st century opened up with genocide, in Darfur.</w:t>
      </w:r>
    </w:p>
    <w:p w:rsidR="000D0237" w:rsidRPr="009B17DD" w:rsidRDefault="000D0237" w:rsidP="000D0237"/>
    <w:p w:rsidR="000D0237" w:rsidRDefault="000D0237" w:rsidP="000D0237">
      <w:pPr>
        <w:pStyle w:val="Heading3"/>
      </w:pPr>
      <w:r>
        <w:t>AT: Imperialism Inevitable</w:t>
      </w:r>
    </w:p>
    <w:p w:rsidR="000D0237" w:rsidRPr="009B17DD" w:rsidRDefault="000D0237" w:rsidP="000D0237">
      <w:pPr>
        <w:pStyle w:val="Heading4"/>
      </w:pPr>
      <w:r w:rsidRPr="009B17DD">
        <w:t>Claiming the K is nonunique reinforces belief in inevitability and prevents change. The alternative is a way to redirect the struggle against racism, which begins with individual speech and thought.</w:t>
      </w:r>
    </w:p>
    <w:p w:rsidR="000D0237" w:rsidRPr="009B17DD" w:rsidRDefault="000D0237" w:rsidP="000D0237">
      <w:r w:rsidRPr="009B17DD">
        <w:t xml:space="preserve">Pinar </w:t>
      </w:r>
      <w:r w:rsidRPr="009B17DD">
        <w:rPr>
          <w:rStyle w:val="Style13ptBold"/>
        </w:rPr>
        <w:t>BATUR ‘7</w:t>
      </w:r>
      <w:r w:rsidRPr="009B17DD">
        <w:t>, PhD at UT-Austin, Prof. of Sociology at Vassar [</w:t>
      </w:r>
      <w:r w:rsidRPr="009B17DD">
        <w:rPr>
          <w:i/>
        </w:rPr>
        <w:t>The Heart of Violence: Global Racism, War, and Genocide</w:t>
      </w:r>
      <w:r w:rsidRPr="009B17DD">
        <w:t>, Handbook of The Sociology of Racial and Ethnic Relations, eds. Vera and Feagin, p. 450]</w:t>
      </w:r>
    </w:p>
    <w:p w:rsidR="000D0237" w:rsidRPr="009B17DD" w:rsidRDefault="000D0237" w:rsidP="000D0237"/>
    <w:p w:rsidR="000D0237" w:rsidRPr="009B17DD" w:rsidRDefault="000D0237" w:rsidP="000D0237">
      <w:pPr>
        <w:rPr>
          <w:sz w:val="16"/>
        </w:rPr>
      </w:pPr>
      <w:r w:rsidRPr="009B17DD">
        <w:rPr>
          <w:rStyle w:val="StyleUnderline"/>
        </w:rPr>
        <w:t>The synergy between capitalism and racism creates a process</w:t>
      </w:r>
      <w:r w:rsidRPr="009B17DD">
        <w:rPr>
          <w:rFonts w:eastAsia="Calibri"/>
          <w:sz w:val="16"/>
        </w:rPr>
        <w:t xml:space="preserve">, </w:t>
      </w:r>
      <w:r w:rsidRPr="009B17DD">
        <w:rPr>
          <w:rStyle w:val="StyleUnderline"/>
        </w:rPr>
        <w:t>a continuous chain of cross-cultural and cumulative actions and interactions, setting the terms of oppression globally</w:t>
      </w:r>
      <w:r w:rsidRPr="009B17DD">
        <w:rPr>
          <w:sz w:val="16"/>
          <w:szCs w:val="20"/>
        </w:rPr>
        <w:t xml:space="preserve">. This synergy emanates violence. </w:t>
      </w:r>
      <w:r w:rsidRPr="009B17DD">
        <w:rPr>
          <w:rStyle w:val="StyleUnderline"/>
        </w:rPr>
        <w:t>Accepting global racism as an absolute product of this synergy will reinforce the tendency to imagine global racism as a never-ending inevitability, forging the belief that either it is here to stay or it will erode of its own volition</w:t>
      </w:r>
      <w:r w:rsidRPr="009B17DD">
        <w:rPr>
          <w:sz w:val="16"/>
        </w:rPr>
        <w:t>. The debate regarding the number of victims or whether or not Darfur fits in the definition of “genocide” is an example of how the technical rationality of technocratic ideology of liberal modernism reveals this synergy. In this context, how can antiracist theory and praxis challenge global racism, which is integrated into everyday life globally? Global racism permeates economic, political, social, and cultural production, distribution, and consumption; racial violence that once built colonial empires is now essential to the technocratic ideology of liberal modernism of the capitalist state.</w:t>
      </w:r>
      <w:r w:rsidRPr="009B17DD">
        <w:rPr>
          <w:sz w:val="16"/>
          <w:szCs w:val="20"/>
        </w:rPr>
        <w:t xml:space="preserve"> </w:t>
      </w:r>
      <w:r w:rsidRPr="009B17DD">
        <w:rPr>
          <w:rStyle w:val="StyleUnderline"/>
        </w:rPr>
        <w:t>How can one challenge and destroy its white racial frame?</w:t>
      </w:r>
      <w:r w:rsidRPr="009B17DD">
        <w:rPr>
          <w:sz w:val="16"/>
          <w:szCs w:val="20"/>
        </w:rPr>
        <w:t xml:space="preserve"> </w:t>
      </w:r>
      <w:r w:rsidRPr="009B17DD">
        <w:rPr>
          <w:sz w:val="16"/>
        </w:rPr>
        <w:t xml:space="preserve">How can we do more than just watch genocidal acts, and be silent? </w:t>
      </w:r>
      <w:r w:rsidRPr="009B17DD">
        <w:rPr>
          <w:rStyle w:val="StyleUnderline"/>
        </w:rPr>
        <w:t>The response is constant struggle</w:t>
      </w:r>
      <w:r w:rsidRPr="009B17DD">
        <w:rPr>
          <w:sz w:val="16"/>
          <w:szCs w:val="20"/>
        </w:rPr>
        <w:t>.</w:t>
      </w:r>
      <w:r w:rsidRPr="009B17DD">
        <w:rPr>
          <w:sz w:val="16"/>
        </w:rPr>
        <w:t xml:space="preserve"> The necessity of antiracist praxis demands that global racism cannot be understood without understanding the struggle against its oppression and violence. Opposing and resisting racism globally requires exposing and confronting the complex synergy of global racism and capitalism. Since actions and ideologies tie the universal to the particular in the context of global racism, praxis is integral to the particularities of the everyday struggle against racism to sustain the global antiracist struggle at the universal level.</w:t>
      </w:r>
      <w:r w:rsidRPr="009B17DD">
        <w:rPr>
          <w:sz w:val="16"/>
          <w:szCs w:val="20"/>
        </w:rPr>
        <w:t xml:space="preserve"> </w:t>
      </w:r>
      <w:r w:rsidRPr="009B17DD">
        <w:rPr>
          <w:rStyle w:val="StyleUnderline"/>
        </w:rPr>
        <w:t>Such struggle requires understanding of global racism as an axiom in the paradigm of oppression, as antiracism must be conceptualized as a domain assumption in the confrontation of the dominant paradigm that accommodates and perpetuates systems of oppression</w:t>
      </w:r>
      <w:r w:rsidRPr="009B17DD">
        <w:rPr>
          <w:sz w:val="16"/>
          <w:szCs w:val="20"/>
        </w:rPr>
        <w:t xml:space="preserve">. </w:t>
      </w:r>
      <w:r w:rsidRPr="009B17DD">
        <w:rPr>
          <w:sz w:val="16"/>
        </w:rPr>
        <w:t>Struggle is also a continuum, with a cumulative and humanizing synergy of its own. In April 1942, Du Bois came to Vassar College and, subsequently, went to Yale University to give talks. In these two speeches, directed to the students, he explored the global color line and internal and external imperialist racial oppression in “The Future of Africa in America” and “The Future of Europe in Africa” (Aptheker 1985: 173–184, 184–198). In the midst of the Second World War, Du Bois points out that “with all our tumult and shouting rage against Hitler, we are perfectly aware that his race philosophy and methods are but extreme development and application of our own save that he is drawing his race lines in somewhat different places” (Du Bois 1985:183). Oppression is linked globally. Thus, tying global racism to the struggle against it requires conceptualizing antiracism as a reflexive understanding of global racism in order to produce and reproduce thought, knowledge, and action, uniting all levels and forms of struggle against systems of domination and oppression; linking struggle against racism to confrontation with class differentiation, sexism, and homophobia. A further challenge comes with integrating the unified thought and action of the struggles against oppression at the universal level into the experience of everyday life in its particularities. For example, as Du Bois pointed out, “democracy cannot have a rebirth in the world unless it firmly establishes itself in America” (1985:183).</w:t>
      </w:r>
      <w:r w:rsidRPr="009B17DD">
        <w:rPr>
          <w:sz w:val="16"/>
          <w:szCs w:val="20"/>
        </w:rPr>
        <w:t xml:space="preserve"> </w:t>
      </w:r>
      <w:r w:rsidRPr="009B17DD">
        <w:rPr>
          <w:rStyle w:val="StyleUnderline"/>
        </w:rPr>
        <w:t>To explore global racism and its centrality to oppression</w:t>
      </w:r>
      <w:r w:rsidRPr="009B17DD">
        <w:rPr>
          <w:sz w:val="16"/>
        </w:rPr>
        <w:t xml:space="preserve">, </w:t>
      </w:r>
      <w:r w:rsidRPr="009B17DD">
        <w:rPr>
          <w:rStyle w:val="StyleUnderline"/>
        </w:rPr>
        <w:t>Du Bois pointed out the need to study the dynamics of its perpetuation</w:t>
      </w:r>
      <w:r w:rsidRPr="009B17DD">
        <w:rPr>
          <w:rFonts w:eastAsia="Calibri"/>
          <w:sz w:val="16"/>
        </w:rPr>
        <w:t xml:space="preserve">, </w:t>
      </w:r>
      <w:r w:rsidRPr="009B17DD">
        <w:rPr>
          <w:rStyle w:val="StyleUnderline"/>
        </w:rPr>
        <w:t>but how to connect the everyday and the global to reframe antiracist thought and action?</w:t>
      </w:r>
      <w:r w:rsidRPr="009B17DD">
        <w:rPr>
          <w:sz w:val="16"/>
          <w:szCs w:val="20"/>
        </w:rPr>
        <w:t xml:space="preserve"> </w:t>
      </w:r>
      <w:r w:rsidRPr="009B17DD">
        <w:rPr>
          <w:sz w:val="16"/>
        </w:rPr>
        <w:t>Looking at the context in which Du Bois gave these speeches provides a window to this connection. On February 19, 1942, President Franklin Roosevelt ordered Japanese Americans and immigrants of Japanese descent to be exiled to concentration camps, then called “relocation centers.” On April 9, just a few days before Du Bois’s visit to Vassar College, US troops surrendered to the Japanese on the Bataan Peninsula in the Philippines. When Du Bois came to Vassar, he gave not only a campus speech, but also an interview to the student newspaper, Vassar Miscellany News, known as “the Misc.” In this interview, Du Bois pointed out that Vassar College, then known as a girls’ school, was very fortunate to have Black students, but he challenged Vassar College to admit 100 Black students, which would be approximately 10% of its student body. While Du Bois was on the campus, the college was celebrating “Founder’s Day,” a day of community celebration, sports, and leisure activities. According to the newspaper, one of the activities was to heave darts at a caricature of a presumed Japanese head. The organizing committee thought that this activity, called “Slap a Jap,” would encourage purchase of War Savings Stamps by students. The following day, it is interesting to note, the editorial board of the college paper condemned this activity, even though students who sponsored it had said this kind of advertising was taking place all over the country and “the Japs probably did worse things.” Editors responded with a statement that acknowledged Du Bois’s speech and his position regarding American democracy. They argued that “the vast majority of people follow their leader in their thinking, and the leader in this case is race prejudice and hatred. . . . Perhaps it is impossible really to practice democracy, or isn’t this a test case?” (Kent &amp; Heilner 1942: 2). The universality of the principles of equality and particularity of hate and destruction provides an understanding into the white racial frame and the dynamics of perpetuation of racist connections.</w:t>
      </w:r>
      <w:r w:rsidRPr="009B17DD">
        <w:rPr>
          <w:sz w:val="16"/>
          <w:szCs w:val="20"/>
        </w:rPr>
        <w:t xml:space="preserve"> </w:t>
      </w:r>
      <w:r w:rsidRPr="009B17DD">
        <w:rPr>
          <w:rStyle w:val="StyleUnderline"/>
        </w:rPr>
        <w:t>Not only are bigotry</w:t>
      </w:r>
      <w:r w:rsidRPr="009B17DD">
        <w:rPr>
          <w:rFonts w:eastAsia="Calibri"/>
          <w:sz w:val="16"/>
        </w:rPr>
        <w:t xml:space="preserve">, </w:t>
      </w:r>
      <w:r w:rsidRPr="009B17DD">
        <w:rPr>
          <w:rStyle w:val="StyleUnderline"/>
        </w:rPr>
        <w:t>discrimination</w:t>
      </w:r>
      <w:r w:rsidRPr="009B17DD">
        <w:rPr>
          <w:rFonts w:eastAsia="Calibri"/>
          <w:sz w:val="16"/>
        </w:rPr>
        <w:t xml:space="preserve">, </w:t>
      </w:r>
      <w:r w:rsidRPr="009B17DD">
        <w:rPr>
          <w:rStyle w:val="StyleUnderline"/>
        </w:rPr>
        <w:t>and violence tied</w:t>
      </w:r>
      <w:r w:rsidRPr="009B17DD">
        <w:rPr>
          <w:rFonts w:eastAsia="Calibri"/>
          <w:sz w:val="16"/>
        </w:rPr>
        <w:t xml:space="preserve">, </w:t>
      </w:r>
      <w:r w:rsidRPr="009B17DD">
        <w:rPr>
          <w:rStyle w:val="StyleUnderline"/>
        </w:rPr>
        <w:t>but also antiracist thought and action are cumulative and connected</w:t>
      </w:r>
      <w:r w:rsidRPr="009B17DD">
        <w:rPr>
          <w:sz w:val="16"/>
          <w:szCs w:val="20"/>
        </w:rPr>
        <w:t xml:space="preserve">. </w:t>
      </w:r>
      <w:r w:rsidRPr="009B17DD">
        <w:rPr>
          <w:sz w:val="16"/>
        </w:rPr>
        <w:t>In 2006, when Vassar students joined in a reading of Du Bois’s speech on the campus, they were confronted with how “fresh” it is after 60 years and how poignant it is that every time we read it out loud, there is violence in the world to which the speech still applies.</w:t>
      </w:r>
      <w:r w:rsidRPr="009B17DD">
        <w:rPr>
          <w:sz w:val="16"/>
          <w:szCs w:val="20"/>
        </w:rPr>
        <w:t xml:space="preserve"> </w:t>
      </w:r>
      <w:r w:rsidRPr="009B17DD">
        <w:rPr>
          <w:rStyle w:val="StyleUnderline"/>
        </w:rPr>
        <w:t>The purpose of reading an antiracist speech out loud is not to memorialize resistance to racism</w:t>
      </w:r>
      <w:r w:rsidRPr="009B17DD">
        <w:rPr>
          <w:rFonts w:eastAsia="Calibri"/>
          <w:sz w:val="16"/>
        </w:rPr>
        <w:t xml:space="preserve">, </w:t>
      </w:r>
      <w:r w:rsidRPr="009B17DD">
        <w:rPr>
          <w:rStyle w:val="StyleUnderline"/>
        </w:rPr>
        <w:t>but to remind us of the cumulative effect of praxis</w:t>
      </w:r>
      <w:r w:rsidRPr="009B17DD">
        <w:rPr>
          <w:sz w:val="16"/>
          <w:szCs w:val="20"/>
        </w:rPr>
        <w:t xml:space="preserve">. </w:t>
      </w:r>
      <w:r w:rsidRPr="009B17DD">
        <w:rPr>
          <w:sz w:val="16"/>
        </w:rPr>
        <w:t>The only reason to understand global racism is to devise antiracist strategies to develop an understanding of antiracist theory and praxis that is not just reactionary, but is progressive, proactive, responsive, and reflective. As DuBois argued, Not only [has] this got to be overthrown, but the means of its overthrowing is a firm conviction on the part of white America that a change in the present organization of his world is best for the world. And that only by recognition and conviction, and action following such conviction, can the world come to a place where it recognizes human beings as essentially equal and works toward the actual equality which may be accomplished. (Aptheker 1985:184) Global racism, as a theoretical construct, focuses on the interconnectedness of racist thought and action globally, yielding a broader understanding. White racial frame provides for the global racist paradigm.  But, global racism also facilitates a theoretical base to reconceptualize that racism and antiracism connect temporally and spatially on a global level. As capitalism and global racism change, antiracist praxis must change. Since capitalism fragments, antiracist praxis must be reconceptualized to insist on unity of struggle.</w:t>
      </w:r>
      <w:r w:rsidRPr="009B17DD">
        <w:rPr>
          <w:sz w:val="16"/>
          <w:szCs w:val="20"/>
        </w:rPr>
        <w:t xml:space="preserve"> </w:t>
      </w:r>
      <w:r w:rsidRPr="009B17DD">
        <w:rPr>
          <w:rStyle w:val="StyleUnderline"/>
        </w:rPr>
        <w:t>The complexity of antiracist praxis stems from the challenge of establishing coalitions with other thought and action against systems of oppression.</w:t>
      </w:r>
      <w:r w:rsidRPr="009B17DD">
        <w:rPr>
          <w:sz w:val="16"/>
          <w:szCs w:val="20"/>
        </w:rPr>
        <w:t xml:space="preserve"> The totality of oppression necessitates unified challenge. </w:t>
      </w:r>
      <w:r w:rsidRPr="009B17DD">
        <w:rPr>
          <w:rStyle w:val="StyleUnderline"/>
        </w:rPr>
        <w:t>The further confrontation comes from bridging spatial and temporal gaps in our conceptualization of antiracist struggle to reinforce the understanding that local struggles are about global resistance</w:t>
      </w:r>
      <w:r w:rsidRPr="009B17DD">
        <w:rPr>
          <w:sz w:val="16"/>
        </w:rPr>
        <w:t xml:space="preserve">, </w:t>
      </w:r>
      <w:r w:rsidRPr="009B17DD">
        <w:rPr>
          <w:rStyle w:val="StyleUnderline"/>
        </w:rPr>
        <w:t>and past struggles illuminate future praxis</w:t>
      </w:r>
      <w:r w:rsidRPr="009B17DD">
        <w:rPr>
          <w:rFonts w:eastAsia="Calibri"/>
          <w:sz w:val="16"/>
        </w:rPr>
        <w:t xml:space="preserve">. </w:t>
      </w:r>
      <w:r w:rsidRPr="009B17DD">
        <w:rPr>
          <w:rStyle w:val="StyleUnderline"/>
        </w:rPr>
        <w:t>In this context</w:t>
      </w:r>
      <w:r w:rsidRPr="009B17DD">
        <w:rPr>
          <w:rFonts w:eastAsia="Calibri"/>
          <w:sz w:val="16"/>
        </w:rPr>
        <w:t xml:space="preserve">, </w:t>
      </w:r>
      <w:r w:rsidRPr="009B17DD">
        <w:rPr>
          <w:rStyle w:val="StyleUnderline"/>
        </w:rPr>
        <w:t>understanding racism in Iraq becomes a way to confront racism in America</w:t>
      </w:r>
      <w:r w:rsidRPr="009B17DD">
        <w:rPr>
          <w:sz w:val="16"/>
          <w:szCs w:val="20"/>
        </w:rPr>
        <w:t xml:space="preserve">. </w:t>
      </w:r>
      <w:r w:rsidRPr="009B17DD">
        <w:rPr>
          <w:sz w:val="16"/>
        </w:rPr>
        <w:t>An antiracist framework demands that this time we act against everyday racism in school and in the office, and against genocide in Darfur, Rwanda, and Chechnya, and all forms of cumulative mass destruction globally. But first we need to know how racism is connected globally, from Iraq to New Orleans to Darfur to Kosovo to Chechnya.</w:t>
      </w:r>
      <w:r w:rsidRPr="009B17DD">
        <w:rPr>
          <w:sz w:val="16"/>
          <w:szCs w:val="20"/>
        </w:rPr>
        <w:t xml:space="preserve"> </w:t>
      </w:r>
      <w:r w:rsidRPr="009B17DD">
        <w:rPr>
          <w:rStyle w:val="StyleUnderline"/>
        </w:rPr>
        <w:t>Saturation of global racism on the everyday and global levels requires antiracist praxis to be integrated into everyday life to confront issues of the everyday and global consistently</w:t>
      </w:r>
      <w:r w:rsidRPr="009B17DD">
        <w:rPr>
          <w:rFonts w:eastAsia="Calibri"/>
          <w:sz w:val="16"/>
        </w:rPr>
        <w:t xml:space="preserve">. </w:t>
      </w:r>
      <w:r w:rsidRPr="009B17DD">
        <w:rPr>
          <w:rStyle w:val="StyleUnderline"/>
        </w:rPr>
        <w:t>Antiracist praxis should be conceptualized</w:t>
      </w:r>
      <w:r w:rsidRPr="009B17DD">
        <w:rPr>
          <w:rFonts w:eastAsia="Calibri"/>
          <w:sz w:val="16"/>
        </w:rPr>
        <w:t xml:space="preserve">, </w:t>
      </w:r>
      <w:r w:rsidRPr="009B17DD">
        <w:rPr>
          <w:rStyle w:val="StyleUnderline"/>
        </w:rPr>
        <w:t>actualized</w:t>
      </w:r>
      <w:r w:rsidRPr="009B17DD">
        <w:rPr>
          <w:rFonts w:eastAsia="Calibri"/>
          <w:sz w:val="16"/>
        </w:rPr>
        <w:t xml:space="preserve">, </w:t>
      </w:r>
      <w:r w:rsidRPr="009B17DD">
        <w:rPr>
          <w:rStyle w:val="StyleUnderline"/>
        </w:rPr>
        <w:t>and integrated into everyday life sometimes even without the benefit of</w:t>
      </w:r>
      <w:r w:rsidRPr="009B17DD">
        <w:rPr>
          <w:sz w:val="16"/>
          <w:szCs w:val="20"/>
        </w:rPr>
        <w:t xml:space="preserve"> “beloved communities,” </w:t>
      </w:r>
      <w:r w:rsidRPr="009B17DD">
        <w:rPr>
          <w:rStyle w:val="StyleUnderline"/>
        </w:rPr>
        <w:t>organization</w:t>
      </w:r>
      <w:r w:rsidRPr="009B17DD">
        <w:rPr>
          <w:rFonts w:eastAsia="Calibri"/>
          <w:sz w:val="16"/>
        </w:rPr>
        <w:t xml:space="preserve">, </w:t>
      </w:r>
      <w:r w:rsidRPr="009B17DD">
        <w:rPr>
          <w:rStyle w:val="StyleUnderline"/>
        </w:rPr>
        <w:t>or resources</w:t>
      </w:r>
      <w:r w:rsidRPr="009B17DD">
        <w:rPr>
          <w:sz w:val="16"/>
          <w:szCs w:val="20"/>
        </w:rPr>
        <w:t xml:space="preserve">. What gives antiracist praxis coherency is the goal of eradicating racism locally and globally, and understanding that the only way to eradicate racism locally is to fight to eradicate racism globally (Batur-VanderLippe 1999). When thousands are buried in mass graves in Iraq or Darfur, </w:t>
      </w:r>
      <w:r w:rsidRPr="009B17DD">
        <w:rPr>
          <w:rStyle w:val="StyleUnderline"/>
        </w:rPr>
        <w:t>the silence that frames the foreign policy of the U</w:t>
      </w:r>
      <w:r w:rsidRPr="009B17DD">
        <w:rPr>
          <w:rFonts w:eastAsia="Calibri"/>
          <w:sz w:val="16"/>
        </w:rPr>
        <w:t xml:space="preserve">nited </w:t>
      </w:r>
      <w:r w:rsidRPr="009B17DD">
        <w:rPr>
          <w:rStyle w:val="StyleUnderline"/>
        </w:rPr>
        <w:t>S</w:t>
      </w:r>
      <w:r w:rsidRPr="009B17DD">
        <w:rPr>
          <w:rFonts w:eastAsia="Calibri"/>
          <w:sz w:val="16"/>
        </w:rPr>
        <w:t xml:space="preserve">tates </w:t>
      </w:r>
      <w:r w:rsidRPr="009B17DD">
        <w:rPr>
          <w:rStyle w:val="StyleUnderline"/>
        </w:rPr>
        <w:t>also serves to maintain domestic policies that allow inadequate inner-city schools for people of color</w:t>
      </w:r>
      <w:r w:rsidRPr="009B17DD">
        <w:rPr>
          <w:rFonts w:eastAsia="Calibri"/>
          <w:sz w:val="16"/>
        </w:rPr>
        <w:t xml:space="preserve">, </w:t>
      </w:r>
      <w:r w:rsidRPr="009B17DD">
        <w:rPr>
          <w:rStyle w:val="StyleUnderline"/>
        </w:rPr>
        <w:t>discrimination</w:t>
      </w:r>
      <w:r w:rsidRPr="009B17DD">
        <w:rPr>
          <w:rFonts w:eastAsia="Calibri"/>
          <w:sz w:val="16"/>
        </w:rPr>
        <w:t xml:space="preserve">, </w:t>
      </w:r>
      <w:r w:rsidRPr="009B17DD">
        <w:rPr>
          <w:rStyle w:val="StyleUnderline"/>
        </w:rPr>
        <w:t>harassment in the workplace</w:t>
      </w:r>
      <w:r w:rsidRPr="009B17DD">
        <w:rPr>
          <w:rFonts w:eastAsia="Calibri"/>
          <w:sz w:val="16"/>
        </w:rPr>
        <w:t xml:space="preserve">, </w:t>
      </w:r>
      <w:r w:rsidRPr="009B17DD">
        <w:rPr>
          <w:rStyle w:val="StyleUnderline"/>
        </w:rPr>
        <w:t>and segregated neighborhoods</w:t>
      </w:r>
      <w:r w:rsidRPr="009B17DD">
        <w:rPr>
          <w:sz w:val="16"/>
          <w:szCs w:val="20"/>
        </w:rPr>
        <w:t xml:space="preserve">. The white racial frame it contains also frames New Orleans. </w:t>
      </w:r>
      <w:r w:rsidRPr="009B17DD">
        <w:rPr>
          <w:rStyle w:val="StyleUnderline"/>
        </w:rPr>
        <w:t>If shouts are not heard against genocide in Bosnia</w:t>
      </w:r>
      <w:r w:rsidRPr="009B17DD">
        <w:rPr>
          <w:rFonts w:eastAsia="Calibri"/>
          <w:sz w:val="16"/>
        </w:rPr>
        <w:t xml:space="preserve">, </w:t>
      </w:r>
      <w:r w:rsidRPr="009B17DD">
        <w:rPr>
          <w:rStyle w:val="StyleUnderline"/>
        </w:rPr>
        <w:t>Rwanda</w:t>
      </w:r>
      <w:r w:rsidRPr="009B17DD">
        <w:rPr>
          <w:rFonts w:eastAsia="Calibri"/>
          <w:sz w:val="16"/>
        </w:rPr>
        <w:t xml:space="preserve">, </w:t>
      </w:r>
      <w:r w:rsidRPr="009B17DD">
        <w:rPr>
          <w:rStyle w:val="StyleUnderline"/>
        </w:rPr>
        <w:t>and Darfur</w:t>
      </w:r>
      <w:r w:rsidRPr="009B17DD">
        <w:rPr>
          <w:rFonts w:eastAsia="Calibri"/>
          <w:sz w:val="16"/>
        </w:rPr>
        <w:t xml:space="preserve">, </w:t>
      </w:r>
      <w:r w:rsidRPr="009B17DD">
        <w:rPr>
          <w:rStyle w:val="StyleUnderline"/>
        </w:rPr>
        <w:t>there will be no powerful opposition to the Prison-Industrial Complex for people of color</w:t>
      </w:r>
      <w:r w:rsidRPr="009B17DD">
        <w:rPr>
          <w:rFonts w:eastAsia="Calibri"/>
          <w:sz w:val="16"/>
        </w:rPr>
        <w:t xml:space="preserve">, </w:t>
      </w:r>
      <w:r w:rsidRPr="009B17DD">
        <w:rPr>
          <w:rStyle w:val="StyleUnderline"/>
        </w:rPr>
        <w:t>the AIDS epidemic</w:t>
      </w:r>
      <w:r w:rsidRPr="009B17DD">
        <w:rPr>
          <w:rFonts w:eastAsia="Calibri"/>
          <w:sz w:val="16"/>
        </w:rPr>
        <w:t xml:space="preserve">, </w:t>
      </w:r>
      <w:r w:rsidRPr="009B17DD">
        <w:rPr>
          <w:rStyle w:val="StyleUnderline"/>
        </w:rPr>
        <w:t>environmental racism</w:t>
      </w:r>
      <w:r w:rsidRPr="009B17DD">
        <w:rPr>
          <w:rFonts w:eastAsia="Calibri"/>
          <w:sz w:val="16"/>
        </w:rPr>
        <w:t xml:space="preserve">, </w:t>
      </w:r>
      <w:r w:rsidRPr="009B17DD">
        <w:rPr>
          <w:rStyle w:val="StyleUnderline"/>
        </w:rPr>
        <w:t>or absence of housing and health care policies</w:t>
      </w:r>
      <w:r w:rsidRPr="009B17DD">
        <w:rPr>
          <w:sz w:val="16"/>
        </w:rPr>
        <w:t>. On April 4, 1967, Martin Luther King delivered a speech at a meeting of Concerned Clergy and Laity at Riverside Church in New York City to argue that “a time comes when silence is betrayal” in regards to Vietnam. He called for speaking out against the war and violence “as the enemy of poor” worldwide: “Some of us who have already begun to break the silence of the night have found that the calling to speak is often a vocation of agony, but we must speak. We must speak with all the humility that is appropriate to our limited vision, but we must speak” (King 1967). He was speaking against the global racism that limits integrity, cripples communities, and destroys nations, and how it connects through violence. We were taking the black young men who had been crippled by our society and sending them eight thousand miles away to guarantee liberties in Southeast Asia which they had not found in Georgia or Harlem. So we have been repeatedly faced with the cruel irony of watching Negro and white boys on TV screens as they kill and die together for a nation that has been unable to seat them together in the same schools. So we watch them in brutal solidarity burning the huts of a poor village, but we realize that they would never live on the same block in Detroit. (King 1967) At that time, King called for action by surpassing indecision: “Now let us rededicate ourselves to the long and bitter—but beautiful—struggle for a new world....The choice is ours, and though we might prefer it otherwise we must choose in this crucial moment of human history” (King 1967</w:t>
      </w:r>
      <w:r w:rsidRPr="009B17DD">
        <w:rPr>
          <w:sz w:val="16"/>
          <w:szCs w:val="20"/>
        </w:rPr>
        <w:t xml:space="preserve">). </w:t>
      </w:r>
      <w:r w:rsidRPr="009B17DD">
        <w:rPr>
          <w:rStyle w:val="StyleUnderline"/>
        </w:rPr>
        <w:t>Antiracism provides a framework for choice for action</w:t>
      </w:r>
      <w:r w:rsidRPr="009B17DD">
        <w:rPr>
          <w:rFonts w:eastAsia="Calibri"/>
          <w:sz w:val="16"/>
        </w:rPr>
        <w:t xml:space="preserve">, </w:t>
      </w:r>
      <w:r w:rsidRPr="009B17DD">
        <w:rPr>
          <w:rStyle w:val="StyleUnderline"/>
        </w:rPr>
        <w:t>then and now</w:t>
      </w:r>
      <w:r w:rsidRPr="009B17DD">
        <w:rPr>
          <w:rFonts w:eastAsia="Calibri"/>
          <w:sz w:val="16"/>
        </w:rPr>
        <w:t xml:space="preserve">, </w:t>
      </w:r>
      <w:r w:rsidRPr="009B17DD">
        <w:rPr>
          <w:rStyle w:val="StyleUnderline"/>
        </w:rPr>
        <w:t>to seize this force to challenge all instrumentalities of domination</w:t>
      </w:r>
      <w:r w:rsidRPr="009B17DD">
        <w:rPr>
          <w:rFonts w:eastAsia="Calibri"/>
          <w:sz w:val="16"/>
        </w:rPr>
        <w:t xml:space="preserve">, </w:t>
      </w:r>
      <w:r w:rsidRPr="009B17DD">
        <w:rPr>
          <w:rStyle w:val="StyleUnderline"/>
        </w:rPr>
        <w:t>violence</w:t>
      </w:r>
      <w:r w:rsidRPr="009B17DD">
        <w:rPr>
          <w:rFonts w:eastAsia="Calibri"/>
          <w:sz w:val="16"/>
        </w:rPr>
        <w:t xml:space="preserve">, </w:t>
      </w:r>
      <w:r w:rsidRPr="009B17DD">
        <w:rPr>
          <w:rStyle w:val="StyleUnderline"/>
        </w:rPr>
        <w:t>destruction</w:t>
      </w:r>
      <w:r w:rsidRPr="009B17DD">
        <w:rPr>
          <w:rFonts w:eastAsia="Calibri"/>
          <w:sz w:val="16"/>
        </w:rPr>
        <w:t xml:space="preserve">, </w:t>
      </w:r>
      <w:r w:rsidRPr="009B17DD">
        <w:rPr>
          <w:rStyle w:val="StyleUnderline"/>
        </w:rPr>
        <w:t>war</w:t>
      </w:r>
      <w:r w:rsidRPr="009B17DD">
        <w:rPr>
          <w:rFonts w:eastAsia="Calibri"/>
          <w:sz w:val="16"/>
        </w:rPr>
        <w:t xml:space="preserve">, </w:t>
      </w:r>
      <w:r w:rsidRPr="009B17DD">
        <w:rPr>
          <w:rStyle w:val="StyleUnderline"/>
        </w:rPr>
        <w:t>and genocide</w:t>
      </w:r>
      <w:r w:rsidRPr="009B17DD">
        <w:rPr>
          <w:sz w:val="16"/>
          <w:szCs w:val="20"/>
        </w:rPr>
        <w:t xml:space="preserve">. We are that force, and the struggle continues </w:t>
      </w:r>
      <w:bookmarkStart w:id="1" w:name="_Toc233895082"/>
      <w:bookmarkStart w:id="2" w:name="_Toc234146896"/>
      <w:r w:rsidRPr="009B17DD">
        <w:rPr>
          <w:sz w:val="16"/>
        </w:rPr>
        <w:t>and the way in which they are constituted gives rise to subject positions that might object to the framing of issues of military technology in terms of “proliferation.”</w:t>
      </w:r>
      <w:bookmarkEnd w:id="1"/>
      <w:bookmarkEnd w:id="2"/>
    </w:p>
    <w:p w:rsidR="000D0237" w:rsidRPr="009B17DD" w:rsidRDefault="000D0237" w:rsidP="000D0237"/>
    <w:p w:rsidR="000D0237" w:rsidRPr="009B17DD" w:rsidRDefault="000D0237" w:rsidP="000D0237">
      <w:pPr>
        <w:rPr>
          <w:rFonts w:eastAsia="Malgun Gothic"/>
          <w:lang w:eastAsia="ko-KR"/>
        </w:rPr>
      </w:pPr>
    </w:p>
    <w:p w:rsidR="000D0237" w:rsidRPr="0099792F" w:rsidRDefault="000D0237" w:rsidP="000D0237"/>
    <w:p w:rsidR="000D0237" w:rsidRDefault="000D0237" w:rsidP="000D0237"/>
    <w:p w:rsidR="000D0237" w:rsidRPr="009B17DD" w:rsidRDefault="000D0237" w:rsidP="000D0237"/>
    <w:p w:rsidR="000D0237" w:rsidRDefault="000D0237" w:rsidP="000D0237">
      <w:pPr>
        <w:pStyle w:val="Heading3"/>
      </w:pPr>
      <w:r>
        <w:t>AT: U.S. Intervention Good</w:t>
      </w:r>
    </w:p>
    <w:p w:rsidR="000D0237" w:rsidRDefault="000D0237" w:rsidP="000D0237">
      <w:pPr>
        <w:pStyle w:val="Heading4"/>
      </w:pPr>
      <w:r>
        <w:t>Intervention can’t be used progressively – using the tools of imperialism commits us to its value structure.</w:t>
      </w:r>
    </w:p>
    <w:p w:rsidR="000D0237" w:rsidRDefault="000D0237" w:rsidP="000D0237">
      <w:r>
        <w:t xml:space="preserve">China </w:t>
      </w:r>
      <w:r w:rsidRPr="009B17DD">
        <w:rPr>
          <w:rStyle w:val="Style13ptBold"/>
        </w:rPr>
        <w:t>MIÉVILLE</w:t>
      </w:r>
      <w:r>
        <w:t xml:space="preserve"> PhD in IR @ London School of Economics </w:t>
      </w:r>
      <w:r w:rsidRPr="009B17DD">
        <w:rPr>
          <w:rStyle w:val="Style13ptBold"/>
        </w:rPr>
        <w:t>‘6</w:t>
      </w:r>
      <w:r>
        <w:t xml:space="preserve"> </w:t>
      </w:r>
      <w:r>
        <w:rPr>
          <w:i/>
        </w:rPr>
        <w:t>Between Equal Rights</w:t>
      </w:r>
      <w:r>
        <w:t xml:space="preserve"> p. 273-275</w:t>
      </w:r>
    </w:p>
    <w:p w:rsidR="000D0237" w:rsidRDefault="000D0237" w:rsidP="000D0237"/>
    <w:p w:rsidR="000D0237" w:rsidRPr="00EC367A" w:rsidRDefault="000D0237" w:rsidP="000D0237">
      <w:pPr>
        <w:rPr>
          <w:sz w:val="16"/>
        </w:rPr>
      </w:pPr>
      <w:r w:rsidRPr="00EC367A">
        <w:rPr>
          <w:sz w:val="16"/>
        </w:rPr>
        <w:t xml:space="preserve">Imperialism is not a strategy of the advanced and powerful capitalist powers, and certainly not a means of transporting a capitalist mode of production, but is a defining structural element of actually-existing capitalism - which included Iraq as much as the allies. The active imperialist intervention of the US, in this model, was not something that the US was doing to a non-capitalist society, but was a moment in the totalising, combined and uneven reality of global capitalism. This is not to posit a conspiracy theory: the epoch of imperialism is one of inter-imperialist rivalry, and will be informed by all manner of failing, competing imperialist strategies. However, the structures of imperialism are consistent: the complaints of Halliday and countless others that in March 1991, the West did not 'finish Saddam off' fail to address this. 'Washington's failure to do so did not reflect some intellectual mistake, or lack of will power, but its calculation ... that [its] ... interests were better served by the survival of a weakened Ba'athist regime than by its replacement'.239 The point is not whether or not the US was correct in this assessment the point is that leaving Saddam Hussein in power was as much US imperialist strategy as the earlier bombing. Similarly, the well-known fact that the US backed Hussein during the 1980s, during some of his worst excesses/ 40 is more than simply evidence of US hypocrisy: that too was the US imperialist strategy, just as much as its later attacks. The shifts in policy reflect a consistency of imperialism. Halliday's argument, that imperialism is a vanguard of capitalism and that 'unsavoury' motivations might be incidental to an underlying modernising dynamic, can be turned on its head. Discussing various actions, Richard Falk says: Such anti-genocidal interventions were in each instance incidental to the true rationale for recourse to war, which involved reactions to menacing aggressive policies that threatened core interests associated with the power, security and economic well-being of the intervening states.241 Falk argues, correctly, that emancipatory motivations and therefore effects are incidental even for interventions such as the 1979 invasion of Cambodia by Vietnam, which 'dislodging the Khmer Rouge, did, after more than a decade, help create a peace process for the country that included establishing democracy'. Armed with this analysis, though one might approve of the incidental effects of an intervention - moves towards democracy, for example - it would make no sense to support the intervention itself.242 </w:t>
      </w:r>
      <w:r w:rsidRPr="00830226">
        <w:rPr>
          <w:rStyle w:val="StyleUnderline"/>
        </w:rPr>
        <w:t>To support imperialism, no matter how honourable the motives, is to support the strategies that underpin imperialism as an epoch of global capitalism. It is no coincidence that the imperialist strategy has not brought about a material or political improvement in the region. This hope is predicated on the notion that a moment of imperialism - the military action- can be abstracted away from the whole structure and process of imperialism, and used for progressive ends.</w:t>
      </w:r>
      <w:r w:rsidRPr="00EC367A">
        <w:rPr>
          <w:sz w:val="16"/>
        </w:rPr>
        <w:t xml:space="preserve"> </w:t>
      </w:r>
      <w:r w:rsidRPr="00830226">
        <w:rPr>
          <w:rStyle w:val="StyleUnderline"/>
        </w:rPr>
        <w:t xml:space="preserve">In fact however progressive such an action's stated aims, it is part of a historical process of domination and exploitation, for which brutal methods are </w:t>
      </w:r>
      <w:r w:rsidRPr="00EC367A">
        <w:rPr>
          <w:sz w:val="16"/>
        </w:rPr>
        <w:t xml:space="preserve">more often than not </w:t>
      </w:r>
      <w:r w:rsidRPr="00830226">
        <w:rPr>
          <w:rStyle w:val="StyleUnderline"/>
        </w:rPr>
        <w:t>effective</w:t>
      </w:r>
      <w:r w:rsidRPr="00EC367A">
        <w:rPr>
          <w:sz w:val="16"/>
        </w:rPr>
        <w:t>. To try to pick pieces of imperialism to support and others to condemn is to fail to deal with it as a totality.</w:t>
      </w:r>
    </w:p>
    <w:p w:rsidR="000D0237" w:rsidRDefault="000D0237" w:rsidP="000D0237"/>
    <w:p w:rsidR="000D0237" w:rsidRDefault="000D0237" w:rsidP="000D0237"/>
    <w:p w:rsidR="000D0237" w:rsidRPr="00F601E6" w:rsidRDefault="000D0237" w:rsidP="000D0237"/>
    <w:p w:rsidR="000D0237" w:rsidRPr="00F601E6" w:rsidRDefault="000D0237" w:rsidP="00F601E6"/>
    <w:sectPr w:rsidR="000D0237"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altName w:val="Segoe UI"/>
    <w:panose1 w:val="020B0600040502020204"/>
    <w:charset w:val="00"/>
    <w:family w:val="swiss"/>
    <w:notTrueType/>
    <w:pitch w:val="variable"/>
    <w:sig w:usb0="E1000AEF" w:usb1="5000A1FF" w:usb2="00000000" w:usb3="00000000" w:csb0="000001BF" w:csb1="00000000"/>
  </w:font>
  <w:font w:name="Arial">
    <w:panose1 w:val="020B0604020202020204"/>
    <w:charset w:val="00"/>
    <w:family w:val="swiss"/>
    <w:pitch w:val="variable"/>
    <w:sig w:usb0="00000003" w:usb1="00000000" w:usb2="00000000" w:usb3="00000000" w:csb0="00000001" w:csb1="00000000"/>
  </w:font>
  <w:font w:name="Malgun Gothic">
    <w:panose1 w:val="020B0503020000020004"/>
    <w:charset w:val="81"/>
    <w:family w:val="swiss"/>
    <w:pitch w:val="variable"/>
    <w:sig w:usb0="900002AF" w:usb1="09D77CFB" w:usb2="00000012" w:usb3="00000000" w:csb0="0008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D0237"/>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0237"/>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36B5"/>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039A"/>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3E90"/>
    <w:rsid w:val="008A4633"/>
    <w:rsid w:val="008B032E"/>
    <w:rsid w:val="008B15DF"/>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A04E5"/>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1A9F7456-D036-2A46-9199-1DF3CACE1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0D0237"/>
    <w:rPr>
      <w:rFonts w:ascii="Times New Roman" w:hAnsi="Times New Roman" w:cs="Times New Roman"/>
      <w:sz w:val="22"/>
    </w:rPr>
  </w:style>
  <w:style w:type="paragraph" w:styleId="Heading1">
    <w:name w:val="heading 1"/>
    <w:aliases w:val="Pocket"/>
    <w:basedOn w:val="Normal"/>
    <w:next w:val="Normal"/>
    <w:link w:val="Heading1Char"/>
    <w:uiPriority w:val="9"/>
    <w:qFormat/>
    <w:rsid w:val="000D0237"/>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D0237"/>
    <w:pPr>
      <w:keepNext/>
      <w:keepLines/>
      <w:pageBreakBefore/>
      <w:spacing w:before="4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D0237"/>
    <w:pPr>
      <w:keepNext/>
      <w:keepLines/>
      <w:pageBreakBefore/>
      <w:spacing w:before="4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D0237"/>
    <w:pPr>
      <w:keepNext/>
      <w:keepLines/>
      <w:spacing w:before="4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D02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0237"/>
  </w:style>
  <w:style w:type="character" w:customStyle="1" w:styleId="Heading1Char">
    <w:name w:val="Heading 1 Char"/>
    <w:aliases w:val="Pocket Char"/>
    <w:basedOn w:val="DefaultParagraphFont"/>
    <w:link w:val="Heading1"/>
    <w:uiPriority w:val="9"/>
    <w:rsid w:val="000D0237"/>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0D0237"/>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0D0237"/>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0D0237"/>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D0237"/>
    <w:rPr>
      <w:b/>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Bold Cite Char,ci,c,Style,Bo,9.5 pt,B,8."/>
    <w:basedOn w:val="DefaultParagraphFont"/>
    <w:uiPriority w:val="6"/>
    <w:qFormat/>
    <w:rsid w:val="000D0237"/>
    <w:rPr>
      <w:b w:val="0"/>
      <w:sz w:val="22"/>
      <w:u w:val="single"/>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Style1,Box"/>
    <w:basedOn w:val="DefaultParagraphFont"/>
    <w:link w:val="textbold"/>
    <w:uiPriority w:val="7"/>
    <w:qFormat/>
    <w:rsid w:val="000D0237"/>
    <w:rPr>
      <w:rFonts w:ascii="Times New Roman" w:hAnsi="Times New Roman" w:cs="Times New Roman"/>
      <w:b/>
      <w:i w:val="0"/>
      <w:iCs/>
      <w:sz w:val="24"/>
      <w:u w:val="single"/>
      <w:bdr w:val="single" w:sz="6" w:space="0" w:color="auto"/>
    </w:rPr>
  </w:style>
  <w:style w:type="character" w:styleId="FollowedHyperlink">
    <w:name w:val="FollowedHyperlink"/>
    <w:basedOn w:val="DefaultParagraphFont"/>
    <w:uiPriority w:val="99"/>
    <w:semiHidden/>
    <w:unhideWhenUsed/>
    <w:rsid w:val="000D0237"/>
    <w:rPr>
      <w:color w:val="auto"/>
      <w:u w:val="none"/>
    </w:rPr>
  </w:style>
  <w:style w:type="character" w:styleId="Hyperlink">
    <w:name w:val="Hyperlink"/>
    <w:basedOn w:val="DefaultParagraphFont"/>
    <w:uiPriority w:val="99"/>
    <w:semiHidden/>
    <w:unhideWhenUsed/>
    <w:rsid w:val="000D0237"/>
    <w:rPr>
      <w:color w:val="auto"/>
      <w:u w:val="none"/>
    </w:rPr>
  </w:style>
  <w:style w:type="paragraph" w:styleId="DocumentMap">
    <w:name w:val="Document Map"/>
    <w:basedOn w:val="Normal"/>
    <w:link w:val="DocumentMapChar"/>
    <w:uiPriority w:val="99"/>
    <w:semiHidden/>
    <w:unhideWhenUsed/>
    <w:rsid w:val="000D023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D0237"/>
    <w:rPr>
      <w:rFonts w:ascii="Lucida Grande" w:hAnsi="Lucida Grande" w:cs="Lucida Grande"/>
    </w:rPr>
  </w:style>
  <w:style w:type="paragraph" w:customStyle="1" w:styleId="textbold">
    <w:name w:val="text bold"/>
    <w:basedOn w:val="Normal"/>
    <w:link w:val="Emphasis"/>
    <w:uiPriority w:val="7"/>
    <w:qFormat/>
    <w:rsid w:val="000D0237"/>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6"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nsigal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C29E577B-8F18-8643-898E-1BAFDF09E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16783</Words>
  <Characters>95669</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112228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Jason Sigalos</cp:lastModifiedBy>
  <cp:revision>1</cp:revision>
  <dcterms:created xsi:type="dcterms:W3CDTF">2018-06-29T00:37:00Z</dcterms:created>
  <dcterms:modified xsi:type="dcterms:W3CDTF">2018-06-29T00:38:00Z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