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0212" w:rsidRDefault="00A00212" w:rsidP="00A00212">
      <w:pPr>
        <w:pStyle w:val="Heading3"/>
      </w:pPr>
      <w:r w:rsidRPr="002603AC">
        <w:t>Model Minority</w:t>
      </w:r>
    </w:p>
    <w:p w:rsidR="00A00212" w:rsidRDefault="00A00212" w:rsidP="00A00212">
      <w:pPr>
        <w:pStyle w:val="Heading4"/>
      </w:pPr>
      <w:r>
        <w:t>The image of perfect assimilation is inherently unrealizable due to the structure of being. Asian Americans are stuck in a state of racial melancholia, searching for the lost object that would signify continuality with Whiteness.</w:t>
      </w:r>
    </w:p>
    <w:p w:rsidR="00A00212" w:rsidRPr="00A00212" w:rsidRDefault="00E621AE" w:rsidP="00E621AE">
      <w:proofErr w:type="spellStart"/>
      <w:r w:rsidRPr="00E621AE">
        <w:rPr>
          <w:rStyle w:val="Style13ptBold"/>
        </w:rPr>
        <w:t>Yoona</w:t>
      </w:r>
      <w:proofErr w:type="spellEnd"/>
      <w:r w:rsidRPr="00E621AE">
        <w:rPr>
          <w:rStyle w:val="Style13ptBold"/>
        </w:rPr>
        <w:t xml:space="preserve"> 13</w:t>
      </w:r>
      <w:r>
        <w:t xml:space="preserve"> (“Lacan and Racial Melancholia” Posted on September 5, 2013 by </w:t>
      </w:r>
      <w:proofErr w:type="spellStart"/>
      <w:r>
        <w:t>yoona</w:t>
      </w:r>
      <w:proofErr w:type="spellEnd"/>
      <w:r>
        <w:t xml:space="preserve">. </w:t>
      </w:r>
      <w:r w:rsidRPr="00E621AE">
        <w:t>Critical Theory</w:t>
      </w:r>
      <w:r>
        <w:t xml:space="preserve">, Vanderbilt University. Accessed online 7/18/18 at </w:t>
      </w:r>
      <w:hyperlink r:id="rId6" w:history="1">
        <w:r w:rsidRPr="009D20A6">
          <w:rPr>
            <w:rStyle w:val="Hyperlink"/>
          </w:rPr>
          <w:t>https://my.vanderbilt.edu/criticaltheoryfall13/2013/09/lacan-and-racial-melancholia/</w:t>
        </w:r>
      </w:hyperlink>
      <w:r>
        <w:t>) EG</w:t>
      </w:r>
    </w:p>
    <w:p w:rsidR="00A00212" w:rsidRDefault="00A00212" w:rsidP="00A00212">
      <w:r>
        <w:t>Recently I read an article for another class on the condition of “</w:t>
      </w:r>
      <w:r w:rsidRPr="00A00212">
        <w:rPr>
          <w:rStyle w:val="StyleUnderline"/>
          <w:highlight w:val="green"/>
        </w:rPr>
        <w:t>racial melancholia</w:t>
      </w:r>
      <w:r>
        <w:t xml:space="preserve">” in Asian Americans, which </w:t>
      </w:r>
      <w:r w:rsidRPr="002603AC">
        <w:rPr>
          <w:rStyle w:val="StyleUnderline"/>
        </w:rPr>
        <w:t>refers to a state of melancholia</w:t>
      </w:r>
      <w:r>
        <w:t xml:space="preserve">, a physical and psychical haunting, </w:t>
      </w:r>
      <w:proofErr w:type="gramStart"/>
      <w:r w:rsidRPr="00D96C7F">
        <w:rPr>
          <w:rStyle w:val="StyleUnderline"/>
        </w:rPr>
        <w:t xml:space="preserve">as a </w:t>
      </w:r>
      <w:r w:rsidRPr="00A00212">
        <w:rPr>
          <w:rStyle w:val="StyleUnderline"/>
          <w:highlight w:val="green"/>
        </w:rPr>
        <w:t>result of</w:t>
      </w:r>
      <w:proofErr w:type="gramEnd"/>
      <w:r w:rsidRPr="00A00212">
        <w:rPr>
          <w:rStyle w:val="StyleUnderline"/>
          <w:highlight w:val="green"/>
        </w:rPr>
        <w:t xml:space="preserve"> an estrangement from America’s mainstream culture of “whiteness</w:t>
      </w:r>
      <w:r w:rsidRPr="00A00212">
        <w:rPr>
          <w:highlight w:val="green"/>
        </w:rPr>
        <w:t>.”</w:t>
      </w:r>
      <w:r>
        <w:t xml:space="preserve"> Reading it, I wondered if </w:t>
      </w:r>
      <w:r w:rsidRPr="00D96C7F">
        <w:rPr>
          <w:rStyle w:val="StyleUnderline"/>
        </w:rPr>
        <w:t>I might apply</w:t>
      </w:r>
      <w:r>
        <w:t xml:space="preserve"> some of Lacan’s ideas as we have encountered them this week, particularly the </w:t>
      </w:r>
      <w:r w:rsidRPr="00D96C7F">
        <w:rPr>
          <w:rStyle w:val="StyleUnderline"/>
        </w:rPr>
        <w:t xml:space="preserve">notion that the </w:t>
      </w:r>
      <w:r w:rsidRPr="00A00212">
        <w:rPr>
          <w:rStyle w:val="StyleUnderline"/>
          <w:highlight w:val="green"/>
        </w:rPr>
        <w:t>desire for wholeness</w:t>
      </w:r>
      <w:r w:rsidRPr="00D96C7F">
        <w:rPr>
          <w:rStyle w:val="StyleUnderline"/>
        </w:rPr>
        <w:t xml:space="preserve"> or the ideal </w:t>
      </w:r>
      <w:r w:rsidRPr="00A00212">
        <w:rPr>
          <w:rStyle w:val="StyleUnderline"/>
          <w:highlight w:val="green"/>
        </w:rPr>
        <w:t>is impossible</w:t>
      </w:r>
      <w:r w:rsidRPr="00D96C7F">
        <w:rPr>
          <w:rStyle w:val="StyleUnderline"/>
        </w:rPr>
        <w:t xml:space="preserve">, and that </w:t>
      </w:r>
      <w:r w:rsidRPr="00A00212">
        <w:rPr>
          <w:rStyle w:val="StyleUnderline"/>
          <w:highlight w:val="green"/>
        </w:rPr>
        <w:t>individuals live in</w:t>
      </w:r>
      <w:r w:rsidRPr="00D96C7F">
        <w:rPr>
          <w:rStyle w:val="StyleUnderline"/>
        </w:rPr>
        <w:t xml:space="preserve"> dread of </w:t>
      </w:r>
      <w:r w:rsidRPr="00A00212">
        <w:rPr>
          <w:rStyle w:val="StyleUnderline"/>
          <w:highlight w:val="green"/>
        </w:rPr>
        <w:t>fragmentation</w:t>
      </w:r>
      <w:r w:rsidRPr="00D96C7F">
        <w:rPr>
          <w:rStyle w:val="StyleUnderline"/>
        </w:rPr>
        <w:t>.</w:t>
      </w:r>
      <w:r>
        <w:t xml:space="preserve"> Lacan states </w:t>
      </w:r>
      <w:r w:rsidRPr="00D96C7F">
        <w:rPr>
          <w:rStyle w:val="StyleUnderline"/>
        </w:rPr>
        <w:t xml:space="preserve">that </w:t>
      </w:r>
      <w:r w:rsidRPr="00A00212">
        <w:rPr>
          <w:rStyle w:val="StyleUnderline"/>
          <w:highlight w:val="green"/>
        </w:rPr>
        <w:t>realization of desire is always deferred</w:t>
      </w:r>
      <w:r w:rsidRPr="00D96C7F">
        <w:rPr>
          <w:rStyle w:val="StyleUnderline"/>
        </w:rPr>
        <w:t xml:space="preserve">, and this seems </w:t>
      </w:r>
      <w:r w:rsidRPr="00A00212">
        <w:rPr>
          <w:rStyle w:val="StyleUnderline"/>
          <w:highlight w:val="green"/>
        </w:rPr>
        <w:t>certainly true in Asian American assimilation</w:t>
      </w:r>
      <w:r w:rsidRPr="00D96C7F">
        <w:rPr>
          <w:rStyle w:val="StyleUnderline"/>
        </w:rPr>
        <w:t xml:space="preserve"> issues. When speaking of Asian American immigrants or their children, the term “</w:t>
      </w:r>
      <w:r w:rsidRPr="00A00212">
        <w:rPr>
          <w:rStyle w:val="StyleUnderline"/>
          <w:highlight w:val="green"/>
        </w:rPr>
        <w:t xml:space="preserve">model minority” is </w:t>
      </w:r>
      <w:r w:rsidRPr="00A00212">
        <w:rPr>
          <w:rStyle w:val="StyleUnderline"/>
        </w:rPr>
        <w:t>often thrown around</w:t>
      </w:r>
      <w:r w:rsidRPr="00A00212">
        <w:rPr>
          <w:rStyle w:val="StyleUnderline"/>
          <w:highlight w:val="green"/>
        </w:rPr>
        <w:t>,</w:t>
      </w:r>
      <w:r w:rsidRPr="00D96C7F">
        <w:rPr>
          <w:rStyle w:val="StyleUnderline"/>
        </w:rPr>
        <w:t xml:space="preserve"> pointing to how Asian Americans succeed in securing a higher average income and education in comparison to other racial minorities in America, </w:t>
      </w:r>
      <w:r>
        <w:t xml:space="preserve">and </w:t>
      </w:r>
      <w:r w:rsidRPr="00D96C7F">
        <w:rPr>
          <w:rStyle w:val="StyleUnderline"/>
        </w:rPr>
        <w:t xml:space="preserve">the phrase is also </w:t>
      </w:r>
      <w:r w:rsidRPr="00A00212">
        <w:rPr>
          <w:rStyle w:val="StyleUnderline"/>
          <w:highlight w:val="green"/>
        </w:rPr>
        <w:t>used to cite successful assimilation</w:t>
      </w:r>
      <w:r>
        <w:t xml:space="preserve">. The article I read, however, noted that </w:t>
      </w:r>
      <w:r w:rsidRPr="00A00212">
        <w:rPr>
          <w:rStyle w:val="StyleUnderline"/>
          <w:highlight w:val="green"/>
        </w:rPr>
        <w:t>the very concept of a “model minority”</w:t>
      </w:r>
      <w:r w:rsidRPr="00D96C7F">
        <w:rPr>
          <w:rStyle w:val="StyleUnderline"/>
        </w:rPr>
        <w:t xml:space="preserve"> </w:t>
      </w:r>
      <w:r w:rsidRPr="00A00212">
        <w:rPr>
          <w:rStyle w:val="StyleUnderline"/>
          <w:highlight w:val="green"/>
        </w:rPr>
        <w:t>alienates Asian Americans</w:t>
      </w:r>
      <w:r w:rsidRPr="00D96C7F">
        <w:rPr>
          <w:rStyle w:val="StyleUnderline"/>
        </w:rPr>
        <w:t xml:space="preserve"> from ever being recognized as wholly and naturally American</w:t>
      </w:r>
      <w:r>
        <w:t xml:space="preserve">, and that </w:t>
      </w:r>
      <w:r w:rsidRPr="00A00212">
        <w:rPr>
          <w:rStyle w:val="StyleUnderline"/>
          <w:highlight w:val="green"/>
        </w:rPr>
        <w:t>this stereotype demands</w:t>
      </w:r>
      <w:r w:rsidRPr="00D96C7F">
        <w:rPr>
          <w:rStyle w:val="StyleUnderline"/>
        </w:rPr>
        <w:t xml:space="preserve"> a passive </w:t>
      </w:r>
      <w:r w:rsidRPr="00A00212">
        <w:rPr>
          <w:rStyle w:val="StyleUnderline"/>
          <w:highlight w:val="green"/>
        </w:rPr>
        <w:t>self-sufficiency that limits Asian Americans’ ability to assert</w:t>
      </w:r>
      <w:r w:rsidRPr="00D96C7F">
        <w:rPr>
          <w:rStyle w:val="StyleUnderline"/>
        </w:rPr>
        <w:t xml:space="preserve"> legitimate </w:t>
      </w:r>
      <w:r w:rsidRPr="00A00212">
        <w:rPr>
          <w:rStyle w:val="StyleUnderline"/>
          <w:highlight w:val="green"/>
        </w:rPr>
        <w:t>political, economic or social power</w:t>
      </w:r>
      <w:r>
        <w:t xml:space="preserve">. Through mimicry of white Americans, </w:t>
      </w:r>
      <w:r w:rsidRPr="00A00212">
        <w:rPr>
          <w:rStyle w:val="StyleUnderline"/>
          <w:highlight w:val="green"/>
        </w:rPr>
        <w:t>Asian Americans endeavor to bridge the gap between</w:t>
      </w:r>
      <w:r w:rsidRPr="00D96C7F">
        <w:rPr>
          <w:rStyle w:val="StyleUnderline"/>
        </w:rPr>
        <w:t xml:space="preserve"> their </w:t>
      </w:r>
      <w:r w:rsidRPr="00A00212">
        <w:rPr>
          <w:rStyle w:val="StyleUnderline"/>
          <w:highlight w:val="green"/>
        </w:rPr>
        <w:t>immigrant legacy and assimilation</w:t>
      </w:r>
      <w:r w:rsidRPr="00D96C7F">
        <w:rPr>
          <w:rStyle w:val="StyleUnderline"/>
        </w:rPr>
        <w:t xml:space="preserve"> and acceptance, </w:t>
      </w:r>
      <w:r w:rsidRPr="00A00212">
        <w:rPr>
          <w:rStyle w:val="StyleUnderline"/>
          <w:highlight w:val="green"/>
        </w:rPr>
        <w:t>but</w:t>
      </w:r>
      <w:r w:rsidRPr="00D96C7F">
        <w:rPr>
          <w:rStyle w:val="StyleUnderline"/>
        </w:rPr>
        <w:t xml:space="preserve"> this frequently </w:t>
      </w:r>
      <w:r w:rsidRPr="00A00212">
        <w:rPr>
          <w:rStyle w:val="StyleUnderline"/>
          <w:highlight w:val="green"/>
        </w:rPr>
        <w:t>generates a traumatic split in the psyche</w:t>
      </w:r>
      <w:r>
        <w:t xml:space="preserve">. This resonates with Lacan. </w:t>
      </w:r>
      <w:r w:rsidRPr="00D96C7F">
        <w:rPr>
          <w:rStyle w:val="StyleUnderline"/>
        </w:rPr>
        <w:t xml:space="preserve">The image of </w:t>
      </w:r>
      <w:r w:rsidRPr="00A00212">
        <w:rPr>
          <w:rStyle w:val="StyleUnderline"/>
          <w:highlight w:val="green"/>
        </w:rPr>
        <w:t>a perfectly integrated American cannot be realized: the perception</w:t>
      </w:r>
      <w:r w:rsidRPr="00D96C7F">
        <w:rPr>
          <w:rStyle w:val="StyleUnderline"/>
        </w:rPr>
        <w:t xml:space="preserve"> of it </w:t>
      </w:r>
      <w:r w:rsidRPr="00A00212">
        <w:rPr>
          <w:rStyle w:val="StyleUnderline"/>
          <w:highlight w:val="green"/>
        </w:rPr>
        <w:t>exists, but the disparity between the ideal</w:t>
      </w:r>
      <w:r w:rsidRPr="00D96C7F">
        <w:rPr>
          <w:rStyle w:val="StyleUnderline"/>
        </w:rPr>
        <w:t xml:space="preserve"> of it </w:t>
      </w:r>
      <w:r w:rsidRPr="00A00212">
        <w:rPr>
          <w:rStyle w:val="StyleUnderline"/>
          <w:highlight w:val="green"/>
        </w:rPr>
        <w:t>and</w:t>
      </w:r>
      <w:r w:rsidRPr="00D96C7F">
        <w:rPr>
          <w:rStyle w:val="StyleUnderline"/>
        </w:rPr>
        <w:t xml:space="preserve"> </w:t>
      </w:r>
      <w:r w:rsidRPr="00A00212">
        <w:rPr>
          <w:rStyle w:val="StyleUnderline"/>
        </w:rPr>
        <w:t xml:space="preserve">the </w:t>
      </w:r>
      <w:r w:rsidRPr="00A00212">
        <w:rPr>
          <w:rStyle w:val="StyleUnderline"/>
          <w:highlight w:val="green"/>
        </w:rPr>
        <w:t>reality</w:t>
      </w:r>
      <w:r w:rsidRPr="00D96C7F">
        <w:rPr>
          <w:rStyle w:val="StyleUnderline"/>
        </w:rPr>
        <w:t xml:space="preserve"> of the situation for immigrants and their children </w:t>
      </w:r>
      <w:r w:rsidRPr="00A00212">
        <w:rPr>
          <w:rStyle w:val="StyleUnderline"/>
          <w:highlight w:val="green"/>
        </w:rPr>
        <w:t>exists more truly</w:t>
      </w:r>
      <w:r w:rsidRPr="00D96C7F">
        <w:rPr>
          <w:rStyle w:val="StyleUnderline"/>
        </w:rPr>
        <w:t>.</w:t>
      </w:r>
      <w:r>
        <w:t xml:space="preserve"> In this way, racial </w:t>
      </w:r>
      <w:r w:rsidRPr="00A00212">
        <w:rPr>
          <w:rStyle w:val="StyleUnderline"/>
          <w:highlight w:val="green"/>
        </w:rPr>
        <w:t>melancholia is a consequence of</w:t>
      </w:r>
      <w:r w:rsidRPr="00D96C7F">
        <w:rPr>
          <w:rStyle w:val="StyleUnderline"/>
        </w:rPr>
        <w:t xml:space="preserve"> the apprehension of </w:t>
      </w:r>
      <w:r w:rsidRPr="00A00212">
        <w:rPr>
          <w:rStyle w:val="StyleUnderline"/>
          <w:highlight w:val="green"/>
        </w:rPr>
        <w:t>the separation between the “I” and the “Ideal-I.” The Asian American</w:t>
      </w:r>
      <w:r w:rsidRPr="00D96C7F">
        <w:rPr>
          <w:rStyle w:val="StyleUnderline"/>
        </w:rPr>
        <w:t xml:space="preserve"> </w:t>
      </w:r>
      <w:r w:rsidRPr="00A00212">
        <w:rPr>
          <w:rStyle w:val="StyleUnderline"/>
          <w:highlight w:val="green"/>
        </w:rPr>
        <w:t>struggling to be treated as</w:t>
      </w:r>
      <w:r w:rsidRPr="00D96C7F">
        <w:rPr>
          <w:rStyle w:val="StyleUnderline"/>
        </w:rPr>
        <w:t xml:space="preserve"> a </w:t>
      </w:r>
      <w:r w:rsidRPr="00A00212">
        <w:rPr>
          <w:rStyle w:val="StyleUnderline"/>
          <w:highlight w:val="green"/>
        </w:rPr>
        <w:t>white</w:t>
      </w:r>
      <w:r w:rsidRPr="00D96C7F">
        <w:rPr>
          <w:rStyle w:val="StyleUnderline"/>
        </w:rPr>
        <w:t xml:space="preserve"> American through emulation </w:t>
      </w:r>
      <w:r w:rsidRPr="00A00212">
        <w:rPr>
          <w:rStyle w:val="StyleUnderline"/>
          <w:highlight w:val="green"/>
        </w:rPr>
        <w:t>is doomed to failure—</w:t>
      </w:r>
      <w:r w:rsidRPr="00A00212">
        <w:rPr>
          <w:rStyle w:val="StyleUnderline"/>
        </w:rPr>
        <w:t>this</w:t>
      </w:r>
      <w:r w:rsidRPr="00D96C7F">
        <w:rPr>
          <w:rStyle w:val="StyleUnderline"/>
        </w:rPr>
        <w:t xml:space="preserve"> is </w:t>
      </w:r>
      <w:r w:rsidRPr="00A00212">
        <w:rPr>
          <w:rStyle w:val="StyleUnderline"/>
          <w:highlight w:val="green"/>
        </w:rPr>
        <w:t>a built-in certainty of the mimicking process,</w:t>
      </w:r>
      <w:r w:rsidRPr="00D96C7F">
        <w:rPr>
          <w:rStyle w:val="StyleUnderline"/>
        </w:rPr>
        <w:t xml:space="preserve"> given that </w:t>
      </w:r>
      <w:r w:rsidRPr="00A00212">
        <w:rPr>
          <w:rStyle w:val="StyleUnderline"/>
          <w:highlight w:val="green"/>
        </w:rPr>
        <w:t>the inherent nature of mimicry bars it from achieving originality</w:t>
      </w:r>
      <w:r w:rsidRPr="00D96C7F">
        <w:rPr>
          <w:rStyle w:val="StyleUnderline"/>
        </w:rPr>
        <w:t>, and here lies the asymptotical aspect</w:t>
      </w:r>
      <w:r>
        <w:t xml:space="preserve">. The stage of </w:t>
      </w:r>
      <w:r w:rsidRPr="00A00212">
        <w:rPr>
          <w:rStyle w:val="StyleUnderline"/>
          <w:highlight w:val="green"/>
        </w:rPr>
        <w:t>naturalization can serve as the mirror stage, with the individual glimpsing the American reflection</w:t>
      </w:r>
      <w:r w:rsidRPr="00A00212">
        <w:rPr>
          <w:rStyle w:val="StyleUnderline"/>
        </w:rPr>
        <w:t>; the moment of jubilation</w:t>
      </w:r>
      <w:r>
        <w:t xml:space="preserve">, however, is brief as continued, if subtle, </w:t>
      </w:r>
      <w:r w:rsidRPr="00A00212">
        <w:rPr>
          <w:rStyle w:val="StyleUnderline"/>
          <w:highlight w:val="green"/>
        </w:rPr>
        <w:t xml:space="preserve">racialization excludes the individual </w:t>
      </w:r>
      <w:r w:rsidRPr="00E621AE">
        <w:rPr>
          <w:rStyle w:val="StyleUnderline"/>
        </w:rPr>
        <w:t xml:space="preserve">from becoming </w:t>
      </w:r>
      <w:proofErr w:type="gramStart"/>
      <w:r w:rsidRPr="00E621AE">
        <w:rPr>
          <w:rStyle w:val="StyleUnderline"/>
        </w:rPr>
        <w:t>absolutely American</w:t>
      </w:r>
      <w:proofErr w:type="gramEnd"/>
      <w:r w:rsidRPr="00A00212">
        <w:t>.</w:t>
      </w:r>
      <w:r>
        <w:t xml:space="preserve"> And </w:t>
      </w:r>
      <w:r w:rsidRPr="00E621AE">
        <w:rPr>
          <w:rStyle w:val="StyleUnderline"/>
          <w:highlight w:val="green"/>
        </w:rPr>
        <w:t>there is anxiety</w:t>
      </w:r>
      <w:r w:rsidRPr="00A00212">
        <w:rPr>
          <w:rStyle w:val="StyleUnderline"/>
        </w:rPr>
        <w:t>,</w:t>
      </w:r>
      <w:r>
        <w:t xml:space="preserve"> too, </w:t>
      </w:r>
      <w:r w:rsidRPr="00E621AE">
        <w:rPr>
          <w:rStyle w:val="StyleUnderline"/>
          <w:highlight w:val="green"/>
        </w:rPr>
        <w:t>of</w:t>
      </w:r>
      <w:r w:rsidRPr="00A00212">
        <w:rPr>
          <w:rStyle w:val="StyleUnderline"/>
        </w:rPr>
        <w:t xml:space="preserve"> a </w:t>
      </w:r>
      <w:r w:rsidRPr="00E621AE">
        <w:rPr>
          <w:rStyle w:val="StyleUnderline"/>
          <w:highlight w:val="green"/>
        </w:rPr>
        <w:t>fragmentation</w:t>
      </w:r>
      <w:r w:rsidRPr="00A00212">
        <w:rPr>
          <w:rStyle w:val="StyleUnderline"/>
        </w:rPr>
        <w:t xml:space="preserve"> of the American identity that the Asian American has carefully constructed</w:t>
      </w:r>
      <w:r>
        <w:t xml:space="preserve">. The process of </w:t>
      </w:r>
      <w:r w:rsidRPr="00E621AE">
        <w:rPr>
          <w:rStyle w:val="StyleUnderline"/>
          <w:highlight w:val="green"/>
        </w:rPr>
        <w:t>assimilation</w:t>
      </w:r>
      <w:r w:rsidRPr="00A00212">
        <w:rPr>
          <w:rStyle w:val="StyleUnderline"/>
        </w:rPr>
        <w:t xml:space="preserve"> ultimately </w:t>
      </w:r>
      <w:r w:rsidRPr="00E621AE">
        <w:rPr>
          <w:rStyle w:val="StyleUnderline"/>
          <w:highlight w:val="green"/>
        </w:rPr>
        <w:t>produces frustrated longing</w:t>
      </w:r>
      <w:r w:rsidRPr="00A00212">
        <w:rPr>
          <w:rStyle w:val="StyleUnderline"/>
        </w:rPr>
        <w:t>. Racial melancholia</w:t>
      </w:r>
      <w:r>
        <w:t xml:space="preserve"> thus </w:t>
      </w:r>
      <w:r w:rsidRPr="00A00212">
        <w:rPr>
          <w:rStyle w:val="StyleUnderline"/>
        </w:rPr>
        <w:t xml:space="preserve">strikes me as a case study to which Lacanian thinking is applicable, standing as a vivid and relevant example of how </w:t>
      </w:r>
      <w:r w:rsidRPr="00E621AE">
        <w:rPr>
          <w:rStyle w:val="StyleUnderline"/>
          <w:highlight w:val="green"/>
        </w:rPr>
        <w:t xml:space="preserve">individuals continually miss or fall short of the mark when trying to grasp the essential. The impossibility of attaining unity </w:t>
      </w:r>
      <w:r w:rsidRPr="00E621AE">
        <w:rPr>
          <w:rStyle w:val="StyleUnderline"/>
        </w:rPr>
        <w:t>u</w:t>
      </w:r>
      <w:r w:rsidRPr="00A00212">
        <w:rPr>
          <w:rStyle w:val="StyleUnderline"/>
        </w:rPr>
        <w:t xml:space="preserve">nfortunately </w:t>
      </w:r>
      <w:r w:rsidRPr="00E621AE">
        <w:rPr>
          <w:rStyle w:val="StyleUnderline"/>
          <w:highlight w:val="green"/>
        </w:rPr>
        <w:t>brings about a psychological disturbance</w:t>
      </w:r>
      <w:r w:rsidRPr="00A00212">
        <w:rPr>
          <w:rStyle w:val="StyleUnderline"/>
        </w:rPr>
        <w:t xml:space="preserve"> as immigrants and successive generations attempt to confront it, and </w:t>
      </w:r>
      <w:r w:rsidRPr="00E621AE">
        <w:rPr>
          <w:rStyle w:val="StyleUnderline"/>
          <w:highlight w:val="green"/>
        </w:rPr>
        <w:t>racial melancholia can haunt generations</w:t>
      </w:r>
      <w:r w:rsidRPr="00E621AE">
        <w:rPr>
          <w:highlight w:val="green"/>
        </w:rPr>
        <w:t>.</w:t>
      </w:r>
      <w:r>
        <w:t xml:space="preserve"> </w:t>
      </w:r>
    </w:p>
    <w:p w:rsidR="00A00212" w:rsidRDefault="00A00212" w:rsidP="00A00212">
      <w:proofErr w:type="spellStart"/>
      <w:r w:rsidRPr="00A00212">
        <w:t>Eng</w:t>
      </w:r>
      <w:proofErr w:type="spellEnd"/>
      <w:r w:rsidRPr="00A00212">
        <w:t xml:space="preserve">, David L. and </w:t>
      </w:r>
      <w:proofErr w:type="spellStart"/>
      <w:r w:rsidRPr="00A00212">
        <w:t>Shinhee</w:t>
      </w:r>
      <w:proofErr w:type="spellEnd"/>
      <w:r w:rsidRPr="00A00212">
        <w:t xml:space="preserve"> Han. “A Dialogue on Racial Melancholia.” Psychoanalytic Dialogues 10, No. 4 (2000</w:t>
      </w:r>
      <w:proofErr w:type="gramStart"/>
      <w:r w:rsidRPr="00A00212">
        <w:t>) :</w:t>
      </w:r>
      <w:proofErr w:type="gramEnd"/>
      <w:r w:rsidRPr="00A00212">
        <w:t xml:space="preserve"> 667-700. Print.</w:t>
      </w:r>
    </w:p>
    <w:p w:rsidR="004871A4" w:rsidRDefault="004871A4" w:rsidP="00A00212"/>
    <w:p w:rsidR="004871A4" w:rsidRDefault="00F81741" w:rsidP="00F81741">
      <w:pPr>
        <w:pStyle w:val="Heading4"/>
      </w:pPr>
      <w:r>
        <w:t xml:space="preserve">The Model Minority serves as a fantasy to mask the contribution of Asians to American society. </w:t>
      </w:r>
    </w:p>
    <w:p w:rsidR="004871A4" w:rsidRDefault="004871A4" w:rsidP="00A00212">
      <w:r w:rsidRPr="004871A4">
        <w:rPr>
          <w:rStyle w:val="Style13ptBold"/>
        </w:rPr>
        <w:t>Lapping 11</w:t>
      </w:r>
      <w:r>
        <w:t xml:space="preserve"> ("</w:t>
      </w:r>
      <w:r w:rsidRPr="004871A4">
        <w:t>Psychoanalysis in Social Research: Shifting Theories and Reframing Concepts</w:t>
      </w:r>
      <w:r>
        <w:t xml:space="preserve">” by </w:t>
      </w:r>
      <w:r w:rsidRPr="004871A4">
        <w:t>Claudia Lapping</w:t>
      </w:r>
      <w:r>
        <w:t xml:space="preserve"> in 2011.</w:t>
      </w:r>
      <w:r w:rsidRPr="004871A4">
        <w:t xml:space="preserve"> </w:t>
      </w:r>
      <w:r>
        <w:t>University College London | UCL · Department of Culture, Communication and Media. Pg. 29-30) EG</w:t>
      </w:r>
    </w:p>
    <w:p w:rsidR="00E621AE" w:rsidRDefault="00E621AE" w:rsidP="00E621AE">
      <w:pPr>
        <w:rPr>
          <w:rStyle w:val="StyleUnderline"/>
        </w:rPr>
      </w:pPr>
      <w:r>
        <w:t xml:space="preserve">Preservation of loved lost objects of racial melancholia </w:t>
      </w:r>
      <w:proofErr w:type="gramStart"/>
      <w:r w:rsidRPr="00E621AE">
        <w:rPr>
          <w:rStyle w:val="StyleUnderline"/>
        </w:rPr>
        <w:t>In</w:t>
      </w:r>
      <w:proofErr w:type="gramEnd"/>
      <w:r>
        <w:t xml:space="preserve"> their essay ‘</w:t>
      </w:r>
      <w:r w:rsidRPr="00E621AE">
        <w:rPr>
          <w:rStyle w:val="StyleUnderline"/>
        </w:rPr>
        <w:t>A Dialogue on Racial Melancholia’</w:t>
      </w:r>
      <w:r>
        <w:t xml:space="preserve"> (2003) David </w:t>
      </w:r>
      <w:proofErr w:type="spellStart"/>
      <w:r>
        <w:t>Eng</w:t>
      </w:r>
      <w:proofErr w:type="spellEnd"/>
      <w:r>
        <w:t xml:space="preserve"> (a professor in the humanities) and </w:t>
      </w:r>
      <w:proofErr w:type="spellStart"/>
      <w:r>
        <w:t>Shinhee</w:t>
      </w:r>
      <w:proofErr w:type="spellEnd"/>
      <w:r>
        <w:t xml:space="preserve"> Han (a psychotherapist) </w:t>
      </w:r>
      <w:r w:rsidRPr="004871A4">
        <w:rPr>
          <w:rStyle w:val="StyleUnderline"/>
        </w:rPr>
        <w:t xml:space="preserve">argue for a conceptualization of </w:t>
      </w:r>
      <w:r w:rsidRPr="004871A4">
        <w:rPr>
          <w:rStyle w:val="StyleUnderline"/>
          <w:highlight w:val="green"/>
        </w:rPr>
        <w:t>racial melancholia</w:t>
      </w:r>
      <w:r w:rsidRPr="004871A4">
        <w:rPr>
          <w:rStyle w:val="StyleUnderline"/>
        </w:rPr>
        <w:t xml:space="preserve"> that can </w:t>
      </w:r>
      <w:r w:rsidRPr="004871A4">
        <w:rPr>
          <w:rStyle w:val="StyleUnderline"/>
          <w:highlight w:val="green"/>
        </w:rPr>
        <w:t>account for processes of immigration and the production of assimilated identities</w:t>
      </w:r>
      <w:r w:rsidRPr="004871A4">
        <w:rPr>
          <w:rStyle w:val="StyleUnderline"/>
        </w:rPr>
        <w:t>. They draw an analogy between the notion of finite mourning, in relation to assimilation into white America</w:t>
      </w:r>
      <w:r>
        <w:t xml:space="preserve">, and the myth of the melting pot: To </w:t>
      </w:r>
      <w:r w:rsidRPr="004871A4">
        <w:rPr>
          <w:rStyle w:val="StyleUnderline"/>
        </w:rPr>
        <w:t xml:space="preserve">the extent that </w:t>
      </w:r>
      <w:r w:rsidRPr="004871A4">
        <w:rPr>
          <w:rStyle w:val="StyleUnderline"/>
          <w:highlight w:val="green"/>
        </w:rPr>
        <w:t>ideals of whiteness</w:t>
      </w:r>
      <w:r w:rsidRPr="004871A4">
        <w:rPr>
          <w:rStyle w:val="StyleUnderline"/>
        </w:rPr>
        <w:t xml:space="preserve"> for Asian Americans</w:t>
      </w:r>
      <w:r>
        <w:t xml:space="preserve"> (and other groups of color) </w:t>
      </w:r>
      <w:r w:rsidRPr="004871A4">
        <w:rPr>
          <w:rStyle w:val="StyleUnderline"/>
          <w:highlight w:val="green"/>
        </w:rPr>
        <w:t>remain unattainable, processes of assimilation are</w:t>
      </w:r>
      <w:r w:rsidRPr="004871A4">
        <w:rPr>
          <w:rStyle w:val="StyleUnderline"/>
        </w:rPr>
        <w:t xml:space="preserve"> suspended, conflicted, and </w:t>
      </w:r>
      <w:r w:rsidRPr="004871A4">
        <w:rPr>
          <w:rStyle w:val="StyleUnderline"/>
          <w:highlight w:val="green"/>
        </w:rPr>
        <w:t>unresolved. The irresolution</w:t>
      </w:r>
      <w:r w:rsidRPr="004871A4">
        <w:rPr>
          <w:rStyle w:val="StyleUnderline"/>
        </w:rPr>
        <w:t xml:space="preserve"> of this process </w:t>
      </w:r>
      <w:r w:rsidRPr="004871A4">
        <w:rPr>
          <w:rStyle w:val="StyleUnderline"/>
          <w:highlight w:val="green"/>
        </w:rPr>
        <w:t>places</w:t>
      </w:r>
      <w:r w:rsidRPr="004871A4">
        <w:rPr>
          <w:rStyle w:val="StyleUnderline"/>
        </w:rPr>
        <w:t xml:space="preserve"> the concept of </w:t>
      </w:r>
      <w:r w:rsidRPr="004871A4">
        <w:rPr>
          <w:rStyle w:val="StyleUnderline"/>
          <w:highlight w:val="green"/>
        </w:rPr>
        <w:t>assimilation within a melancholic framework</w:t>
      </w:r>
      <w:r w:rsidRPr="004871A4">
        <w:rPr>
          <w:highlight w:val="green"/>
        </w:rPr>
        <w:t>.</w:t>
      </w:r>
      <w:r>
        <w:t xml:space="preserve"> Put otherwise, mourning describes a finite process that might be reasonably aligned with the popular American myth of immigration, assimilation, and the melting pot for dominant white ethnic groups. In contrast, </w:t>
      </w:r>
      <w:r w:rsidRPr="004934FE">
        <w:rPr>
          <w:rStyle w:val="StyleUnderline"/>
          <w:highlight w:val="green"/>
        </w:rPr>
        <w:t xml:space="preserve">melancholia delineates an unresolved process that </w:t>
      </w:r>
      <w:r w:rsidRPr="004934FE">
        <w:rPr>
          <w:rStyle w:val="StyleUnderline"/>
        </w:rPr>
        <w:t>might</w:t>
      </w:r>
      <w:r w:rsidRPr="004871A4">
        <w:rPr>
          <w:rStyle w:val="StyleUnderline"/>
        </w:rPr>
        <w:t xml:space="preserve"> usefully </w:t>
      </w:r>
      <w:r w:rsidRPr="004934FE">
        <w:rPr>
          <w:rStyle w:val="StyleUnderline"/>
          <w:highlight w:val="green"/>
        </w:rPr>
        <w:t>describe the unstable immigration and suspended assimilation of Asian Americans</w:t>
      </w:r>
      <w:r w:rsidRPr="004871A4">
        <w:rPr>
          <w:rStyle w:val="StyleUnderline"/>
        </w:rPr>
        <w:t xml:space="preserve"> into the national fabric</w:t>
      </w:r>
      <w:r>
        <w:t xml:space="preserve">. (p. 345) More specifically, they argue that </w:t>
      </w:r>
      <w:r w:rsidRPr="004871A4">
        <w:rPr>
          <w:rStyle w:val="StyleUnderline"/>
        </w:rPr>
        <w:t xml:space="preserve">the </w:t>
      </w:r>
      <w:r w:rsidRPr="004934FE">
        <w:rPr>
          <w:rStyle w:val="StyleUnderline"/>
          <w:highlight w:val="green"/>
        </w:rPr>
        <w:t>lost objects of Asian American subjectivity include</w:t>
      </w:r>
      <w:r w:rsidRPr="004871A4">
        <w:rPr>
          <w:rStyle w:val="StyleUnderline"/>
        </w:rPr>
        <w:t xml:space="preserve"> both </w:t>
      </w:r>
      <w:r w:rsidRPr="004934FE">
        <w:rPr>
          <w:rStyle w:val="StyleUnderline"/>
          <w:highlight w:val="green"/>
        </w:rPr>
        <w:t>stereotypes of the ‘model minority’ and identifications with an ‘original’ Asian culture. They</w:t>
      </w:r>
      <w:r w:rsidRPr="004871A4">
        <w:rPr>
          <w:rStyle w:val="StyleUnderline"/>
        </w:rPr>
        <w:t xml:space="preserve"> </w:t>
      </w:r>
      <w:r w:rsidRPr="004934FE">
        <w:rPr>
          <w:rStyle w:val="StyleUnderline"/>
          <w:highlight w:val="green"/>
        </w:rPr>
        <w:t>combine cultural and clinical analysis to develop a</w:t>
      </w:r>
      <w:r w:rsidRPr="004871A4">
        <w:rPr>
          <w:rStyle w:val="StyleUnderline"/>
        </w:rPr>
        <w:t xml:space="preserve"> politicized </w:t>
      </w:r>
      <w:r w:rsidRPr="004934FE">
        <w:rPr>
          <w:rStyle w:val="StyleUnderline"/>
          <w:highlight w:val="green"/>
        </w:rPr>
        <w:t>conceptualization of intergenerational melancholia</w:t>
      </w:r>
      <w:r w:rsidRPr="004871A4">
        <w:rPr>
          <w:rStyle w:val="StyleUnderline"/>
        </w:rPr>
        <w:t xml:space="preserve"> and language </w:t>
      </w:r>
      <w:r w:rsidRPr="004934FE">
        <w:rPr>
          <w:rStyle w:val="StyleUnderline"/>
          <w:highlight w:val="green"/>
        </w:rPr>
        <w:t>as a lost object</w:t>
      </w:r>
      <w:r w:rsidRPr="004934FE">
        <w:rPr>
          <w:rStyle w:val="StyleUnderline"/>
        </w:rPr>
        <w:t>. They argue against</w:t>
      </w:r>
      <w:r w:rsidRPr="004871A4">
        <w:rPr>
          <w:rStyle w:val="StyleUnderline"/>
        </w:rPr>
        <w:t xml:space="preserve"> pathologizing understandings of a melancholic immigrant subjectivity, arguing instead for its ‘productive political potentials</w:t>
      </w:r>
      <w:r>
        <w:t xml:space="preserve">’ (p. 365). </w:t>
      </w:r>
      <w:proofErr w:type="spellStart"/>
      <w:r>
        <w:t>Eng</w:t>
      </w:r>
      <w:proofErr w:type="spellEnd"/>
      <w:r>
        <w:t xml:space="preserve"> and Han’s analysis suggests that </w:t>
      </w:r>
      <w:r w:rsidRPr="004871A4">
        <w:rPr>
          <w:rStyle w:val="StyleUnderline"/>
        </w:rPr>
        <w:t xml:space="preserve">the stereotype of Asian Americans as </w:t>
      </w:r>
      <w:r w:rsidRPr="004934FE">
        <w:rPr>
          <w:rStyle w:val="StyleUnderline"/>
          <w:highlight w:val="green"/>
        </w:rPr>
        <w:t>a ‘model minority’</w:t>
      </w:r>
      <w:r w:rsidRPr="004871A4">
        <w:rPr>
          <w:rStyle w:val="StyleUnderline"/>
        </w:rPr>
        <w:t xml:space="preserve"> </w:t>
      </w:r>
      <w:r>
        <w:t xml:space="preserve">– ‘economically or academically successful with no personal or familial problems to speak of’ (p. 347) – </w:t>
      </w:r>
      <w:r w:rsidRPr="004871A4">
        <w:rPr>
          <w:rStyle w:val="StyleUnderline"/>
        </w:rPr>
        <w:t xml:space="preserve">works in several ways. At a cultural level it </w:t>
      </w:r>
      <w:r w:rsidRPr="004934FE">
        <w:rPr>
          <w:rStyle w:val="StyleUnderline"/>
          <w:highlight w:val="green"/>
        </w:rPr>
        <w:t>facilitates the ‘democratic myths of liberty and inclusion’, the erasure from memory of exclusion laws</w:t>
      </w:r>
      <w:r>
        <w:t xml:space="preserve"> disqualifying Asians 30â•‡â•‡Melancholia: loss and politics from US citizenship (p. 347), </w:t>
      </w:r>
      <w:r w:rsidRPr="004934FE">
        <w:rPr>
          <w:rStyle w:val="StyleUnderline"/>
          <w:highlight w:val="green"/>
        </w:rPr>
        <w:t>and a loss of memory about Asian contributions</w:t>
      </w:r>
      <w:r w:rsidRPr="004871A4">
        <w:rPr>
          <w:rStyle w:val="StyleUnderline"/>
        </w:rPr>
        <w:t xml:space="preserve"> to the development of the nation. </w:t>
      </w:r>
      <w:r w:rsidRPr="004934FE">
        <w:rPr>
          <w:rStyle w:val="StyleUnderline"/>
          <w:highlight w:val="green"/>
        </w:rPr>
        <w:t>This forgetting</w:t>
      </w:r>
      <w:r w:rsidRPr="004871A4">
        <w:rPr>
          <w:rStyle w:val="StyleUnderline"/>
        </w:rPr>
        <w:t xml:space="preserve">, they suggest, </w:t>
      </w:r>
      <w:r w:rsidRPr="004934FE">
        <w:rPr>
          <w:rStyle w:val="StyleUnderline"/>
          <w:highlight w:val="green"/>
        </w:rPr>
        <w:t>is symptomatic of both white and Asian American subjectivity</w:t>
      </w:r>
      <w:r>
        <w:t xml:space="preserve">. They cite Maxine Hong Kingston’s novel China Men, in which the narrator speculates about the elusive figure of her grandfather, one of the Chinese workers who built the American railway, but whose contribution is not recognized either in American cultural history or in the memories of his family (Kingston, 1989). In addition, the </w:t>
      </w:r>
      <w:r w:rsidRPr="004934FE">
        <w:rPr>
          <w:rStyle w:val="StyleUnderline"/>
          <w:highlight w:val="green"/>
        </w:rPr>
        <w:t>focus on</w:t>
      </w:r>
      <w:r w:rsidRPr="004871A4">
        <w:rPr>
          <w:rStyle w:val="StyleUnderline"/>
        </w:rPr>
        <w:t xml:space="preserve"> academic or economic </w:t>
      </w:r>
      <w:r w:rsidRPr="004934FE">
        <w:rPr>
          <w:rStyle w:val="StyleUnderline"/>
          <w:highlight w:val="green"/>
        </w:rPr>
        <w:t>achievement rules the model Asian American subject out of realms of activity that might constitute a ‘well rounded’ white American identity</w:t>
      </w:r>
      <w:r w:rsidRPr="004871A4">
        <w:rPr>
          <w:rStyle w:val="StyleUnderline"/>
        </w:rPr>
        <w:t xml:space="preserve"> and, they argue, ‘</w:t>
      </w:r>
      <w:r w:rsidRPr="004934FE">
        <w:rPr>
          <w:rStyle w:val="StyleUnderline"/>
          <w:highlight w:val="green"/>
        </w:rPr>
        <w:t>the “success” of the model minority myth comes to mask our lack of political and cultural representation’</w:t>
      </w:r>
      <w:r>
        <w:t xml:space="preserve"> (</w:t>
      </w:r>
      <w:proofErr w:type="spellStart"/>
      <w:r>
        <w:t>Eng</w:t>
      </w:r>
      <w:proofErr w:type="spellEnd"/>
      <w:r>
        <w:t xml:space="preserve"> and Han, 2003, p. 351). </w:t>
      </w:r>
      <w:r w:rsidRPr="004871A4">
        <w:rPr>
          <w:rStyle w:val="StyleUnderline"/>
        </w:rPr>
        <w:t xml:space="preserve">At an individual level </w:t>
      </w:r>
      <w:r w:rsidRPr="004934FE">
        <w:rPr>
          <w:rStyle w:val="StyleUnderline"/>
          <w:highlight w:val="green"/>
        </w:rPr>
        <w:t>this requires a</w:t>
      </w:r>
      <w:r w:rsidRPr="004871A4">
        <w:rPr>
          <w:rStyle w:val="StyleUnderline"/>
        </w:rPr>
        <w:t xml:space="preserve"> form of disavowal: ‘a </w:t>
      </w:r>
      <w:r w:rsidRPr="004934FE">
        <w:rPr>
          <w:rStyle w:val="StyleUnderline"/>
          <w:highlight w:val="green"/>
        </w:rPr>
        <w:t>psychic splitting on the part of the Asian American subject, who knows and does not know</w:t>
      </w:r>
      <w:r w:rsidRPr="004871A4">
        <w:rPr>
          <w:rStyle w:val="StyleUnderline"/>
        </w:rPr>
        <w:t xml:space="preserve">, at once, </w:t>
      </w:r>
      <w:r w:rsidRPr="004934FE">
        <w:rPr>
          <w:rStyle w:val="StyleUnderline"/>
          <w:highlight w:val="green"/>
        </w:rPr>
        <w:t>that he or she is part of the larger group’</w:t>
      </w:r>
      <w:r w:rsidRPr="004871A4">
        <w:rPr>
          <w:rStyle w:val="StyleUnderline"/>
        </w:rPr>
        <w:t xml:space="preserve"> </w:t>
      </w:r>
      <w:r>
        <w:t xml:space="preserve">(p. 348). </w:t>
      </w:r>
      <w:proofErr w:type="spellStart"/>
      <w:r w:rsidRPr="004871A4">
        <w:rPr>
          <w:rStyle w:val="StyleUnderline"/>
        </w:rPr>
        <w:t>Eng</w:t>
      </w:r>
      <w:proofErr w:type="spellEnd"/>
      <w:r w:rsidRPr="004871A4">
        <w:rPr>
          <w:rStyle w:val="StyleUnderline"/>
        </w:rPr>
        <w:t xml:space="preserve"> and Han suggest that </w:t>
      </w:r>
      <w:r w:rsidRPr="004934FE">
        <w:rPr>
          <w:rStyle w:val="StyleUnderline"/>
          <w:highlight w:val="green"/>
        </w:rPr>
        <w:t>ideals of assimilated</w:t>
      </w:r>
      <w:r w:rsidRPr="004871A4">
        <w:rPr>
          <w:rStyle w:val="StyleUnderline"/>
        </w:rPr>
        <w:t xml:space="preserve"> or ‘model minority’ </w:t>
      </w:r>
      <w:r w:rsidRPr="004934FE">
        <w:rPr>
          <w:rStyle w:val="StyleUnderline"/>
          <w:highlight w:val="green"/>
        </w:rPr>
        <w:t>identities force a mimicry that is destined to fail</w:t>
      </w:r>
      <w:r w:rsidRPr="004871A4">
        <w:rPr>
          <w:rStyle w:val="StyleUnderline"/>
        </w:rPr>
        <w:t xml:space="preserve">: Asian Americans are forced to mimic the model minority stereotype </w:t>
      </w:r>
      <w:proofErr w:type="gramStart"/>
      <w:r w:rsidRPr="004871A4">
        <w:rPr>
          <w:rStyle w:val="StyleUnderline"/>
        </w:rPr>
        <w:t>in order to</w:t>
      </w:r>
      <w:proofErr w:type="gramEnd"/>
      <w:r w:rsidRPr="004871A4">
        <w:rPr>
          <w:rStyle w:val="StyleUnderline"/>
        </w:rPr>
        <w:t xml:space="preserve"> be recognized by mainstream society</w:t>
      </w:r>
      <w:r>
        <w:t xml:space="preserve"> – in order to be at all. To the extent, however, that </w:t>
      </w:r>
      <w:r w:rsidRPr="004934FE">
        <w:rPr>
          <w:rStyle w:val="StyleUnderline"/>
          <w:highlight w:val="green"/>
        </w:rPr>
        <w:t>this mimicry of the model minority stereotype functions only to estrange Asian Americans from mainstream norms</w:t>
      </w:r>
      <w:r w:rsidRPr="004871A4">
        <w:rPr>
          <w:rStyle w:val="StyleUnderline"/>
        </w:rPr>
        <w:t xml:space="preserve"> and ideals (as well as from themselves), </w:t>
      </w:r>
      <w:r w:rsidRPr="004934FE">
        <w:rPr>
          <w:rStyle w:val="StyleUnderline"/>
          <w:highlight w:val="green"/>
        </w:rPr>
        <w:t>mimicry can operate only as a melancholic process</w:t>
      </w:r>
    </w:p>
    <w:p w:rsidR="00F85888" w:rsidRPr="00A00212" w:rsidRDefault="00F85888" w:rsidP="00F85888">
      <w:pPr>
        <w:pStyle w:val="Heading4"/>
      </w:pPr>
      <w:r w:rsidRPr="00A00212">
        <w:t>Model minority myth discourse is androcentric and ignores the experiences of Asian women – it lacks an intersectional perspective</w:t>
      </w:r>
    </w:p>
    <w:p w:rsidR="00F85888" w:rsidRPr="00701ACC" w:rsidRDefault="00F85888" w:rsidP="00F85888">
      <w:pPr>
        <w:rPr>
          <w:rFonts w:eastAsia="Calibri" w:cs="Times New Roman"/>
        </w:rPr>
      </w:pPr>
      <w:proofErr w:type="spellStart"/>
      <w:r w:rsidRPr="00A00212">
        <w:rPr>
          <w:rStyle w:val="Style13ptBold"/>
        </w:rPr>
        <w:t>Samanta</w:t>
      </w:r>
      <w:proofErr w:type="spellEnd"/>
      <w:r w:rsidRPr="00A00212">
        <w:rPr>
          <w:rStyle w:val="Style13ptBold"/>
        </w:rPr>
        <w:t xml:space="preserve"> 15</w:t>
      </w:r>
      <w:r w:rsidRPr="00701ACC">
        <w:rPr>
          <w:rFonts w:eastAsia="Calibri" w:cs="Times New Roman"/>
        </w:rPr>
        <w:t xml:space="preserve"> (Suchitra, Assistant Professor in the Sociology Department of Virginia Polytechnic Institute and State University, Blacksburg with expertise in Cultural Anthropology, “Making Visible Asians and Asian Americans in Introductory Women’s Studies Courses: The Personal Voice in Pedagogy, Making Feminist Connections across Diversity”, accessed on Project MUSE, University of Illinois Press, Feminist Teacher, Volume 25, Numbers 2-3, 2015, </w:t>
      </w:r>
      <w:proofErr w:type="spellStart"/>
      <w:r w:rsidRPr="00701ACC">
        <w:rPr>
          <w:rFonts w:eastAsia="Calibri" w:cs="Times New Roman"/>
        </w:rPr>
        <w:t>pg</w:t>
      </w:r>
      <w:proofErr w:type="spellEnd"/>
      <w:r w:rsidRPr="00701ACC">
        <w:rPr>
          <w:rFonts w:eastAsia="Calibri" w:cs="Times New Roman"/>
        </w:rPr>
        <w:t xml:space="preserve"> 97-98)</w:t>
      </w:r>
      <w:r>
        <w:rPr>
          <w:rFonts w:eastAsia="Calibri" w:cs="Times New Roman"/>
        </w:rPr>
        <w:t xml:space="preserve"> EG</w:t>
      </w:r>
    </w:p>
    <w:p w:rsidR="00F85888" w:rsidRPr="00A00212" w:rsidRDefault="00F85888" w:rsidP="00F85888">
      <w:r w:rsidRPr="00A00212">
        <w:t xml:space="preserve">In the chapter on women’s work, Shaw and Lee note that </w:t>
      </w:r>
      <w:r w:rsidRPr="00E621AE">
        <w:rPr>
          <w:rStyle w:val="StyleUnderline"/>
          <w:highlight w:val="green"/>
        </w:rPr>
        <w:t>despite the stereotype of Asian academic achievement</w:t>
      </w:r>
      <w:r w:rsidRPr="00E621AE">
        <w:rPr>
          <w:rStyle w:val="StyleUnderline"/>
        </w:rPr>
        <w:t xml:space="preserve">, </w:t>
      </w:r>
      <w:proofErr w:type="gramStart"/>
      <w:r w:rsidRPr="00E621AE">
        <w:rPr>
          <w:rStyle w:val="StyleUnderline"/>
        </w:rPr>
        <w:t>a majority of</w:t>
      </w:r>
      <w:proofErr w:type="gramEnd"/>
      <w:r w:rsidRPr="00E621AE">
        <w:rPr>
          <w:rStyle w:val="StyleUnderline"/>
        </w:rPr>
        <w:t xml:space="preserve"> </w:t>
      </w:r>
      <w:r w:rsidRPr="00E621AE">
        <w:rPr>
          <w:rStyle w:val="StyleUnderline"/>
          <w:highlight w:val="green"/>
        </w:rPr>
        <w:t>Asian women immigrating to the US</w:t>
      </w:r>
      <w:r w:rsidRPr="00E621AE">
        <w:rPr>
          <w:rStyle w:val="StyleUnderline"/>
        </w:rPr>
        <w:t xml:space="preserve"> after 1980 </w:t>
      </w:r>
      <w:r w:rsidRPr="00E621AE">
        <w:rPr>
          <w:rStyle w:val="StyleUnderline"/>
          <w:highlight w:val="green"/>
        </w:rPr>
        <w:t>drop out from grade school</w:t>
      </w:r>
      <w:r w:rsidRPr="00E621AE">
        <w:rPr>
          <w:rStyle w:val="StyleUnderline"/>
        </w:rPr>
        <w:t xml:space="preserve"> (at </w:t>
      </w:r>
      <w:r w:rsidRPr="00E621AE">
        <w:rPr>
          <w:rStyle w:val="StyleUnderline"/>
          <w:highlight w:val="green"/>
        </w:rPr>
        <w:t>more than twice the rate of white girls</w:t>
      </w:r>
      <w:r w:rsidRPr="00E621AE">
        <w:rPr>
          <w:rStyle w:val="StyleUnderline"/>
        </w:rPr>
        <w:t xml:space="preserve">), </w:t>
      </w:r>
      <w:r w:rsidRPr="00E621AE">
        <w:rPr>
          <w:rStyle w:val="StyleUnderline"/>
          <w:highlight w:val="green"/>
        </w:rPr>
        <w:t>suffer from race and sex discrimination in the labor market, and are underemployed or unemployed</w:t>
      </w:r>
      <w:r w:rsidRPr="00A00212">
        <w:t xml:space="preserve">. They also note that </w:t>
      </w:r>
      <w:r w:rsidRPr="00E621AE">
        <w:rPr>
          <w:rStyle w:val="StyleUnderline"/>
        </w:rPr>
        <w:t xml:space="preserve">recent </w:t>
      </w:r>
      <w:r w:rsidRPr="00E621AE">
        <w:rPr>
          <w:rStyle w:val="StyleUnderline"/>
          <w:highlight w:val="green"/>
        </w:rPr>
        <w:t>immigrant women from</w:t>
      </w:r>
      <w:r w:rsidRPr="00E621AE">
        <w:rPr>
          <w:rStyle w:val="StyleUnderline"/>
        </w:rPr>
        <w:t xml:space="preserve"> the </w:t>
      </w:r>
      <w:r w:rsidRPr="00E621AE">
        <w:rPr>
          <w:rStyle w:val="StyleUnderline"/>
          <w:highlight w:val="green"/>
        </w:rPr>
        <w:t xml:space="preserve">Philippines, Vietnam, Korea, and South Asia are </w:t>
      </w:r>
      <w:proofErr w:type="gramStart"/>
      <w:r w:rsidRPr="00E621AE">
        <w:rPr>
          <w:rStyle w:val="StyleUnderline"/>
          <w:highlight w:val="green"/>
        </w:rPr>
        <w:t>the majority of</w:t>
      </w:r>
      <w:proofErr w:type="gramEnd"/>
      <w:r w:rsidRPr="00E621AE">
        <w:rPr>
          <w:rStyle w:val="StyleUnderline"/>
          <w:highlight w:val="green"/>
        </w:rPr>
        <w:t xml:space="preserve"> workers in sweatshops</w:t>
      </w:r>
      <w:r w:rsidRPr="00E621AE">
        <w:rPr>
          <w:rStyle w:val="StyleUnderline"/>
        </w:rPr>
        <w:t xml:space="preserve"> and the microelectronics industry</w:t>
      </w:r>
      <w:r w:rsidRPr="00A00212">
        <w:t xml:space="preserve"> (428). In the essay following this introductory chapter, </w:t>
      </w:r>
      <w:proofErr w:type="spellStart"/>
      <w:r w:rsidRPr="00A00212">
        <w:t>Momo</w:t>
      </w:r>
      <w:proofErr w:type="spellEnd"/>
      <w:r w:rsidRPr="00A00212">
        <w:t xml:space="preserve"> Chang informs us that </w:t>
      </w:r>
      <w:r w:rsidRPr="00E621AE">
        <w:rPr>
          <w:rStyle w:val="StyleUnderline"/>
        </w:rPr>
        <w:t>of 350,000 manicurists in the US, 96 percent are women and 42 percent are Asian or Pacific Islander</w:t>
      </w:r>
      <w:r w:rsidRPr="00A00212">
        <w:t xml:space="preserve">. In a Boston-area study </w:t>
      </w:r>
      <w:r w:rsidRPr="00E621AE">
        <w:rPr>
          <w:rStyle w:val="StyleUnderline"/>
          <w:highlight w:val="green"/>
        </w:rPr>
        <w:t>Vietnamese salon workers’ health is</w:t>
      </w:r>
      <w:r w:rsidRPr="00E621AE">
        <w:rPr>
          <w:rStyle w:val="StyleUnderline"/>
        </w:rPr>
        <w:t xml:space="preserve"> described as impacted </w:t>
      </w:r>
      <w:r w:rsidRPr="00E621AE">
        <w:rPr>
          <w:rStyle w:val="StyleUnderline"/>
          <w:highlight w:val="green"/>
        </w:rPr>
        <w:t xml:space="preserve">by </w:t>
      </w:r>
      <w:r w:rsidRPr="00E621AE">
        <w:rPr>
          <w:rStyle w:val="StyleUnderline"/>
        </w:rPr>
        <w:t xml:space="preserve">carcinogenic </w:t>
      </w:r>
      <w:r w:rsidRPr="00E621AE">
        <w:rPr>
          <w:rStyle w:val="StyleUnderline"/>
          <w:highlight w:val="green"/>
        </w:rPr>
        <w:t>toxins, yet they cannot find other work</w:t>
      </w:r>
      <w:r w:rsidRPr="00E621AE">
        <w:rPr>
          <w:rStyle w:val="StyleUnderline"/>
        </w:rPr>
        <w:t xml:space="preserve"> because of poor English-speaking skills. </w:t>
      </w:r>
      <w:r w:rsidRPr="00A00212">
        <w:t xml:space="preserve">Both the chapter and selection raise questions. </w:t>
      </w:r>
      <w:r w:rsidRPr="00E621AE">
        <w:rPr>
          <w:rStyle w:val="StyleUnderline"/>
          <w:highlight w:val="green"/>
        </w:rPr>
        <w:t>Which Asians drop out of school, and which are high achievers, and what allows the latter to pursue the “American dream” when so many Asians cannot</w:t>
      </w:r>
      <w:r w:rsidRPr="00E621AE">
        <w:rPr>
          <w:rStyle w:val="StyleUnderline"/>
        </w:rPr>
        <w:t>?</w:t>
      </w:r>
      <w:r w:rsidRPr="00A00212">
        <w:t xml:space="preserve"> Why do a high percentage of Vietnamese work in low-paying, toxic nail salons? Which Asians speak English fluently, and why?4 Our questions about history, culture, and internal diversity go unanswered. On women’s health, John E. Lewis et al. provide an overview of studies investigating alcohol and drug use in context of sex risk and find that </w:t>
      </w:r>
      <w:r w:rsidRPr="00E621AE">
        <w:t>white college women report much higher substance use correlated with risky sex behavior when compared to Hispanics and African Americans</w:t>
      </w:r>
      <w:r w:rsidRPr="00A00212">
        <w:t xml:space="preserve">. Where, however, high percentages of the latter groups report being drunk or high during sex, less than one-quarter of </w:t>
      </w:r>
      <w:proofErr w:type="spellStart"/>
      <w:r w:rsidRPr="00A00212">
        <w:t>AsianAmerican</w:t>
      </w:r>
      <w:proofErr w:type="spellEnd"/>
      <w:r w:rsidRPr="00A00212">
        <w:t xml:space="preserve"> college students do so (321). Can immigrant history, family values, and cultural norms explain low rates of drug or alcohol use in Asian Americans? Even as this study might be of value to policymakers, the larger question is what the statistics mean for WGS students at the introductory level. </w:t>
      </w:r>
      <w:r w:rsidRPr="00E621AE">
        <w:rPr>
          <w:rStyle w:val="StyleUnderline"/>
        </w:rPr>
        <w:t>Following Shaw and Lee’s chapter entitled “</w:t>
      </w:r>
      <w:r w:rsidRPr="00E621AE">
        <w:rPr>
          <w:rStyle w:val="StyleUnderline"/>
          <w:highlight w:val="green"/>
        </w:rPr>
        <w:t>Feminist Futures</w:t>
      </w:r>
      <w:r w:rsidRPr="00E621AE">
        <w:rPr>
          <w:rStyle w:val="StyleUnderline"/>
        </w:rPr>
        <w:t>,”</w:t>
      </w:r>
      <w:r w:rsidRPr="00A00212">
        <w:t xml:space="preserve"> the selection by FT 25_2-3.indd 97 4/13/16 2:25 PM 98 </w:t>
      </w:r>
      <w:r w:rsidRPr="00E621AE">
        <w:rPr>
          <w:rStyle w:val="StyleUnderline"/>
          <w:highlight w:val="green"/>
        </w:rPr>
        <w:t xml:space="preserve">making visible </w:t>
      </w:r>
      <w:proofErr w:type="spellStart"/>
      <w:r w:rsidRPr="00E621AE">
        <w:rPr>
          <w:rStyle w:val="StyleUnderline"/>
          <w:highlight w:val="green"/>
        </w:rPr>
        <w:t>asians</w:t>
      </w:r>
      <w:proofErr w:type="spellEnd"/>
      <w:r w:rsidRPr="00E621AE">
        <w:rPr>
          <w:rStyle w:val="StyleUnderline"/>
          <w:highlight w:val="green"/>
        </w:rPr>
        <w:t xml:space="preserve"> and </w:t>
      </w:r>
      <w:proofErr w:type="spellStart"/>
      <w:r w:rsidRPr="00E621AE">
        <w:rPr>
          <w:rStyle w:val="StyleUnderline"/>
          <w:highlight w:val="green"/>
        </w:rPr>
        <w:t>asian</w:t>
      </w:r>
      <w:proofErr w:type="spellEnd"/>
      <w:r w:rsidRPr="00E621AE">
        <w:rPr>
          <w:rStyle w:val="StyleUnderline"/>
          <w:highlight w:val="green"/>
        </w:rPr>
        <w:t xml:space="preserve"> </w:t>
      </w:r>
      <w:proofErr w:type="spellStart"/>
      <w:r w:rsidRPr="00E621AE">
        <w:rPr>
          <w:rStyle w:val="StyleUnderline"/>
          <w:highlight w:val="green"/>
        </w:rPr>
        <w:t>americans</w:t>
      </w:r>
      <w:proofErr w:type="spellEnd"/>
      <w:r w:rsidRPr="00A00212">
        <w:t xml:space="preserve"> Phyllis Rosser looks at falling numbers of men enrolling in college. Between 1995 and 1996, comparing by sex, age, race and ethnicity, and socioeconomic status, </w:t>
      </w:r>
      <w:r w:rsidRPr="00E621AE">
        <w:rPr>
          <w:rStyle w:val="StyleUnderline"/>
          <w:highlight w:val="green"/>
        </w:rPr>
        <w:t>Rosser finds a</w:t>
      </w:r>
      <w:r w:rsidRPr="00E621AE">
        <w:rPr>
          <w:rStyle w:val="StyleUnderline"/>
        </w:rPr>
        <w:t xml:space="preserve"> larger </w:t>
      </w:r>
      <w:r w:rsidRPr="00E621AE">
        <w:rPr>
          <w:rStyle w:val="StyleUnderline"/>
          <w:highlight w:val="green"/>
        </w:rPr>
        <w:t>gender gap</w:t>
      </w:r>
      <w:r w:rsidRPr="00E621AE">
        <w:rPr>
          <w:rStyle w:val="StyleUnderline"/>
        </w:rPr>
        <w:t xml:space="preserve"> </w:t>
      </w:r>
      <w:r w:rsidRPr="00E621AE">
        <w:rPr>
          <w:rStyle w:val="StyleUnderline"/>
          <w:highlight w:val="green"/>
        </w:rPr>
        <w:t>among low-income students</w:t>
      </w:r>
      <w:r w:rsidRPr="00E621AE">
        <w:rPr>
          <w:rStyle w:val="StyleUnderline"/>
        </w:rPr>
        <w:t xml:space="preserve">, ages 18–24, </w:t>
      </w:r>
      <w:r w:rsidRPr="00E621AE">
        <w:rPr>
          <w:rStyle w:val="StyleUnderline"/>
          <w:highlight w:val="green"/>
        </w:rPr>
        <w:t>in all racial and ethnic groups except Asian Americans</w:t>
      </w:r>
      <w:r w:rsidRPr="00A00212">
        <w:t xml:space="preserve"> (660). </w:t>
      </w:r>
      <w:r w:rsidRPr="00E621AE">
        <w:rPr>
          <w:rStyle w:val="StyleUnderline"/>
        </w:rPr>
        <w:t xml:space="preserve">More </w:t>
      </w:r>
      <w:r w:rsidRPr="00E621AE">
        <w:rPr>
          <w:rStyle w:val="StyleUnderline"/>
          <w:highlight w:val="green"/>
        </w:rPr>
        <w:t>recent data</w:t>
      </w:r>
      <w:r w:rsidRPr="00E621AE">
        <w:rPr>
          <w:rStyle w:val="StyleUnderline"/>
        </w:rPr>
        <w:t xml:space="preserve"> (2003–2004) </w:t>
      </w:r>
      <w:r w:rsidRPr="00E621AE">
        <w:rPr>
          <w:rStyle w:val="StyleUnderline"/>
          <w:highlight w:val="green"/>
        </w:rPr>
        <w:t>continues the trend</w:t>
      </w:r>
      <w:r w:rsidRPr="00E621AE">
        <w:rPr>
          <w:rStyle w:val="StyleUnderline"/>
        </w:rPr>
        <w:t>, with the largest gender gap among African Americans and Native Americans</w:t>
      </w:r>
      <w:r w:rsidRPr="00A00212">
        <w:t xml:space="preserve"> (661). </w:t>
      </w:r>
      <w:r w:rsidRPr="00E621AE">
        <w:rPr>
          <w:rStyle w:val="StyleUnderline"/>
        </w:rPr>
        <w:t>Rosser’s essay does not tell us why there is a low gender gap at college level for Asians. Can an immigrant history and economic need impel a change in gender norms</w:t>
      </w:r>
      <w:r w:rsidRPr="00A00212">
        <w:t xml:space="preserve">, and if so, </w:t>
      </w:r>
      <w:r w:rsidRPr="00E621AE">
        <w:rPr>
          <w:rStyle w:val="StyleUnderline"/>
        </w:rPr>
        <w:t>at what cost to especially women?</w:t>
      </w:r>
      <w:r w:rsidRPr="00A00212">
        <w:t xml:space="preserve"> The </w:t>
      </w:r>
      <w:r w:rsidRPr="00E621AE">
        <w:rPr>
          <w:rStyle w:val="StyleUnderline"/>
          <w:highlight w:val="green"/>
        </w:rPr>
        <w:t>selections</w:t>
      </w:r>
      <w:r w:rsidRPr="00E621AE">
        <w:rPr>
          <w:rStyle w:val="StyleUnderline"/>
        </w:rPr>
        <w:t xml:space="preserve"> in Shaw and Lee </w:t>
      </w:r>
      <w:r w:rsidRPr="00E621AE">
        <w:rPr>
          <w:rStyle w:val="StyleUnderline"/>
          <w:highlight w:val="green"/>
        </w:rPr>
        <w:t>raise good questions but do not provide</w:t>
      </w:r>
      <w:r w:rsidRPr="00E621AE">
        <w:rPr>
          <w:rStyle w:val="StyleUnderline"/>
        </w:rPr>
        <w:t>,</w:t>
      </w:r>
      <w:r w:rsidRPr="00A00212">
        <w:t xml:space="preserve"> in my view</w:t>
      </w:r>
      <w:r w:rsidRPr="00E621AE">
        <w:rPr>
          <w:rStyle w:val="StyleUnderline"/>
        </w:rPr>
        <w:t>, adequate answers that will facilitate an understanding across Asian/Asian-American difference for students at the introductory level</w:t>
      </w:r>
      <w:r w:rsidRPr="00A00212">
        <w:t xml:space="preserve">. Kelly, </w:t>
      </w:r>
      <w:proofErr w:type="spellStart"/>
      <w:r w:rsidRPr="00A00212">
        <w:t>Parameswaran</w:t>
      </w:r>
      <w:proofErr w:type="spellEnd"/>
      <w:r w:rsidRPr="00A00212">
        <w:t xml:space="preserve">, and </w:t>
      </w:r>
      <w:proofErr w:type="spellStart"/>
      <w:r w:rsidRPr="00A00212">
        <w:t>Schniedewind</w:t>
      </w:r>
      <w:proofErr w:type="spellEnd"/>
      <w:r w:rsidRPr="00A00212">
        <w:t xml:space="preserve"> observe in their introduction that </w:t>
      </w:r>
      <w:r w:rsidRPr="00E621AE">
        <w:rPr>
          <w:rStyle w:val="StyleUnderline"/>
          <w:highlight w:val="green"/>
        </w:rPr>
        <w:t>feminism is “continually developing</w:t>
      </w:r>
      <w:r w:rsidRPr="00E621AE">
        <w:rPr>
          <w:rStyle w:val="StyleUnderline"/>
        </w:rPr>
        <w:t xml:space="preserve">” a more multicultural perspective, that </w:t>
      </w:r>
      <w:r w:rsidRPr="00E621AE">
        <w:rPr>
          <w:rStyle w:val="StyleUnderline"/>
          <w:highlight w:val="green"/>
        </w:rPr>
        <w:t>Asian</w:t>
      </w:r>
      <w:r w:rsidRPr="00E621AE">
        <w:rPr>
          <w:rStyle w:val="StyleUnderline"/>
        </w:rPr>
        <w:t xml:space="preserve"> and Latina </w:t>
      </w:r>
      <w:r w:rsidRPr="00E621AE">
        <w:rPr>
          <w:rStyle w:val="StyleUnderline"/>
          <w:highlight w:val="green"/>
        </w:rPr>
        <w:t>feminists</w:t>
      </w:r>
      <w:r w:rsidRPr="00E621AE">
        <w:rPr>
          <w:rStyle w:val="StyleUnderline"/>
        </w:rPr>
        <w:t xml:space="preserve"> have </w:t>
      </w:r>
      <w:r w:rsidRPr="00E621AE">
        <w:rPr>
          <w:rStyle w:val="StyleUnderline"/>
          <w:highlight w:val="green"/>
        </w:rPr>
        <w:t xml:space="preserve">pointed out the tensions between </w:t>
      </w:r>
      <w:r w:rsidRPr="00E621AE">
        <w:rPr>
          <w:rStyle w:val="StyleUnderline"/>
        </w:rPr>
        <w:t xml:space="preserve">Anglo and </w:t>
      </w:r>
      <w:r w:rsidRPr="00E621AE">
        <w:rPr>
          <w:rStyle w:val="StyleUnderline"/>
          <w:highlight w:val="green"/>
        </w:rPr>
        <w:t>immigrant cultures and the need to affirm a cultural heritage</w:t>
      </w:r>
      <w:r w:rsidRPr="00E621AE">
        <w:rPr>
          <w:rStyle w:val="StyleUnderline"/>
        </w:rPr>
        <w:t xml:space="preserve"> </w:t>
      </w:r>
      <w:r w:rsidRPr="00E621AE">
        <w:rPr>
          <w:rStyle w:val="StyleUnderline"/>
          <w:highlight w:val="green"/>
        </w:rPr>
        <w:t>while</w:t>
      </w:r>
      <w:r w:rsidRPr="00E621AE">
        <w:rPr>
          <w:rStyle w:val="StyleUnderline"/>
        </w:rPr>
        <w:t xml:space="preserve"> simultaneously </w:t>
      </w:r>
      <w:r w:rsidRPr="00E621AE">
        <w:rPr>
          <w:rStyle w:val="StyleUnderline"/>
          <w:highlight w:val="green"/>
        </w:rPr>
        <w:t>rejecting its sexism</w:t>
      </w:r>
      <w:r w:rsidRPr="00A00212">
        <w:t xml:space="preserve"> (13). At first glance, I liked this book’s multicultural, multi-genre, and transnational approach to material on Asian America, including, at the start, Asian feminist Stacey G. H. Yap’s critique of hegemonic white feminism. The selections include poetry, personal testimonials, short fiction, ethnographic studies, and short theoretically informed essays (such as Yap’s), offering, in my view, depth and dimension to understanding the Asian/Asian-American experience, but in a diversity of contexts that includes other voices across race, ethnicity, gender, and more. The text highlights the significance of visibility and voice in IWGS (e.g., that of a tribal Southeast Asian woman compared to a black woman), inspires (as I would find) a reflexive critique of white (male and female) privilege, offers cultural and racial comparison and contrast (e.g., cultural dimensions of violence against women), questions stereotypes (e.g., the “passive” Asian woman who demands more equitable working conditions), and examines stereotypes of white women by women of color (e.g., white American women seen as hypersexualized by Filipina immigrants). Based on what I saw, I thought that the Kelly text would resonate with my students in IWGS. Below, I describe a pedagogical tool I use for most of my courses, the discussion sheets (DS). In this context I use select student comments from the DS on assigned readings on Asian America to assess their effectiveness. My notes on pedagogy precede these comments. I conclude with my reflections on whether the selections contributed to students’ learning about Asian Americans and gender and whether the selections contributed to a critical sense of feminist connection and solidarity across diversity for Virginia Tech students in the introductory women’s studies course. I decided to use the text in fall 2013 for the first time.5</w:t>
      </w:r>
    </w:p>
    <w:p w:rsidR="00F85888" w:rsidRDefault="00F85888" w:rsidP="00F85888"/>
    <w:p w:rsidR="000F58F2" w:rsidRDefault="000F58F2" w:rsidP="000F58F2">
      <w:pPr>
        <w:pStyle w:val="Heading4"/>
      </w:pPr>
      <w:r>
        <w:t xml:space="preserve">Freire supports a prior psychoanalytic analysis of reality to gain an understanding of how reality is constituted, a pre-requisite for </w:t>
      </w:r>
      <w:proofErr w:type="spellStart"/>
      <w:r w:rsidR="00FE2F4F" w:rsidRPr="00FE2F4F">
        <w:t>conscientization</w:t>
      </w:r>
      <w:proofErr w:type="spellEnd"/>
      <w:r w:rsidR="00FE2F4F" w:rsidRPr="00FE2F4F">
        <w:t xml:space="preserve"> </w:t>
      </w:r>
      <w:bookmarkStart w:id="0" w:name="_GoBack"/>
      <w:bookmarkEnd w:id="0"/>
      <w:r>
        <w:t>to be successful.</w:t>
      </w:r>
    </w:p>
    <w:p w:rsidR="000F58F2" w:rsidRPr="008D3CCA" w:rsidRDefault="000F58F2" w:rsidP="000F58F2">
      <w:r w:rsidRPr="008D3CCA">
        <w:rPr>
          <w:rStyle w:val="Style13ptBold"/>
        </w:rPr>
        <w:t>Armitage 12</w:t>
      </w:r>
      <w:r>
        <w:t xml:space="preserve"> (“A Methodology of the Imagination” </w:t>
      </w:r>
      <w:proofErr w:type="spellStart"/>
      <w:r>
        <w:t>Dr</w:t>
      </w:r>
      <w:proofErr w:type="spellEnd"/>
      <w:r>
        <w:t xml:space="preserve"> Andrew Armitage (Corresponding author) Anglia Ruskin University, Cambridge, UK. </w:t>
      </w:r>
      <w:r w:rsidRPr="008D3CCA">
        <w:t>Received: March 21, 2012 Accepted: May 17, 2012 Online Published: June 28, 2012</w:t>
      </w:r>
      <w:r>
        <w:t>) EG</w:t>
      </w:r>
    </w:p>
    <w:p w:rsidR="000F58F2" w:rsidRPr="00A00212" w:rsidRDefault="000F58F2" w:rsidP="000F58F2">
      <w:r>
        <w:t xml:space="preserve">‘The practice of freedom, as critical reflexive practice, must grasp the outward direction, meaning, and consequences of action, </w:t>
      </w:r>
      <w:proofErr w:type="gramStart"/>
      <w:r>
        <w:t>and also</w:t>
      </w:r>
      <w:proofErr w:type="gramEnd"/>
      <w:r>
        <w:t xml:space="preserve"> its inward meaning as a realization and articulation of the self. Therefore, </w:t>
      </w:r>
      <w:r w:rsidRPr="008D3CCA">
        <w:rPr>
          <w:rStyle w:val="StyleUnderline"/>
          <w:highlight w:val="green"/>
        </w:rPr>
        <w:t>education as a practice of freedom must include</w:t>
      </w:r>
      <w:r w:rsidRPr="008D3CCA">
        <w:rPr>
          <w:rStyle w:val="StyleUnderline"/>
        </w:rPr>
        <w:t xml:space="preserve"> a kind of historic-cultural, </w:t>
      </w:r>
      <w:r w:rsidRPr="008D3CCA">
        <w:rPr>
          <w:rStyle w:val="StyleUnderline"/>
          <w:highlight w:val="green"/>
        </w:rPr>
        <w:t>political psychoanalysis that reveals the formation of the self and its situation all their dynamic and dialectical relations’. Freire contends that people must first</w:t>
      </w:r>
      <w:r w:rsidRPr="008D3CCA">
        <w:rPr>
          <w:rStyle w:val="StyleUnderline"/>
        </w:rPr>
        <w:t xml:space="preserve"> (critically) </w:t>
      </w:r>
      <w:r w:rsidRPr="008D3CCA">
        <w:rPr>
          <w:rStyle w:val="StyleUnderline"/>
          <w:highlight w:val="green"/>
        </w:rPr>
        <w:t>recognize how their reality comes into being so</w:t>
      </w:r>
      <w:r w:rsidRPr="008D3CCA">
        <w:rPr>
          <w:rStyle w:val="StyleUnderline"/>
        </w:rPr>
        <w:t xml:space="preserve"> that </w:t>
      </w:r>
      <w:r w:rsidRPr="008D3CCA">
        <w:rPr>
          <w:rStyle w:val="StyleUnderline"/>
          <w:highlight w:val="green"/>
        </w:rPr>
        <w:t>their ‘transforming action can create new realities</w:t>
      </w:r>
      <w:r w:rsidRPr="008D3CCA">
        <w:rPr>
          <w:rStyle w:val="StyleUnderline"/>
        </w:rPr>
        <w:t xml:space="preserve">, </w:t>
      </w:r>
      <w:r>
        <w:t xml:space="preserve">which makes possible a fuller humanity’ (Freire, 1972:29). </w:t>
      </w:r>
      <w:r w:rsidRPr="008D3CCA">
        <w:rPr>
          <w:rStyle w:val="StyleUnderline"/>
          <w:highlight w:val="green"/>
        </w:rPr>
        <w:t>Critical reflection is central to understanding reality, and an individual’s relationship with the world</w:t>
      </w:r>
      <w:r>
        <w:t xml:space="preserve"> and ‘</w:t>
      </w:r>
      <w:r w:rsidRPr="008D3CCA">
        <w:rPr>
          <w:rStyle w:val="StyleUnderline"/>
          <w:highlight w:val="green"/>
        </w:rPr>
        <w:t>Consciousness is</w:t>
      </w:r>
      <w:r w:rsidRPr="008D3CCA">
        <w:rPr>
          <w:rStyle w:val="StyleUnderline"/>
        </w:rPr>
        <w:t xml:space="preserve"> </w:t>
      </w:r>
      <w:r w:rsidRPr="008D3CCA">
        <w:rPr>
          <w:rStyle w:val="StyleUnderline"/>
          <w:highlight w:val="green"/>
        </w:rPr>
        <w:t xml:space="preserve">constituted in the dialectic of </w:t>
      </w:r>
      <w:r w:rsidRPr="008D3CCA">
        <w:rPr>
          <w:rStyle w:val="StyleUnderline"/>
        </w:rPr>
        <w:t xml:space="preserve">man’s </w:t>
      </w:r>
      <w:r w:rsidRPr="008D3CCA">
        <w:rPr>
          <w:rStyle w:val="StyleUnderline"/>
          <w:highlight w:val="green"/>
        </w:rPr>
        <w:t>objectification</w:t>
      </w:r>
      <w:r w:rsidRPr="008D3CCA">
        <w:rPr>
          <w:rStyle w:val="StyleUnderline"/>
        </w:rPr>
        <w:t xml:space="preserve"> of and action </w:t>
      </w:r>
      <w:r w:rsidRPr="008D3CCA">
        <w:rPr>
          <w:rStyle w:val="StyleUnderline"/>
          <w:highlight w:val="green"/>
        </w:rPr>
        <w:t>upon the world</w:t>
      </w:r>
      <w:r>
        <w:t xml:space="preserve">. However, </w:t>
      </w:r>
      <w:r w:rsidRPr="008D3CCA">
        <w:rPr>
          <w:rStyle w:val="StyleUnderline"/>
        </w:rPr>
        <w:t>consciousness is never a mere reflection of, but is a reflection upon material reality’</w:t>
      </w:r>
      <w:r>
        <w:t xml:space="preserve"> (Freire, 1972:53). The process of </w:t>
      </w:r>
      <w:bookmarkStart w:id="1" w:name="_Hlk519760025"/>
      <w:proofErr w:type="spellStart"/>
      <w:r w:rsidRPr="008D3CCA">
        <w:rPr>
          <w:rStyle w:val="StyleUnderline"/>
        </w:rPr>
        <w:t>conscientization</w:t>
      </w:r>
      <w:proofErr w:type="spellEnd"/>
      <w:r w:rsidRPr="008D3CCA">
        <w:rPr>
          <w:rStyle w:val="StyleUnderline"/>
        </w:rPr>
        <w:t xml:space="preserve"> </w:t>
      </w:r>
      <w:bookmarkEnd w:id="1"/>
      <w:r w:rsidRPr="008D3CCA">
        <w:rPr>
          <w:rStyle w:val="StyleUnderline"/>
        </w:rPr>
        <w:t>has two central features: dialogue and problematization</w:t>
      </w:r>
      <w:r>
        <w:t xml:space="preserve">, </w:t>
      </w:r>
      <w:r w:rsidRPr="008D3CCA">
        <w:rPr>
          <w:rStyle w:val="StyleUnderline"/>
        </w:rPr>
        <w:t>and Freire</w:t>
      </w:r>
      <w:r>
        <w:t xml:space="preserve"> (1972) </w:t>
      </w:r>
      <w:r w:rsidRPr="008D3CCA">
        <w:rPr>
          <w:rStyle w:val="StyleUnderline"/>
        </w:rPr>
        <w:t xml:space="preserve">describes the process of </w:t>
      </w:r>
      <w:proofErr w:type="spellStart"/>
      <w:r w:rsidRPr="008D3CCA">
        <w:rPr>
          <w:rStyle w:val="StyleUnderline"/>
        </w:rPr>
        <w:t>conscientization</w:t>
      </w:r>
      <w:proofErr w:type="spellEnd"/>
      <w:r w:rsidRPr="008D3CCA">
        <w:rPr>
          <w:rStyle w:val="StyleUnderline"/>
        </w:rPr>
        <w:t xml:space="preserve"> as having three stages, whereby individuals move from magical, to naive, and finally to critical consciousness. </w:t>
      </w:r>
      <w:r>
        <w:t xml:space="preserve">For Freire </w:t>
      </w:r>
      <w:proofErr w:type="spellStart"/>
      <w:r w:rsidRPr="008D3CCA">
        <w:rPr>
          <w:rStyle w:val="StyleUnderline"/>
          <w:highlight w:val="green"/>
        </w:rPr>
        <w:t>conscientization</w:t>
      </w:r>
      <w:proofErr w:type="spellEnd"/>
      <w:r w:rsidRPr="008D3CCA">
        <w:rPr>
          <w:rStyle w:val="StyleUnderline"/>
          <w:highlight w:val="green"/>
        </w:rPr>
        <w:t xml:space="preserve"> is a dialectic of reflection </w:t>
      </w:r>
      <w:r w:rsidRPr="008D3CCA">
        <w:rPr>
          <w:rStyle w:val="StyleUnderline"/>
        </w:rPr>
        <w:t xml:space="preserve">and action, and </w:t>
      </w:r>
      <w:r w:rsidRPr="008D3CCA">
        <w:rPr>
          <w:rStyle w:val="StyleUnderline"/>
          <w:highlight w:val="green"/>
        </w:rPr>
        <w:t>the gaining of critical consciousness will not of itself transform the world</w:t>
      </w:r>
      <w:r w:rsidRPr="008D3CCA">
        <w:rPr>
          <w:highlight w:val="green"/>
        </w:rPr>
        <w:t>,</w:t>
      </w:r>
      <w:r>
        <w:t xml:space="preserve"> and as Freire (1972:47) notes ‘</w:t>
      </w:r>
      <w:r w:rsidRPr="008D3CCA">
        <w:rPr>
          <w:rStyle w:val="StyleUnderline"/>
          <w:highlight w:val="green"/>
        </w:rPr>
        <w:t>this discovery</w:t>
      </w:r>
      <w:r w:rsidRPr="008D3CCA">
        <w:rPr>
          <w:rStyle w:val="StyleUnderline"/>
        </w:rPr>
        <w:t xml:space="preserve"> cannot be purely intellectual but </w:t>
      </w:r>
      <w:r w:rsidRPr="008D3CCA">
        <w:rPr>
          <w:rStyle w:val="StyleUnderline"/>
          <w:highlight w:val="green"/>
        </w:rPr>
        <w:t>must</w:t>
      </w:r>
      <w:r w:rsidRPr="008D3CCA">
        <w:rPr>
          <w:rStyle w:val="StyleUnderline"/>
        </w:rPr>
        <w:t xml:space="preserve"> involve action;</w:t>
      </w:r>
      <w:r>
        <w:t xml:space="preserve"> nor can it be limited to mere activism, </w:t>
      </w:r>
      <w:r w:rsidRPr="008D3CCA">
        <w:rPr>
          <w:rStyle w:val="StyleUnderline"/>
        </w:rPr>
        <w:t xml:space="preserve">but </w:t>
      </w:r>
      <w:r w:rsidRPr="008D3CCA">
        <w:rPr>
          <w:rStyle w:val="StyleUnderline"/>
          <w:highlight w:val="green"/>
        </w:rPr>
        <w:t>involve serious reflection’</w:t>
      </w:r>
      <w:r>
        <w:t xml:space="preserve">. Furthermore, </w:t>
      </w:r>
      <w:proofErr w:type="spellStart"/>
      <w:r w:rsidRPr="008D3CCA">
        <w:rPr>
          <w:rStyle w:val="StyleUnderline"/>
        </w:rPr>
        <w:t>conscientization</w:t>
      </w:r>
      <w:proofErr w:type="spellEnd"/>
      <w:r w:rsidRPr="008D3CCA">
        <w:rPr>
          <w:rStyle w:val="StyleUnderline"/>
        </w:rPr>
        <w:t xml:space="preserve"> is not purely one of individual development, as is must be located within the context of the collective, in mutually supportive horizontal relationships.</w:t>
      </w:r>
      <w:r>
        <w:t xml:space="preserve"> According to Bolton (2001) effective </w:t>
      </w:r>
      <w:r w:rsidRPr="008D3CCA">
        <w:rPr>
          <w:rStyle w:val="StyleUnderline"/>
        </w:rPr>
        <w:t xml:space="preserve">reflective practice is a dynamic and challenging process, </w:t>
      </w:r>
      <w:r>
        <w:t xml:space="preserve">and requires those who partake in its process learn to question reflexively, through dialogue, their personal and professional practices, and the impact these will have on the wider society and individuals they interact with, and </w:t>
      </w:r>
      <w:proofErr w:type="spellStart"/>
      <w:r>
        <w:t>Steier</w:t>
      </w:r>
      <w:proofErr w:type="spellEnd"/>
      <w:r>
        <w:t xml:space="preserve"> (1995:163) notes, </w:t>
      </w:r>
      <w:r w:rsidRPr="008D3CCA">
        <w:rPr>
          <w:rStyle w:val="StyleUnderline"/>
          <w:highlight w:val="green"/>
        </w:rPr>
        <w:t>reflexivity is when ‘we contextually recognize the various mutual relationships in which our knowing activities are embedded’</w:t>
      </w:r>
      <w:r>
        <w:t xml:space="preserve">. As Senge (1990:245) states ‘Seeing each other as colleagues is critical to establish a positive tone and to offset the vulnerability that dialogue brings. In dialogue people </w:t>
      </w:r>
      <w:proofErr w:type="gramStart"/>
      <w:r>
        <w:t>actually feel</w:t>
      </w:r>
      <w:proofErr w:type="gramEnd"/>
      <w:r>
        <w:t xml:space="preserve"> they are building something, a new deeper understanding’. This it can be argued this is critical for </w:t>
      </w:r>
      <w:proofErr w:type="spellStart"/>
      <w:r>
        <w:t>organisational</w:t>
      </w:r>
      <w:proofErr w:type="spellEnd"/>
      <w:r>
        <w:t xml:space="preserve"> dynamics that support openness and supportive cultures of exploration, and that </w:t>
      </w:r>
      <w:r w:rsidRPr="008D3CCA">
        <w:t>‘The “compartmentalization of knowledge” creates a false sense of confidence</w:t>
      </w:r>
      <w:r>
        <w:t>. For example, the traditional disciplines that influence management</w:t>
      </w:r>
      <w:proofErr w:type="gramStart"/>
      <w:r>
        <w:t>….divide</w:t>
      </w:r>
      <w:proofErr w:type="gramEnd"/>
      <w:r>
        <w:t xml:space="preserve"> the world into neat subdivisions within which one can often say, “This is the problem and here is the solution”….Life comes to us as whole’ (Senge, 1990:263). This is </w:t>
      </w:r>
      <w:proofErr w:type="gramStart"/>
      <w:r>
        <w:t>has</w:t>
      </w:r>
      <w:proofErr w:type="gramEnd"/>
      <w:r>
        <w:t xml:space="preserve"> resonance to Bolton’s (2001:7) argument that ‘stories are imaginative creations drawn from experience. Seen as a set of interlocking plots, the problems, anguishes and joys of practice become comprehensible – material to be dealt with creatively and developmentally. The use of the aesthetic imagination in creating this material provides a screen as wide as life itself, drawing upon all the practitioner’s faculties. Attempting to reflect only “what actually happened”, and then to subject such an account to rational questions such as “how might I have done it better”, unnecessarily restricts what might be explored’. As such</w:t>
      </w:r>
      <w:r w:rsidRPr="008D3CCA">
        <w:t xml:space="preserve">, if new imaginative awakenings are to be sought within </w:t>
      </w:r>
      <w:proofErr w:type="spellStart"/>
      <w:r w:rsidRPr="008D3CCA">
        <w:t>organisational</w:t>
      </w:r>
      <w:proofErr w:type="spellEnd"/>
      <w:r w:rsidRPr="008D3CCA">
        <w:t xml:space="preserve"> settings and to challenge cultures of silence</w:t>
      </w:r>
      <w:r>
        <w:t xml:space="preserve">, and are to be embodied within management practices then a culture of openness </w:t>
      </w:r>
      <w:proofErr w:type="gramStart"/>
      <w:r>
        <w:t>has to</w:t>
      </w:r>
      <w:proofErr w:type="gramEnd"/>
      <w:r>
        <w:t xml:space="preserve"> be inculcated in the workplace, one that takes into account all stakeholder perspectives of those who problematize their particular issues and will ultimately own the solutions to their problems. The genesis of such problematization commences with generative themes (Freire, 1970) that are created in the imaginative movement of those individuals who </w:t>
      </w:r>
      <w:proofErr w:type="gramStart"/>
      <w:r>
        <w:t>are in need of</w:t>
      </w:r>
      <w:proofErr w:type="gramEnd"/>
      <w:r>
        <w:t xml:space="preserve"> creative solutions in response to meet the needs of </w:t>
      </w:r>
      <w:proofErr w:type="spellStart"/>
      <w:r>
        <w:t>organisational</w:t>
      </w:r>
      <w:proofErr w:type="spellEnd"/>
      <w:r>
        <w:t xml:space="preserve"> demands, as Senge (1990:278) when referring to the problematization of issues notes ‘When this happens, participative openness can become a “symptomatic solution”. Then it shifts the burden away from the “fundamental solution” to reflective openness in developing the skills of inquiry, reflection, and dialogue’.</w:t>
      </w:r>
    </w:p>
    <w:sectPr w:rsidR="000F58F2" w:rsidRPr="00A002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00212"/>
    <w:rsid w:val="00000CD3"/>
    <w:rsid w:val="000139A3"/>
    <w:rsid w:val="0007696D"/>
    <w:rsid w:val="000A078D"/>
    <w:rsid w:val="000F58F2"/>
    <w:rsid w:val="00100833"/>
    <w:rsid w:val="00104529"/>
    <w:rsid w:val="00105942"/>
    <w:rsid w:val="00107396"/>
    <w:rsid w:val="00114097"/>
    <w:rsid w:val="00144A4C"/>
    <w:rsid w:val="00176AB0"/>
    <w:rsid w:val="00177B7D"/>
    <w:rsid w:val="0018322D"/>
    <w:rsid w:val="001B5776"/>
    <w:rsid w:val="001E527A"/>
    <w:rsid w:val="001F78CE"/>
    <w:rsid w:val="00251FC7"/>
    <w:rsid w:val="0027277B"/>
    <w:rsid w:val="002855A7"/>
    <w:rsid w:val="002B146A"/>
    <w:rsid w:val="002B5E17"/>
    <w:rsid w:val="002E0517"/>
    <w:rsid w:val="002F3B33"/>
    <w:rsid w:val="00315690"/>
    <w:rsid w:val="00316B75"/>
    <w:rsid w:val="0032403F"/>
    <w:rsid w:val="00325646"/>
    <w:rsid w:val="003460F2"/>
    <w:rsid w:val="0038158C"/>
    <w:rsid w:val="003902BA"/>
    <w:rsid w:val="003A09E2"/>
    <w:rsid w:val="003E37E0"/>
    <w:rsid w:val="003F72ED"/>
    <w:rsid w:val="00407037"/>
    <w:rsid w:val="004605D6"/>
    <w:rsid w:val="004871A4"/>
    <w:rsid w:val="004934FE"/>
    <w:rsid w:val="004C60E8"/>
    <w:rsid w:val="004E2484"/>
    <w:rsid w:val="004E3579"/>
    <w:rsid w:val="004E728B"/>
    <w:rsid w:val="004F39E0"/>
    <w:rsid w:val="00537BD5"/>
    <w:rsid w:val="0054167F"/>
    <w:rsid w:val="0055659B"/>
    <w:rsid w:val="0057268A"/>
    <w:rsid w:val="005802C9"/>
    <w:rsid w:val="005D0F6F"/>
    <w:rsid w:val="005D2912"/>
    <w:rsid w:val="006065BD"/>
    <w:rsid w:val="006345DD"/>
    <w:rsid w:val="00645FA9"/>
    <w:rsid w:val="00647866"/>
    <w:rsid w:val="00665003"/>
    <w:rsid w:val="006A2AD0"/>
    <w:rsid w:val="006B3F50"/>
    <w:rsid w:val="006C2375"/>
    <w:rsid w:val="006D4ECC"/>
    <w:rsid w:val="006E674F"/>
    <w:rsid w:val="00722258"/>
    <w:rsid w:val="007243E5"/>
    <w:rsid w:val="00766EA0"/>
    <w:rsid w:val="00787374"/>
    <w:rsid w:val="007A2226"/>
    <w:rsid w:val="007F5B66"/>
    <w:rsid w:val="00823A1C"/>
    <w:rsid w:val="00845B9D"/>
    <w:rsid w:val="0085544C"/>
    <w:rsid w:val="00860984"/>
    <w:rsid w:val="008B3ECB"/>
    <w:rsid w:val="008B4E85"/>
    <w:rsid w:val="008C1B2E"/>
    <w:rsid w:val="008D3CCA"/>
    <w:rsid w:val="008E3CDC"/>
    <w:rsid w:val="0091627E"/>
    <w:rsid w:val="0097032B"/>
    <w:rsid w:val="00995711"/>
    <w:rsid w:val="009958AB"/>
    <w:rsid w:val="009A3C80"/>
    <w:rsid w:val="009D2EAD"/>
    <w:rsid w:val="009D54B2"/>
    <w:rsid w:val="009E1922"/>
    <w:rsid w:val="009F7ED2"/>
    <w:rsid w:val="00A00212"/>
    <w:rsid w:val="00A076D8"/>
    <w:rsid w:val="00A331D4"/>
    <w:rsid w:val="00A93661"/>
    <w:rsid w:val="00A95652"/>
    <w:rsid w:val="00AA3A84"/>
    <w:rsid w:val="00AC0AB8"/>
    <w:rsid w:val="00AD4D96"/>
    <w:rsid w:val="00B1336A"/>
    <w:rsid w:val="00B33C6D"/>
    <w:rsid w:val="00B4508F"/>
    <w:rsid w:val="00B55AD5"/>
    <w:rsid w:val="00B8057C"/>
    <w:rsid w:val="00BC6AF5"/>
    <w:rsid w:val="00BD6238"/>
    <w:rsid w:val="00BF593B"/>
    <w:rsid w:val="00BF773A"/>
    <w:rsid w:val="00BF7E81"/>
    <w:rsid w:val="00C13773"/>
    <w:rsid w:val="00C17CC8"/>
    <w:rsid w:val="00C55FD5"/>
    <w:rsid w:val="00C8149D"/>
    <w:rsid w:val="00C83417"/>
    <w:rsid w:val="00C9604F"/>
    <w:rsid w:val="00CA19AA"/>
    <w:rsid w:val="00CC5298"/>
    <w:rsid w:val="00CD736E"/>
    <w:rsid w:val="00CD798D"/>
    <w:rsid w:val="00CE161E"/>
    <w:rsid w:val="00CF2EB2"/>
    <w:rsid w:val="00CF59A8"/>
    <w:rsid w:val="00D00EB1"/>
    <w:rsid w:val="00D325A9"/>
    <w:rsid w:val="00D36A8A"/>
    <w:rsid w:val="00D61409"/>
    <w:rsid w:val="00D6691E"/>
    <w:rsid w:val="00D71170"/>
    <w:rsid w:val="00DA1C92"/>
    <w:rsid w:val="00DA25D4"/>
    <w:rsid w:val="00DA6538"/>
    <w:rsid w:val="00DA7675"/>
    <w:rsid w:val="00DC5171"/>
    <w:rsid w:val="00E05224"/>
    <w:rsid w:val="00E15E75"/>
    <w:rsid w:val="00E5262C"/>
    <w:rsid w:val="00E621AE"/>
    <w:rsid w:val="00E818C3"/>
    <w:rsid w:val="00EC7DC4"/>
    <w:rsid w:val="00ED30CF"/>
    <w:rsid w:val="00F176EF"/>
    <w:rsid w:val="00F45E10"/>
    <w:rsid w:val="00F6364A"/>
    <w:rsid w:val="00F81741"/>
    <w:rsid w:val="00F85888"/>
    <w:rsid w:val="00F9113A"/>
    <w:rsid w:val="00FE2546"/>
    <w:rsid w:val="00FE2F4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0C37"/>
  <w15:chartTrackingRefBased/>
  <w15:docId w15:val="{3A2C6E30-77AF-4C1C-9035-CD6344478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A00212"/>
    <w:rPr>
      <w:rFonts w:ascii="Georgia" w:hAnsi="Georgia" w:cs="Calibri"/>
    </w:rPr>
  </w:style>
  <w:style w:type="paragraph" w:styleId="Heading1">
    <w:name w:val="heading 1"/>
    <w:aliases w:val="Pocket"/>
    <w:basedOn w:val="Normal"/>
    <w:next w:val="Normal"/>
    <w:link w:val="Heading1Char"/>
    <w:qFormat/>
    <w:rsid w:val="00A002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002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00212"/>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
    <w:basedOn w:val="Normal"/>
    <w:next w:val="Normal"/>
    <w:link w:val="Heading4Char"/>
    <w:uiPriority w:val="3"/>
    <w:unhideWhenUsed/>
    <w:qFormat/>
    <w:rsid w:val="00A00212"/>
    <w:pPr>
      <w:keepNext/>
      <w:keepLines/>
      <w:spacing w:before="40" w:after="0"/>
      <w:outlineLvl w:val="3"/>
    </w:pPr>
    <w:rPr>
      <w:rFonts w:eastAsiaTheme="majorEastAsia" w:cstheme="majorBidi"/>
      <w:b/>
      <w:iCs/>
      <w:sz w:val="32"/>
    </w:rPr>
  </w:style>
  <w:style w:type="character" w:default="1" w:styleId="DefaultParagraphFont">
    <w:name w:val="Default Paragraph Font"/>
    <w:uiPriority w:val="1"/>
    <w:semiHidden/>
    <w:unhideWhenUsed/>
    <w:rsid w:val="00A002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0212"/>
  </w:style>
  <w:style w:type="character" w:customStyle="1" w:styleId="Heading1Char">
    <w:name w:val="Heading 1 Char"/>
    <w:aliases w:val="Pocket Char"/>
    <w:basedOn w:val="DefaultParagraphFont"/>
    <w:link w:val="Heading1"/>
    <w:rsid w:val="00A0021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0021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00212"/>
    <w:rPr>
      <w:rFonts w:ascii="Georgia" w:eastAsiaTheme="majorEastAsia" w:hAnsi="Georgia" w:cstheme="majorBidi"/>
      <w:b/>
      <w:sz w:val="36"/>
      <w:szCs w:val="24"/>
      <w:u w:val="single"/>
    </w:rPr>
  </w:style>
  <w:style w:type="character" w:customStyle="1" w:styleId="Heading4Char">
    <w:name w:val="Heading 4 Char"/>
    <w:aliases w:val="Tag Char,small text Char,Big card Char,body Char,Normal Tag Char,heading 2 Char, Ch Char,Ch Char,no read Char,Heading 2 Char2 Char Char,Heading 2 Char1 Char Char Char,No Spacing211 Char,No Spacing12 Char,No Spacing2111 Char,TAG Char"/>
    <w:basedOn w:val="DefaultParagraphFont"/>
    <w:link w:val="Heading4"/>
    <w:uiPriority w:val="3"/>
    <w:rsid w:val="00A00212"/>
    <w:rPr>
      <w:rFonts w:ascii="Georgia" w:eastAsiaTheme="majorEastAsia" w:hAnsi="Georgia" w:cstheme="majorBidi"/>
      <w:b/>
      <w:iCs/>
      <w:sz w:val="32"/>
    </w:rPr>
  </w:style>
  <w:style w:type="character" w:styleId="Emphasis">
    <w:name w:val="Emphasis"/>
    <w:basedOn w:val="DefaultParagraphFont"/>
    <w:uiPriority w:val="7"/>
    <w:qFormat/>
    <w:rsid w:val="00A00212"/>
    <w:rPr>
      <w:rFonts w:ascii="Georgia" w:hAnsi="Georgia" w:cs="Calibri"/>
      <w:b/>
      <w:i w:val="0"/>
      <w:iCs/>
      <w:sz w:val="30"/>
      <w:u w:val="single"/>
      <w:bdr w:val="none" w:sz="0" w:space="0" w:color="auto"/>
    </w:rPr>
  </w:style>
  <w:style w:type="character" w:customStyle="1" w:styleId="Style13ptBold">
    <w:name w:val="Style 13 pt Bold"/>
    <w:aliases w:val="Cite"/>
    <w:basedOn w:val="DefaultParagraphFont"/>
    <w:uiPriority w:val="5"/>
    <w:qFormat/>
    <w:rsid w:val="00A00212"/>
    <w:rPr>
      <w:b/>
      <w:bCs/>
      <w:sz w:val="30"/>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
    <w:basedOn w:val="DefaultParagraphFont"/>
    <w:uiPriority w:val="6"/>
    <w:qFormat/>
    <w:rsid w:val="00A00212"/>
    <w:rPr>
      <w:b w:val="0"/>
      <w:sz w:val="30"/>
      <w:u w:val="single"/>
    </w:rPr>
  </w:style>
  <w:style w:type="character" w:styleId="Hyperlink">
    <w:name w:val="Hyperlink"/>
    <w:basedOn w:val="DefaultParagraphFont"/>
    <w:uiPriority w:val="99"/>
    <w:unhideWhenUsed/>
    <w:rsid w:val="00A00212"/>
    <w:rPr>
      <w:color w:val="auto"/>
      <w:u w:val="none"/>
    </w:rPr>
  </w:style>
  <w:style w:type="character" w:styleId="FollowedHyperlink">
    <w:name w:val="FollowedHyperlink"/>
    <w:basedOn w:val="DefaultParagraphFont"/>
    <w:uiPriority w:val="99"/>
    <w:semiHidden/>
    <w:unhideWhenUsed/>
    <w:rsid w:val="00A00212"/>
    <w:rPr>
      <w:color w:val="auto"/>
      <w:u w:val="none"/>
    </w:rPr>
  </w:style>
  <w:style w:type="character" w:styleId="UnresolvedMention">
    <w:name w:val="Unresolved Mention"/>
    <w:basedOn w:val="DefaultParagraphFont"/>
    <w:uiPriority w:val="99"/>
    <w:semiHidden/>
    <w:unhideWhenUsed/>
    <w:rsid w:val="00E621A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70258">
      <w:bodyDiv w:val="1"/>
      <w:marLeft w:val="0"/>
      <w:marRight w:val="0"/>
      <w:marTop w:val="0"/>
      <w:marBottom w:val="0"/>
      <w:divBdr>
        <w:top w:val="none" w:sz="0" w:space="0" w:color="auto"/>
        <w:left w:val="none" w:sz="0" w:space="0" w:color="auto"/>
        <w:bottom w:val="none" w:sz="0" w:space="0" w:color="auto"/>
        <w:right w:val="none" w:sz="0" w:space="0" w:color="auto"/>
      </w:divBdr>
    </w:div>
    <w:div w:id="406269671">
      <w:bodyDiv w:val="1"/>
      <w:marLeft w:val="0"/>
      <w:marRight w:val="0"/>
      <w:marTop w:val="0"/>
      <w:marBottom w:val="0"/>
      <w:divBdr>
        <w:top w:val="none" w:sz="0" w:space="0" w:color="auto"/>
        <w:left w:val="none" w:sz="0" w:space="0" w:color="auto"/>
        <w:bottom w:val="none" w:sz="0" w:space="0" w:color="auto"/>
        <w:right w:val="none" w:sz="0" w:space="0" w:color="auto"/>
      </w:divBdr>
    </w:div>
    <w:div w:id="1051923351">
      <w:bodyDiv w:val="1"/>
      <w:marLeft w:val="0"/>
      <w:marRight w:val="0"/>
      <w:marTop w:val="0"/>
      <w:marBottom w:val="0"/>
      <w:divBdr>
        <w:top w:val="none" w:sz="0" w:space="0" w:color="auto"/>
        <w:left w:val="none" w:sz="0" w:space="0" w:color="auto"/>
        <w:bottom w:val="none" w:sz="0" w:space="0" w:color="auto"/>
        <w:right w:val="none" w:sz="0" w:space="0" w:color="auto"/>
      </w:divBdr>
      <w:divsChild>
        <w:div w:id="532038993">
          <w:marLeft w:val="0"/>
          <w:marRight w:val="0"/>
          <w:marTop w:val="0"/>
          <w:marBottom w:val="0"/>
          <w:divBdr>
            <w:top w:val="none" w:sz="0" w:space="0" w:color="auto"/>
            <w:left w:val="none" w:sz="0" w:space="0" w:color="auto"/>
            <w:bottom w:val="none" w:sz="0" w:space="0" w:color="auto"/>
            <w:right w:val="none" w:sz="0" w:space="0" w:color="auto"/>
          </w:divBdr>
          <w:divsChild>
            <w:div w:id="257521591">
              <w:marLeft w:val="1800"/>
              <w:marRight w:val="0"/>
              <w:marTop w:val="0"/>
              <w:marBottom w:val="150"/>
              <w:divBdr>
                <w:top w:val="none" w:sz="0" w:space="0" w:color="auto"/>
                <w:left w:val="none" w:sz="0" w:space="0" w:color="auto"/>
                <w:bottom w:val="none" w:sz="0" w:space="0" w:color="auto"/>
                <w:right w:val="none" w:sz="0" w:space="0" w:color="auto"/>
              </w:divBdr>
            </w:div>
            <w:div w:id="817503595">
              <w:marLeft w:val="1800"/>
              <w:marRight w:val="0"/>
              <w:marTop w:val="0"/>
              <w:marBottom w:val="0"/>
              <w:divBdr>
                <w:top w:val="none" w:sz="0" w:space="0" w:color="auto"/>
                <w:left w:val="none" w:sz="0" w:space="0" w:color="auto"/>
                <w:bottom w:val="none" w:sz="0" w:space="0" w:color="auto"/>
                <w:right w:val="none" w:sz="0" w:space="0" w:color="auto"/>
              </w:divBdr>
              <w:divsChild>
                <w:div w:id="15242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847215">
      <w:bodyDiv w:val="1"/>
      <w:marLeft w:val="0"/>
      <w:marRight w:val="0"/>
      <w:marTop w:val="0"/>
      <w:marBottom w:val="0"/>
      <w:divBdr>
        <w:top w:val="none" w:sz="0" w:space="0" w:color="auto"/>
        <w:left w:val="none" w:sz="0" w:space="0" w:color="auto"/>
        <w:bottom w:val="none" w:sz="0" w:space="0" w:color="auto"/>
        <w:right w:val="none" w:sz="0" w:space="0" w:color="auto"/>
      </w:divBdr>
      <w:divsChild>
        <w:div w:id="1855142665">
          <w:marLeft w:val="0"/>
          <w:marRight w:val="0"/>
          <w:marTop w:val="0"/>
          <w:marBottom w:val="0"/>
          <w:divBdr>
            <w:top w:val="none" w:sz="0" w:space="0" w:color="auto"/>
            <w:left w:val="none" w:sz="0" w:space="0" w:color="auto"/>
            <w:bottom w:val="none" w:sz="0" w:space="0" w:color="auto"/>
            <w:right w:val="none" w:sz="0" w:space="0" w:color="auto"/>
          </w:divBdr>
        </w:div>
      </w:divsChild>
    </w:div>
    <w:div w:id="1747847330">
      <w:bodyDiv w:val="1"/>
      <w:marLeft w:val="0"/>
      <w:marRight w:val="0"/>
      <w:marTop w:val="0"/>
      <w:marBottom w:val="0"/>
      <w:divBdr>
        <w:top w:val="none" w:sz="0" w:space="0" w:color="auto"/>
        <w:left w:val="none" w:sz="0" w:space="0" w:color="auto"/>
        <w:bottom w:val="none" w:sz="0" w:space="0" w:color="auto"/>
        <w:right w:val="none" w:sz="0" w:space="0" w:color="auto"/>
      </w:divBdr>
      <w:divsChild>
        <w:div w:id="1805853821">
          <w:marLeft w:val="0"/>
          <w:marRight w:val="0"/>
          <w:marTop w:val="0"/>
          <w:marBottom w:val="0"/>
          <w:divBdr>
            <w:top w:val="none" w:sz="0" w:space="0" w:color="auto"/>
            <w:left w:val="none" w:sz="0" w:space="0" w:color="auto"/>
            <w:bottom w:val="none" w:sz="0" w:space="0" w:color="auto"/>
            <w:right w:val="none" w:sz="0" w:space="0" w:color="auto"/>
          </w:divBdr>
          <w:divsChild>
            <w:div w:id="767116448">
              <w:marLeft w:val="1800"/>
              <w:marRight w:val="0"/>
              <w:marTop w:val="0"/>
              <w:marBottom w:val="150"/>
              <w:divBdr>
                <w:top w:val="none" w:sz="0" w:space="0" w:color="auto"/>
                <w:left w:val="none" w:sz="0" w:space="0" w:color="auto"/>
                <w:bottom w:val="none" w:sz="0" w:space="0" w:color="auto"/>
                <w:right w:val="none" w:sz="0" w:space="0" w:color="auto"/>
              </w:divBdr>
            </w:div>
            <w:div w:id="1361857754">
              <w:marLeft w:val="1800"/>
              <w:marRight w:val="0"/>
              <w:marTop w:val="0"/>
              <w:marBottom w:val="0"/>
              <w:divBdr>
                <w:top w:val="none" w:sz="0" w:space="0" w:color="auto"/>
                <w:left w:val="none" w:sz="0" w:space="0" w:color="auto"/>
                <w:bottom w:val="none" w:sz="0" w:space="0" w:color="auto"/>
                <w:right w:val="none" w:sz="0" w:space="0" w:color="auto"/>
              </w:divBdr>
              <w:divsChild>
                <w:div w:id="11811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089239">
      <w:bodyDiv w:val="1"/>
      <w:marLeft w:val="0"/>
      <w:marRight w:val="0"/>
      <w:marTop w:val="0"/>
      <w:marBottom w:val="0"/>
      <w:divBdr>
        <w:top w:val="none" w:sz="0" w:space="0" w:color="auto"/>
        <w:left w:val="none" w:sz="0" w:space="0" w:color="auto"/>
        <w:bottom w:val="none" w:sz="0" w:space="0" w:color="auto"/>
        <w:right w:val="none" w:sz="0" w:space="0" w:color="auto"/>
      </w:divBdr>
      <w:divsChild>
        <w:div w:id="609818375">
          <w:marLeft w:val="0"/>
          <w:marRight w:val="0"/>
          <w:marTop w:val="0"/>
          <w:marBottom w:val="0"/>
          <w:divBdr>
            <w:top w:val="none" w:sz="0" w:space="0" w:color="auto"/>
            <w:left w:val="none" w:sz="0" w:space="0" w:color="auto"/>
            <w:bottom w:val="none" w:sz="0" w:space="0" w:color="auto"/>
            <w:right w:val="none" w:sz="0" w:space="0" w:color="auto"/>
          </w:divBdr>
          <w:divsChild>
            <w:div w:id="392506876">
              <w:marLeft w:val="1800"/>
              <w:marRight w:val="0"/>
              <w:marTop w:val="0"/>
              <w:marBottom w:val="150"/>
              <w:divBdr>
                <w:top w:val="none" w:sz="0" w:space="0" w:color="auto"/>
                <w:left w:val="none" w:sz="0" w:space="0" w:color="auto"/>
                <w:bottom w:val="none" w:sz="0" w:space="0" w:color="auto"/>
                <w:right w:val="none" w:sz="0" w:space="0" w:color="auto"/>
              </w:divBdr>
            </w:div>
            <w:div w:id="657078113">
              <w:marLeft w:val="1800"/>
              <w:marRight w:val="0"/>
              <w:marTop w:val="0"/>
              <w:marBottom w:val="0"/>
              <w:divBdr>
                <w:top w:val="none" w:sz="0" w:space="0" w:color="auto"/>
                <w:left w:val="none" w:sz="0" w:space="0" w:color="auto"/>
                <w:bottom w:val="none" w:sz="0" w:space="0" w:color="auto"/>
                <w:right w:val="none" w:sz="0" w:space="0" w:color="auto"/>
              </w:divBdr>
              <w:divsChild>
                <w:div w:id="9223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y.vanderbilt.edu/criticaltheoryfall13/2013/09/lacan-and-racial-melancholi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213DFF-5F48-45CD-839F-4CDE3A300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TotalTime>
  <Pages>1</Pages>
  <Words>2729</Words>
  <Characters>15559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dc:creator>
  <cp:keywords>5.1.1</cp:keywords>
  <dc:description/>
  <cp:lastModifiedBy>Eric G</cp:lastModifiedBy>
  <cp:revision>2</cp:revision>
  <dcterms:created xsi:type="dcterms:W3CDTF">2018-07-19T03:09:00Z</dcterms:created>
  <dcterms:modified xsi:type="dcterms:W3CDTF">2018-07-19T15:13:00Z</dcterms:modified>
</cp:coreProperties>
</file>