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2E4C" w:rsidRDefault="00E42E4C" w:rsidP="00F601E6"/>
    <w:p w:rsidR="00B3601C" w:rsidRDefault="00B3601C" w:rsidP="00B3601C">
      <w:pPr>
        <w:pStyle w:val="Heading1"/>
      </w:pPr>
      <w:r>
        <w:lastRenderedPageBreak/>
        <w:t>PSG</w:t>
      </w:r>
      <w:bookmarkStart w:id="0" w:name="_GoBack"/>
      <w:bookmarkEnd w:id="0"/>
      <w:r>
        <w:t xml:space="preserve"> Asylum Aff—AS Lab18</w:t>
      </w:r>
    </w:p>
    <w:p w:rsidR="00B3601C" w:rsidRDefault="00B3601C" w:rsidP="00B3601C"/>
    <w:p w:rsidR="00B3601C" w:rsidRDefault="00B3601C" w:rsidP="00B3601C"/>
    <w:p w:rsidR="00B3601C" w:rsidRDefault="00B3601C" w:rsidP="00B3601C"/>
    <w:p w:rsidR="00B3601C" w:rsidRDefault="00B3601C" w:rsidP="00B3601C">
      <w:pPr>
        <w:pStyle w:val="Heading3"/>
      </w:pPr>
      <w:r>
        <w:lastRenderedPageBreak/>
        <w:t>1AC PSG Asylum—Gender Violence Adv.</w:t>
      </w:r>
    </w:p>
    <w:p w:rsidR="00B3601C" w:rsidRPr="009353F1" w:rsidRDefault="00B3601C" w:rsidP="00B3601C">
      <w:pPr>
        <w:pStyle w:val="Heading4"/>
      </w:pPr>
      <w:r>
        <w:t xml:space="preserve">CONTENTION ONE IS </w:t>
      </w:r>
      <w:r w:rsidRPr="00D54FB5">
        <w:rPr>
          <w:u w:val="single"/>
        </w:rPr>
        <w:t>GENDER VIOLENCE</w:t>
      </w:r>
      <w:r>
        <w:t>:</w:t>
      </w:r>
    </w:p>
    <w:p w:rsidR="00B3601C" w:rsidRDefault="00B3601C" w:rsidP="00B3601C">
      <w:pPr>
        <w:pStyle w:val="Heading4"/>
      </w:pPr>
      <w:r>
        <w:t>American asylum laws are insufficient – there are no protections for victims of sex and gender-based violence.</w:t>
      </w:r>
    </w:p>
    <w:p w:rsidR="00B3601C" w:rsidRDefault="00B3601C" w:rsidP="00B3601C">
      <w:r w:rsidRPr="00937EAA">
        <w:t>Trevor</w:t>
      </w:r>
      <w:r>
        <w:t xml:space="preserve"> </w:t>
      </w:r>
      <w:r w:rsidRPr="00937EAA">
        <w:t xml:space="preserve">R. </w:t>
      </w:r>
      <w:r w:rsidRPr="00937EAA">
        <w:rPr>
          <w:rStyle w:val="Style13ptBold"/>
        </w:rPr>
        <w:t>LARKIN 16</w:t>
      </w:r>
      <w:r>
        <w:t xml:space="preserve">, </w:t>
      </w:r>
      <w:r w:rsidRPr="00937EAA">
        <w:t>J.D. Candidate, 2017, Drexel University</w:t>
      </w:r>
      <w:r>
        <w:t>, Thomas R. Kline School of Law [“Se</w:t>
      </w:r>
      <w:r w:rsidRPr="00937EAA">
        <w:t xml:space="preserve">x </w:t>
      </w:r>
      <w:r>
        <w:t>a</w:t>
      </w:r>
      <w:r w:rsidRPr="00937EAA">
        <w:t xml:space="preserve">nd Gender Violence </w:t>
      </w:r>
      <w:r>
        <w:t>i</w:t>
      </w:r>
      <w:r w:rsidRPr="00937EAA">
        <w:t>n Asylum Law: Expanding Protection Beyond Domestic Violence</w:t>
      </w:r>
      <w:r>
        <w:t xml:space="preserve">,” </w:t>
      </w:r>
      <w:r w:rsidRPr="00937EAA">
        <w:rPr>
          <w:i/>
        </w:rPr>
        <w:t>Drexel Law Review</w:t>
      </w:r>
      <w:r>
        <w:t>, Issue 1, Fall 2016, p. 227-260]</w:t>
      </w:r>
    </w:p>
    <w:p w:rsidR="00B3601C" w:rsidRDefault="00B3601C" w:rsidP="00B3601C"/>
    <w:p w:rsidR="00B3601C" w:rsidRPr="00F10731" w:rsidRDefault="00B3601C" w:rsidP="00B3601C">
      <w:pPr>
        <w:rPr>
          <w:sz w:val="16"/>
        </w:rPr>
      </w:pPr>
      <w:r w:rsidRPr="00F10731">
        <w:rPr>
          <w:sz w:val="16"/>
        </w:rPr>
        <w:t xml:space="preserve">Other missteps and inadequacies act to perpetuate </w:t>
      </w:r>
      <w:r w:rsidRPr="00376329">
        <w:rPr>
          <w:rStyle w:val="StyleUnderline"/>
        </w:rPr>
        <w:t>the lack of protection for victims of sex and gender-based violence.</w:t>
      </w:r>
      <w:r w:rsidRPr="00F10731">
        <w:rPr>
          <w:sz w:val="16"/>
        </w:rPr>
        <w:t xml:space="preserve"> Such violence </w:t>
      </w:r>
      <w:r w:rsidRPr="00376329">
        <w:rPr>
          <w:rStyle w:val="StyleUnderline"/>
        </w:rPr>
        <w:t>is ignored, or worse, condoned or encouraged, by certain governments.</w:t>
      </w:r>
      <w:r w:rsidRPr="00F10731">
        <w:rPr>
          <w:sz w:val="16"/>
        </w:rPr>
        <w:t xml:space="preserve">14 </w:t>
      </w:r>
      <w:r w:rsidRPr="0030189F">
        <w:rPr>
          <w:rStyle w:val="StyleUnderline"/>
        </w:rPr>
        <w:t>Law enforcement officials and governments alike may also be unable or unwilling to provide protection, just as Tatyana experienced.</w:t>
      </w:r>
      <w:r w:rsidRPr="00F10731">
        <w:rPr>
          <w:sz w:val="16"/>
        </w:rPr>
        <w:t xml:space="preserve">15 What is more, </w:t>
      </w:r>
      <w:r w:rsidRPr="0030189F">
        <w:rPr>
          <w:rStyle w:val="Emphasis"/>
        </w:rPr>
        <w:t>victims of sex and gender violence struggle to obtain asylum because their claims differ from more traditional asylum cases.</w:t>
      </w:r>
      <w:r w:rsidRPr="00F10731">
        <w:rPr>
          <w:sz w:val="16"/>
        </w:rPr>
        <w:t>16 These concepts create barriers to protection from persecution.</w:t>
      </w:r>
    </w:p>
    <w:p w:rsidR="00B3601C" w:rsidRPr="00F10731" w:rsidRDefault="00B3601C" w:rsidP="00B3601C">
      <w:pPr>
        <w:rPr>
          <w:sz w:val="16"/>
        </w:rPr>
      </w:pPr>
      <w:r w:rsidRPr="00F10731">
        <w:rPr>
          <w:sz w:val="16"/>
        </w:rPr>
        <w:t xml:space="preserve">Sex, gender, and sexual orientation17 are such fundamental characteristics of human existence that the need for protection almost goes without saying. These qualities are intrinsically immutable characteristics, since they cannot be changed or are otherwise fundamental aspects of a person's identity.8 From a biological standpoint, sex and gender give rise to specific forms of persecution, like female genital cutting.19 But </w:t>
      </w:r>
      <w:r w:rsidRPr="0030189F">
        <w:rPr>
          <w:rStyle w:val="StyleUnderline"/>
        </w:rPr>
        <w:t>the immutability of sex and gender is "not confined to biological traits" since "social categories too may be assigned at birth."</w:t>
      </w:r>
      <w:r w:rsidRPr="00F10731">
        <w:rPr>
          <w:sz w:val="16"/>
        </w:rPr>
        <w:t xml:space="preserve">20 </w:t>
      </w:r>
      <w:r w:rsidRPr="0030189F">
        <w:rPr>
          <w:rStyle w:val="StyleUnderline"/>
        </w:rPr>
        <w:t>The concept of gender acquires its meaning over time through social and cultural constructs.</w:t>
      </w:r>
      <w:r w:rsidRPr="00F10731">
        <w:rPr>
          <w:sz w:val="16"/>
        </w:rPr>
        <w:t>21</w:t>
      </w:r>
    </w:p>
    <w:p w:rsidR="00B3601C" w:rsidRPr="00F10731" w:rsidRDefault="00B3601C" w:rsidP="00B3601C">
      <w:pPr>
        <w:rPr>
          <w:sz w:val="16"/>
        </w:rPr>
      </w:pPr>
      <w:r w:rsidRPr="00F10731">
        <w:rPr>
          <w:sz w:val="16"/>
        </w:rPr>
        <w:t xml:space="preserve">Thus, victims like Tatyana are tormented due to characteristics they cannot control and face abuse in many forms. </w:t>
      </w:r>
      <w:r w:rsidRPr="0030189F">
        <w:rPr>
          <w:rStyle w:val="StyleUnderline"/>
        </w:rPr>
        <w:t>Women and girls are targets of "serious human rights violations," such as discrimination and violence, on account of their gender.</w:t>
      </w:r>
      <w:r w:rsidRPr="00F10731">
        <w:rPr>
          <w:sz w:val="16"/>
        </w:rPr>
        <w:t xml:space="preserve">22 As the result of armed conflict, women and children become victims of sex and gender-based violence on a large scale.' But women and children are not the only victims, and in reality "[n]o one is spared the violence." 24 </w:t>
      </w:r>
      <w:r w:rsidRPr="0030189F">
        <w:rPr>
          <w:rStyle w:val="StyleUnderline"/>
        </w:rPr>
        <w:t>Men face other forms of sexual abuse, especially during times of conflict</w:t>
      </w:r>
      <w:r w:rsidRPr="00F10731">
        <w:rPr>
          <w:sz w:val="16"/>
        </w:rPr>
        <w:t xml:space="preserve">.25 </w:t>
      </w:r>
      <w:r w:rsidRPr="0030189F">
        <w:rPr>
          <w:rStyle w:val="StyleUnderline"/>
        </w:rPr>
        <w:t>The methods of violence are as varied-rape, child sexual abuse, forced prostitution, sexual exploitation, sexual harassment, and attempts at these offenses</w:t>
      </w:r>
      <w:r w:rsidRPr="00F10731">
        <w:rPr>
          <w:sz w:val="16"/>
        </w:rPr>
        <w:t xml:space="preserve"> - as they are sickening.26 Many times, these acts are ac- companied by emotional and other physical violence, like humiliation and confinement. 27 Harmful cultural and traditional policies, like female genital cutting, forced marriage, honor killing and maiming, and infanticide, also persist.28 Additionally, </w:t>
      </w:r>
      <w:r w:rsidRPr="0030189F">
        <w:rPr>
          <w:rStyle w:val="StyleUnderline"/>
        </w:rPr>
        <w:t>sex and gender-based violence can be committed by numerous individuals: smugglers, soldiers, family members, co-workers, and others in positions of power, authority, and control, such as spouses, significant others, and caregivers.</w:t>
      </w:r>
      <w:r w:rsidRPr="00F10731">
        <w:rPr>
          <w:sz w:val="16"/>
        </w:rPr>
        <w:t>29</w:t>
      </w:r>
    </w:p>
    <w:p w:rsidR="00B3601C" w:rsidRPr="00F10731" w:rsidRDefault="00B3601C" w:rsidP="00B3601C">
      <w:pPr>
        <w:rPr>
          <w:sz w:val="16"/>
        </w:rPr>
      </w:pPr>
      <w:r w:rsidRPr="00F10731">
        <w:rPr>
          <w:sz w:val="16"/>
        </w:rPr>
        <w:t xml:space="preserve">Presently, </w:t>
      </w:r>
      <w:r w:rsidRPr="0030189F">
        <w:rPr>
          <w:rStyle w:val="Emphasis"/>
        </w:rPr>
        <w:t xml:space="preserve">asylum law in the United States is incapable of providing adequate protection for victims of such persecution. </w:t>
      </w:r>
      <w:r w:rsidRPr="0030189F">
        <w:rPr>
          <w:rStyle w:val="StyleUnderline"/>
        </w:rPr>
        <w:t>While recent advances in domestic violence asylum litigation</w:t>
      </w:r>
      <w:r w:rsidRPr="00F10731">
        <w:rPr>
          <w:sz w:val="16"/>
        </w:rPr>
        <w:t xml:space="preserve">30 and a history of slackening immigration requirements" are promising, it is time to take direct action to provide protection to a broader category of victims. </w:t>
      </w:r>
      <w:r w:rsidRPr="0030189F">
        <w:rPr>
          <w:rStyle w:val="StyleUnderline"/>
        </w:rPr>
        <w:t xml:space="preserve">The </w:t>
      </w:r>
      <w:r w:rsidRPr="00F10731">
        <w:rPr>
          <w:sz w:val="16"/>
        </w:rPr>
        <w:t>Immigration and Nationality Act ("</w:t>
      </w:r>
      <w:r w:rsidRPr="0030189F">
        <w:rPr>
          <w:rStyle w:val="StyleUnderline"/>
        </w:rPr>
        <w:t>INA</w:t>
      </w:r>
      <w:r w:rsidRPr="00F10731">
        <w:rPr>
          <w:sz w:val="16"/>
        </w:rPr>
        <w:t xml:space="preserve">" or "the Act") </w:t>
      </w:r>
      <w:r w:rsidRPr="0030189F">
        <w:rPr>
          <w:rStyle w:val="StyleUnderline"/>
        </w:rPr>
        <w:t>must be amended and accompanying regulations must be promulgated in or- der to provide an avenue for protection that builds on recent progress and extends beyond domestic violence claims.</w:t>
      </w:r>
      <w:r w:rsidRPr="00F10731">
        <w:rPr>
          <w:sz w:val="16"/>
        </w:rPr>
        <w:t xml:space="preserve"> These proposed changes may raise fears of a supposed overwhelming inpouring of refugees.32 Yet</w:t>
      </w:r>
      <w:r w:rsidRPr="0030189F">
        <w:rPr>
          <w:rStyle w:val="StyleUnderline"/>
        </w:rPr>
        <w:t xml:space="preserve"> the experiences of other countries, which have less restrictive asylum systems, demonstrate that the "floodgates" will not lay agape if and when more progressive legislation is enacted.</w:t>
      </w:r>
      <w:r w:rsidRPr="00F10731">
        <w:rPr>
          <w:sz w:val="16"/>
        </w:rPr>
        <w:t>33</w:t>
      </w:r>
    </w:p>
    <w:p w:rsidR="00B3601C" w:rsidRPr="00D54FB5" w:rsidRDefault="00B3601C" w:rsidP="00B3601C">
      <w:pPr>
        <w:pStyle w:val="Heading4"/>
      </w:pPr>
      <w:r>
        <w:t xml:space="preserve">Recent changes to asylum law deny protections to victims of </w:t>
      </w:r>
      <w:r w:rsidRPr="00D54FB5">
        <w:rPr>
          <w:u w:val="single"/>
        </w:rPr>
        <w:t>domestic violence</w:t>
      </w:r>
      <w:r>
        <w:t xml:space="preserve">. Jeff </w:t>
      </w:r>
      <w:r w:rsidRPr="00D54FB5">
        <w:rPr>
          <w:u w:val="single"/>
        </w:rPr>
        <w:t>Sessions’ decision</w:t>
      </w:r>
      <w:r w:rsidRPr="00D54FB5">
        <w:t xml:space="preserve"> </w:t>
      </w:r>
      <w:r>
        <w:t xml:space="preserve">reverts </w:t>
      </w:r>
      <w:r w:rsidRPr="00D54FB5">
        <w:rPr>
          <w:u w:val="single"/>
        </w:rPr>
        <w:t>gender violence</w:t>
      </w:r>
      <w:r w:rsidRPr="00D54FB5">
        <w:t xml:space="preserve"> </w:t>
      </w:r>
      <w:r>
        <w:t xml:space="preserve">to the category of </w:t>
      </w:r>
      <w:r w:rsidRPr="00D54FB5">
        <w:rPr>
          <w:u w:val="single"/>
        </w:rPr>
        <w:t>private crime</w:t>
      </w:r>
      <w:r>
        <w:t xml:space="preserve">. Changing the definition of </w:t>
      </w:r>
      <w:r w:rsidRPr="00D54FB5">
        <w:rPr>
          <w:u w:val="single"/>
        </w:rPr>
        <w:t>‘particular social group’</w:t>
      </w:r>
      <w:r>
        <w:t xml:space="preserve"> in asylum law is key.</w:t>
      </w:r>
    </w:p>
    <w:p w:rsidR="00B3601C" w:rsidRPr="009353F1" w:rsidRDefault="00B3601C" w:rsidP="00B3601C">
      <w:r w:rsidRPr="009353F1">
        <w:rPr>
          <w:rStyle w:val="Style13ptBold"/>
        </w:rPr>
        <w:t>Ligor and Jaycox 6/25</w:t>
      </w:r>
      <w:r w:rsidRPr="009353F1">
        <w:t xml:space="preserve">/18 (Douglas Ligor is a Senior Behavioral/Social Scientist at the nonprofit, nonpartisan RAND Corporation. Formerly, he was a Deputy Chief of the Northeast Law Division for the Office of the Chief Counsel, United States Citizenship and Immigration </w:t>
      </w:r>
      <w:r w:rsidRPr="009353F1">
        <w:lastRenderedPageBreak/>
        <w:t>Services, Department of Homeland Security. Lisa Jaycox is a psychologist and Senior Behavioral Scientist at the RAND Corporation. Her research focuses on mental health consequences following traumatic life experiences and on interventions that aim to promote recovery. “Restoring asylum protections for victims of domestic violence”, The Hill, 6/25/18, accessed 6/26/18, http://thehill.com/blogs/congress-blog/homeland-security/393893-restoring-asylum-protections-for-victims-of-domestic)</w:t>
      </w:r>
    </w:p>
    <w:p w:rsidR="00B3601C" w:rsidRPr="009353F1" w:rsidRDefault="00B3601C" w:rsidP="00B3601C"/>
    <w:p w:rsidR="00B3601C" w:rsidRPr="00870901" w:rsidRDefault="00B3601C" w:rsidP="00B3601C">
      <w:pPr>
        <w:rPr>
          <w:rStyle w:val="StyleUnderline"/>
        </w:rPr>
      </w:pPr>
      <w:r w:rsidRPr="00C676DC">
        <w:rPr>
          <w:rStyle w:val="Emphasis"/>
        </w:rPr>
        <w:t>After Attorney General Jeff Sessions rescinded asylum protections</w:t>
      </w:r>
      <w:r w:rsidRPr="009353F1">
        <w:rPr>
          <w:sz w:val="16"/>
        </w:rPr>
        <w:t xml:space="preserve"> earlier this month</w:t>
      </w:r>
      <w:r w:rsidRPr="00C676DC">
        <w:rPr>
          <w:rStyle w:val="Emphasis"/>
        </w:rPr>
        <w:t xml:space="preserve"> for victims of domestic violence, many in the immigrant advocacy community</w:t>
      </w:r>
      <w:r w:rsidRPr="009353F1">
        <w:rPr>
          <w:sz w:val="16"/>
        </w:rPr>
        <w:t xml:space="preserve"> essentially </w:t>
      </w:r>
      <w:r w:rsidRPr="00C676DC">
        <w:rPr>
          <w:rStyle w:val="Emphasis"/>
        </w:rPr>
        <w:t>observed that he had turned the clock back to the 1950s</w:t>
      </w:r>
      <w:r w:rsidRPr="009353F1">
        <w:rPr>
          <w:sz w:val="16"/>
        </w:rPr>
        <w:t>.</w:t>
      </w:r>
    </w:p>
    <w:p w:rsidR="00B3601C" w:rsidRPr="009353F1" w:rsidRDefault="00B3601C" w:rsidP="00B3601C">
      <w:pPr>
        <w:rPr>
          <w:sz w:val="16"/>
        </w:rPr>
      </w:pPr>
      <w:r w:rsidRPr="00870901">
        <w:rPr>
          <w:rStyle w:val="StyleUnderline"/>
        </w:rPr>
        <w:t>Sessions did so by reversing a 2014 decision by</w:t>
      </w:r>
      <w:r w:rsidRPr="009353F1">
        <w:rPr>
          <w:sz w:val="16"/>
        </w:rPr>
        <w:t xml:space="preserve"> the Department of </w:t>
      </w:r>
      <w:r w:rsidRPr="00870901">
        <w:rPr>
          <w:rStyle w:val="StyleUnderline"/>
        </w:rPr>
        <w:t>Justice that granted asylum to a Guatemalan woman based on</w:t>
      </w:r>
      <w:r w:rsidRPr="009353F1">
        <w:rPr>
          <w:sz w:val="16"/>
        </w:rPr>
        <w:t xml:space="preserve"> the </w:t>
      </w:r>
      <w:r w:rsidRPr="00870901">
        <w:rPr>
          <w:rStyle w:val="StyleUnderline"/>
        </w:rPr>
        <w:t>severe domestic violence she suffered in her home country</w:t>
      </w:r>
      <w:r w:rsidRPr="009353F1">
        <w:rPr>
          <w:sz w:val="16"/>
        </w:rPr>
        <w:t xml:space="preserve">. She had described how her husband had beaten her weekly, burned her with paint thinner and raped her. Despite repeated pleas for help, the Guatemalan police told her they would not interfere in a marriage. After determining she had been persecuted, and had been unable to escape from her abuser, an immigration review board ruled she was deserving of protection in the U.S.   </w:t>
      </w:r>
    </w:p>
    <w:p w:rsidR="00B3601C" w:rsidRPr="00870901" w:rsidRDefault="00B3601C" w:rsidP="00B3601C">
      <w:pPr>
        <w:rPr>
          <w:rStyle w:val="StyleUnderline"/>
        </w:rPr>
      </w:pPr>
      <w:r w:rsidRPr="009353F1">
        <w:rPr>
          <w:rStyle w:val="StyleUnderline"/>
        </w:rPr>
        <w:t xml:space="preserve">The attorney general’s recent decision called the abuse a “private crime” at the hands of a </w:t>
      </w:r>
      <w:r w:rsidRPr="009353F1">
        <w:rPr>
          <w:rStyle w:val="Emphasis"/>
        </w:rPr>
        <w:t>“private actor”</w:t>
      </w:r>
      <w:r w:rsidRPr="009353F1">
        <w:rPr>
          <w:rStyle w:val="StyleUnderline"/>
        </w:rPr>
        <w:t xml:space="preserve"> because of “his preexisting personal relationship” with her. </w:t>
      </w:r>
      <w:r w:rsidRPr="008C3BF1">
        <w:rPr>
          <w:rStyle w:val="Emphasis"/>
        </w:rPr>
        <w:t>This reasoning is reminiscent of an era before many legal rights were granted to women</w:t>
      </w:r>
      <w:r w:rsidRPr="009353F1">
        <w:rPr>
          <w:rStyle w:val="StyleUnderline"/>
        </w:rPr>
        <w:t xml:space="preserve">—and when government and law enforcement officials offered outmoded and uninformed justifications for why domestic abusers could not be investigated, arrested, tried and convicted. </w:t>
      </w:r>
      <w:r w:rsidRPr="00870901">
        <w:rPr>
          <w:rStyle w:val="StyleUnderline"/>
        </w:rPr>
        <w:t xml:space="preserve">The attorney general’s decision also means the victim could potentially be deported back to Guatemala. Going forward, the ruling applies to </w:t>
      </w:r>
      <w:r w:rsidRPr="009353F1">
        <w:rPr>
          <w:rStyle w:val="Emphasis"/>
        </w:rPr>
        <w:t>all domestic violence victims</w:t>
      </w:r>
      <w:r w:rsidRPr="00870901">
        <w:rPr>
          <w:rStyle w:val="StyleUnderline"/>
        </w:rPr>
        <w:t xml:space="preserve"> seeking asylum protection in the U.S.</w:t>
      </w:r>
    </w:p>
    <w:p w:rsidR="00B3601C" w:rsidRPr="009353F1" w:rsidRDefault="00B3601C" w:rsidP="00B3601C">
      <w:pPr>
        <w:rPr>
          <w:sz w:val="16"/>
        </w:rPr>
      </w:pPr>
      <w:r w:rsidRPr="009353F1">
        <w:rPr>
          <w:sz w:val="16"/>
        </w:rPr>
        <w:t xml:space="preserve">The decision is flawed, according to our review of the legal and behavioral science literature pertaining to asylum protection and domestic violence. </w:t>
      </w:r>
      <w:r w:rsidRPr="008C3BF1">
        <w:rPr>
          <w:rStyle w:val="Emphasis"/>
        </w:rPr>
        <w:t>The attorney general’s analysis and conclusions contradict both U.S. immigration law and the robust science that documents the psychological and physical impact of violence against women</w:t>
      </w:r>
      <w:r w:rsidRPr="009353F1">
        <w:rPr>
          <w:sz w:val="16"/>
        </w:rPr>
        <w:t>.</w:t>
      </w:r>
    </w:p>
    <w:p w:rsidR="00B3601C" w:rsidRPr="00433F92" w:rsidRDefault="00B3601C" w:rsidP="00B3601C">
      <w:pPr>
        <w:rPr>
          <w:rStyle w:val="StyleUnderline"/>
          <w:sz w:val="16"/>
          <w:szCs w:val="16"/>
          <w:u w:val="none"/>
        </w:rPr>
      </w:pPr>
      <w:r w:rsidRPr="009353F1">
        <w:rPr>
          <w:rStyle w:val="StyleUnderline"/>
        </w:rPr>
        <w:t>For domestic-abuse victims, a first step toward recovery can be to seek asylum</w:t>
      </w:r>
      <w:r w:rsidRPr="00433F92">
        <w:rPr>
          <w:rStyle w:val="StyleUnderline"/>
          <w:sz w:val="16"/>
          <w:szCs w:val="16"/>
          <w:u w:val="none"/>
        </w:rPr>
        <w:t>—and safety—in a country that can offer protection. In 1951, the U.S. signed the United Nations Convention Concerning the Status of Refugees, a treaty that delineated five grounds for asylum: race, religion, nationality, political opinion and membership in a particular social group. If an individual can show that he or she has suffered persecution based on one of the grounds, or has a well-founded fear of persecution in the future, the person has a legal right to apply for asylum in any nation that signed the treaty.</w:t>
      </w:r>
    </w:p>
    <w:p w:rsidR="00B3601C" w:rsidRPr="006071DF" w:rsidRDefault="00B3601C" w:rsidP="00B3601C">
      <w:pPr>
        <w:rPr>
          <w:rStyle w:val="StyleUnderline"/>
        </w:rPr>
      </w:pPr>
      <w:r w:rsidRPr="009353F1">
        <w:rPr>
          <w:sz w:val="16"/>
        </w:rPr>
        <w:t xml:space="preserve">One ground noticeably absent from the list is “gender.” Experts have theorized that the failure to include gender was partly due to the social mores of the time and to a fear that large migrations of women might overwhelm a receiving nation. </w:t>
      </w:r>
      <w:r w:rsidRPr="00AB1590">
        <w:rPr>
          <w:rStyle w:val="StyleUnderline"/>
        </w:rPr>
        <w:t>Since 1951, the U.S. and other governments have wrestled with claims of gender-based persecution through application of the “particular social group” ground.</w:t>
      </w:r>
    </w:p>
    <w:p w:rsidR="00B3601C" w:rsidRPr="00433F92" w:rsidRDefault="00B3601C" w:rsidP="00B3601C">
      <w:pPr>
        <w:rPr>
          <w:rStyle w:val="StyleUnderline"/>
          <w:sz w:val="16"/>
          <w:szCs w:val="16"/>
          <w:u w:val="none"/>
        </w:rPr>
      </w:pPr>
      <w:r w:rsidRPr="009353F1">
        <w:rPr>
          <w:rStyle w:val="StyleUnderline"/>
        </w:rPr>
        <w:t>Congress has not defined what constitutes a “particular social group,”</w:t>
      </w:r>
      <w:r w:rsidRPr="00433F92">
        <w:rPr>
          <w:rStyle w:val="StyleUnderline"/>
          <w:sz w:val="16"/>
          <w:szCs w:val="16"/>
          <w:u w:val="none"/>
        </w:rPr>
        <w:t xml:space="preserve"> but it is generally considered to be a group that shares a “common, immutable characteristic” such as “sex, color, kinship ties” or a “shared past experience.” Over the past few decades, those making domestic-violence asylum claims in court had to contend with this amorphous standard, sometimes winning and sometimes losing. The 2014 decision solidified asylum protections to women who suffered severe domestic abuse from which they were unable to escape. </w:t>
      </w:r>
    </w:p>
    <w:p w:rsidR="00B3601C" w:rsidRPr="009353F1" w:rsidRDefault="00B3601C" w:rsidP="00B3601C">
      <w:pPr>
        <w:rPr>
          <w:sz w:val="16"/>
        </w:rPr>
      </w:pPr>
      <w:r w:rsidRPr="00AB1590">
        <w:rPr>
          <w:rStyle w:val="StyleUnderline"/>
        </w:rPr>
        <w:t>The attorney general’s recent decision, however, means that these women are no longer members of a “cognizable” social group eligible for protection</w:t>
      </w:r>
      <w:r w:rsidRPr="009353F1">
        <w:rPr>
          <w:sz w:val="16"/>
        </w:rPr>
        <w:t>. The decision, and the supporting analysis, goes against decades of research on violence against women. For example, a 2012 study focusing on Latin America found that partner violence against women in relationships is widespread, ranging from more than 15 percent to more than 50 percent of women, depending on the country.</w:t>
      </w:r>
    </w:p>
    <w:p w:rsidR="00B3601C" w:rsidRPr="006071DF" w:rsidRDefault="00B3601C" w:rsidP="00B3601C">
      <w:pPr>
        <w:rPr>
          <w:rStyle w:val="StyleUnderline"/>
        </w:rPr>
      </w:pPr>
      <w:r w:rsidRPr="00AB1590">
        <w:rPr>
          <w:rStyle w:val="StyleUnderline"/>
        </w:rPr>
        <w:t xml:space="preserve">Based on the research, </w:t>
      </w:r>
      <w:r w:rsidRPr="00FF4A9B">
        <w:rPr>
          <w:rStyle w:val="Emphasis"/>
        </w:rPr>
        <w:t>levels of violence of this magnitude are not explained by individual “misfortune” resulting from “private violence”</w:t>
      </w:r>
      <w:r w:rsidRPr="009353F1">
        <w:rPr>
          <w:sz w:val="16"/>
        </w:rPr>
        <w:t>—as the attorney general said in his decision. Rather, domestic violence occurs as the result of the complex influence of social, demographic, historical and personal factors that perpetuate abuse against women, according to research.</w:t>
      </w:r>
    </w:p>
    <w:p w:rsidR="00B3601C" w:rsidRPr="009353F1" w:rsidRDefault="00B3601C" w:rsidP="00B3601C">
      <w:pPr>
        <w:rPr>
          <w:sz w:val="16"/>
        </w:rPr>
      </w:pPr>
      <w:r w:rsidRPr="00AB1590">
        <w:rPr>
          <w:rStyle w:val="StyleUnderline"/>
        </w:rPr>
        <w:t xml:space="preserve">Additionally, </w:t>
      </w:r>
      <w:r w:rsidRPr="00FF4A9B">
        <w:rPr>
          <w:rStyle w:val="Emphasis"/>
        </w:rPr>
        <w:t>some countries have long traditions of denying women fundamental human rights. These women, who are often poor, are marginalized into a distinct social group that experiences violence at a disproportionate rate</w:t>
      </w:r>
      <w:r w:rsidRPr="009353F1">
        <w:rPr>
          <w:sz w:val="16"/>
        </w:rPr>
        <w:t xml:space="preserve">. In contrast, the U.S. has </w:t>
      </w:r>
      <w:r w:rsidRPr="009353F1">
        <w:rPr>
          <w:sz w:val="16"/>
        </w:rPr>
        <w:lastRenderedPageBreak/>
        <w:t xml:space="preserve">provided legal protections for women via the Civil Rights Act and the 1994 Violence Against Women Act. These laws have bolstered law enforcement and services for women in the U.S. exposed to domestic violence. </w:t>
      </w:r>
    </w:p>
    <w:p w:rsidR="00B3601C" w:rsidRPr="00433F92" w:rsidRDefault="00B3601C" w:rsidP="00B3601C">
      <w:pPr>
        <w:rPr>
          <w:rStyle w:val="StyleUnderline"/>
          <w:sz w:val="16"/>
          <w:szCs w:val="16"/>
          <w:u w:val="none"/>
        </w:rPr>
      </w:pPr>
      <w:r w:rsidRPr="00433F92">
        <w:rPr>
          <w:rStyle w:val="StyleUnderline"/>
          <w:sz w:val="16"/>
          <w:szCs w:val="16"/>
          <w:u w:val="none"/>
        </w:rPr>
        <w:t>In 2014, the Department of Homeland Security’s position differed from the attorney general’s June ruling. The DHS attorneys who litigated the case conceded—based on the facts and the underlying scientific evidence—that domestic violence victims were part of a social group, and therefore could be eligible for asylum if they could establish persecution.</w:t>
      </w:r>
    </w:p>
    <w:p w:rsidR="00B3601C" w:rsidRPr="009353F1" w:rsidRDefault="00B3601C" w:rsidP="00B3601C">
      <w:pPr>
        <w:rPr>
          <w:sz w:val="16"/>
        </w:rPr>
      </w:pPr>
      <w:r w:rsidRPr="006071DF">
        <w:rPr>
          <w:rStyle w:val="StyleUnderline"/>
        </w:rPr>
        <w:t xml:space="preserve">If Congress chose to do so, </w:t>
      </w:r>
      <w:r w:rsidRPr="0099359A">
        <w:rPr>
          <w:rStyle w:val="Emphasis"/>
        </w:rPr>
        <w:t>the attorney general’s decision to rescind asylum protections of domestic violence victims could be reversed by amending the asylum law</w:t>
      </w:r>
      <w:r w:rsidRPr="009353F1">
        <w:rPr>
          <w:sz w:val="16"/>
        </w:rPr>
        <w:t xml:space="preserve"> to include the term “gender” along with other grounds like race and religion. Or </w:t>
      </w:r>
      <w:r w:rsidRPr="0099359A">
        <w:rPr>
          <w:rStyle w:val="Emphasis"/>
        </w:rPr>
        <w:t>it could</w:t>
      </w:r>
      <w:r w:rsidRPr="009353F1">
        <w:rPr>
          <w:sz w:val="16"/>
        </w:rPr>
        <w:t xml:space="preserve"> choose to </w:t>
      </w:r>
      <w:r w:rsidRPr="0099359A">
        <w:rPr>
          <w:rStyle w:val="Emphasis"/>
        </w:rPr>
        <w:t>define the phrase “particular social group” by amending the law to include a non-exclusive list of (currently) common gender-based asylum claims, including domestic violence</w:t>
      </w:r>
      <w:r w:rsidRPr="009353F1">
        <w:rPr>
          <w:sz w:val="16"/>
        </w:rPr>
        <w:t xml:space="preserve">. Depending on the objectives of the bill sponsors, it is conceivable that list might include other claims such as forced prostitution, female genital mutilation, honor killing and sexual slavery. </w:t>
      </w:r>
    </w:p>
    <w:p w:rsidR="00B3601C" w:rsidRPr="009353F1" w:rsidRDefault="00B3601C" w:rsidP="00B3601C">
      <w:pPr>
        <w:rPr>
          <w:sz w:val="16"/>
        </w:rPr>
      </w:pPr>
      <w:r w:rsidRPr="009353F1">
        <w:rPr>
          <w:rStyle w:val="StyleUnderline"/>
        </w:rPr>
        <w:t>Asylum is designed to provide safe refuge for people who have been persecuted, or have a well-founded fear of persecution based on fundamental human characteristics</w:t>
      </w:r>
      <w:r w:rsidRPr="009353F1">
        <w:rPr>
          <w:sz w:val="16"/>
        </w:rPr>
        <w:t xml:space="preserve">. These can be unalterable characteristics (such as race) or closely held beliefs (such as a political opinion). A key issue surrounding this recent decision is whether or not gender-based persecution is equally deserving of express protection under U.S. asylum laws. Many social scientists and researchers have found that one of the characteristics of a modern, advanced society is the extent to which it affords women fundamental civil rights and civil liberties. </w:t>
      </w:r>
      <w:r w:rsidRPr="009353F1">
        <w:rPr>
          <w:rStyle w:val="StyleUnderline"/>
        </w:rPr>
        <w:t>Amending U.S. asylum laws to expressly protect gender claims could strengthen these rights and liberties</w:t>
      </w:r>
      <w:r w:rsidRPr="009353F1">
        <w:rPr>
          <w:sz w:val="16"/>
        </w:rPr>
        <w:t>.</w:t>
      </w:r>
    </w:p>
    <w:p w:rsidR="00B3601C" w:rsidRDefault="00B3601C" w:rsidP="00B3601C"/>
    <w:p w:rsidR="00B3601C" w:rsidRDefault="00B3601C" w:rsidP="00B3601C">
      <w:pPr>
        <w:pStyle w:val="Heading4"/>
      </w:pPr>
      <w:r>
        <w:t>This declaration of domestic violence as “private” perpetuates gender violence in the U.S. and abroad.</w:t>
      </w:r>
    </w:p>
    <w:p w:rsidR="00B3601C" w:rsidRDefault="00B3601C" w:rsidP="00B3601C">
      <w:r w:rsidRPr="007D456A">
        <w:rPr>
          <w:rStyle w:val="Style13ptBold"/>
        </w:rPr>
        <w:t>Zakaria 6/18</w:t>
      </w:r>
      <w:r>
        <w:t xml:space="preserve">/18 (Rafia Zakaria is an attorney, a political philosopher and the author of The Upstairs Wife: An Intimate History of Pakistan, “On Sending Women Home to Die,”, The New Republic, June 18, 2018, accessed 6/25/18, </w:t>
      </w:r>
      <w:r w:rsidRPr="002F178E">
        <w:rPr>
          <w:rStyle w:val="Hyperlink"/>
        </w:rPr>
        <w:t>https://newrepublic.com/article/149148/sending-women-home-die</w:t>
      </w:r>
      <w:r>
        <w:t xml:space="preserve">) </w:t>
      </w:r>
    </w:p>
    <w:p w:rsidR="00B3601C" w:rsidRPr="009353F1" w:rsidRDefault="00B3601C" w:rsidP="00B3601C"/>
    <w:p w:rsidR="00B3601C" w:rsidRPr="001F2C32" w:rsidRDefault="00B3601C" w:rsidP="00B3601C">
      <w:r w:rsidRPr="001F2C32">
        <w:rPr>
          <w:sz w:val="16"/>
        </w:rPr>
        <w:t xml:space="preserve">I thought of the woman this week, as news of Attorney General Jeff Session’s directive to deny asylum claims based on domestic violence. I saw many more like her when I worked as a lawyer at a domestic violence shelter. Weary and terrified, even of me, they would sit hands folded and gaze averted in my plain office. Then, when the door was closed, they would begin their stories, of beatings and rapes, torture and taunts all delivered by the men they had married. The effort of telling these stories would exhaust them, we would go through boxes of Kleenex, years of tribulations. </w:t>
      </w:r>
      <w:r w:rsidRPr="001F2C32">
        <w:rPr>
          <w:rStyle w:val="StyleUnderline"/>
        </w:rPr>
        <w:t>Under Sessions disqualification of domestic violence as a basis for asylum, all of them would have to return to their abusers</w:t>
      </w:r>
      <w:r w:rsidRPr="001F2C32">
        <w:rPr>
          <w:sz w:val="16"/>
          <w:szCs w:val="16"/>
        </w:rPr>
        <w:t>.</w:t>
      </w:r>
    </w:p>
    <w:p w:rsidR="00B3601C" w:rsidRPr="00764608" w:rsidRDefault="00B3601C" w:rsidP="00B3601C">
      <w:pPr>
        <w:rPr>
          <w:sz w:val="16"/>
          <w:szCs w:val="16"/>
        </w:rPr>
      </w:pPr>
      <w:r w:rsidRPr="00764608">
        <w:rPr>
          <w:sz w:val="16"/>
          <w:szCs w:val="16"/>
        </w:rPr>
        <w:t>All American women now live in a country with an Attorney General who doesn’t believe wife-beating has to do with gender.</w:t>
      </w:r>
    </w:p>
    <w:p w:rsidR="00B3601C" w:rsidRPr="00621D33" w:rsidRDefault="00B3601C" w:rsidP="00B3601C">
      <w:pPr>
        <w:rPr>
          <w:sz w:val="16"/>
        </w:rPr>
      </w:pPr>
      <w:r w:rsidRPr="00621D33">
        <w:rPr>
          <w:sz w:val="16"/>
        </w:rPr>
        <w:t xml:space="preserve">There are only two ways of claiming asylum in the United States. The first, is directly at the border or port-of-entry, when an arriving person makes a claim and is usually taken into detention right away. The other is when a person who has made lawful entry into the United States based on a visa, decides to apply for asylum. The woman in the airport, and most of the women I saw while working at the shelter, belonged to this second category. </w:t>
      </w:r>
      <w:r w:rsidRPr="001F2C32">
        <w:rPr>
          <w:rStyle w:val="StyleUnderline"/>
        </w:rPr>
        <w:t xml:space="preserve">In a landmark case </w:t>
      </w:r>
      <w:r w:rsidRPr="001F2C32">
        <w:rPr>
          <w:rStyle w:val="Emphasis"/>
        </w:rPr>
        <w:t>in 2014, the B</w:t>
      </w:r>
      <w:r w:rsidRPr="00621D33">
        <w:rPr>
          <w:sz w:val="16"/>
        </w:rPr>
        <w:t xml:space="preserve">oard of </w:t>
      </w:r>
      <w:r w:rsidRPr="001F2C32">
        <w:rPr>
          <w:rStyle w:val="Emphasis"/>
        </w:rPr>
        <w:t>I</w:t>
      </w:r>
      <w:r w:rsidRPr="00621D33">
        <w:rPr>
          <w:sz w:val="16"/>
        </w:rPr>
        <w:t xml:space="preserve">mmigration </w:t>
      </w:r>
      <w:r w:rsidRPr="001F2C32">
        <w:rPr>
          <w:rStyle w:val="Emphasis"/>
        </w:rPr>
        <w:t>A</w:t>
      </w:r>
      <w:r w:rsidRPr="00621D33">
        <w:rPr>
          <w:sz w:val="16"/>
        </w:rPr>
        <w:t xml:space="preserve">ppeals </w:t>
      </w:r>
      <w:r w:rsidRPr="001F2C32">
        <w:rPr>
          <w:rStyle w:val="Emphasis"/>
        </w:rPr>
        <w:t>ruled that a Guatemalan woman who would face domestic violence if she returned qualified as a “member of a particular social group</w:t>
      </w:r>
      <w:r w:rsidRPr="00621D33">
        <w:rPr>
          <w:rStyle w:val="Emphasis"/>
        </w:rPr>
        <w:t>”</w:t>
      </w:r>
      <w:r w:rsidRPr="00621D33">
        <w:rPr>
          <w:sz w:val="16"/>
        </w:rPr>
        <w:t>—one of two conditions, along with “reasonable fear of persecution”—</w:t>
      </w:r>
      <w:r w:rsidRPr="00621D33">
        <w:rPr>
          <w:rStyle w:val="StyleUnderline"/>
        </w:rPr>
        <w:t>which need to be met for an asylum claim.  “Married women in Guatemala who are unable to leave their relationship” the court ruled, constituted a particular social group. For the first time, gender was being considered in asylum law</w:t>
      </w:r>
      <w:r w:rsidRPr="00621D33">
        <w:rPr>
          <w:sz w:val="16"/>
        </w:rPr>
        <w:t>.</w:t>
      </w:r>
    </w:p>
    <w:p w:rsidR="00B3601C" w:rsidRPr="00621D33" w:rsidRDefault="00B3601C" w:rsidP="00B3601C">
      <w:pPr>
        <w:rPr>
          <w:sz w:val="16"/>
        </w:rPr>
      </w:pPr>
      <w:r w:rsidRPr="004947B8">
        <w:rPr>
          <w:rStyle w:val="StyleUnderline"/>
        </w:rPr>
        <w:t>The decision in Matter of A-R-C-G et. al, when it came down, was cause for celebration</w:t>
      </w:r>
      <w:r w:rsidRPr="00621D33">
        <w:rPr>
          <w:sz w:val="16"/>
        </w:rPr>
        <w:t xml:space="preserve">. The dogged and bizarre refusal of past immigration courts to consider gender, an immutable characteristic that was the reason for certain sorts of persecution, seemed a vestige of a pre-feminist era. </w:t>
      </w:r>
      <w:r w:rsidRPr="004959A4">
        <w:rPr>
          <w:rStyle w:val="Emphasis"/>
        </w:rPr>
        <w:t>No one considered</w:t>
      </w:r>
      <w:r w:rsidRPr="00621D33">
        <w:rPr>
          <w:sz w:val="16"/>
        </w:rPr>
        <w:t xml:space="preserve"> the hardline conservative Senator </w:t>
      </w:r>
      <w:r w:rsidRPr="004959A4">
        <w:rPr>
          <w:rStyle w:val="Emphasis"/>
        </w:rPr>
        <w:t>Sessions</w:t>
      </w:r>
      <w:r w:rsidRPr="00621D33">
        <w:rPr>
          <w:rStyle w:val="StyleUnderline"/>
        </w:rPr>
        <w:t>, who would</w:t>
      </w:r>
      <w:r w:rsidRPr="00621D33">
        <w:rPr>
          <w:sz w:val="16"/>
        </w:rPr>
        <w:t xml:space="preserve"> through debacles of politics and personality cults, </w:t>
      </w:r>
      <w:r w:rsidRPr="00621D33">
        <w:rPr>
          <w:rStyle w:val="StyleUnderline"/>
        </w:rPr>
        <w:t>have dominion over the</w:t>
      </w:r>
      <w:r w:rsidRPr="00621D33">
        <w:rPr>
          <w:sz w:val="16"/>
        </w:rPr>
        <w:t xml:space="preserve"> country’s </w:t>
      </w:r>
      <w:r w:rsidRPr="00621D33">
        <w:rPr>
          <w:rStyle w:val="StyleUnderline"/>
        </w:rPr>
        <w:t>legal system</w:t>
      </w:r>
      <w:r w:rsidRPr="00621D33">
        <w:rPr>
          <w:sz w:val="16"/>
        </w:rPr>
        <w:t xml:space="preserve"> in just two years.</w:t>
      </w:r>
    </w:p>
    <w:p w:rsidR="00B3601C" w:rsidRPr="00621D33" w:rsidRDefault="00B3601C" w:rsidP="00B3601C">
      <w:pPr>
        <w:rPr>
          <w:sz w:val="16"/>
        </w:rPr>
      </w:pPr>
      <w:r w:rsidRPr="009267C4">
        <w:rPr>
          <w:rStyle w:val="StyleUnderline"/>
        </w:rPr>
        <w:t>Inserting himself into the pending appeal of a 2018 case involving a Salvadoran woman that was to be heard</w:t>
      </w:r>
      <w:r w:rsidRPr="00621D33">
        <w:rPr>
          <w:sz w:val="16"/>
        </w:rPr>
        <w:t xml:space="preserve"> by the Board of Immigration Appeals, </w:t>
      </w:r>
      <w:r w:rsidRPr="00621D33">
        <w:rPr>
          <w:rStyle w:val="StyleUnderline"/>
        </w:rPr>
        <w:t>Sessions</w:t>
      </w:r>
      <w:r w:rsidRPr="00621D33">
        <w:rPr>
          <w:sz w:val="16"/>
        </w:rPr>
        <w:t xml:space="preserve"> this past week in his capacity as attorney general </w:t>
      </w:r>
      <w:r w:rsidRPr="003F72B3">
        <w:rPr>
          <w:rStyle w:val="Emphasis"/>
        </w:rPr>
        <w:t>overturned the A-R-C-G ruling: Domestic violence victims could not be considered a particular social group</w:t>
      </w:r>
      <w:r w:rsidRPr="00621D33">
        <w:rPr>
          <w:rStyle w:val="StyleUnderline"/>
        </w:rPr>
        <w:t>. The violence the women suffered “was persecution based on private conduct” and therefore not actionable in the way public conduct would be</w:t>
      </w:r>
      <w:r w:rsidRPr="00621D33">
        <w:rPr>
          <w:sz w:val="16"/>
        </w:rPr>
        <w:t xml:space="preserve">. While law in a given country might confine a </w:t>
      </w:r>
      <w:r w:rsidRPr="00621D33">
        <w:rPr>
          <w:sz w:val="16"/>
        </w:rPr>
        <w:lastRenderedPageBreak/>
        <w:t xml:space="preserve">woman to her marriage or inadequately protect her within it, </w:t>
      </w:r>
      <w:r w:rsidRPr="009267C4">
        <w:rPr>
          <w:rStyle w:val="StyleUnderline"/>
        </w:rPr>
        <w:t>for violence to meet the legal threshold for asylum under Sessions ruling, there would need to be some specific proof that the State had been unwilling to act</w:t>
      </w:r>
      <w:r w:rsidRPr="00621D33">
        <w:rPr>
          <w:sz w:val="16"/>
        </w:rPr>
        <w:t>.</w:t>
      </w:r>
    </w:p>
    <w:p w:rsidR="00B3601C" w:rsidRPr="00E74956" w:rsidRDefault="00B3601C" w:rsidP="00B3601C">
      <w:r w:rsidRPr="00433B33">
        <w:rPr>
          <w:rStyle w:val="StyleUnderline"/>
        </w:rPr>
        <w:t xml:space="preserve">Around the </w:t>
      </w:r>
      <w:r w:rsidRPr="00621D33">
        <w:rPr>
          <w:rStyle w:val="StyleUnderline"/>
        </w:rPr>
        <w:t>world, there are loads of laws that make women vulnerable to extreme abuse in marital relationships</w:t>
      </w:r>
      <w:r w:rsidRPr="00621D33">
        <w:t xml:space="preserve">. </w:t>
      </w:r>
      <w:r w:rsidRPr="00764608">
        <w:rPr>
          <w:sz w:val="16"/>
        </w:rPr>
        <w:t xml:space="preserve">In the Philippines, where Catholicism exerts a strong hold over the legal system, divorce is not an option for a majority of citizens leaving women in abusive relationships for all of their lives. In India, a majority of courts do not consider marital rape a crime and therefore do not punish even those who may confess to it. </w:t>
      </w:r>
      <w:r w:rsidRPr="00621D33">
        <w:rPr>
          <w:sz w:val="16"/>
          <w:szCs w:val="16"/>
        </w:rPr>
        <w:t>Given all the other obstacles, such as family pressure, expense, court access that women already face and you have a set of legal strictures that leave women open to being regularly raped by their abusive husbands.</w:t>
      </w:r>
      <w:r w:rsidRPr="00621D33">
        <w:t xml:space="preserve"> </w:t>
      </w:r>
      <w:r w:rsidRPr="00E74956">
        <w:rPr>
          <w:rStyle w:val="StyleUnderline"/>
        </w:rPr>
        <w:t xml:space="preserve">Domestic abuse, in systems like these, is </w:t>
      </w:r>
      <w:r w:rsidRPr="00E74956">
        <w:rPr>
          <w:rStyle w:val="Emphasis"/>
        </w:rPr>
        <w:t>actively abetted</w:t>
      </w:r>
      <w:r w:rsidRPr="00E74956">
        <w:rPr>
          <w:rStyle w:val="StyleUnderline"/>
        </w:rPr>
        <w:t xml:space="preserve"> by public policy: the system, in effect, is denying these women protection. But according to Sessions’s ruling, the abuse itself is not evidence enough of the state’s complicity</w:t>
      </w:r>
      <w:r w:rsidRPr="00E74956">
        <w:t>.</w:t>
      </w:r>
    </w:p>
    <w:p w:rsidR="00B3601C" w:rsidRPr="00E74956" w:rsidRDefault="00B3601C" w:rsidP="00B3601C">
      <w:pPr>
        <w:rPr>
          <w:sz w:val="16"/>
        </w:rPr>
      </w:pPr>
      <w:r w:rsidRPr="00E74956">
        <w:rPr>
          <w:rStyle w:val="StyleUnderline"/>
        </w:rPr>
        <w:t xml:space="preserve">Sessions’s ruling implies a </w:t>
      </w:r>
      <w:r w:rsidRPr="00E74956">
        <w:rPr>
          <w:rStyle w:val="Emphasis"/>
        </w:rPr>
        <w:t>particular view</w:t>
      </w:r>
      <w:r w:rsidRPr="00E74956">
        <w:rPr>
          <w:rStyle w:val="StyleUnderline"/>
        </w:rPr>
        <w:t xml:space="preserve"> of domestic violence within the American system</w:t>
      </w:r>
      <w:r w:rsidRPr="00E74956">
        <w:rPr>
          <w:sz w:val="16"/>
        </w:rPr>
        <w:t xml:space="preserve">, as well. To make his point that domestic violence is a personal matter, the </w:t>
      </w:r>
      <w:r w:rsidRPr="00E74956">
        <w:rPr>
          <w:rStyle w:val="StyleUnderline"/>
        </w:rPr>
        <w:t>Sessions</w:t>
      </w:r>
      <w:r w:rsidRPr="00E74956">
        <w:rPr>
          <w:sz w:val="16"/>
        </w:rPr>
        <w:t xml:space="preserve"> decision </w:t>
      </w:r>
      <w:r w:rsidRPr="00E74956">
        <w:rPr>
          <w:rStyle w:val="StyleUnderline"/>
        </w:rPr>
        <w:t>cited precedent from 1975, glibly ignoring</w:t>
      </w:r>
      <w:r w:rsidRPr="00E74956">
        <w:rPr>
          <w:sz w:val="16"/>
        </w:rPr>
        <w:t xml:space="preserve">, in the words of the Harvard Immigration and Refugee Clinical Program statement responding to the ruling, </w:t>
      </w:r>
      <w:r w:rsidRPr="00E74956">
        <w:rPr>
          <w:rStyle w:val="StyleUnderline"/>
        </w:rPr>
        <w:t>“the understanding of gender-based violence that has developed in the intervening 43 years.”</w:t>
      </w:r>
      <w:r w:rsidRPr="00E74956">
        <w:rPr>
          <w:sz w:val="16"/>
        </w:rPr>
        <w:t xml:space="preserve"> In past decades, </w:t>
      </w:r>
      <w:r w:rsidRPr="00E74956">
        <w:rPr>
          <w:rStyle w:val="StyleUnderline"/>
        </w:rPr>
        <w:t xml:space="preserve">one of the strides made by feminist legal scholarship has been to argue that domestic violence is not necessarily a </w:t>
      </w:r>
      <w:r w:rsidRPr="00E74956">
        <w:rPr>
          <w:rStyle w:val="Emphasis"/>
        </w:rPr>
        <w:t>“private” crime</w:t>
      </w:r>
      <w:r w:rsidRPr="00E74956">
        <w:rPr>
          <w:rStyle w:val="StyleUnderline"/>
        </w:rPr>
        <w:t xml:space="preserve">, but rather a </w:t>
      </w:r>
      <w:r w:rsidRPr="00E74956">
        <w:rPr>
          <w:rStyle w:val="Emphasis"/>
        </w:rPr>
        <w:t>deliberate act</w:t>
      </w:r>
      <w:r w:rsidRPr="00E74956">
        <w:rPr>
          <w:rStyle w:val="StyleUnderline"/>
        </w:rPr>
        <w:t xml:space="preserve"> that targeting women because they are women. Overturning that understanding of domestic violence doesn’t just have implications for </w:t>
      </w:r>
      <w:r w:rsidRPr="00E74956">
        <w:rPr>
          <w:rStyle w:val="Emphasis"/>
        </w:rPr>
        <w:t>asylum law</w:t>
      </w:r>
      <w:r w:rsidRPr="00E74956">
        <w:rPr>
          <w:rStyle w:val="StyleUnderline"/>
        </w:rPr>
        <w:t>: All American women now live in a country with an Attorney General who doesn’t believe wife-beating has to do with gender</w:t>
      </w:r>
      <w:r w:rsidRPr="00E74956">
        <w:rPr>
          <w:sz w:val="16"/>
        </w:rPr>
        <w:t>.</w:t>
      </w:r>
    </w:p>
    <w:p w:rsidR="00B3601C" w:rsidRPr="00D54FB5" w:rsidRDefault="00B3601C" w:rsidP="00B3601C">
      <w:pPr>
        <w:rPr>
          <w:sz w:val="16"/>
        </w:rPr>
      </w:pPr>
      <w:r w:rsidRPr="00D54FB5">
        <w:rPr>
          <w:sz w:val="16"/>
        </w:rPr>
        <w:t xml:space="preserve">In selecting immigration, and “other” women as a battleground via which both legal definitions and general legal understandings of domestic violence are transformed, Sessions has made a deft political calculation. </w:t>
      </w:r>
      <w:r w:rsidRPr="00BB1B68">
        <w:rPr>
          <w:rStyle w:val="StyleUnderline"/>
        </w:rPr>
        <w:t>The assumption behind it simply that because it is the fates of unknown women, at airports, in shelters or inhabiting the margins of the margins on the line, the rest of American women simply won’t care, imagining themselves inoculated by citizenship</w:t>
      </w:r>
      <w:r w:rsidRPr="00D54FB5">
        <w:rPr>
          <w:sz w:val="16"/>
        </w:rPr>
        <w:t>. The opaque and lugubrious language of the law is an unwitting accomplice in all this, the serpentine connections between precedents and statutes and sub-definitions shoving everything into abstractions.</w:t>
      </w:r>
    </w:p>
    <w:p w:rsidR="00B3601C" w:rsidRPr="00D54FB5" w:rsidRDefault="00B3601C" w:rsidP="00B3601C">
      <w:pPr>
        <w:rPr>
          <w:sz w:val="16"/>
        </w:rPr>
      </w:pPr>
      <w:r w:rsidRPr="00D54FB5">
        <w:rPr>
          <w:sz w:val="16"/>
        </w:rPr>
        <w:t xml:space="preserve">The woman I saw at the airport that day was real, as have been the women that I saw while working at the domestic violence shelter. They were strong, but unsure about appealing to state authorities to help them. The governments they had known in Guatemala or El Salvador were governments of men, in the service of men. As an immigration lawyer, my first hurdle was always getting through the instinctive distrust that those who have suffered violence and persecution wear as armor. </w:t>
      </w:r>
      <w:r w:rsidRPr="00C02B81">
        <w:rPr>
          <w:rStyle w:val="Emphasis"/>
        </w:rPr>
        <w:t>It took a long while to convince scared and abused women that the U</w:t>
      </w:r>
      <w:r w:rsidRPr="00D54FB5">
        <w:rPr>
          <w:sz w:val="16"/>
        </w:rPr>
        <w:t xml:space="preserve">nited </w:t>
      </w:r>
      <w:r w:rsidRPr="00C02B81">
        <w:rPr>
          <w:rStyle w:val="Emphasis"/>
        </w:rPr>
        <w:t>S</w:t>
      </w:r>
      <w:r w:rsidRPr="00D54FB5">
        <w:rPr>
          <w:sz w:val="16"/>
        </w:rPr>
        <w:t xml:space="preserve">tates </w:t>
      </w:r>
      <w:r w:rsidRPr="00C02B81">
        <w:rPr>
          <w:rStyle w:val="Emphasis"/>
        </w:rPr>
        <w:t>government would give their suffering due attention and care</w:t>
      </w:r>
      <w:r w:rsidRPr="00D54FB5">
        <w:rPr>
          <w:rStyle w:val="StyleUnderline"/>
        </w:rPr>
        <w:t>, making the significant hurdles of time and effort and paperwork worth it: New lives were possible for them, free of the constant threat or reality of violence</w:t>
      </w:r>
      <w:r w:rsidRPr="00D54FB5">
        <w:rPr>
          <w:sz w:val="16"/>
        </w:rPr>
        <w:t>.</w:t>
      </w:r>
    </w:p>
    <w:p w:rsidR="00B3601C" w:rsidRPr="00D54FB5" w:rsidRDefault="00B3601C" w:rsidP="00B3601C">
      <w:pPr>
        <w:rPr>
          <w:sz w:val="16"/>
        </w:rPr>
      </w:pPr>
      <w:r w:rsidRPr="00D54FB5">
        <w:rPr>
          <w:sz w:val="16"/>
        </w:rPr>
        <w:t xml:space="preserve">I would not be able to make that promise anymore. </w:t>
      </w:r>
      <w:r w:rsidRPr="00BE17C1">
        <w:rPr>
          <w:rStyle w:val="Emphasis"/>
        </w:rPr>
        <w:t>Demoting domestic violence to private violence steps back toward the era when private violence was considered the business of private individuals,</w:t>
      </w:r>
      <w:r w:rsidRPr="0096268A">
        <w:rPr>
          <w:rStyle w:val="StyleUnderline"/>
        </w:rPr>
        <w:t xml:space="preserve"> and the government had no business with it</w:t>
      </w:r>
      <w:r w:rsidRPr="00D54FB5">
        <w:rPr>
          <w:sz w:val="16"/>
        </w:rPr>
        <w:t xml:space="preserve">. In the past year, #MeToo victories have peeled away thick layers misogyny long preserved by institutional privilege. </w:t>
      </w:r>
      <w:r w:rsidRPr="00FD61C3">
        <w:rPr>
          <w:rStyle w:val="StyleUnderline"/>
        </w:rPr>
        <w:t xml:space="preserve">But </w:t>
      </w:r>
      <w:r w:rsidRPr="00BE17C1">
        <w:rPr>
          <w:rStyle w:val="Emphasis"/>
        </w:rPr>
        <w:t>U.S asylum law as it pertains to abused women is now subject to retrograde precepts, hacking away at women’s hard-won victories</w:t>
      </w:r>
      <w:r w:rsidRPr="00D54FB5">
        <w:rPr>
          <w:sz w:val="16"/>
        </w:rPr>
        <w:t>.</w:t>
      </w:r>
    </w:p>
    <w:p w:rsidR="00B3601C" w:rsidRPr="00D54FB5" w:rsidRDefault="00B3601C" w:rsidP="00B3601C"/>
    <w:p w:rsidR="00B3601C" w:rsidRPr="00D54FB5" w:rsidRDefault="00B3601C" w:rsidP="00B3601C">
      <w:pPr>
        <w:pStyle w:val="Heading4"/>
      </w:pPr>
      <w:r>
        <w:t>That</w:t>
      </w:r>
      <w:r w:rsidRPr="00D54FB5">
        <w:t xml:space="preserve"> threatens the lives of </w:t>
      </w:r>
      <w:r w:rsidRPr="00D54FB5">
        <w:rPr>
          <w:u w:val="single"/>
        </w:rPr>
        <w:t>millions</w:t>
      </w:r>
      <w:r>
        <w:t>.</w:t>
      </w:r>
    </w:p>
    <w:p w:rsidR="00B3601C" w:rsidRPr="00D54FB5" w:rsidRDefault="00B3601C" w:rsidP="00B3601C">
      <w:r w:rsidRPr="00D54FB5">
        <w:rPr>
          <w:rStyle w:val="Style13ptBold"/>
        </w:rPr>
        <w:t>Thomas et al. 6/21</w:t>
      </w:r>
      <w:r w:rsidRPr="00D54FB5">
        <w:t xml:space="preserve">/18 (Cheryl Thomas is CEO, Melissa Scaia is director of international training, and Helen Rubenstein is senior counsel of Global Rights for Women, a Minnesota nonprofit, working with partners around the world to promote women’s human rights and achieve effective reform on violence against women and girls, “Sessions' immigration decision on domestic violence threatens women’s lives”, MinnPost, 6/21/18, accessed 6/27/18, https://www.minnpost.com/community-voices/2018/06/sessions-immigration-decision-domestic-violence-threatens-women-s-lives) </w:t>
      </w:r>
    </w:p>
    <w:p w:rsidR="00B3601C" w:rsidRPr="00D54FB5" w:rsidRDefault="00B3601C" w:rsidP="00B3601C"/>
    <w:p w:rsidR="00B3601C" w:rsidRPr="00ED6048" w:rsidRDefault="00B3601C" w:rsidP="00B3601C">
      <w:pPr>
        <w:rPr>
          <w:sz w:val="16"/>
        </w:rPr>
      </w:pPr>
      <w:r w:rsidRPr="00ED6048">
        <w:rPr>
          <w:sz w:val="16"/>
        </w:rPr>
        <w:lastRenderedPageBreak/>
        <w:t xml:space="preserve">Attorney General Jeff </w:t>
      </w:r>
      <w:r w:rsidRPr="00D54FB5">
        <w:rPr>
          <w:rStyle w:val="StyleUnderline"/>
        </w:rPr>
        <w:t xml:space="preserve">Sessions dealt a </w:t>
      </w:r>
      <w:r w:rsidRPr="00BE2707">
        <w:rPr>
          <w:rStyle w:val="Emphasis"/>
        </w:rPr>
        <w:t>deadly blow to women across the world</w:t>
      </w:r>
      <w:r w:rsidRPr="00ED6048">
        <w:rPr>
          <w:sz w:val="16"/>
        </w:rPr>
        <w:t xml:space="preserve"> on June 11. </w:t>
      </w:r>
      <w:r w:rsidRPr="00D54FB5">
        <w:rPr>
          <w:rStyle w:val="StyleUnderline"/>
        </w:rPr>
        <w:t xml:space="preserve">By </w:t>
      </w:r>
      <w:r w:rsidRPr="00BE2707">
        <w:rPr>
          <w:rStyle w:val="Emphasis"/>
        </w:rPr>
        <w:t>denying</w:t>
      </w:r>
      <w:r w:rsidRPr="00D54FB5">
        <w:rPr>
          <w:rStyle w:val="StyleUnderline"/>
        </w:rPr>
        <w:t xml:space="preserve"> victims of domestic violence the </w:t>
      </w:r>
      <w:r w:rsidRPr="00BE2707">
        <w:rPr>
          <w:rStyle w:val="Emphasis"/>
        </w:rPr>
        <w:t>possibility of asylum</w:t>
      </w:r>
      <w:r w:rsidRPr="00D54FB5">
        <w:rPr>
          <w:rStyle w:val="StyleUnderline"/>
        </w:rPr>
        <w:t xml:space="preserve"> in the U</w:t>
      </w:r>
      <w:r w:rsidRPr="00ED6048">
        <w:rPr>
          <w:sz w:val="16"/>
        </w:rPr>
        <w:t xml:space="preserve">nited </w:t>
      </w:r>
      <w:r w:rsidRPr="00D54FB5">
        <w:rPr>
          <w:rStyle w:val="StyleUnderline"/>
        </w:rPr>
        <w:t>S</w:t>
      </w:r>
      <w:r w:rsidRPr="00ED6048">
        <w:rPr>
          <w:sz w:val="16"/>
        </w:rPr>
        <w:t xml:space="preserve">tates, </w:t>
      </w:r>
      <w:r w:rsidRPr="00BE2707">
        <w:rPr>
          <w:rStyle w:val="Emphasis"/>
        </w:rPr>
        <w:t>he eliminated a last hope of escaping brutality and even death at the hands of their intimate partners</w:t>
      </w:r>
      <w:r w:rsidRPr="00A8338F">
        <w:rPr>
          <w:rStyle w:val="StyleUnderline"/>
        </w:rPr>
        <w:t>. In a continuation of this administration’s harsh policies toward women, refugees and migrants, domestic violence victims now join young children torn from their families, victims of gang violence, and others who are being denied basic humanitarian assistance in escaping persecution in their home countries</w:t>
      </w:r>
      <w:r w:rsidRPr="00ED6048">
        <w:rPr>
          <w:sz w:val="16"/>
        </w:rPr>
        <w:t>.</w:t>
      </w:r>
    </w:p>
    <w:p w:rsidR="00B3601C" w:rsidRPr="00ED6048" w:rsidRDefault="00B3601C" w:rsidP="00B3601C">
      <w:pPr>
        <w:rPr>
          <w:sz w:val="16"/>
          <w:szCs w:val="16"/>
        </w:rPr>
      </w:pPr>
      <w:r w:rsidRPr="00ED6048">
        <w:rPr>
          <w:sz w:val="16"/>
          <w:szCs w:val="16"/>
        </w:rPr>
        <w:t>A.B.’s case was typical of asylum applications by domestic violence victims. Her pleas for help to her government fell on deaf ears, leaving her with no alternative but to flee her home in El Salvador. She finally came to the United States after suffering 15 years of brutality by her ex-husband. He beat and kicked her, even while she was pregnant. He bashed her head against a wall; threatened to kill her while holding a knife to her throat and while brandishing a gun. He also threatened to hang her. Yet A.B.’s efforts to get protection from the state were unsuccessful.</w:t>
      </w:r>
    </w:p>
    <w:p w:rsidR="00B3601C" w:rsidRPr="00ED6048" w:rsidRDefault="00B3601C" w:rsidP="00B3601C">
      <w:pPr>
        <w:rPr>
          <w:sz w:val="16"/>
          <w:szCs w:val="16"/>
        </w:rPr>
      </w:pPr>
      <w:r w:rsidRPr="00ED6048">
        <w:rPr>
          <w:sz w:val="16"/>
          <w:szCs w:val="16"/>
        </w:rPr>
        <w:t>According to a response to the decision in Matter of A-B by 14 former immigration judges, the Board of Immigration Appeals’ recognition that a victim of domestic violence may qualify for asylum was the culmination of a 15-year process. “For reasons understood only by himself, the Attorney General today erased an important legal development that was universally agreed to be correct. Today we are deeply disappointed that our country will no longer offer legal protection to women seeking refuge from terrible forms of domestic violence from which their home countries are unable or unwilling to protect them.”</w:t>
      </w:r>
    </w:p>
    <w:p w:rsidR="00B3601C" w:rsidRPr="00ED6048" w:rsidRDefault="00B3601C" w:rsidP="00B3601C">
      <w:pPr>
        <w:rPr>
          <w:sz w:val="16"/>
          <w:szCs w:val="16"/>
        </w:rPr>
      </w:pPr>
      <w:r w:rsidRPr="00ED6048">
        <w:rPr>
          <w:sz w:val="16"/>
          <w:szCs w:val="16"/>
        </w:rPr>
        <w:t>Karen Musalo, a nationally recognized expert on gender-based asylum, reacted to Sessions’ decision, telling the Washington Post, “If we say in the year 2018 that a woman has been beaten almost to death in a country that accepts that as almost the norm, and that we as a civilized society can deny her protection and send her to her death? I don’t see this as just an immigration issue … I see this as a women’s rights issue.”</w:t>
      </w:r>
    </w:p>
    <w:p w:rsidR="00B3601C" w:rsidRPr="00111C5B" w:rsidRDefault="00B3601C" w:rsidP="00B3601C">
      <w:pPr>
        <w:rPr>
          <w:sz w:val="16"/>
        </w:rPr>
      </w:pPr>
      <w:r w:rsidRPr="00BE2707">
        <w:rPr>
          <w:rStyle w:val="StyleUnderline"/>
        </w:rPr>
        <w:t xml:space="preserve">Violence against women and girls generally and domestic violence specifically are among the most serious and pervasive human rights abuses throughout the world. </w:t>
      </w:r>
      <w:r w:rsidRPr="00DB0B09">
        <w:rPr>
          <w:rStyle w:val="Emphasis"/>
        </w:rPr>
        <w:t>More than 600 million women live in places where domestic violence is not a crime</w:t>
      </w:r>
      <w:r w:rsidRPr="00BE2707">
        <w:rPr>
          <w:rStyle w:val="StyleUnderline"/>
        </w:rPr>
        <w:t>. According to the W</w:t>
      </w:r>
      <w:r w:rsidRPr="00111C5B">
        <w:rPr>
          <w:sz w:val="16"/>
        </w:rPr>
        <w:t xml:space="preserve">orld </w:t>
      </w:r>
      <w:r w:rsidRPr="00BE2707">
        <w:rPr>
          <w:rStyle w:val="StyleUnderline"/>
        </w:rPr>
        <w:t>H</w:t>
      </w:r>
      <w:r w:rsidRPr="00111C5B">
        <w:rPr>
          <w:sz w:val="16"/>
        </w:rPr>
        <w:t xml:space="preserve">ealth </w:t>
      </w:r>
      <w:r w:rsidRPr="00BE2707">
        <w:rPr>
          <w:rStyle w:val="StyleUnderline"/>
        </w:rPr>
        <w:t>O</w:t>
      </w:r>
      <w:r w:rsidRPr="00111C5B">
        <w:rPr>
          <w:sz w:val="16"/>
        </w:rPr>
        <w:t xml:space="preserve">rganization, </w:t>
      </w:r>
      <w:r w:rsidRPr="00111C5B">
        <w:rPr>
          <w:rStyle w:val="StyleUnderline"/>
        </w:rPr>
        <w:t xml:space="preserve">35 percent of women worldwide have experienced physical violence, and 30 percent of women who have been in a relationship report that they have experienced some form of physical and/or sexual violence inflicted by their intimate partner. </w:t>
      </w:r>
      <w:r w:rsidRPr="00111C5B">
        <w:rPr>
          <w:rStyle w:val="Emphasis"/>
        </w:rPr>
        <w:t>Asylum</w:t>
      </w:r>
      <w:r w:rsidRPr="00111C5B">
        <w:rPr>
          <w:rStyle w:val="StyleUnderline"/>
        </w:rPr>
        <w:t xml:space="preserve"> is only one of many responses </w:t>
      </w:r>
      <w:r w:rsidRPr="00111C5B">
        <w:rPr>
          <w:rStyle w:val="Emphasis"/>
        </w:rPr>
        <w:t>necessary</w:t>
      </w:r>
      <w:r w:rsidRPr="00111C5B">
        <w:rPr>
          <w:rStyle w:val="StyleUnderline"/>
        </w:rPr>
        <w:t xml:space="preserve"> to keep women safe, but when a last resort, it is an </w:t>
      </w:r>
      <w:r w:rsidRPr="00111C5B">
        <w:rPr>
          <w:rStyle w:val="Emphasis"/>
        </w:rPr>
        <w:t>essential one</w:t>
      </w:r>
      <w:r w:rsidRPr="00111C5B">
        <w:rPr>
          <w:sz w:val="16"/>
        </w:rPr>
        <w:t>.</w:t>
      </w:r>
    </w:p>
    <w:p w:rsidR="00B3601C" w:rsidRPr="00111C5B" w:rsidRDefault="00B3601C" w:rsidP="00B3601C">
      <w:pPr>
        <w:rPr>
          <w:sz w:val="16"/>
        </w:rPr>
      </w:pPr>
      <w:r w:rsidRPr="00111C5B">
        <w:rPr>
          <w:sz w:val="16"/>
        </w:rPr>
        <w:t xml:space="preserve">At Global Rights for Women, we advocate for women’s safety and security across the world, and recognize that </w:t>
      </w:r>
      <w:r w:rsidRPr="00BE2707">
        <w:rPr>
          <w:rStyle w:val="StyleUnderline"/>
        </w:rPr>
        <w:t>for some there is no alternative to seeking asylum in the U</w:t>
      </w:r>
      <w:r w:rsidRPr="00111C5B">
        <w:rPr>
          <w:sz w:val="16"/>
        </w:rPr>
        <w:t xml:space="preserve">nited </w:t>
      </w:r>
      <w:r w:rsidRPr="00BE2707">
        <w:rPr>
          <w:rStyle w:val="StyleUnderline"/>
        </w:rPr>
        <w:t>S</w:t>
      </w:r>
      <w:r w:rsidRPr="00111C5B">
        <w:rPr>
          <w:sz w:val="16"/>
        </w:rPr>
        <w:t xml:space="preserve">tates. </w:t>
      </w:r>
      <w:r w:rsidRPr="00111C5B">
        <w:rPr>
          <w:rStyle w:val="StyleUnderline"/>
        </w:rPr>
        <w:t xml:space="preserve">The high bar set by Sessions for victims of crime to qualify for asylum protection means that many women will be shut out and, as a result, </w:t>
      </w:r>
      <w:r w:rsidRPr="00DB0B09">
        <w:rPr>
          <w:rStyle w:val="Emphasis"/>
        </w:rPr>
        <w:t>many</w:t>
      </w:r>
      <w:r w:rsidRPr="00111C5B">
        <w:rPr>
          <w:sz w:val="16"/>
        </w:rPr>
        <w:t xml:space="preserve"> women </w:t>
      </w:r>
      <w:r w:rsidRPr="00DB0B09">
        <w:rPr>
          <w:rStyle w:val="Emphasis"/>
        </w:rPr>
        <w:t>will die</w:t>
      </w:r>
      <w:r w:rsidRPr="00111C5B">
        <w:rPr>
          <w:sz w:val="16"/>
        </w:rPr>
        <w:t>.</w:t>
      </w:r>
    </w:p>
    <w:p w:rsidR="00B3601C" w:rsidRPr="00111C5B" w:rsidRDefault="00B3601C" w:rsidP="00B3601C">
      <w:pPr>
        <w:rPr>
          <w:sz w:val="16"/>
          <w:szCs w:val="16"/>
        </w:rPr>
      </w:pPr>
      <w:r w:rsidRPr="00111C5B">
        <w:rPr>
          <w:sz w:val="16"/>
          <w:szCs w:val="16"/>
        </w:rPr>
        <w:t>Before June 11, the United States sent a message to the world that violence by intimate partners is a public crime, rooted in entrenched systems of women's inequality, and that women could seek sanctuary here. In one swift move Sessions sent a very different message: that violence against them in an intimate relationship is a private “misfortune.”</w:t>
      </w:r>
    </w:p>
    <w:p w:rsidR="00B3601C" w:rsidRPr="00111C5B" w:rsidRDefault="00B3601C" w:rsidP="00B3601C">
      <w:pPr>
        <w:rPr>
          <w:sz w:val="16"/>
        </w:rPr>
      </w:pPr>
      <w:r w:rsidRPr="00111C5B">
        <w:rPr>
          <w:sz w:val="16"/>
        </w:rPr>
        <w:t xml:space="preserve">For years, women’s rights activists fought hard for this protection. Tragically, </w:t>
      </w:r>
      <w:r w:rsidRPr="00111C5B">
        <w:rPr>
          <w:rStyle w:val="StyleUnderline"/>
        </w:rPr>
        <w:t xml:space="preserve">our country now reverses that progress by creating policy based on the belief that it is acceptable for women to be controlled by violence in the home — at any cost. And if power is unlimited at home, it </w:t>
      </w:r>
      <w:r w:rsidRPr="00111C5B">
        <w:rPr>
          <w:rStyle w:val="Emphasis"/>
        </w:rPr>
        <w:t>threatens us far beyond</w:t>
      </w:r>
      <w:r w:rsidRPr="00111C5B">
        <w:rPr>
          <w:sz w:val="16"/>
        </w:rPr>
        <w:t>.</w:t>
      </w:r>
    </w:p>
    <w:p w:rsidR="00B3601C" w:rsidRDefault="00B3601C" w:rsidP="00B3601C"/>
    <w:p w:rsidR="00B3601C" w:rsidRDefault="00B3601C" w:rsidP="00B3601C">
      <w:pPr>
        <w:pStyle w:val="Heading4"/>
      </w:pPr>
      <w:r>
        <w:t xml:space="preserve">Dichotomizing ‘public’ and ‘private’ </w:t>
      </w:r>
      <w:r w:rsidRPr="009D43DF">
        <w:rPr>
          <w:u w:val="single"/>
        </w:rPr>
        <w:t>infinitely defers</w:t>
      </w:r>
      <w:r>
        <w:t xml:space="preserve"> confronting </w:t>
      </w:r>
      <w:r w:rsidRPr="009D43DF">
        <w:rPr>
          <w:u w:val="single"/>
        </w:rPr>
        <w:t>gender violence</w:t>
      </w:r>
      <w:r>
        <w:t xml:space="preserve">. </w:t>
      </w:r>
      <w:r w:rsidRPr="009D43DF">
        <w:rPr>
          <w:u w:val="single"/>
        </w:rPr>
        <w:t>Utilitarian</w:t>
      </w:r>
      <w:r>
        <w:t xml:space="preserve"> approaches guarantee that political and economic expediency will always </w:t>
      </w:r>
      <w:r w:rsidRPr="009D43DF">
        <w:rPr>
          <w:u w:val="single"/>
        </w:rPr>
        <w:t>silence victims</w:t>
      </w:r>
      <w:r>
        <w:t>.</w:t>
      </w:r>
    </w:p>
    <w:p w:rsidR="00B3601C" w:rsidRDefault="00B3601C" w:rsidP="00B3601C">
      <w:r>
        <w:t xml:space="preserve">Cynthia </w:t>
      </w:r>
      <w:r w:rsidRPr="00111C5B">
        <w:rPr>
          <w:rStyle w:val="Style13ptBold"/>
        </w:rPr>
        <w:t>ENLOE ‘4</w:t>
      </w:r>
      <w:r>
        <w:t xml:space="preserve">, </w:t>
      </w:r>
      <w:r w:rsidRPr="00111C5B">
        <w:t>Professor of Political Science at Clark University</w:t>
      </w:r>
      <w:r>
        <w:t xml:space="preserve"> [</w:t>
      </w:r>
      <w:r w:rsidRPr="00111C5B">
        <w:rPr>
          <w:i/>
        </w:rPr>
        <w:t xml:space="preserve">The </w:t>
      </w:r>
      <w:r>
        <w:rPr>
          <w:i/>
        </w:rPr>
        <w:t>Curious Feminist</w:t>
      </w:r>
      <w:r w:rsidRPr="00111C5B">
        <w:rPr>
          <w:i/>
        </w:rPr>
        <w:t>: Searching for Women In a New Age of Empire</w:t>
      </w:r>
      <w:r>
        <w:t>, 2004, p. 73-74]</w:t>
      </w:r>
    </w:p>
    <w:p w:rsidR="00B3601C" w:rsidRDefault="00B3601C" w:rsidP="00B3601C"/>
    <w:p w:rsidR="00B3601C" w:rsidRPr="003D23FE" w:rsidRDefault="00B3601C" w:rsidP="00B3601C">
      <w:pPr>
        <w:rPr>
          <w:sz w:val="16"/>
        </w:rPr>
      </w:pPr>
      <w:r w:rsidRPr="009D43DF">
        <w:rPr>
          <w:rStyle w:val="StyleUnderline"/>
        </w:rPr>
        <w:t xml:space="preserve">One of the most potent mechanisms for political silencing is </w:t>
      </w:r>
      <w:r w:rsidRPr="009D43DF">
        <w:rPr>
          <w:rStyle w:val="Emphasis"/>
        </w:rPr>
        <w:t>dichotomizing “public” and “private.”</w:t>
      </w:r>
      <w:r w:rsidRPr="003D23FE">
        <w:rPr>
          <w:sz w:val="16"/>
        </w:rPr>
        <w:t xml:space="preserve"> In apparently adopting this dichotomy herself, Hannah Arendt has had plenty of company. Moreover, in that company have been those who were very uncomfortable with Arendt herself, with a woman who presumed that femaleness did not disqualify a person from speaking authoritatively about the origins of fascism and the corruption of democratic states. </w:t>
      </w:r>
      <w:r w:rsidRPr="009D43DF">
        <w:rPr>
          <w:rStyle w:val="StyleUnderline"/>
        </w:rPr>
        <w:t>One of the longest and fiercest struggles that advocates for women’s rights have had to wage has been against those— women as well as men— who have presumed that not only women’s concerns but women themselves were most “naturally” kept within the allegedly private sphere</w:t>
      </w:r>
      <w:r w:rsidRPr="003D23FE">
        <w:rPr>
          <w:sz w:val="16"/>
        </w:rPr>
        <w:t xml:space="preserve">. New Zealand’s suffragists, the world’s first to win national voting rights for women, had to confront and at least partially dismantle this deeply </w:t>
      </w:r>
      <w:r w:rsidRPr="003D23FE">
        <w:rPr>
          <w:sz w:val="16"/>
        </w:rPr>
        <w:lastRenderedPageBreak/>
        <w:t>entrenched assumption. In fact, women’s suffragist politics continue to be an essential topic of investigation for anyone interested in democratization precisely because suffragists everywhere— from New Zealand in the 1890s to Brazil and Japan in the 1920s to Kuwait in the early 2000s— have theorized so cogently about the silencing intentions of those who celebrate private/public dichotomies and those dichotomies’ reliance on myths of femininity. 5</w:t>
      </w:r>
    </w:p>
    <w:p w:rsidR="00B3601C" w:rsidRPr="003D23FE" w:rsidRDefault="00B3601C" w:rsidP="00B3601C">
      <w:pPr>
        <w:rPr>
          <w:sz w:val="16"/>
        </w:rPr>
      </w:pPr>
      <w:r w:rsidRPr="003D23FE">
        <w:rPr>
          <w:rStyle w:val="StyleUnderline"/>
        </w:rPr>
        <w:t>Violence against women almost everywhere has been a topic kept out of the public arena or only sporadically and very selectively allowed into it in the form of a “scandal.” This</w:t>
      </w:r>
      <w:r w:rsidRPr="003D23FE">
        <w:rPr>
          <w:sz w:val="16"/>
        </w:rPr>
        <w:t xml:space="preserve">, in turn, </w:t>
      </w:r>
      <w:r w:rsidRPr="003D23FE">
        <w:rPr>
          <w:rStyle w:val="StyleUnderline"/>
        </w:rPr>
        <w:t xml:space="preserve">has not only </w:t>
      </w:r>
      <w:r w:rsidRPr="003D23FE">
        <w:rPr>
          <w:rStyle w:val="Emphasis"/>
        </w:rPr>
        <w:t>delayed for generations</w:t>
      </w:r>
      <w:r w:rsidRPr="003D23FE">
        <w:rPr>
          <w:rStyle w:val="StyleUnderline"/>
        </w:rPr>
        <w:t xml:space="preserve"> public officials tackling such abuse, but also </w:t>
      </w:r>
      <w:r w:rsidRPr="003D23FE">
        <w:rPr>
          <w:rStyle w:val="Emphasis"/>
        </w:rPr>
        <w:t>entrenched the silencing</w:t>
      </w:r>
      <w:r w:rsidRPr="003D23FE">
        <w:rPr>
          <w:rStyle w:val="StyleUnderline"/>
        </w:rPr>
        <w:t xml:space="preserve"> of many of those women who have been the targets of that violence</w:t>
      </w:r>
      <w:r w:rsidRPr="003D23FE">
        <w:rPr>
          <w:sz w:val="16"/>
        </w:rPr>
        <w:t xml:space="preserve">. Together, </w:t>
      </w:r>
      <w:r w:rsidRPr="003D23FE">
        <w:rPr>
          <w:rStyle w:val="StyleUnderline"/>
        </w:rPr>
        <w:t>these two silencings have set back genuine democratization as much as has any military coup or distortive electoral system. The fact that</w:t>
      </w:r>
      <w:r w:rsidRPr="003D23FE">
        <w:rPr>
          <w:sz w:val="16"/>
        </w:rPr>
        <w:t xml:space="preserve"> [END PAGE 73] </w:t>
      </w:r>
      <w:r w:rsidRPr="003D23FE">
        <w:rPr>
          <w:rStyle w:val="StyleUnderline"/>
        </w:rPr>
        <w:t>violence against women— in its myriad forms— has recently been challenged in public</w:t>
      </w:r>
      <w:r w:rsidRPr="003D23FE">
        <w:rPr>
          <w:sz w:val="16"/>
        </w:rPr>
        <w:t xml:space="preserve"> by so many women in Asia and the Pacific </w:t>
      </w:r>
      <w:r w:rsidRPr="003D23FE">
        <w:rPr>
          <w:rStyle w:val="StyleUnderline"/>
        </w:rPr>
        <w:t>should be seen as a significant development in the progress of democratization</w:t>
      </w:r>
      <w:r w:rsidRPr="003D23FE">
        <w:rPr>
          <w:sz w:val="16"/>
        </w:rPr>
        <w:t xml:space="preserve"> throughout the region. Of course, this also means that insofar as rape or sexual harassment or forced prostitution or domestic violence is anywhere denied or trivialized, real democratization is likely to be subverted.</w:t>
      </w:r>
    </w:p>
    <w:p w:rsidR="00B3601C" w:rsidRPr="003D23FE" w:rsidRDefault="00B3601C" w:rsidP="00B3601C">
      <w:pPr>
        <w:rPr>
          <w:sz w:val="16"/>
        </w:rPr>
      </w:pPr>
      <w:r w:rsidRPr="003D23FE">
        <w:rPr>
          <w:sz w:val="16"/>
        </w:rPr>
        <w:t xml:space="preserve">Thus </w:t>
      </w:r>
      <w:r w:rsidRPr="003D23FE">
        <w:rPr>
          <w:rStyle w:val="StyleUnderline"/>
        </w:rPr>
        <w:t xml:space="preserve">we need to become more curious about the </w:t>
      </w:r>
      <w:r w:rsidRPr="003D23FE">
        <w:rPr>
          <w:rStyle w:val="Emphasis"/>
        </w:rPr>
        <w:t>processes of trivialization</w:t>
      </w:r>
      <w:r w:rsidRPr="003D23FE">
        <w:rPr>
          <w:sz w:val="16"/>
        </w:rPr>
        <w:t xml:space="preserve">. How exactly do regimes, opposition parties, judges, popular movements, and the press go about making any incident of violence against women appear trivial? </w:t>
      </w:r>
      <w:r w:rsidRPr="003D23FE">
        <w:rPr>
          <w:rStyle w:val="StyleUnderline"/>
        </w:rPr>
        <w:t>The gendered violence can be explained as inevitable</w:t>
      </w:r>
      <w:r w:rsidRPr="003D23FE">
        <w:rPr>
          <w:sz w:val="16"/>
        </w:rPr>
        <w:t xml:space="preserve">— </w:t>
      </w:r>
      <w:r w:rsidRPr="003D23FE">
        <w:rPr>
          <w:rStyle w:val="StyleUnderline"/>
        </w:rPr>
        <w:t xml:space="preserve">that is, not worth the </w:t>
      </w:r>
      <w:r w:rsidRPr="003D23FE">
        <w:rPr>
          <w:rStyle w:val="Emphasis"/>
        </w:rPr>
        <w:t>expenditure of political capital</w:t>
      </w:r>
      <w:r w:rsidRPr="003D23FE">
        <w:rPr>
          <w:rStyle w:val="StyleUnderline"/>
        </w:rPr>
        <w:t xml:space="preserve">. Or it can be treated by the trivializers as </w:t>
      </w:r>
      <w:r w:rsidRPr="003D23FE">
        <w:rPr>
          <w:rStyle w:val="Emphasis"/>
        </w:rPr>
        <w:t>numerically inconsequential</w:t>
      </w:r>
      <w:r w:rsidRPr="003D23FE">
        <w:rPr>
          <w:rStyle w:val="StyleUnderline"/>
        </w:rPr>
        <w:t>, so rare that it would seem wasteful of scarce political will or state resources to try to prevent it</w:t>
      </w:r>
      <w:r w:rsidRPr="003D23FE">
        <w:rPr>
          <w:sz w:val="16"/>
        </w:rPr>
        <w:t xml:space="preserve">. Third, </w:t>
      </w:r>
      <w:r w:rsidRPr="003D23FE">
        <w:rPr>
          <w:rStyle w:val="StyleUnderline"/>
        </w:rPr>
        <w:t xml:space="preserve">trivialization can be accomplished by engaging in comparisons: how can one spend limited political attention on, say, domestic violence or forced prostitution when there are market forces like global competition, structural adjustment, or nuclear testing to </w:t>
      </w:r>
      <w:r w:rsidRPr="003D23FE">
        <w:rPr>
          <w:rStyle w:val="Emphasis"/>
        </w:rPr>
        <w:t>deal with</w:t>
      </w:r>
      <w:r w:rsidRPr="003D23FE">
        <w:rPr>
          <w:rStyle w:val="StyleUnderline"/>
        </w:rPr>
        <w:t>— as if, that is, none of those had any relationship to the incidence of violence against women?</w:t>
      </w:r>
      <w:r w:rsidRPr="003D23FE">
        <w:rPr>
          <w:sz w:val="16"/>
        </w:rPr>
        <w:t xml:space="preserve"> Finally, trivialization may take the form of undermining the credibility of the messenger. As early as the 1800s, trivializers already were labeling women who spoke out publicly against violence against women as “loose,” “prudish,” or “disappointed” (it would be the trivializers’ twentieth-century successors who would think to add “lesbian”).</w:t>
      </w:r>
    </w:p>
    <w:p w:rsidR="00B3601C" w:rsidRDefault="00B3601C" w:rsidP="00B3601C"/>
    <w:p w:rsidR="00B3601C" w:rsidRDefault="00B3601C" w:rsidP="00B3601C">
      <w:pPr>
        <w:pStyle w:val="Heading4"/>
      </w:pPr>
      <w:r>
        <w:t>Domestic violence is a form of private torture that must be rejected in all instances.</w:t>
      </w:r>
    </w:p>
    <w:p w:rsidR="00B3601C" w:rsidRDefault="00B3601C" w:rsidP="00B3601C">
      <w:r w:rsidRPr="00ED6048">
        <w:rPr>
          <w:rStyle w:val="Style13ptBold"/>
        </w:rPr>
        <w:t>Meyersfeld 03</w:t>
      </w:r>
      <w:r w:rsidRPr="00ED6048">
        <w:t xml:space="preserve"> (Bonita C. Meyersfeld, L.L.M. Yale Law School; J.S.D. Candidate, Yale Law School, “Reconceptualizing Domestic Violence In International Law”, Albany Law Review, 67 Alb. L. Rev. 371, 2003, accessed 6/28/18)</w:t>
      </w:r>
    </w:p>
    <w:p w:rsidR="00B3601C" w:rsidRDefault="00B3601C" w:rsidP="00B3601C"/>
    <w:p w:rsidR="00B3601C" w:rsidRPr="003D23FE" w:rsidRDefault="00B3601C" w:rsidP="00B3601C">
      <w:pPr>
        <w:rPr>
          <w:sz w:val="16"/>
        </w:rPr>
      </w:pPr>
      <w:r w:rsidRPr="003D23FE">
        <w:rPr>
          <w:sz w:val="16"/>
        </w:rPr>
        <w:t xml:space="preserve">This is the fact. </w:t>
      </w:r>
      <w:r w:rsidRPr="003D23FE">
        <w:rPr>
          <w:rStyle w:val="StyleUnderline"/>
        </w:rPr>
        <w:t>Every day</w:t>
      </w:r>
      <w:r w:rsidRPr="003D23FE">
        <w:rPr>
          <w:sz w:val="16"/>
        </w:rPr>
        <w:t xml:space="preserve">, throughout the world, </w:t>
      </w:r>
      <w:r w:rsidRPr="003D23FE">
        <w:rPr>
          <w:rStyle w:val="StyleUnderline"/>
        </w:rPr>
        <w:t>women are subjected to extreme acts of physical violence, which take place within the beguiling safety of domesticity. The violence is severe, painful, humiliating, and debilitating</w:t>
      </w:r>
      <w:r w:rsidRPr="003D23FE">
        <w:rPr>
          <w:sz w:val="16"/>
        </w:rPr>
        <w:t xml:space="preserve">. And </w:t>
      </w:r>
      <w:r w:rsidRPr="003D23FE">
        <w:rPr>
          <w:rStyle w:val="StyleUnderline"/>
        </w:rPr>
        <w:t>it is common. It</w:t>
      </w:r>
      <w:r w:rsidRPr="003D23FE">
        <w:rPr>
          <w:sz w:val="16"/>
        </w:rPr>
        <w:t xml:space="preserve"> is a phenomenon that </w:t>
      </w:r>
      <w:r w:rsidRPr="003D23FE">
        <w:rPr>
          <w:rStyle w:val="StyleUnderline"/>
        </w:rPr>
        <w:t>stretches across borders, nationalities, cultures, and race</w:t>
      </w:r>
      <w:r w:rsidRPr="003D23FE">
        <w:rPr>
          <w:sz w:val="16"/>
        </w:rPr>
        <w:t>. A binding characteristic of communities throughout the world, almost without exception, is the battering of women by men. n2</w:t>
      </w:r>
    </w:p>
    <w:p w:rsidR="00B3601C" w:rsidRPr="003D23FE" w:rsidRDefault="00B3601C" w:rsidP="00B3601C">
      <w:pPr>
        <w:rPr>
          <w:sz w:val="16"/>
        </w:rPr>
      </w:pPr>
      <w:r w:rsidRPr="003D23FE">
        <w:rPr>
          <w:sz w:val="16"/>
        </w:rPr>
        <w:t xml:space="preserve">[*372]  In this article I review the problem of domestic violence and propose a new approach, through international law, towards finding a solution. </w:t>
      </w:r>
      <w:r w:rsidRPr="003D23FE">
        <w:rPr>
          <w:rStyle w:val="StyleUnderline"/>
        </w:rPr>
        <w:t>An emerging principle in international human rights law is that violence against women is a human rights violation</w:t>
      </w:r>
      <w:r w:rsidRPr="003D23FE">
        <w:rPr>
          <w:sz w:val="16"/>
        </w:rPr>
        <w:t xml:space="preserve">. In the wake of this fledgling jurisprudence, it is possible to identify two specific manifestations of criminalized gender-based harm: namely, mass rape as a war crime or crime against humanity and female genital mutilation as a human rights violation. n3 These crimes  [*373]  jettisoned violence against women into the international legal discourse, paving the way for the criminalization of other forms of harm. n4 I propose that </w:t>
      </w:r>
      <w:r w:rsidRPr="003D23FE">
        <w:rPr>
          <w:rStyle w:val="StyleUnderline"/>
        </w:rPr>
        <w:t>there is a</w:t>
      </w:r>
      <w:r w:rsidRPr="003D23FE">
        <w:rPr>
          <w:sz w:val="16"/>
        </w:rPr>
        <w:t xml:space="preserve"> third category of </w:t>
      </w:r>
      <w:r w:rsidRPr="003D23FE">
        <w:rPr>
          <w:rStyle w:val="StyleUnderline"/>
        </w:rPr>
        <w:t>violence against women that should</w:t>
      </w:r>
      <w:r w:rsidRPr="003D23FE">
        <w:rPr>
          <w:sz w:val="16"/>
        </w:rPr>
        <w:t xml:space="preserve"> also </w:t>
      </w:r>
      <w:r w:rsidRPr="003D23FE">
        <w:rPr>
          <w:rStyle w:val="StyleUnderline"/>
        </w:rPr>
        <w:t>receive international attention simply because it is one of the most basic and fundamental rights of women that is being violated. This is the right to be safe from extreme forms of domestic violence, or</w:t>
      </w:r>
      <w:r w:rsidRPr="003D23FE">
        <w:rPr>
          <w:sz w:val="16"/>
        </w:rPr>
        <w:t xml:space="preserve"> what I call </w:t>
      </w:r>
      <w:r w:rsidRPr="003D23FE">
        <w:rPr>
          <w:rStyle w:val="Emphasis"/>
        </w:rPr>
        <w:t>private torture</w:t>
      </w:r>
      <w:r w:rsidRPr="003D23FE">
        <w:rPr>
          <w:sz w:val="16"/>
        </w:rPr>
        <w:t>.</w:t>
      </w:r>
    </w:p>
    <w:p w:rsidR="00B3601C" w:rsidRPr="003D23FE" w:rsidRDefault="00B3601C" w:rsidP="00B3601C">
      <w:pPr>
        <w:rPr>
          <w:sz w:val="16"/>
        </w:rPr>
      </w:pPr>
      <w:r w:rsidRPr="003D23FE">
        <w:rPr>
          <w:sz w:val="16"/>
        </w:rPr>
        <w:t xml:space="preserve">Most States recognize the phenomenon of domestic violence. Many countries have taken social and structural steps to alleviate the distress experienced by women. However, legally, </w:t>
      </w:r>
      <w:r w:rsidRPr="003D23FE">
        <w:rPr>
          <w:rStyle w:val="StyleUnderline"/>
        </w:rPr>
        <w:t>progress has been limited</w:t>
      </w:r>
      <w:r w:rsidRPr="003D23FE">
        <w:rPr>
          <w:sz w:val="16"/>
        </w:rPr>
        <w:t>. While legislation may be enacted in a variety of countries to address domestic violence, the implementation of such legislation is peculiarly ineffective and the predominant mode of redress continues to emanate from sociologists, psychologists, and activists. n5 A real solution continues to elude the law, lawmakers, and legal practitioners.</w:t>
      </w:r>
    </w:p>
    <w:p w:rsidR="00B3601C" w:rsidRPr="003D23FE" w:rsidRDefault="00B3601C" w:rsidP="00B3601C">
      <w:pPr>
        <w:rPr>
          <w:sz w:val="16"/>
          <w:szCs w:val="16"/>
        </w:rPr>
      </w:pPr>
      <w:r w:rsidRPr="003D23FE">
        <w:rPr>
          <w:sz w:val="16"/>
          <w:szCs w:val="16"/>
        </w:rPr>
        <w:lastRenderedPageBreak/>
        <w:t>One of the main causes of the rift between the law against domestic violence and the implementation of such law, is the  [*374]  intimacy of the relationship between the aggressor and the abused. n6 However, an additional explanation for this schism is that the law cannot address something that has been inaccurately conceptualized.</w:t>
      </w:r>
    </w:p>
    <w:p w:rsidR="00B3601C" w:rsidRPr="003D23FE" w:rsidRDefault="00B3601C" w:rsidP="00B3601C">
      <w:pPr>
        <w:rPr>
          <w:sz w:val="16"/>
        </w:rPr>
      </w:pPr>
      <w:r w:rsidRPr="003D23FE">
        <w:rPr>
          <w:rStyle w:val="StyleUnderline"/>
        </w:rPr>
        <w:t>"Domestic violence' is a term that applies to a miscellany of harm but by using a single, undifferentiated term of "domestic violence,' current legislation fails to grasp the melange of harm produced by battering</w:t>
      </w:r>
      <w:r w:rsidRPr="003D23FE">
        <w:rPr>
          <w:sz w:val="16"/>
        </w:rPr>
        <w:t>. n7 If domestic violence is properly defined to reflect the divergence of harm committed against women, it may become easier to identify effective, appropriate, and direct tools to minimize this phenomenon.</w:t>
      </w:r>
    </w:p>
    <w:p w:rsidR="00B3601C" w:rsidRPr="003D23FE" w:rsidRDefault="00B3601C" w:rsidP="00B3601C">
      <w:pPr>
        <w:rPr>
          <w:sz w:val="16"/>
        </w:rPr>
      </w:pPr>
      <w:r w:rsidRPr="003D23FE">
        <w:rPr>
          <w:sz w:val="16"/>
        </w:rPr>
        <w:t xml:space="preserve">Currently, </w:t>
      </w:r>
      <w:r w:rsidRPr="003D23FE">
        <w:rPr>
          <w:rStyle w:val="StyleUnderline"/>
        </w:rPr>
        <w:t>falling within the one composite term of "domestic violence' are acts as diverse as shoving, pushing, or verbal denigration</w:t>
      </w:r>
      <w:r w:rsidRPr="003D23FE">
        <w:rPr>
          <w:sz w:val="16"/>
        </w:rPr>
        <w:t xml:space="preserve"> ("category one") </w:t>
      </w:r>
      <w:r w:rsidRPr="003D23FE">
        <w:rPr>
          <w:rStyle w:val="StyleUnderline"/>
        </w:rPr>
        <w:t>on the one hand, and battering, breaking bones, burning, raping, and torturing</w:t>
      </w:r>
      <w:r w:rsidRPr="003D23FE">
        <w:rPr>
          <w:sz w:val="16"/>
        </w:rPr>
        <w:t xml:space="preserve"> ("category two") </w:t>
      </w:r>
      <w:r w:rsidRPr="003D23FE">
        <w:rPr>
          <w:rStyle w:val="StyleUnderline"/>
        </w:rPr>
        <w:t>on the other</w:t>
      </w:r>
      <w:r w:rsidRPr="003D23FE">
        <w:rPr>
          <w:sz w:val="16"/>
        </w:rPr>
        <w:t>. While all these forms of harm do constitute intimate violence, there is an apparent distinction between them: intuitively we need to separate shoving-slapping-shouting from the more physically extreme battering-breaking-raping. This separation is not to attribute a lesser status to category one, but rather to carve out a more extreme physical form of violence so that each category has the appropriate mechanism to combat its occurrence. It is category two, extreme acts of domestic violence, which I seek to address as "private torture.' It is this category of violence that, notwithstanding its extremity and widespread occurrence, continues rampant, literally throughout the world. And it is this category that I propose be addressed by international law as an international  [*375]  human rights violation.</w:t>
      </w:r>
    </w:p>
    <w:p w:rsidR="00B3601C" w:rsidRPr="003D23FE" w:rsidRDefault="00B3601C" w:rsidP="00B3601C">
      <w:pPr>
        <w:rPr>
          <w:sz w:val="16"/>
        </w:rPr>
      </w:pPr>
      <w:r w:rsidRPr="003D23FE">
        <w:rPr>
          <w:sz w:val="16"/>
        </w:rPr>
        <w:t xml:space="preserve">The semantics of definition, however, are not the sole objective of this article. The value of re-conceptualizing extreme forms of domestic violence is the revelation that </w:t>
      </w:r>
      <w:r w:rsidRPr="003D23FE">
        <w:rPr>
          <w:rStyle w:val="StyleUnderline"/>
        </w:rPr>
        <w:t>private torture is as acute and harmful as official torture</w:t>
      </w:r>
      <w:r w:rsidRPr="003D23FE">
        <w:rPr>
          <w:sz w:val="16"/>
        </w:rPr>
        <w:t xml:space="preserve">. Consequently, </w:t>
      </w:r>
      <w:r w:rsidRPr="003D23FE">
        <w:rPr>
          <w:rStyle w:val="StyleUnderline"/>
        </w:rPr>
        <w:t>private torture is not only a national issue: it has universal dimensions since it is internationalized by various qualitative components. The misconception of domestic violence as a purely national issue is part of the failure of most countries to address effectively the quandary of violence against women. Due to the social, financial, and political inequalities between men and women, women predominantly occupy the private realm where violence tends to be perceived as less objectionable and more commonplace than other crimes. The result is that legal infrastructures, designed to distinguish between public and private law</w:t>
      </w:r>
      <w:r w:rsidRPr="003D23FE">
        <w:rPr>
          <w:sz w:val="16"/>
        </w:rPr>
        <w:t xml:space="preserve"> (and life), </w:t>
      </w:r>
      <w:r w:rsidRPr="003D23FE">
        <w:rPr>
          <w:rStyle w:val="StyleUnderline"/>
        </w:rPr>
        <w:t>are unable to assist many battered women</w:t>
      </w:r>
      <w:r w:rsidRPr="003D23FE">
        <w:rPr>
          <w:sz w:val="16"/>
        </w:rPr>
        <w:t>. n8 Through an appropriate conceptualization of extreme forms of domestic violence as a crime in international law that is distinctive, it may be possible, in conjunction with grass-roots activists and other professional disciplines, to trigger a refashioning of the legal response both internationally and nationally.</w:t>
      </w:r>
    </w:p>
    <w:p w:rsidR="00B3601C" w:rsidRPr="003F109C" w:rsidRDefault="00B3601C" w:rsidP="00B3601C">
      <w:pPr>
        <w:pStyle w:val="Heading4"/>
        <w:rPr>
          <w:rStyle w:val="StyleUnderline"/>
          <w:sz w:val="26"/>
          <w:u w:val="none"/>
        </w:rPr>
      </w:pPr>
      <w:r w:rsidRPr="003F109C">
        <w:t xml:space="preserve">Domestic violence </w:t>
      </w:r>
      <w:r>
        <w:t>has cyclical, generational impacts and must be resolved to achieve a culture of nonviolence</w:t>
      </w:r>
    </w:p>
    <w:p w:rsidR="00B3601C" w:rsidRPr="003F109C" w:rsidRDefault="00B3601C" w:rsidP="00B3601C">
      <w:pPr>
        <w:rPr>
          <w:rStyle w:val="StyleUnderline"/>
          <w:sz w:val="16"/>
          <w:szCs w:val="16"/>
          <w:u w:val="none"/>
        </w:rPr>
      </w:pPr>
      <w:r>
        <w:t xml:space="preserve">Lara </w:t>
      </w:r>
      <w:r w:rsidRPr="003F109C">
        <w:rPr>
          <w:rStyle w:val="Style13ptBold"/>
        </w:rPr>
        <w:t>Duncan 7</w:t>
      </w:r>
      <w:r>
        <w:t xml:space="preserve"> </w:t>
      </w:r>
      <w:r w:rsidRPr="003F109C">
        <w:rPr>
          <w:sz w:val="16"/>
          <w:szCs w:val="16"/>
        </w:rPr>
        <w:t>(PeacePower was a publication produced by UC Berkeley Peace and Conflict Studies. The publication sought to promote a greater understanding of Principled Nonviolence and Conflict Transformation at the intrapersonal, interpersonal, and paradigmatic levels." It was nominated by UTNE Reader for Best New Publication in 2006, and received the Independent Press Association Award for Best Political Commentary in a Campus Publication in 2005), Spring 2007, “Standing Up to Domestic Violence,” PeacePower – Berkeley’s Journal of Nonviolence &amp; Conflict Transformation, http://calpeacepower.org/0301/pdf/domesticv.pdf</w:t>
      </w:r>
    </w:p>
    <w:p w:rsidR="00B3601C" w:rsidRDefault="00B3601C" w:rsidP="00B3601C">
      <w:pPr>
        <w:rPr>
          <w:rStyle w:val="StyleUnderline"/>
        </w:rPr>
      </w:pPr>
    </w:p>
    <w:p w:rsidR="00B3601C" w:rsidRPr="00BE510B" w:rsidRDefault="00B3601C" w:rsidP="00B3601C">
      <w:pPr>
        <w:rPr>
          <w:rStyle w:val="StyleUnderline"/>
        </w:rPr>
      </w:pPr>
      <w:r w:rsidRPr="0090695D">
        <w:rPr>
          <w:rStyle w:val="StyleUnderline"/>
        </w:rPr>
        <w:t>The number of women murdered by their intimate partners in the United States in the last 11 years is equal to the number of U.S. soldiers killed in the Vietnam War.</w:t>
      </w:r>
      <w:r w:rsidRPr="0090695D">
        <w:rPr>
          <w:sz w:val="14"/>
        </w:rPr>
        <w:t xml:space="preserve">1 The United States expends much energy and resources for causes abroad, but there are still issues at home that need help. </w:t>
      </w:r>
      <w:r w:rsidRPr="0090695D">
        <w:rPr>
          <w:rStyle w:val="StyleUnderline"/>
        </w:rPr>
        <w:t>Just as war causes many deaths, so too does violence in the home.</w:t>
      </w:r>
      <w:r w:rsidRPr="0090695D">
        <w:rPr>
          <w:sz w:val="14"/>
        </w:rPr>
        <w:t xml:space="preserve"> </w:t>
      </w:r>
      <w:r w:rsidRPr="0090695D">
        <w:rPr>
          <w:rStyle w:val="StyleUnderline"/>
        </w:rPr>
        <w:t>In addition to the</w:t>
      </w:r>
      <w:r w:rsidRPr="0090695D">
        <w:rPr>
          <w:sz w:val="14"/>
        </w:rPr>
        <w:t xml:space="preserve"> sheer </w:t>
      </w:r>
      <w:r w:rsidRPr="0090695D">
        <w:rPr>
          <w:rStyle w:val="StyleUnderline"/>
        </w:rPr>
        <w:t>number of men and women involved in such abuse,</w:t>
      </w:r>
      <w:r w:rsidRPr="0090695D">
        <w:rPr>
          <w:sz w:val="14"/>
        </w:rPr>
        <w:t xml:space="preserve"> </w:t>
      </w:r>
      <w:r w:rsidRPr="0090695D">
        <w:rPr>
          <w:rStyle w:val="StyleUnderline"/>
        </w:rPr>
        <w:t>domestic violence has a far-reaching impact on children,</w:t>
      </w:r>
      <w:r w:rsidRPr="0090695D">
        <w:rPr>
          <w:sz w:val="14"/>
        </w:rPr>
        <w:t xml:space="preserve"> the future generation of society. </w:t>
      </w:r>
      <w:r w:rsidRPr="0090695D">
        <w:rPr>
          <w:rStyle w:val="StyleUnderline"/>
        </w:rPr>
        <w:t>Adolescents who have grown up in violent homes are at risk of perpetuating the abusive relationships of their parents/guardians</w:t>
      </w:r>
      <w:r w:rsidRPr="0090695D">
        <w:rPr>
          <w:sz w:val="14"/>
        </w:rPr>
        <w:t xml:space="preserve">. </w:t>
      </w:r>
      <w:r w:rsidRPr="0090695D">
        <w:rPr>
          <w:rStyle w:val="StyleUnderline"/>
        </w:rPr>
        <w:t xml:space="preserve">They are more likely to attempt suicide, abuse drugs and alcohol, run away from home, engage in teenage prostitution </w:t>
      </w:r>
      <w:r w:rsidRPr="0090695D">
        <w:rPr>
          <w:sz w:val="14"/>
        </w:rPr>
        <w:t xml:space="preserve">and other delinquent behavior, </w:t>
      </w:r>
      <w:r w:rsidRPr="0090695D">
        <w:rPr>
          <w:rStyle w:val="StyleUnderline"/>
        </w:rPr>
        <w:t>and commit sexual assault crimes</w:t>
      </w:r>
      <w:r w:rsidRPr="0090695D">
        <w:rPr>
          <w:sz w:val="14"/>
        </w:rPr>
        <w:t>.2 In fact, “</w:t>
      </w:r>
      <w:r w:rsidRPr="0090695D">
        <w:rPr>
          <w:rStyle w:val="StyleUnderline"/>
        </w:rPr>
        <w:t>a child’s exposure to the father abusing the mother is the strongest risk factor for transmitting violent behavior from one generation to the next</w:t>
      </w:r>
      <w:r w:rsidRPr="0090695D">
        <w:rPr>
          <w:sz w:val="14"/>
        </w:rPr>
        <w:t xml:space="preserve">.”³ </w:t>
      </w:r>
      <w:r w:rsidRPr="0090695D">
        <w:rPr>
          <w:rStyle w:val="StyleUnderline"/>
        </w:rPr>
        <w:t>Due to its private context, domestic violence runs the risk of being overlooked, especially amidst more outwardly demanding social and political issues such as war and terrorism</w:t>
      </w:r>
      <w:r w:rsidRPr="0090695D">
        <w:rPr>
          <w:sz w:val="14"/>
        </w:rPr>
        <w:t xml:space="preserve">. However, Gandhi’s concept of swadeshi teaches us to first work for change within ourselves, then extend outward to wider circles of influence. Swadeshi suggests that </w:t>
      </w:r>
      <w:r w:rsidRPr="0090695D">
        <w:rPr>
          <w:rStyle w:val="StyleUnderline"/>
        </w:rPr>
        <w:t>violence in the home must be addressed before a culture of nonviolence can be achieved.</w:t>
      </w:r>
      <w:r w:rsidRPr="0090695D">
        <w:rPr>
          <w:rStyle w:val="StyleUnderline"/>
          <w:rFonts w:ascii="Cambria Math" w:hAnsi="Cambria Math" w:cs="Cambria Math"/>
        </w:rPr>
        <w:t>⁴</w:t>
      </w:r>
      <w:r w:rsidRPr="0090695D">
        <w:rPr>
          <w:sz w:val="14"/>
        </w:rPr>
        <w:t xml:space="preserve"> Two non-governmental organizations that propose divergent means through which to eliminate domestic violence are STAND! Against Domestic Violence and the Purple Berets. STAND! believes that we must change prevailing attitudes about violence through education, whereas the Purple Berets pursue policy change and retribution. While both education and legislation are important, STAND! embodies a more principled nonviolent approach.</w:t>
      </w:r>
    </w:p>
    <w:p w:rsidR="00B3601C" w:rsidRDefault="00B3601C" w:rsidP="00B3601C"/>
    <w:p w:rsidR="00B3601C" w:rsidRDefault="00B3601C" w:rsidP="00B3601C"/>
    <w:p w:rsidR="00B3601C" w:rsidRPr="00E74956" w:rsidRDefault="00B3601C" w:rsidP="00B3601C"/>
    <w:p w:rsidR="00B3601C" w:rsidRPr="009353F1" w:rsidRDefault="00B3601C" w:rsidP="00B3601C"/>
    <w:p w:rsidR="00B3601C" w:rsidRDefault="00B3601C" w:rsidP="00B3601C">
      <w:pPr>
        <w:pStyle w:val="Heading3"/>
      </w:pPr>
      <w:r>
        <w:lastRenderedPageBreak/>
        <w:t>1AC PSG Asylum—Plan</w:t>
      </w:r>
    </w:p>
    <w:p w:rsidR="00B3601C" w:rsidRDefault="00B3601C" w:rsidP="00B3601C">
      <w:pPr>
        <w:pStyle w:val="Heading4"/>
      </w:pPr>
      <w:r>
        <w:t>Plan: The United States federal government should:</w:t>
      </w:r>
    </w:p>
    <w:p w:rsidR="00B3601C" w:rsidRDefault="00B3601C" w:rsidP="00B3601C">
      <w:pPr>
        <w:pStyle w:val="Heading4"/>
      </w:pPr>
      <w:r>
        <w:t xml:space="preserve">—expand the definition of “particular social group” to encompass </w:t>
      </w:r>
      <w:r w:rsidRPr="008C603D">
        <w:t xml:space="preserve">a group of persons who share a common characteristic other than their risk of being persecuted, or who are </w:t>
      </w:r>
      <w:r>
        <w:t>perceived as a group by society;</w:t>
      </w:r>
      <w:r w:rsidRPr="008C603D">
        <w:t xml:space="preserve"> </w:t>
      </w:r>
      <w:r>
        <w:t>t</w:t>
      </w:r>
      <w:r w:rsidRPr="008C603D">
        <w:t>he characteristic will often be one which is innate, unchangeable, or which is otherwise fundamental to identity, conscience or the exercise of one's human rights</w:t>
      </w:r>
      <w:r>
        <w:t>;</w:t>
      </w:r>
    </w:p>
    <w:p w:rsidR="00B3601C" w:rsidRDefault="00B3601C" w:rsidP="00B3601C">
      <w:pPr>
        <w:pStyle w:val="Heading4"/>
      </w:pPr>
      <w:r>
        <w:t>—c</w:t>
      </w:r>
      <w:r w:rsidRPr="008C603D">
        <w:t>hang</w:t>
      </w:r>
      <w:r>
        <w:t>e</w:t>
      </w:r>
      <w:r w:rsidRPr="008C603D">
        <w:t xml:space="preserve"> the definition of persecution to be in line with the International Bill of Human Rights</w:t>
      </w:r>
      <w:r>
        <w:t>;</w:t>
      </w:r>
    </w:p>
    <w:p w:rsidR="00B3601C" w:rsidRPr="008C603D" w:rsidRDefault="00B3601C" w:rsidP="00B3601C">
      <w:pPr>
        <w:pStyle w:val="Heading4"/>
      </w:pPr>
      <w:r>
        <w:t>—and recognize</w:t>
      </w:r>
      <w:r w:rsidRPr="008C603D">
        <w:t xml:space="preserve"> that transgender people constitute a particular social group</w:t>
      </w:r>
      <w:r>
        <w:t>.</w:t>
      </w:r>
    </w:p>
    <w:p w:rsidR="00B3601C" w:rsidRPr="008C603D" w:rsidRDefault="00B3601C" w:rsidP="00B3601C"/>
    <w:p w:rsidR="00B3601C" w:rsidRPr="003D23FE" w:rsidRDefault="00B3601C" w:rsidP="00B3601C"/>
    <w:p w:rsidR="00B3601C" w:rsidRDefault="00B3601C" w:rsidP="00B3601C">
      <w:pPr>
        <w:pStyle w:val="Heading3"/>
      </w:pPr>
      <w:r>
        <w:lastRenderedPageBreak/>
        <w:t>1AC PSG Asylum—Solvency</w:t>
      </w:r>
    </w:p>
    <w:p w:rsidR="00B3601C" w:rsidRDefault="00B3601C" w:rsidP="00B3601C">
      <w:pPr>
        <w:pStyle w:val="Heading4"/>
      </w:pPr>
      <w:r>
        <w:t>CONTENTION TWO IS SOLVENCY:</w:t>
      </w:r>
    </w:p>
    <w:p w:rsidR="00B3601C" w:rsidRDefault="00B3601C" w:rsidP="00B3601C">
      <w:pPr>
        <w:pStyle w:val="Heading4"/>
      </w:pPr>
      <w:r>
        <w:t xml:space="preserve">Changing the definition of “particular social group” to mirror the U.N. </w:t>
      </w:r>
      <w:r w:rsidRPr="007931EF">
        <w:t>High Commissioner of Refugees</w:t>
      </w:r>
      <w:r>
        <w:t>’ drastically expands U.S. asylum practice. This neither opens the floodgates nor entrenches essentialist, biological notions of identity that currently discriminate against sexual and gender minorities.</w:t>
      </w:r>
    </w:p>
    <w:p w:rsidR="00B3601C" w:rsidRDefault="00B3601C" w:rsidP="00B3601C">
      <w:r>
        <w:t xml:space="preserve">Cheryl </w:t>
      </w:r>
      <w:r w:rsidRPr="00FD0E74">
        <w:rPr>
          <w:rStyle w:val="Style13ptBold"/>
        </w:rPr>
        <w:t>LLEWELLYN 15</w:t>
      </w:r>
      <w:r>
        <w:t xml:space="preserve">, </w:t>
      </w:r>
      <w:r w:rsidRPr="00FD0E74">
        <w:t>Ph.D. Sociology, State University of New York at Stony Brook</w:t>
      </w:r>
      <w:r>
        <w:t xml:space="preserve">, currently </w:t>
      </w:r>
      <w:r w:rsidRPr="00FD0E74">
        <w:t xml:space="preserve">an Assistant Professor in the Department of Sociology </w:t>
      </w:r>
      <w:r>
        <w:t xml:space="preserve">at the University of Massachusetts Lowell [“Deciding What Counts as Persecution: An Analysis of Gender and Sexual Orientation Asylum Cases in the United States,” Dissertation to The Graduate School in Partial Fulfillment of the Requirements for the Degree of Doctor of Philosophy in Sociology, Stony Brook University, August 2015, </w:t>
      </w:r>
      <w:r w:rsidRPr="00FD0E74">
        <w:t>https://ir.stonybrook.edu/xmlui/bitstream/handle/11401/76825/Llewellyn_grad.sunysb_0771E_12525.pdf?sequence=1</w:t>
      </w:r>
      <w:r>
        <w:t>]</w:t>
      </w:r>
    </w:p>
    <w:p w:rsidR="00B3601C" w:rsidRDefault="00B3601C" w:rsidP="00B3601C"/>
    <w:p w:rsidR="00B3601C" w:rsidRPr="00A27D93" w:rsidRDefault="00B3601C" w:rsidP="00B3601C">
      <w:pPr>
        <w:rPr>
          <w:sz w:val="16"/>
        </w:rPr>
      </w:pPr>
      <w:r w:rsidRPr="00CA3A31">
        <w:rPr>
          <w:rStyle w:val="StyleUnderline"/>
        </w:rPr>
        <w:t>Current asylum and refugee practice hails from the international arena, specifically with the</w:t>
      </w:r>
      <w:r w:rsidRPr="00A27D93">
        <w:rPr>
          <w:sz w:val="16"/>
        </w:rPr>
        <w:t xml:space="preserve"> United Nations (</w:t>
      </w:r>
      <w:r w:rsidRPr="00CA3A31">
        <w:rPr>
          <w:rStyle w:val="StyleUnderline"/>
        </w:rPr>
        <w:t>U.N.</w:t>
      </w:r>
      <w:r w:rsidRPr="00A27D93">
        <w:rPr>
          <w:sz w:val="16"/>
        </w:rPr>
        <w:t xml:space="preserve">) </w:t>
      </w:r>
      <w:r w:rsidRPr="00CA3A31">
        <w:rPr>
          <w:rStyle w:val="StyleUnderline"/>
        </w:rPr>
        <w:t>1951 Convention Relating to</w:t>
      </w:r>
      <w:r w:rsidRPr="00A27D93">
        <w:rPr>
          <w:sz w:val="16"/>
        </w:rPr>
        <w:t xml:space="preserve"> the Status of </w:t>
      </w:r>
      <w:r w:rsidRPr="00CA3A31">
        <w:rPr>
          <w:rStyle w:val="StyleUnderline"/>
        </w:rPr>
        <w:t>Refugees and 1967 Protocol Relating to</w:t>
      </w:r>
      <w:r w:rsidRPr="00A27D93">
        <w:rPr>
          <w:sz w:val="16"/>
        </w:rPr>
        <w:t xml:space="preserve"> the Status of </w:t>
      </w:r>
      <w:r w:rsidRPr="00CA3A31">
        <w:rPr>
          <w:rStyle w:val="StyleUnderline"/>
        </w:rPr>
        <w:t>Refugees</w:t>
      </w:r>
      <w:r w:rsidRPr="00A27D93">
        <w:rPr>
          <w:sz w:val="16"/>
        </w:rPr>
        <w:t xml:space="preserve">. At present, </w:t>
      </w:r>
      <w:r w:rsidRPr="00CA3A31">
        <w:rPr>
          <w:rStyle w:val="StyleUnderline"/>
        </w:rPr>
        <w:t>142 nations have signed both of these documents</w:t>
      </w:r>
      <w:r w:rsidRPr="00A27D93">
        <w:rPr>
          <w:sz w:val="16"/>
        </w:rPr>
        <w:t xml:space="preserve">, indicating substantial support for the terms of asylum and refugee status on a global level (UNHCR 2011). Notably, </w:t>
      </w:r>
      <w:r w:rsidRPr="00A27D93">
        <w:rPr>
          <w:rStyle w:val="StyleUnderline"/>
        </w:rPr>
        <w:t>the U.S. resisted signing these documents, ratifying the Protocol as late as 1980</w:t>
      </w:r>
      <w:r w:rsidRPr="00A27D93">
        <w:rPr>
          <w:sz w:val="16"/>
        </w:rPr>
        <w:t xml:space="preserve"> (Anker and Posner 1981) </w:t>
      </w:r>
      <w:r w:rsidRPr="00A27D93">
        <w:rPr>
          <w:rStyle w:val="StyleUnderline"/>
        </w:rPr>
        <w:t>and refusing to codify the Convention entirely</w:t>
      </w:r>
      <w:r w:rsidRPr="00A27D93">
        <w:rPr>
          <w:sz w:val="16"/>
        </w:rPr>
        <w:t xml:space="preserve"> (UNHCR 2011). </w:t>
      </w:r>
      <w:r w:rsidRPr="00A27D93">
        <w:rPr>
          <w:rStyle w:val="StyleUnderline"/>
        </w:rPr>
        <w:t>This is indicative of the reluctant approach that the U.S. has taken to international policy and global human rights norms generally</w:t>
      </w:r>
      <w:r w:rsidRPr="00A27D93">
        <w:rPr>
          <w:sz w:val="16"/>
        </w:rPr>
        <w:t>, an approach that some have called “American exceptionalism” (Lipset 1997).</w:t>
      </w:r>
    </w:p>
    <w:p w:rsidR="00B3601C" w:rsidRPr="00A27D93" w:rsidRDefault="00B3601C" w:rsidP="00B3601C">
      <w:pPr>
        <w:rPr>
          <w:sz w:val="16"/>
        </w:rPr>
      </w:pPr>
      <w:r w:rsidRPr="00A27D93">
        <w:rPr>
          <w:sz w:val="16"/>
        </w:rPr>
        <w:t xml:space="preserve">Even after the U.S. adopted these international treaties, </w:t>
      </w:r>
      <w:r w:rsidRPr="00A27D93">
        <w:rPr>
          <w:rStyle w:val="StyleUnderline"/>
        </w:rPr>
        <w:t>the codification of the terms has remained distinctly national, allowing the U.S.</w:t>
      </w:r>
      <w:r w:rsidRPr="00A27D93">
        <w:rPr>
          <w:sz w:val="16"/>
        </w:rPr>
        <w:t xml:space="preserve"> courts </w:t>
      </w:r>
      <w:r w:rsidRPr="00A27D93">
        <w:rPr>
          <w:rStyle w:val="StyleUnderline"/>
        </w:rPr>
        <w:t>to interpret the definitions in line with domestic ideals</w:t>
      </w:r>
      <w:r w:rsidRPr="00A27D93">
        <w:rPr>
          <w:sz w:val="16"/>
        </w:rPr>
        <w:t xml:space="preserve">. Rather than incorporating the sentiments of the United Nations High Commissioner on Refugees, particularly on the issues of gender and sexual orientation, </w:t>
      </w:r>
      <w:r w:rsidRPr="00A27D93">
        <w:rPr>
          <w:rStyle w:val="StyleUnderline"/>
        </w:rPr>
        <w:t xml:space="preserve">the U.S. asylum process remains rather </w:t>
      </w:r>
      <w:r w:rsidRPr="00A27D93">
        <w:rPr>
          <w:rStyle w:val="Emphasis"/>
        </w:rPr>
        <w:t>insulated</w:t>
      </w:r>
      <w:r w:rsidRPr="00A27D93">
        <w:rPr>
          <w:sz w:val="16"/>
        </w:rPr>
        <w:t>. This is particularly troubling give that its international record on women’s issues is particularly abysmal (the U.S. is one of only 7 countries in the U.N. to not ratify CEDAW or the Convention on the Elimination of All Forms of Discrimination Against Women, see Baldez 2013) and its rates of violence against the LGBT community remain too high (see Federal Bureau of Investigation’s (2011) report on hate crimes).</w:t>
      </w:r>
    </w:p>
    <w:p w:rsidR="00B3601C" w:rsidRPr="00A27D93" w:rsidRDefault="00B3601C" w:rsidP="00B3601C">
      <w:pPr>
        <w:rPr>
          <w:sz w:val="16"/>
        </w:rPr>
      </w:pPr>
      <w:r w:rsidRPr="00A27D93">
        <w:rPr>
          <w:sz w:val="16"/>
        </w:rPr>
        <w:t xml:space="preserve">I introduce the juxtaposition between U.S. policy and the international arena not to exacerbate claims of “American exceptionalism.” Instead, I intend to point out that there are other ways to adjudicate gender and sexual orientation asylum cases, particularly in less problematic ways. In suggesting a move towards universal human rights, </w:t>
      </w:r>
      <w:r w:rsidRPr="00A27D93">
        <w:rPr>
          <w:rStyle w:val="StyleUnderline"/>
        </w:rPr>
        <w:t>my policy suggestions require the adoption of the terms set out by the UNHCR and the International Bill of Human Rights. I recognize the problems associated with this</w:t>
      </w:r>
      <w:r w:rsidRPr="00A27D93">
        <w:rPr>
          <w:sz w:val="16"/>
        </w:rPr>
        <w:t xml:space="preserve"> approach, </w:t>
      </w:r>
      <w:r w:rsidRPr="00A27D93">
        <w:rPr>
          <w:rStyle w:val="StyleUnderline"/>
        </w:rPr>
        <w:t>especially taking into account the claims that universal human rights are more “western” than global in practice</w:t>
      </w:r>
      <w:r w:rsidRPr="00A27D93">
        <w:rPr>
          <w:sz w:val="16"/>
        </w:rPr>
        <w:t xml:space="preserve"> (for a discussion, see Donnelly 2013). </w:t>
      </w:r>
      <w:r w:rsidRPr="00A27D93">
        <w:rPr>
          <w:rStyle w:val="StyleUnderline"/>
        </w:rPr>
        <w:t>Still, including more universally agreed upon terms and conditions can lead to less exceptional and nationalist U.S. policies</w:t>
      </w:r>
      <w:r w:rsidRPr="00A27D93">
        <w:rPr>
          <w:sz w:val="16"/>
        </w:rPr>
        <w:t>.</w:t>
      </w:r>
    </w:p>
    <w:p w:rsidR="00B3601C" w:rsidRPr="00A27D93" w:rsidRDefault="00B3601C" w:rsidP="00B3601C">
      <w:pPr>
        <w:rPr>
          <w:sz w:val="16"/>
          <w:szCs w:val="16"/>
        </w:rPr>
      </w:pPr>
      <w:r w:rsidRPr="00A27D93">
        <w:rPr>
          <w:sz w:val="16"/>
          <w:szCs w:val="16"/>
        </w:rPr>
        <w:t>Group Membership</w:t>
      </w:r>
    </w:p>
    <w:p w:rsidR="00B3601C" w:rsidRPr="00A27D93" w:rsidRDefault="00B3601C" w:rsidP="00B3601C">
      <w:pPr>
        <w:rPr>
          <w:sz w:val="16"/>
        </w:rPr>
      </w:pPr>
      <w:r w:rsidRPr="00A27D93">
        <w:rPr>
          <w:rStyle w:val="StyleUnderline"/>
        </w:rPr>
        <w:t>When creating a definition of asylum and refugee</w:t>
      </w:r>
      <w:r w:rsidRPr="00A27D93">
        <w:rPr>
          <w:sz w:val="16"/>
        </w:rPr>
        <w:t xml:space="preserve"> status </w:t>
      </w:r>
      <w:r w:rsidRPr="00A27D93">
        <w:rPr>
          <w:rStyle w:val="StyleUnderline"/>
        </w:rPr>
        <w:t>after World War 2, the international community intended that this</w:t>
      </w:r>
      <w:r w:rsidRPr="00A27D93">
        <w:rPr>
          <w:sz w:val="16"/>
        </w:rPr>
        <w:t xml:space="preserve"> practice </w:t>
      </w:r>
      <w:r w:rsidRPr="00A27D93">
        <w:rPr>
          <w:rStyle w:val="StyleUnderline"/>
        </w:rPr>
        <w:t>should be reserved for egregious cases of violence and discrimination targeted toward a particular group</w:t>
      </w:r>
      <w:r w:rsidRPr="00A27D93">
        <w:rPr>
          <w:sz w:val="16"/>
        </w:rPr>
        <w:t xml:space="preserve">. Throughout the decades and the subsequent renewals and adoptions of the international asylum and refugee treaties, nations have retained this sentiment, </w:t>
      </w:r>
      <w:r w:rsidRPr="00A27D93">
        <w:rPr>
          <w:rStyle w:val="StyleUnderline"/>
        </w:rPr>
        <w:t xml:space="preserve">allowing protection to individuals who have been targeted on account of a social reason, including race, religion, nationality, political opinion, or membership in a </w:t>
      </w:r>
      <w:r w:rsidRPr="00A27D93">
        <w:rPr>
          <w:rStyle w:val="Emphasis"/>
        </w:rPr>
        <w:t>particular social group</w:t>
      </w:r>
      <w:r w:rsidRPr="00A27D93">
        <w:rPr>
          <w:sz w:val="16"/>
        </w:rPr>
        <w:t xml:space="preserve"> (Anker and Posner 1981). </w:t>
      </w:r>
      <w:r w:rsidRPr="00A27D93">
        <w:rPr>
          <w:rStyle w:val="StyleUnderline"/>
        </w:rPr>
        <w:t>Limiting</w:t>
      </w:r>
      <w:r w:rsidRPr="00A27D93">
        <w:rPr>
          <w:sz w:val="16"/>
        </w:rPr>
        <w:t xml:space="preserve"> the scope of </w:t>
      </w:r>
      <w:r w:rsidRPr="00A27D93">
        <w:rPr>
          <w:rStyle w:val="StyleUnderline"/>
        </w:rPr>
        <w:t xml:space="preserve">asylum has allayed fears that the process will be used by immigrants intending to enter a nation for purposes other than protection from persecution. Legal scholars refer to this fear as the </w:t>
      </w:r>
      <w:r w:rsidRPr="00A27D93">
        <w:rPr>
          <w:rStyle w:val="Emphasis"/>
        </w:rPr>
        <w:t>floodgate argument</w:t>
      </w:r>
      <w:r w:rsidRPr="00A27D93">
        <w:rPr>
          <w:rStyle w:val="StyleUnderline"/>
        </w:rPr>
        <w:t>, or the idea that a legal avenue for immigration creates opportunities for “undeserving” migrants to cross borders</w:t>
      </w:r>
      <w:r w:rsidRPr="00A27D93">
        <w:rPr>
          <w:sz w:val="16"/>
        </w:rPr>
        <w:t xml:space="preserve"> (Musalo 2010). </w:t>
      </w:r>
      <w:r w:rsidRPr="00A27D93">
        <w:rPr>
          <w:rStyle w:val="StyleUnderline"/>
        </w:rPr>
        <w:t xml:space="preserve">In the asylum context, legal scholars provide </w:t>
      </w:r>
      <w:r w:rsidRPr="00A27D93">
        <w:rPr>
          <w:rStyle w:val="Emphasis"/>
        </w:rPr>
        <w:t>ample evidence</w:t>
      </w:r>
      <w:r w:rsidRPr="00A27D93">
        <w:rPr>
          <w:rStyle w:val="StyleUnderline"/>
        </w:rPr>
        <w:t xml:space="preserve"> to suggest that</w:t>
      </w:r>
      <w:r w:rsidRPr="00A27D93">
        <w:rPr>
          <w:sz w:val="16"/>
        </w:rPr>
        <w:t xml:space="preserve">, in practice, </w:t>
      </w:r>
      <w:r w:rsidRPr="00A27D93">
        <w:rPr>
          <w:rStyle w:val="StyleUnderline"/>
        </w:rPr>
        <w:t xml:space="preserve">the floodgates rarely open, even when </w:t>
      </w:r>
      <w:r w:rsidRPr="00A27D93">
        <w:rPr>
          <w:rStyle w:val="StyleUnderline"/>
        </w:rPr>
        <w:lastRenderedPageBreak/>
        <w:t>changes in asylum law</w:t>
      </w:r>
      <w:r w:rsidRPr="00A27D93">
        <w:rPr>
          <w:sz w:val="16"/>
        </w:rPr>
        <w:t xml:space="preserve"> and practice </w:t>
      </w:r>
      <w:r w:rsidRPr="00A27D93">
        <w:rPr>
          <w:rStyle w:val="StyleUnderline"/>
        </w:rPr>
        <w:t>alleviate</w:t>
      </w:r>
      <w:r w:rsidRPr="00A27D93">
        <w:rPr>
          <w:sz w:val="16"/>
        </w:rPr>
        <w:t xml:space="preserve"> some of the more </w:t>
      </w:r>
      <w:r w:rsidRPr="00A27D93">
        <w:rPr>
          <w:rStyle w:val="StyleUnderline"/>
        </w:rPr>
        <w:t>stringent criteria for applicants</w:t>
      </w:r>
      <w:r w:rsidRPr="00A27D93">
        <w:rPr>
          <w:sz w:val="16"/>
        </w:rPr>
        <w:t xml:space="preserve"> (Condon 2002, Fletcher 2006, Hueben 2001, Siddiqui 2010).</w:t>
      </w:r>
    </w:p>
    <w:p w:rsidR="00B3601C" w:rsidRPr="00A27D93" w:rsidRDefault="00B3601C" w:rsidP="00B3601C">
      <w:pPr>
        <w:rPr>
          <w:sz w:val="16"/>
        </w:rPr>
      </w:pPr>
      <w:r w:rsidRPr="00A27D93">
        <w:rPr>
          <w:sz w:val="16"/>
        </w:rPr>
        <w:t xml:space="preserve">In the context of gender and sexual orientation based asylum, </w:t>
      </w:r>
      <w:r w:rsidRPr="00A27D93">
        <w:rPr>
          <w:rStyle w:val="StyleUnderline"/>
        </w:rPr>
        <w:t xml:space="preserve">both gender and sexual orientation fall under the “particular social group” category of the asylum definition, relying on the Matter of Acosta which defines a social group as one that is both </w:t>
      </w:r>
      <w:r w:rsidRPr="00A27D93">
        <w:rPr>
          <w:rStyle w:val="Emphasis"/>
        </w:rPr>
        <w:t>immutable</w:t>
      </w:r>
      <w:r w:rsidRPr="00A27D93">
        <w:rPr>
          <w:rStyle w:val="StyleUnderline"/>
        </w:rPr>
        <w:t xml:space="preserve"> and </w:t>
      </w:r>
      <w:r w:rsidRPr="00A27D93">
        <w:rPr>
          <w:rStyle w:val="Emphasis"/>
        </w:rPr>
        <w:t>fundamental</w:t>
      </w:r>
      <w:r w:rsidRPr="00A27D93">
        <w:rPr>
          <w:rStyle w:val="StyleUnderline"/>
        </w:rPr>
        <w:t xml:space="preserve"> to an individual’s identity</w:t>
      </w:r>
      <w:r w:rsidRPr="00A27D93">
        <w:rPr>
          <w:sz w:val="16"/>
        </w:rPr>
        <w:t xml:space="preserve"> (Matter of Acosta 1985). As highlighted by previous scholarship and the four substantive chapters of this dissertation, </w:t>
      </w:r>
      <w:r w:rsidRPr="00A27D93">
        <w:rPr>
          <w:rStyle w:val="StyleUnderline"/>
        </w:rPr>
        <w:t>adjudicators often approach the particular social group clause with skepticism because they have fewer decades of precedent to reference</w:t>
      </w:r>
      <w:r w:rsidRPr="00A27D93">
        <w:rPr>
          <w:sz w:val="16"/>
        </w:rPr>
        <w:t xml:space="preserve">, unlike the other four enumerate categories of race, religion, nationality, and political opinion. </w:t>
      </w:r>
      <w:r w:rsidRPr="00A27D93">
        <w:rPr>
          <w:rStyle w:val="StyleUnderline"/>
        </w:rPr>
        <w:t>With less guidance and a fear of opening the floodgates</w:t>
      </w:r>
      <w:r w:rsidRPr="00A27D93">
        <w:rPr>
          <w:sz w:val="16"/>
        </w:rPr>
        <w:t xml:space="preserve"> for too many immigrants, </w:t>
      </w:r>
      <w:r w:rsidRPr="00A27D93">
        <w:rPr>
          <w:rStyle w:val="StyleUnderline"/>
        </w:rPr>
        <w:t>adjudicators stringently</w:t>
      </w:r>
      <w:r w:rsidRPr="00A27D93">
        <w:rPr>
          <w:sz w:val="16"/>
        </w:rPr>
        <w:t xml:space="preserve"> interpret (or as I will ultimately argue, </w:t>
      </w:r>
      <w:r w:rsidRPr="00A27D93">
        <w:rPr>
          <w:rStyle w:val="StyleUnderline"/>
        </w:rPr>
        <w:t>misinterpret</w:t>
      </w:r>
      <w:r w:rsidRPr="00A27D93">
        <w:rPr>
          <w:sz w:val="16"/>
        </w:rPr>
        <w:t xml:space="preserve">) </w:t>
      </w:r>
      <w:r w:rsidRPr="00A27D93">
        <w:rPr>
          <w:rStyle w:val="StyleUnderline"/>
        </w:rPr>
        <w:t>the particular social group clause to the detriment of women and LGBT applicants</w:t>
      </w:r>
      <w:r w:rsidRPr="00A27D93">
        <w:rPr>
          <w:sz w:val="16"/>
        </w:rPr>
        <w:t>.</w:t>
      </w:r>
    </w:p>
    <w:p w:rsidR="00B3601C" w:rsidRPr="00A27D93" w:rsidRDefault="00B3601C" w:rsidP="00B3601C">
      <w:pPr>
        <w:rPr>
          <w:sz w:val="16"/>
        </w:rPr>
      </w:pPr>
      <w:r w:rsidRPr="00A27D93">
        <w:rPr>
          <w:sz w:val="16"/>
        </w:rPr>
        <w:t xml:space="preserve">The four substantive chapters of this dissertation highlighted problems of social group interpretation. A common theme that emerges from the judicial interpretation of the group definition is that </w:t>
      </w:r>
      <w:r w:rsidRPr="00A27D93">
        <w:rPr>
          <w:rStyle w:val="StyleUnderline"/>
        </w:rPr>
        <w:t>adjudicators rely on essentialist understandings of both gender and sexual orientation, which</w:t>
      </w:r>
      <w:r w:rsidRPr="00A27D93">
        <w:rPr>
          <w:sz w:val="16"/>
        </w:rPr>
        <w:t xml:space="preserve"> not only contradicts the social spirit of the asylum definition, but also </w:t>
      </w:r>
      <w:r w:rsidRPr="00A27D93">
        <w:rPr>
          <w:rStyle w:val="StyleUnderline"/>
        </w:rPr>
        <w:t>hinders many women and LGBT applicants</w:t>
      </w:r>
      <w:r w:rsidRPr="00A27D93">
        <w:rPr>
          <w:sz w:val="16"/>
        </w:rPr>
        <w:t xml:space="preserve">. In the examination of domestic violence asylum cases and the Violence Against Women Act in chapter 2, I argued that </w:t>
      </w:r>
      <w:r w:rsidRPr="00A27D93">
        <w:rPr>
          <w:rStyle w:val="StyleUnderline"/>
        </w:rPr>
        <w:t>many of the women applicants could not prove that</w:t>
      </w:r>
      <w:r w:rsidRPr="00A27D93">
        <w:rPr>
          <w:sz w:val="16"/>
        </w:rPr>
        <w:t xml:space="preserve"> their </w:t>
      </w:r>
      <w:r w:rsidRPr="00A27D93">
        <w:rPr>
          <w:rStyle w:val="StyleUnderline"/>
        </w:rPr>
        <w:t>violence was a result of gender inequality, reducing their cases to individual-level or interpersonal issues. By ignoring the social roots of violence against women, adjudicators created a situation in which victims of domestic violence could not prove the gender component of their gender based cases</w:t>
      </w:r>
      <w:r w:rsidRPr="00A27D93">
        <w:rPr>
          <w:sz w:val="16"/>
        </w:rPr>
        <w:t xml:space="preserve">. In chapter 3, I juxtaposed cases of domestic violence asylum with cases of female circumcision, again arguing that adjudicators fail to recognize the social nature of gender inequality and violence. Instead, </w:t>
      </w:r>
      <w:r w:rsidRPr="00A27D93">
        <w:rPr>
          <w:rStyle w:val="StyleUnderline"/>
        </w:rPr>
        <w:t>adjudicators relied on a sex-based approach to granting gender asylum, favoring cases of female circumcision in which the female genitalia served as a clear indicator of membership in a particular social group</w:t>
      </w:r>
      <w:r w:rsidRPr="00A27D93">
        <w:rPr>
          <w:sz w:val="16"/>
        </w:rPr>
        <w:t xml:space="preserve">. Both chapters 2 and 3 suggest that </w:t>
      </w:r>
      <w:r w:rsidRPr="00A27D93">
        <w:rPr>
          <w:rStyle w:val="StyleUnderline"/>
        </w:rPr>
        <w:t xml:space="preserve">gender is ultimately interpreted through an </w:t>
      </w:r>
      <w:r w:rsidRPr="00A27D93">
        <w:rPr>
          <w:rStyle w:val="Emphasis"/>
        </w:rPr>
        <w:t>essentialist framework</w:t>
      </w:r>
      <w:r w:rsidRPr="00A27D93">
        <w:rPr>
          <w:sz w:val="16"/>
        </w:rPr>
        <w:t xml:space="preserve">. Rather than understanding gender as a social category, </w:t>
      </w:r>
      <w:r w:rsidRPr="00A27D93">
        <w:rPr>
          <w:rStyle w:val="StyleUnderline"/>
        </w:rPr>
        <w:t>adjudicators resort to a biological approach, granting asylum to those cases that refer to the sexed body instead of the social nature of gender inequality</w:t>
      </w:r>
      <w:r w:rsidRPr="00A27D93">
        <w:rPr>
          <w:sz w:val="16"/>
        </w:rPr>
        <w:t>.</w:t>
      </w:r>
    </w:p>
    <w:p w:rsidR="00B3601C" w:rsidRPr="007931EF" w:rsidRDefault="00B3601C" w:rsidP="00B3601C">
      <w:pPr>
        <w:rPr>
          <w:sz w:val="16"/>
        </w:rPr>
      </w:pPr>
      <w:r w:rsidRPr="007931EF">
        <w:rPr>
          <w:sz w:val="16"/>
        </w:rPr>
        <w:t xml:space="preserve">I observed a similar essentialist approach in the adjudication of sexual orientation based asylum cases. In chapter 4, </w:t>
      </w:r>
      <w:r w:rsidRPr="007931EF">
        <w:rPr>
          <w:rStyle w:val="StyleUnderline"/>
        </w:rPr>
        <w:t>I highlighted the salience of a homonormative framework in the interpretation of a particular social group. Cases which conformed to linear and coherent story telling of sexual identity were granted asylum, while other cases that deviated from a traditional story about homosexuality</w:t>
      </w:r>
      <w:r w:rsidRPr="007931EF">
        <w:rPr>
          <w:sz w:val="16"/>
        </w:rPr>
        <w:t xml:space="preserve">, for example the presence of an opposite sex lover or a child, </w:t>
      </w:r>
      <w:r w:rsidRPr="007931EF">
        <w:rPr>
          <w:rStyle w:val="StyleUnderline"/>
        </w:rPr>
        <w:t>confused adjudicators. The success of a case ultimately hinged on a singular conception of sexual orientation, one in which an individual’s sexuality is static and unchanging</w:t>
      </w:r>
      <w:r w:rsidRPr="007931EF">
        <w:rPr>
          <w:sz w:val="16"/>
        </w:rPr>
        <w:t xml:space="preserve"> throughout the life course. Chapter 5 featured even more skepticism about sexual orientation asylum cases, particularly for lesbian asylum applicants. </w:t>
      </w:r>
      <w:r w:rsidRPr="007931EF">
        <w:rPr>
          <w:rStyle w:val="StyleUnderline"/>
        </w:rPr>
        <w:t>Adjudicators discounted lesbian sexual identity as worthy of asylum. Gay men’s sexuality, understood as</w:t>
      </w:r>
      <w:r w:rsidRPr="007931EF">
        <w:rPr>
          <w:sz w:val="16"/>
        </w:rPr>
        <w:t xml:space="preserve"> less fluid and </w:t>
      </w:r>
      <w:r w:rsidRPr="007931EF">
        <w:rPr>
          <w:rStyle w:val="StyleUnderline"/>
        </w:rPr>
        <w:t>more stable, was not just more believable</w:t>
      </w:r>
      <w:r w:rsidRPr="007931EF">
        <w:rPr>
          <w:sz w:val="16"/>
        </w:rPr>
        <w:t xml:space="preserve"> to adjudicators, </w:t>
      </w:r>
      <w:r w:rsidRPr="007931EF">
        <w:rPr>
          <w:rStyle w:val="StyleUnderline"/>
        </w:rPr>
        <w:t>but it was</w:t>
      </w:r>
      <w:r w:rsidRPr="007931EF">
        <w:rPr>
          <w:sz w:val="16"/>
        </w:rPr>
        <w:t xml:space="preserve"> also </w:t>
      </w:r>
      <w:r w:rsidRPr="007931EF">
        <w:rPr>
          <w:rStyle w:val="StyleUnderline"/>
        </w:rPr>
        <w:t>seen as a greater transgression of social norms. Lesbian women’s sexuality</w:t>
      </w:r>
      <w:r w:rsidRPr="007931EF">
        <w:rPr>
          <w:sz w:val="16"/>
        </w:rPr>
        <w:t xml:space="preserve">, on the other hand, </w:t>
      </w:r>
      <w:r w:rsidRPr="007931EF">
        <w:rPr>
          <w:rStyle w:val="StyleUnderline"/>
        </w:rPr>
        <w:t>was conceived as</w:t>
      </w:r>
      <w:r w:rsidRPr="007931EF">
        <w:rPr>
          <w:sz w:val="16"/>
        </w:rPr>
        <w:t xml:space="preserve"> less challenging and </w:t>
      </w:r>
      <w:r w:rsidRPr="007931EF">
        <w:rPr>
          <w:rStyle w:val="StyleUnderline"/>
        </w:rPr>
        <w:t xml:space="preserve">less likely to receive negative attention in the applicant’s country of origin, making their cases </w:t>
      </w:r>
      <w:r w:rsidRPr="007931EF">
        <w:rPr>
          <w:rStyle w:val="Emphasis"/>
        </w:rPr>
        <w:t>less successful</w:t>
      </w:r>
      <w:r w:rsidRPr="007931EF">
        <w:rPr>
          <w:sz w:val="16"/>
        </w:rPr>
        <w:t>. Both chapters 4 and 5 reveal an essentialist approach to interpreting sexual orientation, one in which only certain applicants (gay men who conform to white, Western norms of homosexuality) were deemed “gay enough” (Morgan 2006) for asylum.</w:t>
      </w:r>
    </w:p>
    <w:p w:rsidR="00B3601C" w:rsidRPr="007931EF" w:rsidRDefault="00B3601C" w:rsidP="00B3601C">
      <w:pPr>
        <w:rPr>
          <w:sz w:val="16"/>
        </w:rPr>
      </w:pPr>
      <w:r w:rsidRPr="007931EF">
        <w:rPr>
          <w:sz w:val="16"/>
        </w:rPr>
        <w:t xml:space="preserve">Taken together, these chapters indicate substantial problems with the interpretation of a particular social group in the U.S. context of gender and sexual orientation based asylum. </w:t>
      </w:r>
      <w:r w:rsidRPr="007931EF">
        <w:rPr>
          <w:rStyle w:val="StyleUnderline"/>
        </w:rPr>
        <w:t>A term that should be interpreted through a social</w:t>
      </w:r>
      <w:r w:rsidRPr="007931EF">
        <w:rPr>
          <w:sz w:val="16"/>
        </w:rPr>
        <w:t xml:space="preserve"> (or even sociological) </w:t>
      </w:r>
      <w:r w:rsidRPr="007931EF">
        <w:rPr>
          <w:rStyle w:val="StyleUnderline"/>
        </w:rPr>
        <w:t>lens instead relies on an essentialist and overly biological framework of gender and sexual orientation. The question</w:t>
      </w:r>
      <w:r w:rsidRPr="007931EF">
        <w:rPr>
          <w:sz w:val="16"/>
        </w:rPr>
        <w:t xml:space="preserve">, then, </w:t>
      </w:r>
      <w:r w:rsidRPr="007931EF">
        <w:rPr>
          <w:rStyle w:val="StyleUnderline"/>
        </w:rPr>
        <w:t xml:space="preserve">is can we </w:t>
      </w:r>
      <w:r w:rsidRPr="007931EF">
        <w:rPr>
          <w:rStyle w:val="Emphasis"/>
        </w:rPr>
        <w:t>recuperate the term</w:t>
      </w:r>
      <w:r w:rsidRPr="007931EF">
        <w:rPr>
          <w:rStyle w:val="StyleUnderline"/>
        </w:rPr>
        <w:t>, “particular social group,” in a way that encompasses the range of asylum cases</w:t>
      </w:r>
      <w:r w:rsidRPr="007931EF">
        <w:rPr>
          <w:sz w:val="16"/>
        </w:rPr>
        <w:t xml:space="preserve">, including gender and sexual orientation cases, observed in the 21st century? Currently, the most expansive (or dare I say, lenient) definition of a particular social group belongs to the United Nations High Commissioner of Refugees (UNHCR). </w:t>
      </w:r>
      <w:r w:rsidRPr="007931EF">
        <w:rPr>
          <w:rStyle w:val="StyleUnderline"/>
        </w:rPr>
        <w:t>The UNHCR defines a particular social group as “a group of persons who share a common characteristic other than their risk of being persecuted, or who are perceived as a group by society. The characteristic will often be one which is innate, unchangeable, or which is</w:t>
      </w:r>
      <w:r w:rsidRPr="007931EF">
        <w:rPr>
          <w:sz w:val="16"/>
        </w:rPr>
        <w:t xml:space="preserve"> otherwise </w:t>
      </w:r>
      <w:r w:rsidRPr="007931EF">
        <w:rPr>
          <w:rStyle w:val="StyleUnderline"/>
        </w:rPr>
        <w:t>fundamental to identity, conscience or the exercise of one's human rights”</w:t>
      </w:r>
      <w:r w:rsidRPr="007931EF">
        <w:rPr>
          <w:sz w:val="16"/>
        </w:rPr>
        <w:t xml:space="preserve"> (UNHCR as cited in Marouf 2008: 62). This group should only be questioned "if a claimant alleges a social group that is based on a characteristic determined to be neither unalterable or fundamental,” in which case "further analysis ...[should] be </w:t>
      </w:r>
      <w:r w:rsidRPr="007931EF">
        <w:rPr>
          <w:sz w:val="16"/>
        </w:rPr>
        <w:lastRenderedPageBreak/>
        <w:t>undertaken to determine whether the group is nonetheless perceived as a cognizable group in that society" (UNHCR as cited in Marouf 2008: 62). With this definition, the UNHCR expands the U.S. definition of a particular social group by including more provisions beyond a characteristic that is either fundamental or immutable. Specifically, the UNHCR broadens a group to include not just fundamental identities, but also common characteristics central to an individual’s exercise of their human rights or their conscience. The UNHCR also adds that social groups should only be questioned in instances in which those characteristics are determined to be either unalterable or not fundamental.</w:t>
      </w:r>
    </w:p>
    <w:p w:rsidR="00B3601C" w:rsidRPr="007931EF" w:rsidRDefault="00B3601C" w:rsidP="00B3601C">
      <w:pPr>
        <w:rPr>
          <w:sz w:val="16"/>
        </w:rPr>
      </w:pPr>
      <w:r w:rsidRPr="007931EF">
        <w:rPr>
          <w:rStyle w:val="StyleUnderline"/>
        </w:rPr>
        <w:t>The UNHCR definition is a tremendous improvement over the U.S. definition, which largely refers to</w:t>
      </w:r>
      <w:r w:rsidRPr="007931EF">
        <w:rPr>
          <w:sz w:val="16"/>
        </w:rPr>
        <w:t xml:space="preserve"> the </w:t>
      </w:r>
      <w:r w:rsidRPr="007931EF">
        <w:rPr>
          <w:rStyle w:val="StyleUnderline"/>
        </w:rPr>
        <w:t>Acosta</w:t>
      </w:r>
      <w:r w:rsidRPr="007931EF">
        <w:rPr>
          <w:sz w:val="16"/>
        </w:rPr>
        <w:t xml:space="preserve"> decision </w:t>
      </w:r>
      <w:r w:rsidRPr="007931EF">
        <w:rPr>
          <w:rStyle w:val="StyleUnderline"/>
        </w:rPr>
        <w:t xml:space="preserve">limiting particular social groups to those that include fundamental or immutable characteristics. The UNHCR provides more guidance on what constitutes a group by adding more provisions for the types of characteristics that should be understood as fundamental or unchangeable. </w:t>
      </w:r>
      <w:r w:rsidRPr="007931EF">
        <w:rPr>
          <w:rStyle w:val="Emphasis"/>
        </w:rPr>
        <w:t>Adopting the terms of the UNHCR</w:t>
      </w:r>
      <w:r w:rsidRPr="007931EF">
        <w:rPr>
          <w:rStyle w:val="StyleUnderline"/>
        </w:rPr>
        <w:t xml:space="preserve"> begin to bring asylum practice in line with a universal human rights approach, in which all individuals, regardless of identity, are granted certain rights, including the right to bodily protection, by the virtue of being human</w:t>
      </w:r>
      <w:r w:rsidRPr="007931EF">
        <w:rPr>
          <w:sz w:val="16"/>
        </w:rPr>
        <w:t xml:space="preserve"> (Donnelly 2013).</w:t>
      </w:r>
    </w:p>
    <w:p w:rsidR="00B3601C" w:rsidRPr="003D23FE" w:rsidRDefault="00B3601C" w:rsidP="00B3601C"/>
    <w:p w:rsidR="00B3601C" w:rsidRDefault="00B3601C" w:rsidP="00B3601C">
      <w:pPr>
        <w:pStyle w:val="Heading4"/>
      </w:pPr>
      <w:r>
        <w:t>Changing the definition of persecution to be in line with the International Bill of Human Rights solves. It de-emphasizes the role of the state by shifting the focus towards positive rights.</w:t>
      </w:r>
    </w:p>
    <w:p w:rsidR="00B3601C" w:rsidRDefault="00B3601C" w:rsidP="00B3601C">
      <w:r>
        <w:t xml:space="preserve">Cheryl </w:t>
      </w:r>
      <w:r w:rsidRPr="00FD0E74">
        <w:rPr>
          <w:rStyle w:val="Style13ptBold"/>
        </w:rPr>
        <w:t>LLEWELLYN 15</w:t>
      </w:r>
      <w:r>
        <w:t xml:space="preserve">, </w:t>
      </w:r>
      <w:r w:rsidRPr="00FD0E74">
        <w:t>Ph.D. Sociology, State University of New York at Stony Brook</w:t>
      </w:r>
      <w:r>
        <w:t xml:space="preserve">, currently </w:t>
      </w:r>
      <w:r w:rsidRPr="00FD0E74">
        <w:t xml:space="preserve">an Assistant Professor in the Department of Sociology </w:t>
      </w:r>
      <w:r>
        <w:t xml:space="preserve">at the University of Massachusetts Lowell [“Deciding What Counts as Persecution: An Analysis of Gender and Sexual Orientation Asylum Cases in the United States,” Dissertation to The Graduate School in Partial Fulfillment of the Requirements for the Degree of Doctor of Philosophy in Sociology, Stony Brook University, August 2015, </w:t>
      </w:r>
      <w:r w:rsidRPr="00FD0E74">
        <w:t>https://ir.stonybrook.edu/xmlui/bitstream/handle/11401/76825/Llewellyn_grad.sunysb_0771E_12525.pdf?sequence=1</w:t>
      </w:r>
      <w:r>
        <w:t>]</w:t>
      </w:r>
    </w:p>
    <w:p w:rsidR="00B3601C" w:rsidRDefault="00B3601C" w:rsidP="00B3601C"/>
    <w:p w:rsidR="00B3601C" w:rsidRPr="007F5737" w:rsidRDefault="00B3601C" w:rsidP="00B3601C">
      <w:pPr>
        <w:rPr>
          <w:sz w:val="16"/>
        </w:rPr>
      </w:pPr>
      <w:r w:rsidRPr="007931EF">
        <w:rPr>
          <w:rStyle w:val="StyleUnderline"/>
        </w:rPr>
        <w:t>If we</w:t>
      </w:r>
      <w:r w:rsidRPr="007F5737">
        <w:rPr>
          <w:sz w:val="16"/>
        </w:rPr>
        <w:t xml:space="preserve"> remove the ground for asylum and </w:t>
      </w:r>
      <w:r w:rsidRPr="007931EF">
        <w:rPr>
          <w:rStyle w:val="StyleUnderline"/>
        </w:rPr>
        <w:t>move towards a more universal human rights approach, we will have to revisit the concept of persecution, since it will serve as a central component of asylum adjudication</w:t>
      </w:r>
      <w:r w:rsidRPr="007F5737">
        <w:rPr>
          <w:sz w:val="16"/>
        </w:rPr>
        <w:t xml:space="preserve">. However, as indicated by the chapters of this dissertation, the interpretation of persecution came with its own set of problems. </w:t>
      </w:r>
      <w:r w:rsidRPr="007931EF">
        <w:rPr>
          <w:rStyle w:val="StyleUnderline"/>
        </w:rPr>
        <w:t>Two</w:t>
      </w:r>
      <w:r w:rsidRPr="007F5737">
        <w:rPr>
          <w:sz w:val="16"/>
        </w:rPr>
        <w:t xml:space="preserve"> specific </w:t>
      </w:r>
      <w:r w:rsidRPr="007931EF">
        <w:rPr>
          <w:rStyle w:val="StyleUnderline"/>
        </w:rPr>
        <w:t>issues were the reservation of this term for</w:t>
      </w:r>
      <w:r w:rsidRPr="007F5737">
        <w:rPr>
          <w:sz w:val="16"/>
        </w:rPr>
        <w:t xml:space="preserve"> the most </w:t>
      </w:r>
      <w:r w:rsidRPr="007931EF">
        <w:rPr>
          <w:rStyle w:val="StyleUnderline"/>
        </w:rPr>
        <w:t>extreme cases and the requirement that applicants juxtapose their countries of origin with the U.S. context</w:t>
      </w:r>
      <w:r w:rsidRPr="007F5737">
        <w:rPr>
          <w:sz w:val="16"/>
        </w:rPr>
        <w:t xml:space="preserve">. Both of </w:t>
      </w:r>
      <w:r w:rsidRPr="007931EF">
        <w:rPr>
          <w:rStyle w:val="StyleUnderline"/>
        </w:rPr>
        <w:t xml:space="preserve">these issues can be </w:t>
      </w:r>
      <w:r w:rsidRPr="007931EF">
        <w:rPr>
          <w:rStyle w:val="Emphasis"/>
        </w:rPr>
        <w:t>eliminated</w:t>
      </w:r>
      <w:r w:rsidRPr="007931EF">
        <w:rPr>
          <w:rStyle w:val="StyleUnderline"/>
        </w:rPr>
        <w:t xml:space="preserve"> by moving towards a universal human rights perspective</w:t>
      </w:r>
      <w:r w:rsidRPr="007F5737">
        <w:rPr>
          <w:sz w:val="16"/>
        </w:rPr>
        <w:t>.</w:t>
      </w:r>
    </w:p>
    <w:p w:rsidR="00B3601C" w:rsidRPr="007F5737" w:rsidRDefault="00B3601C" w:rsidP="00B3601C">
      <w:pPr>
        <w:rPr>
          <w:sz w:val="16"/>
        </w:rPr>
      </w:pPr>
      <w:r w:rsidRPr="007F5737">
        <w:rPr>
          <w:sz w:val="16"/>
        </w:rPr>
        <w:t xml:space="preserve">A central theme of all of the chapters was the narrow interpretation of persecution, reserving the term for cases of bodily harm that seemed most extreme and obvious to adjudicators. </w:t>
      </w:r>
      <w:r w:rsidRPr="007F5737">
        <w:rPr>
          <w:rStyle w:val="StyleUnderline"/>
        </w:rPr>
        <w:t>This perspective limited the range of violence and discrimination that could constitute a worthy ground for asylum</w:t>
      </w:r>
      <w:r w:rsidRPr="007F5737">
        <w:rPr>
          <w:sz w:val="16"/>
        </w:rPr>
        <w:t xml:space="preserve">, thereby </w:t>
      </w:r>
      <w:r w:rsidRPr="007F5737">
        <w:rPr>
          <w:rStyle w:val="StyleUnderline"/>
        </w:rPr>
        <w:t>denying protection to individuals in need. The problem was exacerbated in cases of gender and sexual orientation based asylum since the adjudicators’ cultural lenses</w:t>
      </w:r>
      <w:r w:rsidRPr="007F5737">
        <w:rPr>
          <w:sz w:val="16"/>
        </w:rPr>
        <w:t xml:space="preserve"> often </w:t>
      </w:r>
      <w:r w:rsidRPr="007F5737">
        <w:rPr>
          <w:rStyle w:val="StyleUnderline"/>
        </w:rPr>
        <w:t>prevented them from understanding some women and LGBT experiences as violence or as an escalating persecutory situation</w:t>
      </w:r>
      <w:r w:rsidRPr="007F5737">
        <w:rPr>
          <w:sz w:val="16"/>
        </w:rPr>
        <w:t xml:space="preserve">. Both chapters on gender cases explicated the ways in which cultural perceptions of gender impact the judicial interpretation of persecution. In chapter 2, </w:t>
      </w:r>
      <w:r w:rsidRPr="007F5737">
        <w:rPr>
          <w:rStyle w:val="StyleUnderline"/>
        </w:rPr>
        <w:t>adjudicators denied asylum to some of the women applicants on the ground that the violence in the household had not escalated to extreme bodily harm or a threat of death. Within this framework, a victim of domestic violence must have evidence from a police department or medical professional to substantiate their bruises or their fear for their life. Adjudicators believed this tactic prevented illegitimate claims from entering the system, but in practice, the requirement hindered some of the women applicants, who may have legitimate reasons for avoiding formal avenues of recourse against their violent partner</w:t>
      </w:r>
      <w:r w:rsidRPr="007F5737">
        <w:rPr>
          <w:sz w:val="16"/>
        </w:rPr>
        <w:t xml:space="preserve">. On the other hand, in chapter 3, I argued that the framework of biological essentialism promoted adjudicators to easily understand female circumcision as a bodily harm worthy of asylum. </w:t>
      </w:r>
      <w:r w:rsidRPr="007F5737">
        <w:rPr>
          <w:rStyle w:val="StyleUnderline"/>
        </w:rPr>
        <w:t>Whereas domestic violence cases seemed less substantial to asylum adjudicators, female circumcision cases fit into the adjudicators’ perception of a “Third World” woman whose bodies were at risk</w:t>
      </w:r>
      <w:r w:rsidRPr="007F5737">
        <w:rPr>
          <w:sz w:val="16"/>
        </w:rPr>
        <w:t xml:space="preserve"> in their country of origin. </w:t>
      </w:r>
      <w:r w:rsidRPr="007F5737">
        <w:rPr>
          <w:rStyle w:val="StyleUnderline"/>
        </w:rPr>
        <w:t xml:space="preserve">The reduction of gender to the genitalia allowed adjudicators to </w:t>
      </w:r>
      <w:r w:rsidRPr="007F5737">
        <w:rPr>
          <w:rStyle w:val="StyleUnderline"/>
        </w:rPr>
        <w:lastRenderedPageBreak/>
        <w:t>make sense of female circumcision as not just gender specific violence, but</w:t>
      </w:r>
      <w:r w:rsidRPr="007F5737">
        <w:rPr>
          <w:sz w:val="16"/>
        </w:rPr>
        <w:t xml:space="preserve"> also </w:t>
      </w:r>
      <w:r w:rsidRPr="007F5737">
        <w:rPr>
          <w:rStyle w:val="StyleUnderline"/>
        </w:rPr>
        <w:t>an example of extreme bodily harm and persecution</w:t>
      </w:r>
      <w:r w:rsidRPr="007F5737">
        <w:rPr>
          <w:sz w:val="16"/>
        </w:rPr>
        <w:t>.</w:t>
      </w:r>
    </w:p>
    <w:p w:rsidR="00B3601C" w:rsidRPr="007F5737" w:rsidRDefault="00B3601C" w:rsidP="00B3601C">
      <w:pPr>
        <w:rPr>
          <w:sz w:val="16"/>
        </w:rPr>
      </w:pPr>
      <w:r w:rsidRPr="007F5737">
        <w:rPr>
          <w:sz w:val="16"/>
        </w:rPr>
        <w:t xml:space="preserve">Similarly, both chapters on sexual orientation cases highlight the role that stereotypes and cultural attitudes of sexuality play in the judicial interpretation of persecution. In both chapters 4 and 5, I showed how adjudicators reserved asylum for cases clearly involving the threat of physical and bodily harm. Just like the cases of domestic violence asylum, this interpretation hindered asylum applicants who could prove an escalation of discrimination, but not harm to their bodies. </w:t>
      </w:r>
      <w:r w:rsidRPr="007F5737">
        <w:rPr>
          <w:rStyle w:val="StyleUnderline"/>
        </w:rPr>
        <w:t>The failure to acknowledge a broader spectrum of persecution was a central theme</w:t>
      </w:r>
      <w:r w:rsidRPr="007F5737">
        <w:rPr>
          <w:sz w:val="16"/>
        </w:rPr>
        <w:t xml:space="preserve"> of chapter 5 </w:t>
      </w:r>
      <w:r w:rsidRPr="007F5737">
        <w:rPr>
          <w:rStyle w:val="StyleUnderline"/>
        </w:rPr>
        <w:t>in lesbian asylum cases</w:t>
      </w:r>
      <w:r w:rsidRPr="007F5737">
        <w:rPr>
          <w:sz w:val="16"/>
        </w:rPr>
        <w:t xml:space="preserve">; adjudicators failed to acknowledge violence that might be recognized in other types of asylum cases. </w:t>
      </w:r>
      <w:r w:rsidRPr="007F5737">
        <w:rPr>
          <w:rStyle w:val="StyleUnderline"/>
        </w:rPr>
        <w:t>This pattern became particularly obvious when lesbian cases were juxtaposed with cases of gay men. Adjudicators ignored instances in which lesbian women could prove abuse or detention by the police, and instead suggested that these instances lacked social significance, and</w:t>
      </w:r>
      <w:r w:rsidRPr="007F5737">
        <w:rPr>
          <w:sz w:val="16"/>
        </w:rPr>
        <w:t xml:space="preserve"> therefore </w:t>
      </w:r>
      <w:r w:rsidRPr="007F5737">
        <w:rPr>
          <w:rStyle w:val="StyleUnderline"/>
        </w:rPr>
        <w:t>did not fall under the jurisdiction of asylum practice</w:t>
      </w:r>
      <w:r w:rsidRPr="007F5737">
        <w:rPr>
          <w:sz w:val="16"/>
        </w:rPr>
        <w:t xml:space="preserve">. In other words, </w:t>
      </w:r>
      <w:r w:rsidRPr="007F5737">
        <w:rPr>
          <w:rStyle w:val="StyleUnderline"/>
        </w:rPr>
        <w:t>even when some of the lesbian applicants</w:t>
      </w:r>
      <w:r w:rsidRPr="007F5737">
        <w:rPr>
          <w:sz w:val="16"/>
        </w:rPr>
        <w:t xml:space="preserve"> in my dataset </w:t>
      </w:r>
      <w:r w:rsidRPr="007F5737">
        <w:rPr>
          <w:rStyle w:val="StyleUnderline"/>
        </w:rPr>
        <w:t>could prove bodily harm, their cases were downplayed because of a cultural skepticism about lesbian sexuality</w:t>
      </w:r>
      <w:r w:rsidRPr="007F5737">
        <w:rPr>
          <w:sz w:val="16"/>
        </w:rPr>
        <w:t>.</w:t>
      </w:r>
    </w:p>
    <w:p w:rsidR="00B3601C" w:rsidRPr="007F5737" w:rsidRDefault="00B3601C" w:rsidP="00B3601C">
      <w:pPr>
        <w:rPr>
          <w:sz w:val="16"/>
        </w:rPr>
      </w:pPr>
      <w:r w:rsidRPr="007F5737">
        <w:rPr>
          <w:sz w:val="16"/>
        </w:rPr>
        <w:t xml:space="preserve">Removing the ground for asylum and moving towards a model that addresses the experience of persecution, not the social group, can rectify the problems observed in the chapters of this dissertation. </w:t>
      </w:r>
      <w:r w:rsidRPr="007F5737">
        <w:rPr>
          <w:rStyle w:val="StyleUnderline"/>
        </w:rPr>
        <w:t xml:space="preserve">Using a universal human rights model to determine persecution eliminates the cultural skepticisms that impact adjudicators’ assessments of past and future violence and persecution. The list of </w:t>
      </w:r>
      <w:r w:rsidRPr="007F5737">
        <w:rPr>
          <w:rStyle w:val="Emphasis"/>
        </w:rPr>
        <w:t>what constitutes persecution</w:t>
      </w:r>
      <w:r w:rsidRPr="007F5737">
        <w:rPr>
          <w:rStyle w:val="StyleUnderline"/>
        </w:rPr>
        <w:t xml:space="preserve"> should be extracted from the </w:t>
      </w:r>
      <w:r w:rsidRPr="007F5737">
        <w:rPr>
          <w:rStyle w:val="Emphasis"/>
        </w:rPr>
        <w:t>International Bill of Human Rights</w:t>
      </w:r>
      <w:r w:rsidRPr="007F5737">
        <w:rPr>
          <w:sz w:val="16"/>
        </w:rPr>
        <w:t xml:space="preserve"> (see United Nations 1996). </w:t>
      </w:r>
      <w:r w:rsidRPr="007F5737">
        <w:rPr>
          <w:rStyle w:val="StyleUnderline"/>
        </w:rPr>
        <w:t>Many</w:t>
      </w:r>
      <w:r w:rsidRPr="007F5737">
        <w:rPr>
          <w:sz w:val="16"/>
        </w:rPr>
        <w:t xml:space="preserve"> of the items from this bill </w:t>
      </w:r>
      <w:r w:rsidRPr="007F5737">
        <w:rPr>
          <w:rStyle w:val="StyleUnderline"/>
        </w:rPr>
        <w:t>are already recognized by the U.S. asylum system</w:t>
      </w:r>
      <w:r w:rsidRPr="007F5737">
        <w:rPr>
          <w:sz w:val="16"/>
        </w:rPr>
        <w:t xml:space="preserve"> (</w:t>
      </w:r>
      <w:r w:rsidRPr="007F5737">
        <w:rPr>
          <w:rStyle w:val="StyleUnderline"/>
        </w:rPr>
        <w:t>protection against torture and slavery, most notably</w:t>
      </w:r>
      <w:r w:rsidRPr="007F5737">
        <w:rPr>
          <w:sz w:val="16"/>
        </w:rPr>
        <w:t xml:space="preserve">), </w:t>
      </w:r>
      <w:r w:rsidRPr="007F5737">
        <w:rPr>
          <w:rStyle w:val="StyleUnderline"/>
        </w:rPr>
        <w:t>but many have not</w:t>
      </w:r>
      <w:r w:rsidRPr="007F5737">
        <w:rPr>
          <w:sz w:val="16"/>
        </w:rPr>
        <w:t xml:space="preserve"> (</w:t>
      </w:r>
      <w:r w:rsidRPr="007F5737">
        <w:rPr>
          <w:rStyle w:val="StyleUnderline"/>
        </w:rPr>
        <w:t>economic opportunity and food/housing, for example</w:t>
      </w:r>
      <w:r w:rsidRPr="007F5737">
        <w:rPr>
          <w:sz w:val="16"/>
        </w:rPr>
        <w:t xml:space="preserve">). </w:t>
      </w:r>
      <w:r w:rsidRPr="007F5737">
        <w:rPr>
          <w:rStyle w:val="StyleUnderline"/>
        </w:rPr>
        <w:t xml:space="preserve">Using this model, applicants would prove that their fundamental rights have been violated, </w:t>
      </w:r>
      <w:r w:rsidRPr="007F5737">
        <w:rPr>
          <w:rStyle w:val="Emphasis"/>
        </w:rPr>
        <w:t>regardless of the role of the state</w:t>
      </w:r>
      <w:r w:rsidRPr="007F5737">
        <w:rPr>
          <w:sz w:val="16"/>
        </w:rPr>
        <w:t>.</w:t>
      </w:r>
    </w:p>
    <w:p w:rsidR="00B3601C" w:rsidRDefault="00B3601C" w:rsidP="00B3601C"/>
    <w:p w:rsidR="00B3601C" w:rsidRDefault="00B3601C" w:rsidP="00B3601C">
      <w:pPr>
        <w:pStyle w:val="Heading4"/>
      </w:pPr>
      <w:r>
        <w:t xml:space="preserve">Recognizing </w:t>
      </w:r>
      <w:r w:rsidRPr="008A389F">
        <w:t>that transgender people constitute a particular social group</w:t>
      </w:r>
      <w:r>
        <w:t xml:space="preserve"> is necessary step towards reducing violence against transgender persons both at home and abroad.</w:t>
      </w:r>
    </w:p>
    <w:p w:rsidR="00B3601C" w:rsidRDefault="00B3601C" w:rsidP="00B3601C">
      <w:r>
        <w:t xml:space="preserve">Adena L. </w:t>
      </w:r>
      <w:r w:rsidRPr="00DD3D18">
        <w:rPr>
          <w:rStyle w:val="Style13ptBold"/>
        </w:rPr>
        <w:t>WAYNE 16</w:t>
      </w:r>
      <w:r>
        <w:t>, Candidate for J.D., Cornell Law School, 2017; Notes Editor, Cornell Law Review, Volume 102 [“‘Unique Identities and Vulnerabilities’: The Case for Transgender Identity as a Basis for Asylum,”</w:t>
      </w:r>
      <w:r w:rsidRPr="00DD3D18">
        <w:t xml:space="preserve"> </w:t>
      </w:r>
      <w:r w:rsidRPr="00DD3D18">
        <w:rPr>
          <w:i/>
        </w:rPr>
        <w:t>Cornell Law Review</w:t>
      </w:r>
      <w:r>
        <w:t>, 102 Cornell L. Rev. 241,</w:t>
      </w:r>
      <w:r w:rsidRPr="00DD3D18">
        <w:t xml:space="preserve"> </w:t>
      </w:r>
      <w:r>
        <w:t>November 2016, p. 241-270]</w:t>
      </w:r>
    </w:p>
    <w:p w:rsidR="00B3601C" w:rsidRDefault="00B3601C" w:rsidP="00B3601C"/>
    <w:p w:rsidR="00B3601C" w:rsidRPr="00862015" w:rsidRDefault="00B3601C" w:rsidP="00B3601C">
      <w:pPr>
        <w:rPr>
          <w:sz w:val="16"/>
          <w:szCs w:val="16"/>
        </w:rPr>
      </w:pPr>
      <w:r w:rsidRPr="00862015">
        <w:rPr>
          <w:sz w:val="16"/>
          <w:szCs w:val="16"/>
        </w:rPr>
        <w:t xml:space="preserve">III Transgender Identity Should Qualify as a Basis for a Particular Social Group </w:t>
      </w:r>
    </w:p>
    <w:p w:rsidR="00B3601C" w:rsidRPr="00862015" w:rsidRDefault="00B3601C" w:rsidP="00B3601C">
      <w:pPr>
        <w:rPr>
          <w:sz w:val="16"/>
        </w:rPr>
      </w:pPr>
      <w:r w:rsidRPr="00862015">
        <w:rPr>
          <w:sz w:val="16"/>
        </w:rPr>
        <w:t xml:space="preserve">The Ninth Circuit's decision in </w:t>
      </w:r>
      <w:r w:rsidRPr="00862015">
        <w:rPr>
          <w:rStyle w:val="StyleUnderline"/>
        </w:rPr>
        <w:t>Avendano-Hernandez illuminated the importance of separating sexual orientation from gender identity in asylum law. Since the two identities are distinct, transgender people may experience disparate treatment in the countries of their nationality if they are transgender rather than gay</w:t>
      </w:r>
      <w:r w:rsidRPr="00862015">
        <w:rPr>
          <w:sz w:val="16"/>
        </w:rPr>
        <w:t xml:space="preserve">. While gay, lesbian, and bisexual people may be making major strides in certain countries, transgender people often face distinct, increased levels of persecution. n69 Accordingly, </w:t>
      </w:r>
      <w:r w:rsidRPr="00862015">
        <w:rPr>
          <w:rStyle w:val="StyleUnderline"/>
        </w:rPr>
        <w:t xml:space="preserve">the BIA and federal circuit courts </w:t>
      </w:r>
      <w:r w:rsidRPr="00862015">
        <w:rPr>
          <w:rStyle w:val="Emphasis"/>
        </w:rPr>
        <w:t>should recognize</w:t>
      </w:r>
      <w:r w:rsidRPr="00862015">
        <w:rPr>
          <w:rStyle w:val="StyleUnderline"/>
        </w:rPr>
        <w:t xml:space="preserve"> that transgender people are a </w:t>
      </w:r>
      <w:r w:rsidRPr="00862015">
        <w:rPr>
          <w:rStyle w:val="Emphasis"/>
        </w:rPr>
        <w:t>particular social group</w:t>
      </w:r>
      <w:r w:rsidRPr="00862015">
        <w:rPr>
          <w:rStyle w:val="StyleUnderline"/>
        </w:rPr>
        <w:t xml:space="preserve"> that faces unique challenges in many countries</w:t>
      </w:r>
      <w:r w:rsidRPr="00862015">
        <w:rPr>
          <w:sz w:val="16"/>
        </w:rPr>
        <w:t xml:space="preserve">. This Note focuses on the BIA's definition of particular social group and argues why transgender people are a particular social group for asylum purposes. [*252] </w:t>
      </w:r>
    </w:p>
    <w:p w:rsidR="00B3601C" w:rsidRPr="00862015" w:rsidRDefault="00B3601C" w:rsidP="00B3601C">
      <w:pPr>
        <w:rPr>
          <w:sz w:val="16"/>
          <w:szCs w:val="16"/>
        </w:rPr>
      </w:pPr>
      <w:r w:rsidRPr="00862015">
        <w:rPr>
          <w:sz w:val="16"/>
          <w:szCs w:val="16"/>
        </w:rPr>
        <w:t xml:space="preserve">A. Possible Reasons for Hernandez-Montiel's Conflation </w:t>
      </w:r>
    </w:p>
    <w:p w:rsidR="00B3601C" w:rsidRPr="00862015" w:rsidRDefault="00B3601C" w:rsidP="00B3601C">
      <w:pPr>
        <w:rPr>
          <w:sz w:val="16"/>
          <w:szCs w:val="16"/>
        </w:rPr>
      </w:pPr>
      <w:r w:rsidRPr="00862015">
        <w:rPr>
          <w:sz w:val="16"/>
          <w:szCs w:val="16"/>
        </w:rPr>
        <w:t>To understand the benefits and challenges of recognizing that transgender people constitute a particular social group, it is important to first examine why the conflation of sexual orientation and gender identity occurred in Hernandez-Montiel and its progeny.</w:t>
      </w:r>
    </w:p>
    <w:p w:rsidR="00B3601C" w:rsidRPr="00862015" w:rsidRDefault="00B3601C" w:rsidP="00B3601C">
      <w:pPr>
        <w:rPr>
          <w:sz w:val="16"/>
          <w:szCs w:val="16"/>
        </w:rPr>
      </w:pPr>
      <w:r w:rsidRPr="00862015">
        <w:rPr>
          <w:sz w:val="16"/>
          <w:szCs w:val="16"/>
        </w:rPr>
        <w:t>There are several possible reasons why the Ninth Circuit referred to Hernandez-Montiel as a "gay man with a female sexual identity" rather than as a transgender woman. First, the court, and potentially even Professor Davies, an expert witness on Mexico, may simply not have been familiar with the concept of transgender identity in 2000. n70 Second, Mexican society at the time may not have conceived of transgender identity as entirely separate from gay identity. Indeed, Professor Davies's testimony in Hernandez-Montiel may have been accurate in its description of how Mexican society perceived transgender women: as gay men who assumed the passive role in sex. n71 Since the crucial inquiry in asylum cases is how society will view and treat applicants in the countries of their nationality, rather than in the United States, the appropriate question is how Mexicans would view Hernandez-Montiel.</w:t>
      </w:r>
    </w:p>
    <w:p w:rsidR="00B3601C" w:rsidRPr="00862015" w:rsidRDefault="00B3601C" w:rsidP="00B3601C">
      <w:pPr>
        <w:rPr>
          <w:sz w:val="16"/>
          <w:szCs w:val="16"/>
        </w:rPr>
      </w:pPr>
      <w:r w:rsidRPr="00862015">
        <w:rPr>
          <w:sz w:val="16"/>
          <w:szCs w:val="16"/>
        </w:rPr>
        <w:t xml:space="preserve">Lastly, Hernandez-Montiel's attorneys likely made a strategic decision to cast her identity within the scope of sexual orientation, as sexual orientation was already an established basis for membership in a particular social group. n72 It would be easier for her attorneys to link her identity with a group that had already gained protected status than to create a new protected group. Furthermore, </w:t>
      </w:r>
      <w:r w:rsidRPr="00862015">
        <w:rPr>
          <w:sz w:val="16"/>
          <w:szCs w:val="16"/>
        </w:rPr>
        <w:lastRenderedPageBreak/>
        <w:t>asylum law, where people's lives are necessarily at risk if they have a viable claim, is not an ideal venue for impact litigation. It makes sense that applicants and their attorneys would rather take the path of least resistance than change the law to make future claims easier for similarly situated individuals. Indeed, Joseph Landau, the attorney for Reyes in Reyes-Reyes v. Ashcroft, has explained that his client  [*253]  did actually identify as transgender. Nevertheless, he and his colleagues chose to base Reyes's claim on her uncontested membership in a previously established particular social group, gay men with female sexual identities, n73 rather than focus on her transgender identity. n74</w:t>
      </w:r>
    </w:p>
    <w:p w:rsidR="00B3601C" w:rsidRPr="00862015" w:rsidRDefault="00B3601C" w:rsidP="00B3601C">
      <w:pPr>
        <w:rPr>
          <w:sz w:val="16"/>
          <w:szCs w:val="16"/>
        </w:rPr>
      </w:pPr>
      <w:r w:rsidRPr="00862015">
        <w:rPr>
          <w:sz w:val="16"/>
          <w:szCs w:val="16"/>
        </w:rPr>
        <w:t>B. Transgender Identity Is a Common, Immutable, and Fundamental Characteristic</w:t>
      </w:r>
    </w:p>
    <w:p w:rsidR="00B3601C" w:rsidRPr="00862015" w:rsidRDefault="00B3601C" w:rsidP="00B3601C">
      <w:pPr>
        <w:rPr>
          <w:sz w:val="16"/>
        </w:rPr>
      </w:pPr>
      <w:r w:rsidRPr="00862015">
        <w:rPr>
          <w:rStyle w:val="StyleUnderline"/>
        </w:rPr>
        <w:t>Transgender individuals share a common characteristic in that they all possess gender identities that differ from the sex they were assigned at birth. Though transgender identity can take many forms because it is an umbrella term, this group of people has a common characteristic in that they all do not identify solely with the sex society assigned to them at birth</w:t>
      </w:r>
      <w:r w:rsidRPr="00862015">
        <w:rPr>
          <w:sz w:val="16"/>
        </w:rPr>
        <w:t>.</w:t>
      </w:r>
    </w:p>
    <w:p w:rsidR="00B3601C" w:rsidRPr="00862015" w:rsidRDefault="00B3601C" w:rsidP="00B3601C">
      <w:pPr>
        <w:rPr>
          <w:sz w:val="16"/>
        </w:rPr>
      </w:pPr>
      <w:r w:rsidRPr="00862015">
        <w:rPr>
          <w:sz w:val="16"/>
        </w:rPr>
        <w:t xml:space="preserve">Further, </w:t>
      </w:r>
      <w:r w:rsidRPr="00862015">
        <w:rPr>
          <w:rStyle w:val="StyleUnderline"/>
        </w:rPr>
        <w:t>experts today consider one's transgender identity innate</w:t>
      </w:r>
      <w:r w:rsidRPr="00862015">
        <w:rPr>
          <w:sz w:val="16"/>
        </w:rPr>
        <w:t xml:space="preserve"> and therefore immutable, n75 </w:t>
      </w:r>
      <w:r w:rsidRPr="00862015">
        <w:rPr>
          <w:rStyle w:val="StyleUnderline"/>
        </w:rPr>
        <w:t>placing transgender identity squarely within Acosta's requirement that members of a particular social group share a "common, immutable characteristic."</w:t>
      </w:r>
      <w:r w:rsidRPr="00862015">
        <w:rPr>
          <w:sz w:val="16"/>
        </w:rPr>
        <w:t xml:space="preserve"> n76 Indeed, in Acosta the BIA even enumerated "sex" as one such characteristic that a court could find to be common and immutable. n77</w:t>
      </w:r>
    </w:p>
    <w:p w:rsidR="00B3601C" w:rsidRPr="00862015" w:rsidRDefault="00B3601C" w:rsidP="00B3601C">
      <w:pPr>
        <w:rPr>
          <w:sz w:val="16"/>
        </w:rPr>
      </w:pPr>
      <w:r w:rsidRPr="00862015">
        <w:rPr>
          <w:sz w:val="16"/>
        </w:rPr>
        <w:t xml:space="preserve">One possible critique of the stance that being transgender is immutable is the viewpoint that transgender people can change their appearance and choose at times to dress and behave in a manner consistent with the sex assigned to them at birth. However, the Ninth Circuit in Hernandez-Montiel addressed and rejected this line of reasoning, which the IJ and BIA had employed in denying asylum to Hernandez-Montiel. n78 While the court conceded that gay men with female sexual identities can alter the physical manifestations of their identity, it held that </w:t>
      </w:r>
      <w:r w:rsidRPr="00862015">
        <w:rPr>
          <w:rStyle w:val="StyleUnderline"/>
        </w:rPr>
        <w:t>a person's identity, not the expression of that identity</w:t>
      </w:r>
      <w:r w:rsidRPr="00862015">
        <w:rPr>
          <w:sz w:val="16"/>
        </w:rPr>
        <w:t xml:space="preserve">,  [*254]  </w:t>
      </w:r>
      <w:r w:rsidRPr="00862015">
        <w:rPr>
          <w:rStyle w:val="StyleUnderline"/>
        </w:rPr>
        <w:t>must be immutable under the Acosta analysis for a particular social group</w:t>
      </w:r>
      <w:r w:rsidRPr="00862015">
        <w:rPr>
          <w:sz w:val="16"/>
        </w:rPr>
        <w:t>. n79</w:t>
      </w:r>
    </w:p>
    <w:p w:rsidR="00B3601C" w:rsidRPr="00862015" w:rsidRDefault="00B3601C" w:rsidP="00B3601C">
      <w:pPr>
        <w:rPr>
          <w:sz w:val="16"/>
        </w:rPr>
      </w:pPr>
      <w:r w:rsidRPr="00862015">
        <w:rPr>
          <w:rStyle w:val="StyleUnderline"/>
        </w:rPr>
        <w:t xml:space="preserve">The same reasoning applies to people who identify as transgender. While their expression may change, especially for those who identify as gender fluid and may dress as women one day and as men the next, their identities as transgender people are </w:t>
      </w:r>
      <w:r w:rsidRPr="00862015">
        <w:rPr>
          <w:rStyle w:val="Emphasis"/>
        </w:rPr>
        <w:t>immutable</w:t>
      </w:r>
      <w:r w:rsidRPr="00862015">
        <w:rPr>
          <w:sz w:val="16"/>
        </w:rPr>
        <w:t xml:space="preserve">. Though in the past courts have required scientific or biological proof that a trait is immutable, </w:t>
      </w:r>
      <w:r w:rsidRPr="00862015">
        <w:rPr>
          <w:rStyle w:val="StyleUnderline"/>
        </w:rPr>
        <w:t>in Hernandez-Montiel, the Ninth Circuit "embraced non-biological forms of identity" by acknowledging that one's sexual identity is innate</w:t>
      </w:r>
      <w:r w:rsidRPr="00862015">
        <w:rPr>
          <w:sz w:val="16"/>
        </w:rPr>
        <w:t xml:space="preserve"> and immutable. n80 Other jurisdictions' adoption of gay people as a particular social group shows that this relaxed immutability standard is now widespread. n81 Therefore, while an applicant may not be able to provide scientific proof of their transgender identity, they can still establish that this identity-related characteristic is immutable.</w:t>
      </w:r>
    </w:p>
    <w:p w:rsidR="00B3601C" w:rsidRPr="00862015" w:rsidRDefault="00B3601C" w:rsidP="00B3601C">
      <w:pPr>
        <w:rPr>
          <w:sz w:val="16"/>
        </w:rPr>
      </w:pPr>
      <w:r w:rsidRPr="00862015">
        <w:rPr>
          <w:sz w:val="16"/>
        </w:rPr>
        <w:t xml:space="preserve">Even if a court were to rule that transgender identity is not immutable, people's transgender identity should still qualify them for membership in a particular social group because it is so "fundamental to their individual identities" that they should not be required to change it. n82 Given the innate nature of a person's gender identity and the importance that society places on one's gender identity and expression, n83 </w:t>
      </w:r>
      <w:r w:rsidRPr="00862015">
        <w:rPr>
          <w:rStyle w:val="StyleUnderline"/>
        </w:rPr>
        <w:t>being transgender is fundamental to a person's identity</w:t>
      </w:r>
      <w:r w:rsidRPr="00862015">
        <w:rPr>
          <w:sz w:val="16"/>
        </w:rPr>
        <w:t xml:space="preserve">. Indeed, </w:t>
      </w:r>
      <w:r w:rsidRPr="00862015">
        <w:rPr>
          <w:rStyle w:val="StyleUnderline"/>
        </w:rPr>
        <w:t>medical professionals often diagnose transgender people who are not able to express themselves in ways consistent with their gender identity as having gender dysphoria, a serious medical condition that can lead to such high levels of distress that the condition becomes life threatening</w:t>
      </w:r>
      <w:r w:rsidRPr="00862015">
        <w:rPr>
          <w:sz w:val="16"/>
        </w:rPr>
        <w:t>. n84</w:t>
      </w:r>
    </w:p>
    <w:p w:rsidR="00B3601C" w:rsidRPr="00862015" w:rsidRDefault="00B3601C" w:rsidP="00B3601C">
      <w:pPr>
        <w:rPr>
          <w:sz w:val="16"/>
          <w:szCs w:val="16"/>
        </w:rPr>
      </w:pPr>
      <w:r w:rsidRPr="00862015">
        <w:rPr>
          <w:sz w:val="16"/>
          <w:szCs w:val="16"/>
        </w:rPr>
        <w:t>C. Transgender People Are a Socially Distinct Group</w:t>
      </w:r>
    </w:p>
    <w:p w:rsidR="00B3601C" w:rsidRPr="00862015" w:rsidRDefault="00B3601C" w:rsidP="00B3601C">
      <w:pPr>
        <w:rPr>
          <w:sz w:val="16"/>
          <w:szCs w:val="16"/>
        </w:rPr>
      </w:pPr>
      <w:r w:rsidRPr="00862015">
        <w:rPr>
          <w:sz w:val="16"/>
          <w:szCs w:val="16"/>
        </w:rPr>
        <w:t>In Avendano-Hernandez, the Ninth Circuit explicitly noted that sexual orientation and gender identity are distinct, even  [*255]  while noting that the identities may overlap. n85 The court also noted that transgender people tend to be especially visible and vulnerable. To bolster the assertion that transgender people are uniquely vulnerable to persecution, the court pointed to a document recently released by Immigration and Customs Enforcement detailing steps detention officers should take to properly care for detained transgender people. n86 The court also referenced the particularly dire conditions for transgender people in Mexico, n87 which shows that, while transgender people are often distinct and uniquely vulnerable, in determining social distinction, it is crucial to examine to what extent people in an applicant's country of nationality would single out transgender individuals.</w:t>
      </w:r>
    </w:p>
    <w:p w:rsidR="00B3601C" w:rsidRPr="00862015" w:rsidRDefault="00B3601C" w:rsidP="00B3601C">
      <w:pPr>
        <w:rPr>
          <w:sz w:val="16"/>
          <w:szCs w:val="16"/>
        </w:rPr>
      </w:pPr>
      <w:r w:rsidRPr="00862015">
        <w:rPr>
          <w:sz w:val="16"/>
          <w:szCs w:val="16"/>
        </w:rPr>
        <w:t>The degree to which transgender people are socially distinct varies from country to country. While in a country such as the United States transgender people are increasingly gaining recognition, the societies of some countries may not know much about transgender people or what it means to be transgender. Indeed, even in the United States, many people do not understand the difference between sexual orientation and gender identity, as evidenced by the court's decision in Hernandez-Montiel. n88 Nevertheless, understanding of a distinct identity is not equivalent to perception, meaning social distinction can exist even where society is ignorant to the intricacies of transgender identity.</w:t>
      </w:r>
    </w:p>
    <w:p w:rsidR="00B3601C" w:rsidRPr="00862015" w:rsidRDefault="00B3601C" w:rsidP="00B3601C">
      <w:pPr>
        <w:rPr>
          <w:sz w:val="16"/>
          <w:szCs w:val="16"/>
        </w:rPr>
      </w:pPr>
      <w:r w:rsidRPr="00862015">
        <w:rPr>
          <w:sz w:val="16"/>
          <w:szCs w:val="16"/>
        </w:rPr>
        <w:t>Accordingly, a transgender individual's claim for asylum is likely to take one of two forms regarding social distinction, each of which will place the applicant within a particular social group. One possibility is that the people in an applicant's country of nationality recognize a distinction between a person's sexual orientation and gender identity, and they persecute individuals uniquely on the basis of their gender identity, such as the situation described in Avendano-Hernandez. n89 Even though some people used gay slurs against Avendano-Hernandez in Mexico, clearly confusing her gender identity and sexual orientation, the court still found that transgender women in Mexico faced unique persecution, noting that "police  [*256]  specifically target the transgender community for extortion and sexual favors." n90 While, as the court noted, rights for gay, lesbian, and bisexual people in Mexico have improved, n91 transgender individuals in Mexico have fewer rights and face more violence. n92</w:t>
      </w:r>
    </w:p>
    <w:p w:rsidR="00B3601C" w:rsidRPr="00862015" w:rsidRDefault="00B3601C" w:rsidP="00B3601C">
      <w:pPr>
        <w:rPr>
          <w:sz w:val="16"/>
          <w:szCs w:val="16"/>
        </w:rPr>
      </w:pPr>
      <w:r w:rsidRPr="00862015">
        <w:rPr>
          <w:sz w:val="16"/>
          <w:szCs w:val="16"/>
        </w:rPr>
        <w:t>Similarly, transgender women in Honduras tend to experience worse persecution than gay, lesbian, or bisexual individuals, though those groups also face significant violence. n93 According to a Honduran activist, a disproportionate number of murders of lesbian, gay, bisexual, or transgender (LGBT) people in Honduras are of transgender women. n94 Further, the murders of transgender women tend to be more violent than those of other LGBT people, exhibiting signs of torture and castration.</w:t>
      </w:r>
    </w:p>
    <w:p w:rsidR="00B3601C" w:rsidRPr="00862015" w:rsidRDefault="00B3601C" w:rsidP="00B3601C">
      <w:pPr>
        <w:rPr>
          <w:sz w:val="16"/>
          <w:szCs w:val="16"/>
        </w:rPr>
      </w:pPr>
      <w:r w:rsidRPr="00862015">
        <w:rPr>
          <w:sz w:val="16"/>
          <w:szCs w:val="16"/>
        </w:rPr>
        <w:lastRenderedPageBreak/>
        <w:t>Further, in some countries, both gay and transgender people experience discrimination, but the form of harassment and violence may vary between groups, showing the distinctness of each one. For instance, though both gay and transgender Ugandans face persecution, civilians and authorities alike in Uganda often harass and assault transgender people in ways that indicate that it is because of their gender identity. n95 Authorities in Uganda sometimes arrest transgender women for "impersonating a woman," showing that Ugandans see transgender  [*257]  women not as gay men, but as men dressing as women. n96</w:t>
      </w:r>
    </w:p>
    <w:p w:rsidR="00B3601C" w:rsidRPr="00862015" w:rsidRDefault="00B3601C" w:rsidP="00B3601C">
      <w:pPr>
        <w:rPr>
          <w:sz w:val="16"/>
        </w:rPr>
      </w:pPr>
      <w:r w:rsidRPr="00862015">
        <w:rPr>
          <w:sz w:val="16"/>
        </w:rPr>
        <w:t xml:space="preserve">Therefore, </w:t>
      </w:r>
      <w:r w:rsidRPr="00862015">
        <w:rPr>
          <w:rStyle w:val="StyleUnderline"/>
        </w:rPr>
        <w:t>in a situation in which people uniquely persecute transgender people, transgender people are unequivocally socially distinct and qualify as a particular social group. While persecution alone does not make a group of people socially distinct, it is not their persecution that would make transgender people in a country a particular social group</w:t>
      </w:r>
      <w:r w:rsidRPr="00862015">
        <w:rPr>
          <w:sz w:val="16"/>
        </w:rPr>
        <w:t xml:space="preserve">. Rather, </w:t>
      </w:r>
      <w:r w:rsidRPr="00862015">
        <w:rPr>
          <w:rStyle w:val="StyleUnderline"/>
        </w:rPr>
        <w:t>when people in a certain society persecute transgender people in ways that are unique to how they persecute other people, it indicates that the society perceives transgender people as distinct. That people are able to recognize transgender people as a discrete group, not that a society persecutes them, makes transgender people socially distinct in such a scenario</w:t>
      </w:r>
      <w:r w:rsidRPr="00862015">
        <w:rPr>
          <w:sz w:val="16"/>
        </w:rPr>
        <w:t>.</w:t>
      </w:r>
    </w:p>
    <w:p w:rsidR="00B3601C" w:rsidRPr="00581E3D" w:rsidRDefault="00B3601C" w:rsidP="00B3601C">
      <w:pPr>
        <w:rPr>
          <w:sz w:val="16"/>
          <w:szCs w:val="16"/>
        </w:rPr>
      </w:pPr>
      <w:r w:rsidRPr="00581E3D">
        <w:rPr>
          <w:sz w:val="16"/>
          <w:szCs w:val="16"/>
        </w:rPr>
        <w:t>However, applicants from these societies would need more evidence than the fact that people in their countries persecute transgender people to establish that they are distinct. Though obtaining such evidence could prove difficult for some applicants, if a society views transgender people as distinct enough to persecute them uniquely, it is likely that there are other indicators of this distinction. According to the BIA, "country conditions reports, expert witness testimony, and press accounts of discriminatory laws and policies, historical animosities, and the like may establish that a group exists and is perceived as 'distinct' ... ." n97 In societies where people uniquely persecute transgender people, it is likely that there are other records of discrimination and animosity that will corroborate the applicant's assertion that transgender people are distinct.</w:t>
      </w:r>
    </w:p>
    <w:p w:rsidR="00B3601C" w:rsidRPr="00581E3D" w:rsidRDefault="00B3601C" w:rsidP="00B3601C">
      <w:pPr>
        <w:rPr>
          <w:sz w:val="16"/>
          <w:szCs w:val="16"/>
        </w:rPr>
      </w:pPr>
      <w:r w:rsidRPr="00581E3D">
        <w:rPr>
          <w:sz w:val="16"/>
          <w:szCs w:val="16"/>
        </w:rPr>
        <w:t>Another theoretical possibility is that people in certain countries do not recognize any distinction between gay and transgender people but persecute both groups identically as gay people. In such a scenario, one could argue that transgender people are not socially distinct and therefore are not a particular social group. However, even if that were the case, transgender people may be able to establish membership in a particular social group on the basis of their imputed gay identity, meaning that people in their society perceive them to be  [*258]  gay, regardless of how they actually identify. n98 A Third Circuit decision, Amanfi v. Ashcroft, held that imputed gay identity qualifies an asylum applicant for membership in a particular social group. n99 Other courts have adopted Amanfi's recognition of imputed gay identity. n100</w:t>
      </w:r>
    </w:p>
    <w:p w:rsidR="00B3601C" w:rsidRPr="00581E3D" w:rsidRDefault="00B3601C" w:rsidP="00B3601C">
      <w:pPr>
        <w:rPr>
          <w:sz w:val="16"/>
          <w:szCs w:val="16"/>
        </w:rPr>
      </w:pPr>
      <w:r w:rsidRPr="00581E3D">
        <w:rPr>
          <w:sz w:val="16"/>
          <w:szCs w:val="16"/>
        </w:rPr>
        <w:t>The notion of an imputed gay identity has its roots in the concept of imputed political opinion, which nearly every circuit and the BIA have recognized can qualify an applicant for asylum on the basis of their political opinion. n101 Applicants seeking asylum on the basis of political opinion can establish that they are refugees by showing that their persecutors have attributed to them certain political opinions. n102 Whether the applicants actually hold these opinions is irrelevant to an asylum claim in these circumstances. n103 Some courts have recognized that applicants may bring claims of imputed race, n104 nationality, n105 or religion. n106 Though compared to the extensive case law on imputed political opinion there has been little discussion on whether imputed membership in a particular social group can qualify an applicant as a refugee, Amanfi v. Ashcroft clearly established that imputed membership in a particular social group can serve as a basis for asylum. n107</w:t>
      </w:r>
    </w:p>
    <w:p w:rsidR="00B3601C" w:rsidRPr="00581E3D" w:rsidRDefault="00B3601C" w:rsidP="00B3601C">
      <w:pPr>
        <w:rPr>
          <w:sz w:val="16"/>
          <w:szCs w:val="16"/>
        </w:rPr>
      </w:pPr>
      <w:r w:rsidRPr="00581E3D">
        <w:rPr>
          <w:sz w:val="16"/>
          <w:szCs w:val="16"/>
        </w:rPr>
        <w:t>In addition, the Attorney General implicitly recognized imputed gay identity in establishing In re Toboso-Alfonso as precedent.  [*259]  In her order, Attorney General Janet Reno stated that the case applies to "an individual who has been identified as a homosexual and persecuted by his or her government for that reason alone." n108 This order protects applicants with imputed gay identities because it requires only that their societies have identified them as homosexuals, not that they actually identify as gay or engage in homosexual conduct. Accordingly, even if one could establish that people in a particular country did not distinguish between transgender and gay people and persecuted both groups in an identical fashion, a transgender applicant would likely qualify as a member of a particular social group by virtue of their imputed gay identity.</w:t>
      </w:r>
    </w:p>
    <w:p w:rsidR="00B3601C" w:rsidRPr="00581E3D" w:rsidRDefault="00B3601C" w:rsidP="00B3601C">
      <w:pPr>
        <w:rPr>
          <w:sz w:val="16"/>
        </w:rPr>
      </w:pPr>
      <w:r w:rsidRPr="00581E3D">
        <w:rPr>
          <w:sz w:val="16"/>
        </w:rPr>
        <w:t xml:space="preserve">Importantly, </w:t>
      </w:r>
      <w:r w:rsidRPr="00581E3D">
        <w:rPr>
          <w:rStyle w:val="StyleUnderline"/>
        </w:rPr>
        <w:t>it is irrelevant to the social distinction analysis whether people in a certain society are able to visually identify transgender people. Due to the BIA's recent clarification that social distinction does not refer to ocular visibility, the important inquiry is not whether transgender people present as transgender, but whether their society recognizes that a group of transgender individuals exists in their society</w:t>
      </w:r>
      <w:r w:rsidRPr="00581E3D">
        <w:rPr>
          <w:sz w:val="16"/>
        </w:rPr>
        <w:t xml:space="preserve">. n109 Therefore, </w:t>
      </w:r>
      <w:r w:rsidRPr="00581E3D">
        <w:rPr>
          <w:rStyle w:val="StyleUnderline"/>
        </w:rPr>
        <w:t>even if some transgender people are able to pass as cisgender, either consistent with their gender identity or with the sex assigned to them at birth, it has no effect on the social distinction inquiry</w:t>
      </w:r>
      <w:r w:rsidRPr="00581E3D">
        <w:rPr>
          <w:sz w:val="16"/>
        </w:rPr>
        <w:t>. The irrelevance of ocular visibility is particularly important in the context of transgender individuals, as it is the identity that asylum law protects and, therefore, that the society in question must perceive, rather than the behavior. n110</w:t>
      </w:r>
    </w:p>
    <w:p w:rsidR="00B3601C" w:rsidRPr="00581E3D" w:rsidRDefault="00B3601C" w:rsidP="00B3601C">
      <w:pPr>
        <w:rPr>
          <w:sz w:val="16"/>
        </w:rPr>
      </w:pPr>
      <w:r w:rsidRPr="00581E3D">
        <w:rPr>
          <w:sz w:val="16"/>
        </w:rPr>
        <w:t xml:space="preserve">Of course, transgender identity is often manifested through transgender people's conduct and appearance, which allows for a society to perceive them as a distinct group of people. Nevertheless, </w:t>
      </w:r>
      <w:r w:rsidRPr="00581E3D">
        <w:rPr>
          <w:rStyle w:val="StyleUnderline"/>
        </w:rPr>
        <w:t>the shift away from ocular visibility ensures that transgender people need not all present as transgender for them to be a socially distinct group</w:t>
      </w:r>
      <w:r w:rsidRPr="00581E3D">
        <w:rPr>
          <w:sz w:val="16"/>
        </w:rPr>
        <w:t>.</w:t>
      </w:r>
    </w:p>
    <w:p w:rsidR="00B3601C" w:rsidRPr="00581E3D" w:rsidRDefault="00B3601C" w:rsidP="00B3601C">
      <w:pPr>
        <w:rPr>
          <w:sz w:val="16"/>
          <w:szCs w:val="16"/>
        </w:rPr>
      </w:pPr>
      <w:r w:rsidRPr="00581E3D">
        <w:rPr>
          <w:sz w:val="16"/>
          <w:szCs w:val="16"/>
        </w:rPr>
        <w:t>D. Transgender People Are a Particular Group</w:t>
      </w:r>
    </w:p>
    <w:p w:rsidR="00B3601C" w:rsidRPr="00581E3D" w:rsidRDefault="00B3601C" w:rsidP="00B3601C">
      <w:pPr>
        <w:rPr>
          <w:sz w:val="16"/>
        </w:rPr>
      </w:pPr>
      <w:r w:rsidRPr="00581E3D">
        <w:rPr>
          <w:rStyle w:val="StyleUnderline"/>
        </w:rPr>
        <w:t>Transgender people are clearly particular, as they comply with the BIA's main concern that one be able to delineate who is and is not a member</w:t>
      </w:r>
      <w:r w:rsidRPr="00581E3D">
        <w:rPr>
          <w:sz w:val="16"/>
        </w:rPr>
        <w:t xml:space="preserve">. As the BIA requires, one could describe transgender people in a manner sufficiently distinct to recognize them as a discrete group. Admittedly, there is variation  [*260]  within the overarching category of transgender. People who identify as agender, meaning that they have no gender, have unique gender identities from those who identify as female-to-male. n111 However, these two types of </w:t>
      </w:r>
      <w:r w:rsidRPr="00581E3D">
        <w:rPr>
          <w:rStyle w:val="StyleUnderline"/>
        </w:rPr>
        <w:t>people</w:t>
      </w:r>
      <w:r w:rsidRPr="00581E3D">
        <w:rPr>
          <w:sz w:val="16"/>
        </w:rPr>
        <w:t xml:space="preserve">, along with the many other identities that fall </w:t>
      </w:r>
      <w:r w:rsidRPr="00581E3D">
        <w:rPr>
          <w:rStyle w:val="StyleUnderline"/>
        </w:rPr>
        <w:t>within the term "transgender," are all within one group in that society assigned to them at birth a sex that differs from their gender identity</w:t>
      </w:r>
      <w:r w:rsidRPr="00581E3D">
        <w:rPr>
          <w:sz w:val="16"/>
        </w:rPr>
        <w:t xml:space="preserve">. This definition is sufficiently precise to delineate membership in the group. While </w:t>
      </w:r>
      <w:r w:rsidRPr="00581E3D">
        <w:rPr>
          <w:sz w:val="16"/>
        </w:rPr>
        <w:lastRenderedPageBreak/>
        <w:t xml:space="preserve">several jurisdictions have found that characteristics such as wealth n112 and poverty n113 are too amorphous and relative to allow one to determine who possesses such a characteristic, the quality of being transgender is not similarly subjective. </w:t>
      </w:r>
      <w:r w:rsidRPr="00581E3D">
        <w:rPr>
          <w:rStyle w:val="StyleUnderline"/>
        </w:rPr>
        <w:t>Though there is room for variation within the category of transgender people, it is still a discrete group that is not too amorphous to define</w:t>
      </w:r>
      <w:r w:rsidRPr="00581E3D">
        <w:rPr>
          <w:sz w:val="16"/>
        </w:rPr>
        <w:t>.</w:t>
      </w:r>
    </w:p>
    <w:p w:rsidR="00B3601C" w:rsidRPr="00581E3D" w:rsidRDefault="00B3601C" w:rsidP="00B3601C">
      <w:pPr>
        <w:rPr>
          <w:sz w:val="16"/>
          <w:szCs w:val="16"/>
        </w:rPr>
      </w:pPr>
      <w:r w:rsidRPr="00581E3D">
        <w:rPr>
          <w:sz w:val="16"/>
          <w:szCs w:val="16"/>
        </w:rPr>
        <w:t>Further, there is no issue with the size of the category of transgender people. While it is difficult to obtain an accurate estimate of what percentage of the population identifies as transgender, some studies have estimated that transgender people make up somewhere between 0.1-0.5% of the population in the United States. n114 Though these statistics come from surveys and may underestimate the total number of transgender people, it is unlikely that the number is so inaccurate as to constitute too large a group in any country to satisfy the particularity requirement. This is especially true since only certain courts require that a particular social group be small in number.</w:t>
      </w:r>
    </w:p>
    <w:p w:rsidR="00B3601C" w:rsidRPr="00581E3D" w:rsidRDefault="00B3601C" w:rsidP="00B3601C">
      <w:pPr>
        <w:rPr>
          <w:sz w:val="16"/>
          <w:szCs w:val="16"/>
        </w:rPr>
      </w:pPr>
      <w:r w:rsidRPr="00581E3D">
        <w:rPr>
          <w:sz w:val="16"/>
          <w:szCs w:val="16"/>
        </w:rPr>
        <w:t>E. Potential Credibility Issues in Application</w:t>
      </w:r>
    </w:p>
    <w:p w:rsidR="00B3601C" w:rsidRPr="00581E3D" w:rsidRDefault="00B3601C" w:rsidP="00B3601C">
      <w:pPr>
        <w:rPr>
          <w:sz w:val="16"/>
        </w:rPr>
      </w:pPr>
      <w:r w:rsidRPr="00581E3D">
        <w:rPr>
          <w:sz w:val="16"/>
        </w:rPr>
        <w:t xml:space="preserve">To qualify for asylum, applicants must establish that they are credible, since under the REAL ID Act of 2005, there is no presumption of credibility before an IJ. n115 </w:t>
      </w:r>
      <w:r w:rsidRPr="00581E3D">
        <w:rPr>
          <w:rStyle w:val="StyleUnderline"/>
        </w:rPr>
        <w:t>The credibility determination has long been a major barrier to people bringing</w:t>
      </w:r>
      <w:r w:rsidRPr="00581E3D">
        <w:rPr>
          <w:sz w:val="16"/>
        </w:rPr>
        <w:t xml:space="preserve">  [*261]  </w:t>
      </w:r>
      <w:r w:rsidRPr="00581E3D">
        <w:rPr>
          <w:rStyle w:val="StyleUnderline"/>
        </w:rPr>
        <w:t>sexual orientation asylum claims</w:t>
      </w:r>
      <w:r w:rsidRPr="00581E3D">
        <w:rPr>
          <w:sz w:val="16"/>
        </w:rPr>
        <w:t xml:space="preserve">, n116 </w:t>
      </w:r>
      <w:r w:rsidRPr="00581E3D">
        <w:rPr>
          <w:rStyle w:val="StyleUnderline"/>
        </w:rPr>
        <w:t xml:space="preserve">as many judges have a rigid view of sexuality in which people are either gay or straight. Any previous heterosexual experiences </w:t>
      </w:r>
      <w:r w:rsidRPr="00581E3D">
        <w:rPr>
          <w:rStyle w:val="Emphasis"/>
        </w:rPr>
        <w:t>may disqualify them</w:t>
      </w:r>
      <w:r w:rsidRPr="00581E3D">
        <w:rPr>
          <w:rStyle w:val="StyleUnderline"/>
        </w:rPr>
        <w:t xml:space="preserve"> as gay</w:t>
      </w:r>
      <w:r w:rsidRPr="00581E3D">
        <w:rPr>
          <w:sz w:val="16"/>
        </w:rPr>
        <w:t xml:space="preserve">. n117 For instance, </w:t>
      </w:r>
      <w:r w:rsidRPr="00581E3D">
        <w:rPr>
          <w:rStyle w:val="StyleUnderline"/>
        </w:rPr>
        <w:t>in Safadi v. Gonzales, an unreported Sixth Circuit case, the court determined that an asylum applicant claiming membership in a particular social group on the basis of his sexual orientation was not credible, in part due to a past, fraudulent marriage to a woman</w:t>
      </w:r>
      <w:r w:rsidRPr="00581E3D">
        <w:rPr>
          <w:sz w:val="16"/>
        </w:rPr>
        <w:t xml:space="preserve">. n118 Indeed, the court noted that inconsistencies in his testimony "raise questions as to whether Safadi is in fact gay." n119 While Safadi claimed that the marriage was fraudulent and that he was attracted exclusively to men, the court seemed to be partially motivated by a suspicion raised by his past relationship with a woman. </w:t>
      </w:r>
      <w:r w:rsidRPr="00581E3D">
        <w:rPr>
          <w:rStyle w:val="StyleUnderline"/>
        </w:rPr>
        <w:t>This presumption</w:t>
      </w:r>
      <w:r w:rsidRPr="00581E3D">
        <w:rPr>
          <w:sz w:val="16"/>
        </w:rPr>
        <w:t xml:space="preserve"> - that if a man has potentially been attracted to a woman he could not truthfully be attracted to men - </w:t>
      </w:r>
      <w:r w:rsidRPr="00581E3D">
        <w:rPr>
          <w:rStyle w:val="StyleUnderline"/>
        </w:rPr>
        <w:t>exhibits a rigidity in the conception of sexual orientation held by the IJ, the BIA, and the Sixth Circuit</w:t>
      </w:r>
      <w:r w:rsidRPr="00581E3D">
        <w:rPr>
          <w:sz w:val="16"/>
        </w:rPr>
        <w:t>.</w:t>
      </w:r>
    </w:p>
    <w:p w:rsidR="00B3601C" w:rsidRPr="00581E3D" w:rsidRDefault="00B3601C" w:rsidP="00B3601C">
      <w:pPr>
        <w:rPr>
          <w:sz w:val="16"/>
        </w:rPr>
      </w:pPr>
      <w:r w:rsidRPr="00581E3D">
        <w:rPr>
          <w:rStyle w:val="StyleUnderline"/>
        </w:rPr>
        <w:t>A similar credibility issue could easily arise for transgender applicants</w:t>
      </w:r>
      <w:r w:rsidRPr="00581E3D">
        <w:rPr>
          <w:sz w:val="16"/>
        </w:rPr>
        <w:t xml:space="preserve">. Indeed, </w:t>
      </w:r>
      <w:r w:rsidRPr="00581E3D">
        <w:rPr>
          <w:rStyle w:val="StyleUnderline"/>
        </w:rPr>
        <w:t>it could be a more pervasive issue, since awareness of transgender identity in the U</w:t>
      </w:r>
      <w:r w:rsidRPr="00581E3D">
        <w:rPr>
          <w:sz w:val="16"/>
        </w:rPr>
        <w:t xml:space="preserve">nited </w:t>
      </w:r>
      <w:r w:rsidRPr="00581E3D">
        <w:rPr>
          <w:rStyle w:val="StyleUnderline"/>
        </w:rPr>
        <w:t>S</w:t>
      </w:r>
      <w:r w:rsidRPr="00581E3D">
        <w:rPr>
          <w:sz w:val="16"/>
        </w:rPr>
        <w:t xml:space="preserve">tates </w:t>
      </w:r>
      <w:r w:rsidRPr="00581E3D">
        <w:rPr>
          <w:rStyle w:val="StyleUnderline"/>
        </w:rPr>
        <w:t>tends to be less common than awareness surrounding sexual orientation</w:t>
      </w:r>
      <w:r w:rsidRPr="00581E3D">
        <w:rPr>
          <w:sz w:val="16"/>
        </w:rPr>
        <w:t xml:space="preserve">. n120 While an IJ might understand the gender identity of a male-to-female transgender person, for instance, </w:t>
      </w:r>
      <w:r w:rsidRPr="00581E3D">
        <w:rPr>
          <w:rStyle w:val="StyleUnderline"/>
        </w:rPr>
        <w:t>it is less likely that an IJ will grasp the gender identity of someone who does not fall neatly within the gender binary, such as a bigender person</w:t>
      </w:r>
      <w:r w:rsidRPr="00581E3D">
        <w:rPr>
          <w:sz w:val="16"/>
        </w:rPr>
        <w:t xml:space="preserve">. n121 </w:t>
      </w:r>
      <w:r w:rsidRPr="00581E3D">
        <w:rPr>
          <w:rStyle w:val="StyleUnderline"/>
        </w:rPr>
        <w:t>If an applicant did not present exclusively as male or exclusively as female, an IJ would likely question their credibility and whether they were actually transgender, just as IJs</w:t>
      </w:r>
      <w:r w:rsidRPr="00581E3D">
        <w:rPr>
          <w:sz w:val="16"/>
        </w:rPr>
        <w:t xml:space="preserve">  [*262]  </w:t>
      </w:r>
      <w:r w:rsidRPr="00581E3D">
        <w:rPr>
          <w:rStyle w:val="StyleUnderline"/>
        </w:rPr>
        <w:t>question the credibility of gay people who may have had heterosexual experiences</w:t>
      </w:r>
      <w:r w:rsidRPr="00581E3D">
        <w:rPr>
          <w:sz w:val="16"/>
        </w:rPr>
        <w:t>.</w:t>
      </w:r>
    </w:p>
    <w:p w:rsidR="00B3601C" w:rsidRPr="00581E3D" w:rsidRDefault="00B3601C" w:rsidP="00B3601C">
      <w:pPr>
        <w:rPr>
          <w:sz w:val="16"/>
        </w:rPr>
      </w:pPr>
      <w:r w:rsidRPr="00581E3D">
        <w:rPr>
          <w:sz w:val="16"/>
        </w:rPr>
        <w:t xml:space="preserve">Further, the REAL ID Act preferences corroboration through evidence, which could be another hurdle for transgender people. n122 Transgender people who have been able to access medical care such as counseling, hormones, or surgery would be able to present their medical records to corroborate their transgender identities. n123 However, </w:t>
      </w:r>
      <w:r w:rsidRPr="00581E3D">
        <w:rPr>
          <w:rStyle w:val="StyleUnderline"/>
        </w:rPr>
        <w:t>for transgender individuals who have no transgender-related medical records because they have not been to counseling and either have not yet or do not wish to transition, meeting the burden of establishing credibility will be significantly more difficult</w:t>
      </w:r>
      <w:r w:rsidRPr="00581E3D">
        <w:rPr>
          <w:sz w:val="16"/>
        </w:rPr>
        <w:t>. The REAL ID Act excuses an applicant from supplying corroborating evidence if "the applicant does not have the evidence and cannot reasonably obtain the evidence." n124 However, in practice it is quite possible that an IJ would not be satisfied that an individual is transgender if they sometimes present consistent with the sex they were assigned at birth and they do not have supporting medical documentation.</w:t>
      </w:r>
    </w:p>
    <w:p w:rsidR="00B3601C" w:rsidRPr="00581E3D" w:rsidRDefault="00B3601C" w:rsidP="00B3601C">
      <w:pPr>
        <w:rPr>
          <w:sz w:val="16"/>
        </w:rPr>
      </w:pPr>
      <w:r w:rsidRPr="00581E3D">
        <w:rPr>
          <w:sz w:val="16"/>
        </w:rPr>
        <w:t xml:space="preserve">How, then, can transgender people who do not identify or present strictly as male or female overcome a possible credibility barrier? </w:t>
      </w:r>
      <w:r w:rsidRPr="00581E3D">
        <w:rPr>
          <w:rStyle w:val="StyleUnderline"/>
        </w:rPr>
        <w:t>One possible solution might be increased education of IJs regarding transgender issues. In 2011, the U.S. Citizenship and Immigration Services released guidance as a training module for asylum officers to assist them in adjudicating claims brought by lesbian, gay, bisexual, transgender, or intersex individuals</w:t>
      </w:r>
      <w:r w:rsidRPr="00581E3D">
        <w:rPr>
          <w:sz w:val="16"/>
        </w:rPr>
        <w:t xml:space="preserve">. n125 </w:t>
      </w:r>
      <w:r w:rsidRPr="00581E3D">
        <w:rPr>
          <w:rStyle w:val="StyleUnderline"/>
        </w:rPr>
        <w:t>The guidance includes definitions related to sexual orientation as well as gender identity. It stresses that not all transgender people receive transgender-related medical treatment</w:t>
      </w:r>
      <w:r w:rsidRPr="00581E3D">
        <w:rPr>
          <w:sz w:val="16"/>
        </w:rPr>
        <w:t xml:space="preserve">. n126 Similar training for IJs could help reduce this potential barrier for transgender people, as they are often the ones who ultimately determine whether an asylum applicant is truly transgender. [*263] </w:t>
      </w:r>
    </w:p>
    <w:p w:rsidR="00B3601C" w:rsidRPr="00581E3D" w:rsidRDefault="00B3601C" w:rsidP="00B3601C">
      <w:pPr>
        <w:rPr>
          <w:sz w:val="16"/>
          <w:szCs w:val="16"/>
        </w:rPr>
      </w:pPr>
      <w:r w:rsidRPr="00581E3D">
        <w:rPr>
          <w:sz w:val="16"/>
          <w:szCs w:val="16"/>
        </w:rPr>
        <w:t>F. Why U.S. Law Should Recognize Transgender People as a Particular Social Group</w:t>
      </w:r>
    </w:p>
    <w:p w:rsidR="00B3601C" w:rsidRPr="00581E3D" w:rsidRDefault="00B3601C" w:rsidP="00B3601C">
      <w:pPr>
        <w:rPr>
          <w:sz w:val="16"/>
          <w:szCs w:val="16"/>
        </w:rPr>
      </w:pPr>
      <w:r w:rsidRPr="00581E3D">
        <w:rPr>
          <w:sz w:val="16"/>
          <w:szCs w:val="16"/>
        </w:rPr>
        <w:t>One could argue that, practically speaking, not much will change for transgender applicants even if asylum law recognizes transgender people as a particular social group. Under the doctrine established by Hernandez-Montiel, transgender people, or at least transgender women, have been able to establish themselves as refugees by presenting themselves as "gay men with female sexual identities." n127 However, there are several reasons why the BIA and the circuit courts should recognize transgender people as a particular social group.</w:t>
      </w:r>
    </w:p>
    <w:p w:rsidR="00B3601C" w:rsidRPr="00581E3D" w:rsidRDefault="00B3601C" w:rsidP="00B3601C">
      <w:pPr>
        <w:rPr>
          <w:sz w:val="16"/>
        </w:rPr>
      </w:pPr>
      <w:r w:rsidRPr="00581E3D">
        <w:rPr>
          <w:sz w:val="16"/>
        </w:rPr>
        <w:t xml:space="preserve">First, as the Ninth Circuit's decision in Avendano-Hernandez demonstrated, </w:t>
      </w:r>
      <w:r w:rsidRPr="00581E3D">
        <w:rPr>
          <w:rStyle w:val="StyleUnderline"/>
        </w:rPr>
        <w:t>transgender people face unique persecution in many countries</w:t>
      </w:r>
      <w:r w:rsidRPr="00581E3D">
        <w:rPr>
          <w:sz w:val="16"/>
        </w:rPr>
        <w:t xml:space="preserve">. n128 </w:t>
      </w:r>
      <w:r w:rsidRPr="00581E3D">
        <w:rPr>
          <w:rStyle w:val="StyleUnderline"/>
        </w:rPr>
        <w:t xml:space="preserve">In some countries, they face more violent persecution than gay people do, or the kind of discrimination and mistreatment they experience indicates that their </w:t>
      </w:r>
      <w:r w:rsidRPr="00581E3D">
        <w:rPr>
          <w:rStyle w:val="StyleUnderline"/>
        </w:rPr>
        <w:lastRenderedPageBreak/>
        <w:t>persecutors perceive their identities as distinct from lesbian, gay, or bisexual identities</w:t>
      </w:r>
      <w:r w:rsidRPr="00581E3D">
        <w:rPr>
          <w:sz w:val="16"/>
        </w:rPr>
        <w:t>. n129 Classifying transgender people as gay creates a risk that IJs will fail to see that transgender people may still be vulnerable in their countries of nationality even if conditions are improving there for gay people.</w:t>
      </w:r>
    </w:p>
    <w:p w:rsidR="00B3601C" w:rsidRPr="00581E3D" w:rsidRDefault="00B3601C" w:rsidP="00B3601C">
      <w:pPr>
        <w:rPr>
          <w:sz w:val="16"/>
        </w:rPr>
      </w:pPr>
      <w:r w:rsidRPr="00581E3D">
        <w:rPr>
          <w:sz w:val="16"/>
        </w:rPr>
        <w:t xml:space="preserve">Furthermore, </w:t>
      </w:r>
      <w:r w:rsidRPr="00581E3D">
        <w:rPr>
          <w:rStyle w:val="StyleUnderline"/>
        </w:rPr>
        <w:t>it is crucial that the U</w:t>
      </w:r>
      <w:r w:rsidRPr="00581E3D">
        <w:rPr>
          <w:sz w:val="16"/>
        </w:rPr>
        <w:t xml:space="preserve">nited </w:t>
      </w:r>
      <w:r w:rsidRPr="00581E3D">
        <w:rPr>
          <w:rStyle w:val="StyleUnderline"/>
        </w:rPr>
        <w:t>S</w:t>
      </w:r>
      <w:r w:rsidRPr="00581E3D">
        <w:rPr>
          <w:sz w:val="16"/>
        </w:rPr>
        <w:t xml:space="preserve">tates </w:t>
      </w:r>
      <w:r w:rsidRPr="00581E3D">
        <w:rPr>
          <w:rStyle w:val="StyleUnderline"/>
        </w:rPr>
        <w:t>acknowledges transgender people as members of a particular social group as part of a crucial, larger effort to improve conditions for transgender people throughout the country</w:t>
      </w:r>
      <w:r w:rsidRPr="00581E3D">
        <w:rPr>
          <w:sz w:val="16"/>
        </w:rPr>
        <w:t xml:space="preserve">. Currently, </w:t>
      </w:r>
      <w:r w:rsidRPr="00581E3D">
        <w:rPr>
          <w:rStyle w:val="StyleUnderline"/>
        </w:rPr>
        <w:t>transgender people, especially transgender women of color, are among the most vulnerable members of U.S. society</w:t>
      </w:r>
      <w:r w:rsidRPr="00581E3D">
        <w:rPr>
          <w:sz w:val="16"/>
        </w:rPr>
        <w:t xml:space="preserve">. n130 </w:t>
      </w:r>
      <w:r w:rsidRPr="00581E3D">
        <w:rPr>
          <w:rStyle w:val="StyleUnderline"/>
        </w:rPr>
        <w:t>Members of these communities are disproportionately likely to be homeless, making them extremely susceptible to violence and sexual violence. According to a 2011 report, 41% of African-American and 27% of Latino/a transgender respondents experienced homelessness, and homeless shelters denied access to many of those respondents</w:t>
      </w:r>
      <w:r w:rsidRPr="00581E3D">
        <w:rPr>
          <w:sz w:val="16"/>
        </w:rPr>
        <w:t xml:space="preserve">. n131 </w:t>
      </w:r>
      <w:r w:rsidRPr="00581E3D">
        <w:rPr>
          <w:rStyle w:val="StyleUnderline"/>
        </w:rPr>
        <w:t>A report on hate violence homicides</w:t>
      </w:r>
      <w:r w:rsidRPr="00581E3D">
        <w:rPr>
          <w:sz w:val="16"/>
        </w:rPr>
        <w:t xml:space="preserve">  [*264]  </w:t>
      </w:r>
      <w:r w:rsidRPr="00581E3D">
        <w:rPr>
          <w:rStyle w:val="StyleUnderline"/>
        </w:rPr>
        <w:t>in 2013 reported that 72% of the victims of these homicides were transgender women</w:t>
      </w:r>
      <w:r w:rsidRPr="00581E3D">
        <w:rPr>
          <w:sz w:val="16"/>
        </w:rPr>
        <w:t>. n132</w:t>
      </w:r>
    </w:p>
    <w:p w:rsidR="00B3601C" w:rsidRPr="00581E3D" w:rsidRDefault="00B3601C" w:rsidP="00B3601C">
      <w:pPr>
        <w:rPr>
          <w:sz w:val="16"/>
        </w:rPr>
      </w:pPr>
      <w:r w:rsidRPr="00581E3D">
        <w:rPr>
          <w:sz w:val="16"/>
        </w:rPr>
        <w:t xml:space="preserve">Despite these staggering statistics of violence against transgender people, state anti-discrimination laws still leave transgender people largely unprotected. Currently, only eighteen states have nondiscrimination laws protecting people on the basis of their transgender identity. n133 While the issue of protections for transgender people living in the United States is a separate issue from recognizing transgender people as a particular social group in asylum law, </w:t>
      </w:r>
      <w:r w:rsidRPr="00581E3D">
        <w:rPr>
          <w:rStyle w:val="StyleUnderline"/>
        </w:rPr>
        <w:t>this is one of a number of steps that the U.S. government can and should take to increase awareness regarding transgender issues</w:t>
      </w:r>
      <w:r w:rsidRPr="00581E3D">
        <w:rPr>
          <w:sz w:val="16"/>
        </w:rPr>
        <w:t xml:space="preserve">. While the lack of recognition of transgender people in asylum law is more a symptom of the problem than the cause, </w:t>
      </w:r>
      <w:r w:rsidRPr="00581E3D">
        <w:rPr>
          <w:rStyle w:val="StyleUnderline"/>
        </w:rPr>
        <w:t xml:space="preserve">continuing to ignore the existence of transgender people in asylum cases </w:t>
      </w:r>
      <w:r w:rsidRPr="00581E3D">
        <w:rPr>
          <w:rStyle w:val="Emphasis"/>
        </w:rPr>
        <w:t>hurts efforts</w:t>
      </w:r>
      <w:r w:rsidRPr="00581E3D">
        <w:rPr>
          <w:rStyle w:val="StyleUnderline"/>
        </w:rPr>
        <w:t xml:space="preserve"> to achieve equality for transgender people generally</w:t>
      </w:r>
      <w:r w:rsidRPr="00581E3D">
        <w:rPr>
          <w:sz w:val="16"/>
        </w:rPr>
        <w:t>.</w:t>
      </w:r>
    </w:p>
    <w:p w:rsidR="00B3601C" w:rsidRPr="00581E3D" w:rsidRDefault="00B3601C" w:rsidP="00B3601C">
      <w:pPr>
        <w:rPr>
          <w:sz w:val="16"/>
          <w:szCs w:val="16"/>
        </w:rPr>
      </w:pPr>
      <w:r w:rsidRPr="00581E3D">
        <w:rPr>
          <w:sz w:val="16"/>
          <w:szCs w:val="16"/>
        </w:rPr>
        <w:t>IV Extending Gender Identity Claims to Cisgender Women</w:t>
      </w:r>
    </w:p>
    <w:p w:rsidR="00B3601C" w:rsidRPr="00581E3D" w:rsidRDefault="00B3601C" w:rsidP="00B3601C">
      <w:pPr>
        <w:rPr>
          <w:sz w:val="16"/>
        </w:rPr>
      </w:pPr>
      <w:r w:rsidRPr="00581E3D">
        <w:rPr>
          <w:rStyle w:val="StyleUnderline"/>
        </w:rPr>
        <w:t>Once the BIA and the circuit courts have recognized that a person's transgender identity can be the basis for membership in a particular social group, they may be more likely to extend this precedent to</w:t>
      </w:r>
      <w:r w:rsidRPr="00581E3D">
        <w:rPr>
          <w:sz w:val="16"/>
        </w:rPr>
        <w:t xml:space="preserve"> help </w:t>
      </w:r>
      <w:r w:rsidRPr="00581E3D">
        <w:rPr>
          <w:rStyle w:val="StyleUnderline"/>
        </w:rPr>
        <w:t>protect all people who face persecution on the basis of their gender identity. Such developments may make it easier for cisgender women</w:t>
      </w:r>
      <w:r w:rsidRPr="00581E3D">
        <w:rPr>
          <w:sz w:val="16"/>
        </w:rPr>
        <w:t xml:space="preserve">, </w:t>
      </w:r>
      <w:r w:rsidRPr="00581E3D">
        <w:rPr>
          <w:rStyle w:val="StyleUnderline"/>
        </w:rPr>
        <w:t>or</w:t>
      </w:r>
      <w:r w:rsidRPr="00581E3D">
        <w:rPr>
          <w:sz w:val="16"/>
        </w:rPr>
        <w:t xml:space="preserve"> theoretically cisgender </w:t>
      </w:r>
      <w:r w:rsidRPr="00581E3D">
        <w:rPr>
          <w:rStyle w:val="StyleUnderline"/>
        </w:rPr>
        <w:t>men</w:t>
      </w:r>
      <w:r w:rsidRPr="00581E3D">
        <w:rPr>
          <w:sz w:val="16"/>
        </w:rPr>
        <w:t xml:space="preserve">, </w:t>
      </w:r>
      <w:r w:rsidRPr="00581E3D">
        <w:rPr>
          <w:rStyle w:val="StyleUnderline"/>
        </w:rPr>
        <w:t>to claim that they are members of a particular social group comprised of people who share their gender identity</w:t>
      </w:r>
      <w:r w:rsidRPr="00581E3D">
        <w:rPr>
          <w:sz w:val="16"/>
        </w:rPr>
        <w:t>.</w:t>
      </w:r>
    </w:p>
    <w:p w:rsidR="00B3601C" w:rsidRPr="00581E3D" w:rsidRDefault="00B3601C" w:rsidP="00B3601C">
      <w:pPr>
        <w:rPr>
          <w:sz w:val="16"/>
          <w:szCs w:val="16"/>
        </w:rPr>
      </w:pPr>
      <w:r w:rsidRPr="00581E3D">
        <w:rPr>
          <w:sz w:val="16"/>
          <w:szCs w:val="16"/>
        </w:rPr>
        <w:t>A. Current Law on "Women" as a Particular Social Group</w:t>
      </w:r>
    </w:p>
    <w:p w:rsidR="00B3601C" w:rsidRPr="00E60D16" w:rsidRDefault="00B3601C" w:rsidP="00B3601C">
      <w:pPr>
        <w:rPr>
          <w:sz w:val="16"/>
        </w:rPr>
      </w:pPr>
      <w:r w:rsidRPr="00E60D16">
        <w:rPr>
          <w:rStyle w:val="StyleUnderline"/>
        </w:rPr>
        <w:t>Despite the BIA's enunciation in Acosta that "sex" could be a characteristic that qualifies a class as a particular social group</w:t>
      </w:r>
      <w:r w:rsidRPr="00E60D16">
        <w:rPr>
          <w:sz w:val="16"/>
        </w:rPr>
        <w:t xml:space="preserve">, n134 </w:t>
      </w:r>
      <w:r w:rsidRPr="00E60D16">
        <w:rPr>
          <w:rStyle w:val="Emphasis"/>
        </w:rPr>
        <w:t>few courts</w:t>
      </w:r>
      <w:r w:rsidRPr="00E60D16">
        <w:rPr>
          <w:rStyle w:val="StyleUnderline"/>
        </w:rPr>
        <w:t xml:space="preserve"> have held that simply "women" are a particular</w:t>
      </w:r>
      <w:r w:rsidRPr="00E60D16">
        <w:rPr>
          <w:sz w:val="16"/>
        </w:rPr>
        <w:t xml:space="preserve">  [*265]  </w:t>
      </w:r>
      <w:r w:rsidRPr="00E60D16">
        <w:rPr>
          <w:rStyle w:val="StyleUnderline"/>
        </w:rPr>
        <w:t>social group</w:t>
      </w:r>
      <w:r w:rsidRPr="00E60D16">
        <w:rPr>
          <w:sz w:val="16"/>
        </w:rPr>
        <w:t>. Though the Third, n135 Eighth, n136 Ninth, n137 and Tenth n138 Circuits have recognized that women in a specific country may constitute a particular social group, the other circuits and the BIA have not espoused that view. n139</w:t>
      </w:r>
    </w:p>
    <w:p w:rsidR="00B3601C" w:rsidRPr="00E60D16" w:rsidRDefault="00B3601C" w:rsidP="00B3601C">
      <w:pPr>
        <w:rPr>
          <w:sz w:val="16"/>
        </w:rPr>
      </w:pPr>
      <w:r w:rsidRPr="00E60D16">
        <w:rPr>
          <w:sz w:val="16"/>
        </w:rPr>
        <w:t xml:space="preserve">Instead, </w:t>
      </w:r>
      <w:r w:rsidRPr="00E60D16">
        <w:rPr>
          <w:rStyle w:val="StyleUnderline"/>
        </w:rPr>
        <w:t xml:space="preserve">many courts and the BIA require that women who face persecution because they are women define their particular social group as a </w:t>
      </w:r>
      <w:r w:rsidRPr="00E60D16">
        <w:rPr>
          <w:rStyle w:val="Emphasis"/>
        </w:rPr>
        <w:t>narrower subset</w:t>
      </w:r>
      <w:r w:rsidRPr="00E60D16">
        <w:rPr>
          <w:rStyle w:val="StyleUnderline"/>
        </w:rPr>
        <w:t xml:space="preserve"> of women with </w:t>
      </w:r>
      <w:r w:rsidRPr="00E60D16">
        <w:rPr>
          <w:rStyle w:val="Emphasis"/>
        </w:rPr>
        <w:t>additional shared characteristics</w:t>
      </w:r>
      <w:r w:rsidRPr="00E60D16">
        <w:rPr>
          <w:sz w:val="16"/>
        </w:rPr>
        <w:t>. For instance, in In re Kasinga, the BIA defined the Togolese applicant's particular social group as "young women of the Tchamba-Kunsuntu Tribe who have not had [female genital mutilation (FGM)], as practiced by that tribe, and who oppose the practice." n140 As the name suggests, only women in the applicant's society are at risk of FGM, and they face this persecution because they are women. n141 Nevertheless, the Board chose to frame the particular social group as a small subsection of women, using several qualifiers in its definition. n142</w:t>
      </w:r>
    </w:p>
    <w:p w:rsidR="00B3601C" w:rsidRPr="00E60D16" w:rsidRDefault="00B3601C" w:rsidP="00B3601C">
      <w:pPr>
        <w:rPr>
          <w:sz w:val="16"/>
        </w:rPr>
      </w:pPr>
      <w:r w:rsidRPr="00E60D16">
        <w:rPr>
          <w:sz w:val="16"/>
        </w:rPr>
        <w:t xml:space="preserve">[*266]  Similarly, even though the Ninth Circuit articulated in Mohammed v. Gonzales that "Somalian females" could be a particular social group, it also stated that alternatively the social group could be comprised of "young girls in the Benadiri clan." n143 Further, the Ninth Circuit later clarified in Perdomo v. Holder that it "[has] not held expressly that females, without other defining characteristics, constitute a particular social group." n144 Accordingly, </w:t>
      </w:r>
      <w:r w:rsidRPr="00E60D16">
        <w:rPr>
          <w:rStyle w:val="StyleUnderline"/>
        </w:rPr>
        <w:t>though some courts have recognized that simply "women" may constitute a particular social group, jurisdictions have not widely accepted this delineation</w:t>
      </w:r>
      <w:r w:rsidRPr="00E60D16">
        <w:rPr>
          <w:sz w:val="16"/>
        </w:rPr>
        <w:t>.</w:t>
      </w:r>
    </w:p>
    <w:p w:rsidR="00B3601C" w:rsidRPr="00E60D16" w:rsidRDefault="00B3601C" w:rsidP="00B3601C">
      <w:pPr>
        <w:rPr>
          <w:sz w:val="16"/>
        </w:rPr>
      </w:pPr>
      <w:r w:rsidRPr="00E60D16">
        <w:rPr>
          <w:sz w:val="16"/>
        </w:rPr>
        <w:t xml:space="preserve">At first glance, the current method that many courts and the BIA use when dealing with cisgender women in danger of gender-based persecution - delineating a narrow subset of women - may seem like a workable solution because these women are able to establish that they are members of a particular social group. However, </w:t>
      </w:r>
      <w:r w:rsidRPr="00E60D16">
        <w:rPr>
          <w:rStyle w:val="StyleUnderline"/>
        </w:rPr>
        <w:t>this framework can pose serious problems for some applicants. The definitions of these potential particular social groups often refer to specific kinds of gender-based persecution</w:t>
      </w:r>
      <w:r w:rsidRPr="00E60D16">
        <w:rPr>
          <w:sz w:val="16"/>
        </w:rPr>
        <w:t xml:space="preserve">, such as FGM n145 </w:t>
      </w:r>
      <w:r w:rsidRPr="00E60D16">
        <w:rPr>
          <w:rStyle w:val="StyleUnderline"/>
        </w:rPr>
        <w:t>and domestic violence</w:t>
      </w:r>
      <w:r w:rsidRPr="00E60D16">
        <w:rPr>
          <w:sz w:val="16"/>
        </w:rPr>
        <w:t xml:space="preserve">. n146 </w:t>
      </w:r>
      <w:r w:rsidRPr="00E60D16">
        <w:rPr>
          <w:rStyle w:val="StyleUnderline"/>
        </w:rPr>
        <w:t>Such narrow definitions</w:t>
      </w:r>
      <w:r w:rsidRPr="00E60D16">
        <w:rPr>
          <w:sz w:val="16"/>
        </w:rPr>
        <w:t xml:space="preserve"> can be problematic as they </w:t>
      </w:r>
      <w:r w:rsidRPr="00E60D16">
        <w:rPr>
          <w:rStyle w:val="StyleUnderline"/>
        </w:rPr>
        <w:t xml:space="preserve">protect women </w:t>
      </w:r>
      <w:r w:rsidRPr="00E60D16">
        <w:rPr>
          <w:rStyle w:val="Emphasis"/>
        </w:rPr>
        <w:t>only if</w:t>
      </w:r>
      <w:r w:rsidRPr="00E60D16">
        <w:rPr>
          <w:rStyle w:val="StyleUnderline"/>
        </w:rPr>
        <w:t xml:space="preserve"> the deciding authority finds that the applicants will be in danger of these </w:t>
      </w:r>
      <w:r w:rsidRPr="00E60D16">
        <w:rPr>
          <w:rStyle w:val="Emphasis"/>
        </w:rPr>
        <w:t>particular</w:t>
      </w:r>
      <w:r w:rsidRPr="00E60D16">
        <w:rPr>
          <w:rStyle w:val="StyleUnderline"/>
        </w:rPr>
        <w:t xml:space="preserve"> forms of gender-based violence throughout their home countries</w:t>
      </w:r>
      <w:r w:rsidRPr="00E60D16">
        <w:rPr>
          <w:sz w:val="16"/>
        </w:rPr>
        <w:t xml:space="preserve">. n147 </w:t>
      </w:r>
      <w:r w:rsidRPr="00E60D16">
        <w:rPr>
          <w:rStyle w:val="StyleUnderline"/>
        </w:rPr>
        <w:t>Courts and the BIA</w:t>
      </w:r>
      <w:r w:rsidRPr="00E60D16">
        <w:rPr>
          <w:sz w:val="16"/>
        </w:rPr>
        <w:t xml:space="preserve"> thereby </w:t>
      </w:r>
      <w:r w:rsidRPr="00E60D16">
        <w:rPr>
          <w:rStyle w:val="StyleUnderline"/>
        </w:rPr>
        <w:t>endanger women who may not have a well-founded fear of that form of persecution throughout the country but do have a well-founded fear of other forms of gender-motivated persecution, such as forced marriage</w:t>
      </w:r>
      <w:r w:rsidRPr="00E60D16">
        <w:rPr>
          <w:sz w:val="16"/>
        </w:rPr>
        <w:t xml:space="preserve">. n148 Therefore, </w:t>
      </w:r>
      <w:r w:rsidRPr="00E60D16">
        <w:rPr>
          <w:rStyle w:val="StyleUnderline"/>
        </w:rPr>
        <w:t xml:space="preserve">it is important that these jurisdictions </w:t>
      </w:r>
      <w:r w:rsidRPr="00E60D16">
        <w:rPr>
          <w:rStyle w:val="StyleUnderline"/>
        </w:rPr>
        <w:lastRenderedPageBreak/>
        <w:t>recognize that "women" can constitute a particular social group in order to protect these applicants from all types of gender violence</w:t>
      </w:r>
      <w:r>
        <w:rPr>
          <w:sz w:val="16"/>
        </w:rPr>
        <w:t>. [*267]</w:t>
      </w:r>
    </w:p>
    <w:p w:rsidR="00B3601C" w:rsidRPr="00E60D16" w:rsidRDefault="00B3601C" w:rsidP="00B3601C">
      <w:pPr>
        <w:rPr>
          <w:sz w:val="16"/>
          <w:szCs w:val="16"/>
        </w:rPr>
      </w:pPr>
      <w:r w:rsidRPr="00E60D16">
        <w:rPr>
          <w:sz w:val="16"/>
          <w:szCs w:val="16"/>
        </w:rPr>
        <w:t>B. Transgender Identity as a Framework for Gender Identity in Asylum Claims</w:t>
      </w:r>
    </w:p>
    <w:p w:rsidR="00B3601C" w:rsidRPr="00E60D16" w:rsidRDefault="00B3601C" w:rsidP="00B3601C">
      <w:pPr>
        <w:rPr>
          <w:sz w:val="16"/>
          <w:szCs w:val="16"/>
        </w:rPr>
      </w:pPr>
      <w:r w:rsidRPr="00E60D16">
        <w:rPr>
          <w:sz w:val="16"/>
          <w:szCs w:val="16"/>
        </w:rPr>
        <w:t>1. Transgender Discrimination as Sex Discrimination</w:t>
      </w:r>
    </w:p>
    <w:p w:rsidR="00B3601C" w:rsidRPr="00E60D16" w:rsidRDefault="00B3601C" w:rsidP="00B3601C">
      <w:pPr>
        <w:rPr>
          <w:sz w:val="16"/>
          <w:szCs w:val="16"/>
        </w:rPr>
      </w:pPr>
      <w:r w:rsidRPr="00E60D16">
        <w:rPr>
          <w:sz w:val="16"/>
          <w:szCs w:val="16"/>
        </w:rPr>
        <w:t>Though it is uncommon for attorneys to argue that courts should extend protections for transgender people to encompass cisgender women, the reverse argument is a well-trodden one. That is, a line of cases has established that discrimination against transgender people falls under the category of sex discrimination.</w:t>
      </w:r>
    </w:p>
    <w:p w:rsidR="00B3601C" w:rsidRPr="00E60D16" w:rsidRDefault="00B3601C" w:rsidP="00B3601C">
      <w:pPr>
        <w:rPr>
          <w:sz w:val="16"/>
          <w:szCs w:val="16"/>
        </w:rPr>
      </w:pPr>
      <w:r w:rsidRPr="00E60D16">
        <w:rPr>
          <w:sz w:val="16"/>
          <w:szCs w:val="16"/>
        </w:rPr>
        <w:t>This framework has its origins in the landmark case Price Waterhouse v. Hopkins, in which the Supreme Court held that an accounting firm engaged in "sex stereotyping" in violation of Title VII when it passed over a female employee for a promotion because she did not conform to expectations of how women should appear and act. n149 Though Hopkins herself did not identify as transgender, this case has set the stage for transgender people to claim that an entity has discriminated against them on the basis of sex because they do not conform with societal gender expectations.</w:t>
      </w:r>
    </w:p>
    <w:p w:rsidR="00B3601C" w:rsidRPr="00E60D16" w:rsidRDefault="00B3601C" w:rsidP="00B3601C">
      <w:pPr>
        <w:rPr>
          <w:sz w:val="16"/>
          <w:szCs w:val="16"/>
        </w:rPr>
      </w:pPr>
      <w:r w:rsidRPr="00E60D16">
        <w:rPr>
          <w:sz w:val="16"/>
          <w:szCs w:val="16"/>
        </w:rPr>
        <w:t>Indeed, several circuits have held that sex discrimination encompasses discrimination against transgender people under the Equal Protection Clause, Title VII, and other protections. n150 For instance, in 2011, the Eleventh Circuit enunciated in Glenn v. Brumby that "discrimination against a transgender individual because of her gender-nonconformity is sex discrimination." n151</w:t>
      </w:r>
    </w:p>
    <w:p w:rsidR="00B3601C" w:rsidRPr="00E60D16" w:rsidRDefault="00B3601C" w:rsidP="00B3601C">
      <w:pPr>
        <w:rPr>
          <w:sz w:val="16"/>
          <w:szCs w:val="16"/>
        </w:rPr>
      </w:pPr>
      <w:r w:rsidRPr="00E60D16">
        <w:rPr>
          <w:sz w:val="16"/>
          <w:szCs w:val="16"/>
        </w:rPr>
        <w:t>Further, some federal agencies have followed this trend of protecting transgender people using preexisting sex-discrimination laws. The U.S. Department of Education has clarified in guidance that the sex-related protections of Title IX extend to transgender students who experience discrimination because of their gender identities. n152 Similarly, the U.S. Equal Employment Opportunity Commission has held in adjudication that discrimination against transgender people, as well as against gay, lesbian, and bisexual individuals, constitutes sex discrimination. n153  [*268]  Clearly, then, it is well established that transgender people can invoke sex-discrimination laws in various contexts.</w:t>
      </w:r>
    </w:p>
    <w:p w:rsidR="00B3601C" w:rsidRPr="00E60D16" w:rsidRDefault="00B3601C" w:rsidP="00B3601C">
      <w:pPr>
        <w:rPr>
          <w:sz w:val="16"/>
          <w:szCs w:val="16"/>
        </w:rPr>
      </w:pPr>
      <w:r w:rsidRPr="00E60D16">
        <w:rPr>
          <w:sz w:val="16"/>
          <w:szCs w:val="16"/>
        </w:rPr>
        <w:t>2. Implications and Potential Complications of Extending Transgender Identity to Gender Identity</w:t>
      </w:r>
    </w:p>
    <w:p w:rsidR="00B3601C" w:rsidRPr="00E60D16" w:rsidRDefault="00B3601C" w:rsidP="00B3601C">
      <w:pPr>
        <w:rPr>
          <w:sz w:val="16"/>
          <w:szCs w:val="16"/>
        </w:rPr>
      </w:pPr>
      <w:r w:rsidRPr="00E60D16">
        <w:rPr>
          <w:sz w:val="16"/>
          <w:szCs w:val="16"/>
        </w:rPr>
        <w:t>Since many jurisdictions have accepted that sex-discrimination laws also protect transgender people, cisgender women who hope to gain asylum because they will face gender-based persecution may be able to use the formal recognition of transgender identity to formulate a particular social group comprised of their gender. Once courts and the BIA have unequivocally recognized transgender identity, cisgender women living in countries where they face pervasive violence simply because they are women may have an easier time asserting that they are members in a particular social group composed of people who share their gender identity. In this way, cisgender women who experience gender-based violence that does not fall into a recognized category of persecution, such as FGM, may be able to qualify as members of a particular social group and overcome one hurdle in obtaining asylum.</w:t>
      </w:r>
    </w:p>
    <w:p w:rsidR="00B3601C" w:rsidRPr="00E60D16" w:rsidRDefault="00B3601C" w:rsidP="00B3601C">
      <w:pPr>
        <w:rPr>
          <w:sz w:val="16"/>
          <w:szCs w:val="16"/>
        </w:rPr>
      </w:pPr>
      <w:r w:rsidRPr="00E60D16">
        <w:rPr>
          <w:sz w:val="16"/>
          <w:szCs w:val="16"/>
        </w:rPr>
        <w:t>Though using the establishment of sexual orientation as a particular social group in claims brought by transgender people has resulted in the problematic conflation of sexual orientation and transgender identity, this framework does not pose the same issue. n154 In the Hernandez-Montiel line of cases, the transgender applicants presented themselves as gay men in order to qualify for asylum. n155 Here, contrastingly, cisgender women would not be claiming that they fit under the category of "transgender" in order to qualify as members of a particular social group. Instead, they would be pointing to the recognition of one gender identity as a particular social group and arguing that their gender identity should also qualify as a particular social group, while keeping their gender identity of "cisgender women" distinct.</w:t>
      </w:r>
    </w:p>
    <w:p w:rsidR="00B3601C" w:rsidRPr="00E60D16" w:rsidRDefault="00B3601C" w:rsidP="00B3601C">
      <w:pPr>
        <w:rPr>
          <w:sz w:val="16"/>
          <w:szCs w:val="16"/>
        </w:rPr>
      </w:pPr>
      <w:r w:rsidRPr="00E60D16">
        <w:rPr>
          <w:sz w:val="16"/>
          <w:szCs w:val="16"/>
        </w:rPr>
        <w:t>However, the biggest obstacle that cisgender women will face in advancing this argument is the particularity requirement. In some jurisdictions, the fact that women make up approximately half of the population will not be fatal to an applicant's claim. For instance, since the BIA has stated that  [*269]  the size of the group is only one consideration and the central concern is whether there is a benchmark for defining who is a member, n156 a cisgender woman may be successful in arguing that women qualify as a particular social group. On the other hand, in circuits where a large membership base can prevent a group from being particular, such as the Third or Ninth Circuit, n157 applicants may have a difficult time arguing that cisgender women constitute a particular social group. n158</w:t>
      </w:r>
    </w:p>
    <w:p w:rsidR="00B3601C" w:rsidRPr="00E60D16" w:rsidRDefault="00B3601C" w:rsidP="00B3601C">
      <w:pPr>
        <w:rPr>
          <w:sz w:val="16"/>
          <w:szCs w:val="16"/>
        </w:rPr>
      </w:pPr>
      <w:r w:rsidRPr="00E60D16">
        <w:rPr>
          <w:sz w:val="16"/>
          <w:szCs w:val="16"/>
        </w:rPr>
        <w:t>However, from a policy perspective, the size constraint on the particularity requirement in some jurisdictions is an unnecessary point at which to limit who may qualify for asylum. Rather than focusing on how many people might have similar, legitimate claims, courts should focus on the nexus requirement - that the persecution the applicant faces is "on account of" the protected characteristic. n159 Several circuits have already adopted this approach by focusing on the strength of the applicant's claim, rather than "denying refuge to a group of persecuted individuals who have valid claims merely because too many have valid claims." n160</w:t>
      </w:r>
    </w:p>
    <w:p w:rsidR="00B3601C" w:rsidRPr="00E60D16" w:rsidRDefault="00B3601C" w:rsidP="00B3601C">
      <w:pPr>
        <w:rPr>
          <w:sz w:val="16"/>
          <w:szCs w:val="16"/>
        </w:rPr>
      </w:pPr>
      <w:r w:rsidRPr="00E60D16">
        <w:rPr>
          <w:sz w:val="16"/>
          <w:szCs w:val="16"/>
        </w:rPr>
        <w:t xml:space="preserve">Further, while the particularity requirement for membership in a particular social group category for asylum sometimes imposes size limits on who qualifies, the other four characteristics asylum seekers may possess - race, religion, nationality, and political opinion - do not have such a limitation. n161 Since the BIA's goal in defining "membership in a particular social group" was to shape a fifth category that was consistent with the other four protected grounds, n162 it follows that the BIA and circuit courts should be consistent in their requirements about the potential size of the applicant pool. [*270] </w:t>
      </w:r>
    </w:p>
    <w:p w:rsidR="00B3601C" w:rsidRPr="00E60D16" w:rsidRDefault="00B3601C" w:rsidP="00B3601C">
      <w:pPr>
        <w:rPr>
          <w:sz w:val="16"/>
          <w:szCs w:val="16"/>
        </w:rPr>
      </w:pPr>
      <w:r w:rsidRPr="00E60D16">
        <w:rPr>
          <w:sz w:val="16"/>
          <w:szCs w:val="16"/>
        </w:rPr>
        <w:t>Conclusion</w:t>
      </w:r>
    </w:p>
    <w:p w:rsidR="00B3601C" w:rsidRPr="008A389F" w:rsidRDefault="00B3601C" w:rsidP="00B3601C">
      <w:pPr>
        <w:rPr>
          <w:sz w:val="16"/>
        </w:rPr>
      </w:pPr>
      <w:r w:rsidRPr="008A389F">
        <w:rPr>
          <w:sz w:val="16"/>
        </w:rPr>
        <w:t xml:space="preserve">The judiciary has set the stage for recognizing transgender people as a particular social group. The Ninth Circuit's decision in Avendano-Hernandez has called attention to the unfortunate way that asylum law regarding transgender applicants has developed. </w:t>
      </w:r>
      <w:r w:rsidRPr="008A389F">
        <w:rPr>
          <w:rStyle w:val="StyleUnderline"/>
        </w:rPr>
        <w:t xml:space="preserve">For transgender applicants to be secure in their eligibility for asylum, the BIA and circuit courts </w:t>
      </w:r>
      <w:r w:rsidRPr="008A389F">
        <w:rPr>
          <w:rStyle w:val="Emphasis"/>
        </w:rPr>
        <w:t>should recognize</w:t>
      </w:r>
      <w:r w:rsidRPr="008A389F">
        <w:rPr>
          <w:rStyle w:val="StyleUnderline"/>
        </w:rPr>
        <w:t xml:space="preserve"> that transgender people </w:t>
      </w:r>
      <w:r w:rsidRPr="008A389F">
        <w:rPr>
          <w:rStyle w:val="Emphasis"/>
        </w:rPr>
        <w:t>constitute a particular social group</w:t>
      </w:r>
      <w:r w:rsidRPr="008A389F">
        <w:rPr>
          <w:sz w:val="16"/>
        </w:rPr>
        <w:t>.</w:t>
      </w:r>
    </w:p>
    <w:p w:rsidR="00B3601C" w:rsidRPr="008A389F" w:rsidRDefault="00B3601C" w:rsidP="00B3601C">
      <w:pPr>
        <w:rPr>
          <w:sz w:val="16"/>
        </w:rPr>
      </w:pPr>
      <w:r w:rsidRPr="008A389F">
        <w:rPr>
          <w:sz w:val="16"/>
        </w:rPr>
        <w:t xml:space="preserve">Transgender people meet all the requirements for membership in a particular social group. Transgender identity is a common, immutable trait among people who do not solely identify with the sex that society assigned to them at birth. Further, </w:t>
      </w:r>
      <w:r w:rsidRPr="008A389F">
        <w:rPr>
          <w:rStyle w:val="StyleUnderline"/>
        </w:rPr>
        <w:t>even if people could change their gender identity, it is so fundamental to people's identities that they should not be required to change it. As transgender people are</w:t>
      </w:r>
      <w:r w:rsidRPr="008A389F">
        <w:rPr>
          <w:sz w:val="16"/>
        </w:rPr>
        <w:t xml:space="preserve"> also </w:t>
      </w:r>
      <w:r w:rsidRPr="008A389F">
        <w:rPr>
          <w:rStyle w:val="StyleUnderline"/>
        </w:rPr>
        <w:t>socially distinct and particular, they meet the legal criteria for membership in a particular social group</w:t>
      </w:r>
      <w:r w:rsidRPr="008A389F">
        <w:rPr>
          <w:sz w:val="16"/>
        </w:rPr>
        <w:t xml:space="preserve">. In addition, policy aligns with the introduction of transgender people as a particular social group, as this will ensure safety for transgender people whom their society uniquely persecutes. </w:t>
      </w:r>
      <w:r w:rsidRPr="008A389F">
        <w:rPr>
          <w:rStyle w:val="StyleUnderline"/>
        </w:rPr>
        <w:t xml:space="preserve">This is one of many important steps on the </w:t>
      </w:r>
      <w:r w:rsidRPr="008A389F">
        <w:rPr>
          <w:rStyle w:val="Emphasis"/>
        </w:rPr>
        <w:t>path to safety and equality</w:t>
      </w:r>
      <w:r w:rsidRPr="008A389F">
        <w:rPr>
          <w:rStyle w:val="StyleUnderline"/>
        </w:rPr>
        <w:t xml:space="preserve"> for transgender people</w:t>
      </w:r>
      <w:r w:rsidRPr="008A389F">
        <w:rPr>
          <w:sz w:val="16"/>
        </w:rPr>
        <w:t>.</w:t>
      </w:r>
    </w:p>
    <w:p w:rsidR="00B3601C" w:rsidRDefault="00B3601C" w:rsidP="00B3601C"/>
    <w:p w:rsidR="00B3601C" w:rsidRDefault="00B3601C" w:rsidP="00B3601C"/>
    <w:p w:rsidR="00B3601C" w:rsidRPr="008C603D" w:rsidRDefault="00B3601C" w:rsidP="00B3601C"/>
    <w:p w:rsidR="00B3601C" w:rsidRDefault="00B3601C" w:rsidP="00B3601C">
      <w:pPr>
        <w:pStyle w:val="Heading3"/>
      </w:pPr>
      <w:r>
        <w:lastRenderedPageBreak/>
        <w:t>2AC Impact—Domestic Violence</w:t>
      </w:r>
    </w:p>
    <w:p w:rsidR="00B3601C" w:rsidRDefault="00B3601C" w:rsidP="00B3601C">
      <w:pPr>
        <w:pStyle w:val="Heading4"/>
      </w:pPr>
      <w:r>
        <w:t>Domestic violence is an issue that impacts millions and has 100% probability</w:t>
      </w:r>
    </w:p>
    <w:p w:rsidR="00B3601C" w:rsidRPr="00B2081D" w:rsidRDefault="00B3601C" w:rsidP="00B3601C">
      <w:r>
        <w:rPr>
          <w:rStyle w:val="Style13ptBold"/>
        </w:rPr>
        <w:t xml:space="preserve">Bachimair 16 </w:t>
      </w:r>
      <w:r>
        <w:t xml:space="preserve">(Johanna K., “Asylum at Last: Matter of A-R-C-G-'s Impact on Domestic Violence Victims Seeking Asylum,” Issue 4– 2016, Cornell Law Review, </w:t>
      </w:r>
      <w:r w:rsidRPr="00043B67">
        <w:rPr>
          <w:rStyle w:val="Hyperlink"/>
        </w:rPr>
        <w:t>https://scholarship.law.cornell.edu/cgi/</w:t>
      </w:r>
      <w:r>
        <w:t xml:space="preserve"> </w:t>
      </w:r>
      <w:r w:rsidRPr="00B2081D">
        <w:t>viewcontent.cgi?article=4700&amp;context=clr</w:t>
      </w:r>
      <w:r>
        <w:t>)/gwang</w:t>
      </w:r>
    </w:p>
    <w:p w:rsidR="00B3601C" w:rsidRPr="0033151C" w:rsidRDefault="00B3601C" w:rsidP="00B3601C">
      <w:pPr>
        <w:rPr>
          <w:sz w:val="16"/>
        </w:rPr>
      </w:pPr>
      <w:r w:rsidRPr="00B2081D">
        <w:rPr>
          <w:u w:val="single"/>
        </w:rPr>
        <w:t>Domestic violence is a global issue affecting millions of women.1 The World Health Organization (WHO) estimates that it affects more than one in every three women worldwide and recently called it “a global health problem of epidemic proportions.”</w:t>
      </w:r>
      <w:r w:rsidRPr="0033151C">
        <w:rPr>
          <w:sz w:val="16"/>
        </w:rPr>
        <w:t xml:space="preserve">2 The 2010 National Intimate Partner and Sexual Violence Survey found that more than </w:t>
      </w:r>
      <w:r w:rsidRPr="00B2081D">
        <w:rPr>
          <w:u w:val="single"/>
        </w:rPr>
        <w:t>one-third of women in the United States have been raped, physically abused, or stalked by an intimate partner in their lifetime, and approximately seven million women reported experiencing such abuse in the year leading up to the survey</w:t>
      </w:r>
      <w:r w:rsidRPr="0033151C">
        <w:rPr>
          <w:sz w:val="16"/>
        </w:rPr>
        <w:t>. More than half of female rape victims reported being raped by an intimate partner.</w:t>
      </w:r>
    </w:p>
    <w:p w:rsidR="00B3601C" w:rsidRDefault="00B3601C" w:rsidP="00B3601C">
      <w:pPr>
        <w:pStyle w:val="Heading4"/>
      </w:pPr>
      <w:r>
        <w:t>Immigrants fleeing gender-based violence face multiple physical and psychosocial effects</w:t>
      </w:r>
    </w:p>
    <w:p w:rsidR="00B3601C" w:rsidRPr="003F109C" w:rsidRDefault="00B3601C" w:rsidP="00B3601C">
      <w:pPr>
        <w:rPr>
          <w:sz w:val="16"/>
          <w:szCs w:val="16"/>
        </w:rPr>
      </w:pPr>
      <w:r w:rsidRPr="00BE510B">
        <w:t xml:space="preserve">Anja </w:t>
      </w:r>
      <w:r w:rsidRPr="00BE510B">
        <w:rPr>
          <w:rStyle w:val="Style13ptBold"/>
        </w:rPr>
        <w:t>Parish 17</w:t>
      </w:r>
      <w:r w:rsidRPr="00BE510B">
        <w:t>,</w:t>
      </w:r>
      <w:r>
        <w:t xml:space="preserve"> </w:t>
      </w:r>
      <w:r w:rsidRPr="003F109C">
        <w:rPr>
          <w:sz w:val="16"/>
          <w:szCs w:val="16"/>
        </w:rPr>
        <w:t>(Anja Parish is a Research Assistant with Immigrant Integration project at the Sillerman Center for the Advancement of Philanthropy. Parish in experienced policy analyst dedicated to gender equality and social justice. Parish has a Master of Public Policy, Social Policy and Women, Gender, and Sexuality Studies from The Heller School for Social Policy and Management at Brandeis University. Parish is a former policy research intern at the Migration Policy Institute, and focused on research regarding US immigration policy, national security, and social welfare programs.) 9-7-2017, "Gender-Based Violence against Women: Both Cause for Migration and Risk along the Journey," migrationpolicy.org, https://www.migrationpolicy.org/article/gender-based-violence-against-women-both-cause-migration-and-risk-along-journey</w:t>
      </w:r>
    </w:p>
    <w:p w:rsidR="00B3601C" w:rsidRPr="00BE510B" w:rsidRDefault="00B3601C" w:rsidP="00B3601C">
      <w:pPr>
        <w:rPr>
          <w:sz w:val="16"/>
        </w:rPr>
      </w:pPr>
      <w:r w:rsidRPr="00BE510B">
        <w:rPr>
          <w:rStyle w:val="StyleUnderline"/>
        </w:rPr>
        <w:t>Each year, countless women and children flee violence at home and take an uncertain journey in the hope of finding safety in a new country.</w:t>
      </w:r>
      <w:r w:rsidRPr="00BE510B">
        <w:rPr>
          <w:sz w:val="16"/>
        </w:rPr>
        <w:t xml:space="preserve"> While many escape conflict zones or generalized human-rights abuses,</w:t>
      </w:r>
      <w:r w:rsidRPr="00BE510B">
        <w:rPr>
          <w:rStyle w:val="StyleUnderline"/>
        </w:rPr>
        <w:t xml:space="preserve"> some </w:t>
      </w:r>
      <w:r w:rsidRPr="00BE510B">
        <w:rPr>
          <w:sz w:val="16"/>
        </w:rPr>
        <w:t>also</w:t>
      </w:r>
      <w:r w:rsidRPr="00BE510B">
        <w:rPr>
          <w:rStyle w:val="StyleUnderline"/>
        </w:rPr>
        <w:t xml:space="preserve"> run from more intimate forms of violence—</w:t>
      </w:r>
      <w:r w:rsidRPr="00BE510B">
        <w:rPr>
          <w:sz w:val="16"/>
        </w:rPr>
        <w:t>namely</w:t>
      </w:r>
      <w:r w:rsidRPr="00BE510B">
        <w:rPr>
          <w:rStyle w:val="StyleUnderline"/>
        </w:rPr>
        <w:t>, sexual and domestic violence perpetrated by men.</w:t>
      </w:r>
      <w:r w:rsidRPr="00BE510B">
        <w:rPr>
          <w:sz w:val="16"/>
        </w:rPr>
        <w:t xml:space="preserve"> Setting off on the journey is no guarantee of safety</w:t>
      </w:r>
      <w:r w:rsidRPr="00BE510B">
        <w:rPr>
          <w:rStyle w:val="StyleUnderline"/>
        </w:rPr>
        <w:t xml:space="preserve">; many are vulnerable to gender-based abuse in transit and </w:t>
      </w:r>
      <w:r w:rsidRPr="00BE510B">
        <w:rPr>
          <w:sz w:val="16"/>
        </w:rPr>
        <w:t>even</w:t>
      </w:r>
      <w:r w:rsidRPr="00BE510B">
        <w:rPr>
          <w:rStyle w:val="StyleUnderline"/>
        </w:rPr>
        <w:t xml:space="preserve"> at destination</w:t>
      </w:r>
      <w:r w:rsidRPr="00BE510B">
        <w:rPr>
          <w:sz w:val="16"/>
        </w:rPr>
        <w:t xml:space="preserve">. </w:t>
      </w:r>
      <w:r w:rsidRPr="00BE510B">
        <w:rPr>
          <w:rStyle w:val="StyleUnderline"/>
        </w:rPr>
        <w:t>Along some migrant routes, half or more of women surveyed reported experiencing sexual assault during the journey, and many take birth control to avoid becoming pregnant from rape.</w:t>
      </w:r>
    </w:p>
    <w:p w:rsidR="00B3601C" w:rsidRDefault="00B3601C" w:rsidP="00B3601C">
      <w:pPr>
        <w:rPr>
          <w:rStyle w:val="StyleUnderline"/>
        </w:rPr>
      </w:pPr>
      <w:r w:rsidRPr="00BE510B">
        <w:rPr>
          <w:rStyle w:val="StyleUnderline"/>
        </w:rPr>
        <w:t xml:space="preserve">Gender-based violence is </w:t>
      </w:r>
      <w:r w:rsidRPr="00BE510B">
        <w:rPr>
          <w:sz w:val="16"/>
        </w:rPr>
        <w:t>defined as “</w:t>
      </w:r>
      <w:r w:rsidRPr="00BE510B">
        <w:rPr>
          <w:rStyle w:val="StyleUnderline"/>
        </w:rPr>
        <w:t>violence that is directed against a person on the basis of gender or sex,”</w:t>
      </w:r>
      <w:r w:rsidRPr="00BE510B">
        <w:rPr>
          <w:sz w:val="16"/>
        </w:rPr>
        <w:t xml:space="preserve"> according to the UN High Commissioner for Refugees (UNHCR). Though men and boys can also suffer from sexual assault, the</w:t>
      </w:r>
      <w:r w:rsidRPr="00BE510B">
        <w:rPr>
          <w:rStyle w:val="StyleUnderline"/>
        </w:rPr>
        <w:t xml:space="preserve"> majority of victims are women and girls, who tend to be the most vulnerable. Unequal power relations create the conditions for gender-based violence to occur, and it can be perpetrated or condoned by relatives, community members, or government actors</w:t>
      </w:r>
      <w:r w:rsidRPr="00BE510B">
        <w:rPr>
          <w:sz w:val="16"/>
        </w:rPr>
        <w:t>. Such</w:t>
      </w:r>
      <w:r w:rsidRPr="00BE510B">
        <w:rPr>
          <w:rStyle w:val="StyleUnderline"/>
        </w:rPr>
        <w:t xml:space="preserve"> abuse inflicts sexual, physical, or mental harm, and can take the form of threats, coercion, sexual assault, intimate partner violence, or honor killings. Survivors experience a range of physical and psychosocial effects, including injury, sexually transmitted diseases, depression, post-traumatic stress disorder, social stigma, rejection, and isolation.</w:t>
      </w:r>
    </w:p>
    <w:p w:rsidR="00B3601C" w:rsidRPr="00635E19" w:rsidRDefault="00B3601C" w:rsidP="00B3601C"/>
    <w:p w:rsidR="00B3601C" w:rsidRDefault="00B3601C" w:rsidP="00B3601C">
      <w:pPr>
        <w:pStyle w:val="Heading3"/>
      </w:pPr>
      <w:r>
        <w:lastRenderedPageBreak/>
        <w:t>2AC I/L—Persecution (DV)</w:t>
      </w:r>
    </w:p>
    <w:p w:rsidR="00B3601C" w:rsidRDefault="00B3601C" w:rsidP="00B3601C">
      <w:pPr>
        <w:pStyle w:val="Heading4"/>
      </w:pPr>
      <w:r>
        <w:t>Fear of Persecution due to Gender is asylum worthy – because domestic violence subordinates women on account of gender it should be a viable asylum claim</w:t>
      </w:r>
    </w:p>
    <w:p w:rsidR="00B3601C" w:rsidRPr="00845EBA" w:rsidRDefault="00B3601C" w:rsidP="00B3601C">
      <w:pPr>
        <w:rPr>
          <w:rFonts w:eastAsia="Times New Roman"/>
        </w:rPr>
      </w:pPr>
      <w:r w:rsidRPr="00B86C91">
        <w:t xml:space="preserve">Jessica </w:t>
      </w:r>
      <w:r w:rsidRPr="00B86C91">
        <w:rPr>
          <w:b/>
        </w:rPr>
        <w:t>Marsden</w:t>
      </w:r>
      <w:r>
        <w:rPr>
          <w:b/>
        </w:rPr>
        <w:t xml:space="preserve"> ‘14</w:t>
      </w:r>
      <w:r w:rsidRPr="00B86C91">
        <w:t>,</w:t>
      </w:r>
      <w:r>
        <w:t xml:space="preserve"> (Marsden is </w:t>
      </w:r>
      <w:r w:rsidRPr="00845EBA">
        <w:t>Adjunct Assistant Professor of Law</w:t>
      </w:r>
      <w:r>
        <w:t>)</w:t>
      </w:r>
      <w:r w:rsidRPr="00B86C91">
        <w:t xml:space="preserve">, "Domestic Violence Asylum After Matter of L-R-," </w:t>
      </w:r>
      <w:r>
        <w:t>Yale Law Journal</w:t>
      </w:r>
      <w:r w:rsidRPr="00B86C91">
        <w:t>, https://www.yalelawjournal.org/note/domestic-violence-asylum-after-matter-of-l-r</w:t>
      </w:r>
    </w:p>
    <w:p w:rsidR="00B3601C" w:rsidRPr="004B754D" w:rsidRDefault="00B3601C" w:rsidP="00B3601C"/>
    <w:p w:rsidR="00B3601C" w:rsidRPr="004B754D" w:rsidRDefault="00B3601C" w:rsidP="00B3601C">
      <w:pPr>
        <w:rPr>
          <w:sz w:val="16"/>
        </w:rPr>
      </w:pPr>
      <w:r w:rsidRPr="00B86C91">
        <w:rPr>
          <w:rStyle w:val="StyleUnderline"/>
        </w:rPr>
        <w:t>DOMESTIC VIOLENCE IS “ASYLUM-WORTHY</w:t>
      </w:r>
      <w:r w:rsidRPr="004B754D">
        <w:rPr>
          <w:sz w:val="16"/>
        </w:rPr>
        <w:t>”</w:t>
      </w:r>
      <w:bookmarkStart w:id="1" w:name="i-domestic-violence-is-asylum-worthy"/>
      <w:bookmarkEnd w:id="1"/>
      <w:r w:rsidRPr="004B754D">
        <w:rPr>
          <w:sz w:val="16"/>
        </w:rPr>
        <w:t xml:space="preserve">. </w:t>
      </w:r>
      <w:r w:rsidRPr="00B86C91">
        <w:rPr>
          <w:rStyle w:val="StyleUnderline"/>
        </w:rPr>
        <w:t>The key obstacle to asylum for domestic violence victims has been the perception that domestic violence is not the “type” of persecution whose victims the asylum system is intended to protect.</w:t>
      </w:r>
      <w:r w:rsidRPr="004B754D">
        <w:rPr>
          <w:rStyle w:val="StyleUnderline"/>
          <w:sz w:val="16"/>
          <w:u w:val="none"/>
        </w:rPr>
        <w:t xml:space="preserve"> </w:t>
      </w:r>
      <w:r w:rsidRPr="004B754D">
        <w:rPr>
          <w:sz w:val="16"/>
        </w:rPr>
        <w:t xml:space="preserve">But in this Part, I argue that the history of modern asylum law shows that its protections were meant to apply broadly, including to harms only recently recognized as human rights violations. I then note that </w:t>
      </w:r>
      <w:r w:rsidRPr="004E0959">
        <w:rPr>
          <w:u w:val="single"/>
        </w:rPr>
        <w:t>both feminist theory and empirical studies suggest that domestic violence is best understood as a form of human rights violation that is perpetrated against women because they are women</w:t>
      </w:r>
      <w:r w:rsidRPr="004B754D">
        <w:rPr>
          <w:sz w:val="16"/>
        </w:rPr>
        <w:t xml:space="preserve">. Finally, I show that </w:t>
      </w:r>
      <w:r w:rsidRPr="004E0959">
        <w:rPr>
          <w:u w:val="single"/>
        </w:rPr>
        <w:t>the hostility to domestic violence asylum claims stems from two fundamental misunderstandings of the nature of domestic violence: that domestic violence is “private” rather than “public” harm, and that it occurs for reasons other than the victim’s gender</w:t>
      </w:r>
      <w:r w:rsidRPr="004B754D">
        <w:rPr>
          <w:sz w:val="16"/>
        </w:rPr>
        <w:t>. Once we reject these misunderstandings, it becomes clear that</w:t>
      </w:r>
      <w:r w:rsidRPr="004E0959">
        <w:rPr>
          <w:u w:val="single"/>
        </w:rPr>
        <w:t xml:space="preserve"> our Refugee Convention obligations </w:t>
      </w:r>
      <w:r w:rsidRPr="004B754D">
        <w:rPr>
          <w:sz w:val="16"/>
        </w:rPr>
        <w:t>not only allow but in fact</w:t>
      </w:r>
      <w:r w:rsidRPr="004E0959">
        <w:rPr>
          <w:u w:val="single"/>
        </w:rPr>
        <w:t xml:space="preserve"> require that we extend asylum protections to qualifying victims of domestic violence</w:t>
      </w:r>
      <w:r w:rsidRPr="004B754D">
        <w:rPr>
          <w:sz w:val="16"/>
        </w:rPr>
        <w:t>. A. The Refugee Convention and “Particular Social Group”</w:t>
      </w:r>
      <w:bookmarkStart w:id="2" w:name="a-the-refugee-convention-and-particular-"/>
      <w:bookmarkEnd w:id="2"/>
      <w:r w:rsidRPr="004B754D">
        <w:rPr>
          <w:sz w:val="16"/>
        </w:rPr>
        <w:t xml:space="preserve">. </w:t>
      </w:r>
      <w:r w:rsidRPr="004E0959">
        <w:rPr>
          <w:u w:val="single"/>
        </w:rPr>
        <w:t>The underlying goals of the asylum system are twofold: (1) the protection of an individual’s right to core aspects of identity and human dignity; and (2) the rejection of states’ efforts to use violence to enforce status hierarchies drawn along those lines</w:t>
      </w:r>
      <w:r w:rsidRPr="004B754D">
        <w:rPr>
          <w:sz w:val="16"/>
        </w:rPr>
        <w:t xml:space="preserve">. </w:t>
      </w:r>
      <w:r w:rsidRPr="004E0959">
        <w:rPr>
          <w:u w:val="single"/>
        </w:rPr>
        <w:t>The 1951 Refugee Convention and its 1967 Protocol name four specific aspects of identity</w:t>
      </w:r>
      <w:r w:rsidRPr="004B754D">
        <w:rPr>
          <w:sz w:val="16"/>
        </w:rPr>
        <w:t xml:space="preserve"> that are protected: race, religion, nationality and political opinion.</w:t>
      </w:r>
      <w:bookmarkStart w:id="3" w:name="_ftnref11"/>
      <w:bookmarkEnd w:id="3"/>
      <w:r w:rsidRPr="004B754D">
        <w:rPr>
          <w:sz w:val="16"/>
        </w:rPr>
        <w:t>11 </w:t>
      </w:r>
      <w:r w:rsidRPr="004E0959">
        <w:rPr>
          <w:u w:val="single"/>
        </w:rPr>
        <w:t>But the drafters of the Convention also recognized that no list could possibly encompass all of the reasons for which a deserving asylee might be persecuted</w:t>
      </w:r>
      <w:r w:rsidRPr="004B754D">
        <w:rPr>
          <w:sz w:val="16"/>
        </w:rPr>
        <w:t xml:space="preserve">. </w:t>
      </w:r>
      <w:r w:rsidRPr="004E0959">
        <w:rPr>
          <w:u w:val="single"/>
        </w:rPr>
        <w:t>A fifth protected ground, “membership in a particular social group,” encompasses the many distinct groups that could be targeted</w:t>
      </w:r>
      <w:r w:rsidRPr="004B754D">
        <w:rPr>
          <w:sz w:val="16"/>
        </w:rPr>
        <w:t>, typically by a government, for persecution.</w:t>
      </w:r>
      <w:bookmarkStart w:id="4" w:name="_ftnref12"/>
      <w:bookmarkEnd w:id="4"/>
      <w:r w:rsidRPr="004B754D">
        <w:rPr>
          <w:sz w:val="16"/>
        </w:rPr>
        <w:t>12 The drafters may have been thinking specifically of the victims of persecution in newly socialist states, such as “landowners, capitalist class members, independent business people, the middle class and their families.”</w:t>
      </w:r>
      <w:bookmarkStart w:id="5" w:name="_ftnref13"/>
      <w:bookmarkEnd w:id="5"/>
      <w:r w:rsidRPr="004B754D">
        <w:rPr>
          <w:sz w:val="16"/>
        </w:rPr>
        <w:t xml:space="preserve">13 But </w:t>
      </w:r>
      <w:r w:rsidRPr="004E0959">
        <w:rPr>
          <w:u w:val="single"/>
        </w:rPr>
        <w:t>the language of the Convention itself is broad</w:t>
      </w:r>
      <w:r w:rsidRPr="004B754D">
        <w:rPr>
          <w:sz w:val="16"/>
        </w:rPr>
        <w:t>, suggesting that the drafters did not intend to limit its protection to groups that it knew were subject to persecution in 1951.Interpreting courts agree that the “particular social group” ground is not limited to those groups that were being persecuted in 1951. The seminal case in this area is the BIA decision in Matter of Acosta,</w:t>
      </w:r>
      <w:bookmarkStart w:id="6" w:name="_Ref245657794"/>
      <w:bookmarkStart w:id="7" w:name="_ftnref14"/>
      <w:bookmarkEnd w:id="6"/>
      <w:bookmarkEnd w:id="7"/>
      <w:r w:rsidRPr="004B754D">
        <w:rPr>
          <w:sz w:val="16"/>
        </w:rPr>
        <w:t xml:space="preserve">14 which is widely cited by both U.S. and foreign courts. </w:t>
      </w:r>
      <w:r w:rsidRPr="004E0959">
        <w:rPr>
          <w:u w:val="single"/>
        </w:rPr>
        <w:t>The BIA observed that the other four grounds for asylum each “describes persecution aimed at an immutable characteristic: a characteristic that either is beyond the power of an individual to change or is so fundamental to individual identity or conscience that it ought not be required to be changed.</w:t>
      </w:r>
      <w:r w:rsidRPr="004B754D">
        <w:rPr>
          <w:sz w:val="16"/>
        </w:rPr>
        <w:t>”</w:t>
      </w:r>
      <w:bookmarkStart w:id="8" w:name="_ftnref15"/>
      <w:bookmarkEnd w:id="8"/>
      <w:r w:rsidRPr="004B754D">
        <w:rPr>
          <w:sz w:val="16"/>
        </w:rPr>
        <w:t>15 Applying ejusdem generis, it concluded that a cognizable particular social group must also be defined by a shared “immutable” characteristic.</w:t>
      </w:r>
      <w:bookmarkStart w:id="9" w:name="_ftnref16"/>
      <w:bookmarkEnd w:id="9"/>
      <w:r w:rsidRPr="004B754D">
        <w:rPr>
          <w:sz w:val="16"/>
        </w:rPr>
        <w:t>16 This characteristic need not be literally immutable; if the characteristic is “fundamental to [the group members’] individual identities or consciences,” that will also be a sufficient basis for a particular social group.</w:t>
      </w:r>
      <w:bookmarkStart w:id="10" w:name="_ftnref17"/>
      <w:bookmarkEnd w:id="10"/>
      <w:r w:rsidRPr="004B754D">
        <w:rPr>
          <w:sz w:val="16"/>
        </w:rPr>
        <w:t xml:space="preserve">17This </w:t>
      </w:r>
      <w:r w:rsidRPr="004E0959">
        <w:rPr>
          <w:u w:val="single"/>
        </w:rPr>
        <w:t>standard “preserve[s] the concept that refuge is restricted to individuals who are either unable by their own actions, or as a matter of conscience should not be required, to avoid persecution</w:t>
      </w:r>
      <w:r w:rsidRPr="004B754D">
        <w:rPr>
          <w:sz w:val="16"/>
        </w:rPr>
        <w:t>.”</w:t>
      </w:r>
      <w:bookmarkStart w:id="11" w:name="_ftnref18"/>
      <w:bookmarkEnd w:id="11"/>
      <w:r w:rsidRPr="004B754D">
        <w:rPr>
          <w:sz w:val="16"/>
        </w:rPr>
        <w:t>18</w:t>
      </w:r>
    </w:p>
    <w:p w:rsidR="00B3601C" w:rsidRPr="004B754D" w:rsidRDefault="00B3601C" w:rsidP="00B3601C"/>
    <w:p w:rsidR="00B3601C" w:rsidRDefault="00B3601C" w:rsidP="00B3601C">
      <w:pPr>
        <w:pStyle w:val="Heading3"/>
      </w:pPr>
      <w:r>
        <w:lastRenderedPageBreak/>
        <w:t>2AC UQ—Sessions</w:t>
      </w:r>
    </w:p>
    <w:p w:rsidR="00B3601C" w:rsidRDefault="00B3601C" w:rsidP="00B3601C">
      <w:pPr>
        <w:pStyle w:val="Heading4"/>
      </w:pPr>
      <w:r>
        <w:t>Jeff Sessions made it impossible for domestic abuse survivors to gain asylum into US</w:t>
      </w:r>
    </w:p>
    <w:p w:rsidR="00B3601C" w:rsidRPr="00E10266" w:rsidRDefault="00B3601C" w:rsidP="00B3601C">
      <w:pPr>
        <w:rPr>
          <w:rFonts w:eastAsia="Times New Roman"/>
        </w:rPr>
      </w:pPr>
      <w:r w:rsidRPr="0098039B">
        <w:t xml:space="preserve">Katie </w:t>
      </w:r>
      <w:r w:rsidRPr="007E4EFB">
        <w:rPr>
          <w:b/>
        </w:rPr>
        <w:t>Benner and</w:t>
      </w:r>
      <w:r w:rsidRPr="0098039B">
        <w:t xml:space="preserve"> Caitlin </w:t>
      </w:r>
      <w:r w:rsidRPr="007E4EFB">
        <w:rPr>
          <w:b/>
        </w:rPr>
        <w:t>Dickerson</w:t>
      </w:r>
      <w:r w:rsidRPr="0098039B">
        <w:t>, 6-11-20</w:t>
      </w:r>
      <w:r w:rsidRPr="007E4EFB">
        <w:rPr>
          <w:b/>
        </w:rPr>
        <w:t>18</w:t>
      </w:r>
      <w:r w:rsidRPr="0098039B">
        <w:t>,</w:t>
      </w:r>
      <w:r>
        <w:t xml:space="preserve"> (</w:t>
      </w:r>
      <w:r w:rsidRPr="00E10266">
        <w:t>Katie Benner covers the Justice Department for The New York Times and she was part of a team that won a Pulitzer Prize in 2018 for public service for reporting on workplace sexual harassment issues)</w:t>
      </w:r>
      <w:r>
        <w:t xml:space="preserve">, </w:t>
      </w:r>
      <w:r w:rsidRPr="0098039B">
        <w:t>"Sessions Says Domestic and Gang Violence Are Not Grounds for Asylum," https://www.nytimes.com/2018/06/11/us/politics/sessions-domestic-violence-asylum.html</w:t>
      </w:r>
    </w:p>
    <w:p w:rsidR="00B3601C" w:rsidRDefault="00B3601C" w:rsidP="00B3601C">
      <w:pPr>
        <w:rPr>
          <w:u w:val="single"/>
        </w:rPr>
      </w:pPr>
    </w:p>
    <w:p w:rsidR="00B3601C" w:rsidRPr="004B754D" w:rsidRDefault="00B3601C" w:rsidP="00B3601C">
      <w:pPr>
        <w:rPr>
          <w:sz w:val="16"/>
        </w:rPr>
      </w:pPr>
      <w:r w:rsidRPr="0098039B">
        <w:rPr>
          <w:u w:val="single"/>
        </w:rPr>
        <w:t>Attorney General Jeff Sessions on Monday made it all but impossible for asylum seekers to gain entry into the United States by citing fears of domestic abuse</w:t>
      </w:r>
      <w:r w:rsidRPr="004B754D">
        <w:rPr>
          <w:sz w:val="16"/>
        </w:rPr>
        <w:t xml:space="preserve"> or gang violence, in a ruling that could have a broad effect on the flow of migrants from Central America.Mr</w:t>
      </w:r>
      <w:r w:rsidRPr="0098039B">
        <w:rPr>
          <w:u w:val="single"/>
        </w:rPr>
        <w:t>. Sessions’s decision in a closely watched domestic violence case is the latest turn in a long-running debate over what constitutes a need for asylum. He reversed an immigration appeals court ruling that granted it to a Salvadoran woman who said she had been sexually, emotionally and physically abused by her husband</w:t>
      </w:r>
      <w:r w:rsidRPr="004B754D">
        <w:rPr>
          <w:sz w:val="16"/>
        </w:rPr>
        <w:t xml:space="preserve">.Relatively </w:t>
      </w:r>
      <w:r w:rsidRPr="0098039B">
        <w:rPr>
          <w:u w:val="single"/>
        </w:rPr>
        <w:t>few asylum seekers are granted permanent entry into the United States.</w:t>
      </w:r>
      <w:r w:rsidRPr="004B754D">
        <w:rPr>
          <w:sz w:val="16"/>
        </w:rPr>
        <w:t xml:space="preserve"> In 2016, for every applicant who succeeded, more than 10 others also sought asylum, according to data from the Department of Homeland Security. But the process can take months or years, and tens of thousands of people live freely in the United States while their cases wend through the courts.</w:t>
      </w:r>
      <w:r w:rsidRPr="0098039B">
        <w:rPr>
          <w:u w:val="single"/>
        </w:rPr>
        <w:t>Mr. Sessions’s decision overturns a precedent set during the Obama administration that allowed more women to claim credible fears of domestic abuse and will make it harder for such arguments to prevail in immigration courts</w:t>
      </w:r>
      <w:r w:rsidRPr="004B754D">
        <w:rPr>
          <w:sz w:val="16"/>
        </w:rPr>
        <w:t>. He said the Obama administration created “powerful incentives” for people to “come here illegally and claim a fear of return.”</w:t>
      </w:r>
    </w:p>
    <w:p w:rsidR="00B3601C" w:rsidRDefault="00B3601C" w:rsidP="00B3601C"/>
    <w:p w:rsidR="00B3601C" w:rsidRPr="004B754D" w:rsidRDefault="00B3601C" w:rsidP="00B3601C"/>
    <w:p w:rsidR="00B3601C" w:rsidRDefault="00B3601C" w:rsidP="00B3601C">
      <w:pPr>
        <w:pStyle w:val="Heading3"/>
      </w:pPr>
      <w:r>
        <w:lastRenderedPageBreak/>
        <w:t>2AC Solvency—Asylum Key</w:t>
      </w:r>
    </w:p>
    <w:p w:rsidR="00B3601C" w:rsidRDefault="00B3601C" w:rsidP="00B3601C">
      <w:pPr>
        <w:pStyle w:val="Heading4"/>
      </w:pPr>
      <w:r>
        <w:t>Asylum is key to save lives.</w:t>
      </w:r>
    </w:p>
    <w:p w:rsidR="00B3601C" w:rsidRPr="003058F4" w:rsidRDefault="00B3601C" w:rsidP="00B3601C">
      <w:pPr>
        <w:rPr>
          <w:rStyle w:val="Style13ptBold"/>
          <w:b w:val="0"/>
          <w:sz w:val="18"/>
          <w:szCs w:val="18"/>
        </w:rPr>
      </w:pPr>
      <w:r>
        <w:rPr>
          <w:rStyle w:val="Style13ptBold"/>
        </w:rPr>
        <w:t xml:space="preserve">Ellsberg 5/5 </w:t>
      </w:r>
      <w:r>
        <w:rPr>
          <w:rStyle w:val="Style13ptBold"/>
          <w:sz w:val="18"/>
          <w:szCs w:val="18"/>
        </w:rPr>
        <w:t>[</w:t>
      </w:r>
      <w:r w:rsidRPr="003058F4">
        <w:rPr>
          <w:bCs/>
          <w:sz w:val="18"/>
          <w:szCs w:val="18"/>
        </w:rPr>
        <w:t>Dr. Mary Ellsberg is the Founding Director of the </w:t>
      </w:r>
      <w:r w:rsidRPr="009A0EF9">
        <w:rPr>
          <w:rStyle w:val="Hyperlink"/>
          <w:bCs/>
          <w:sz w:val="18"/>
          <w:szCs w:val="18"/>
        </w:rPr>
        <w:t>Global Women's Institute</w:t>
      </w:r>
      <w:r w:rsidRPr="003058F4">
        <w:rPr>
          <w:bCs/>
          <w:sz w:val="18"/>
          <w:szCs w:val="18"/>
        </w:rPr>
        <w:t> at George Washington University.  Dr. Ellsberg has more than 30 years of experience in international research and programs on gender and development. Before joining the University in August 2012, Dr. Ellsberg served as vice president for research and programs at the International Center for Research on Women.</w:t>
      </w:r>
      <w:r w:rsidRPr="003058F4">
        <w:rPr>
          <w:rFonts w:ascii="Georgia" w:hAnsi="Georgia"/>
          <w:color w:val="4D4D4D"/>
          <w:spacing w:val="5"/>
          <w:shd w:val="clear" w:color="auto" w:fill="FFFFFF"/>
        </w:rPr>
        <w:t xml:space="preserve"> </w:t>
      </w:r>
      <w:r w:rsidRPr="003058F4">
        <w:rPr>
          <w:bCs/>
          <w:sz w:val="18"/>
          <w:szCs w:val="18"/>
        </w:rPr>
        <w:t>Dr. Ellsberg earned a doctorate in epidemiology and public health from Umea University in Sweden and a bachelor's degree in Latin American studies from Yale University.</w:t>
      </w:r>
      <w:r>
        <w:rPr>
          <w:bCs/>
          <w:sz w:val="18"/>
          <w:szCs w:val="18"/>
        </w:rPr>
        <w:t xml:space="preserve"> Domestic violence survivors seeking asylum in the US deserve our protection.  </w:t>
      </w:r>
      <w:r w:rsidRPr="003058F4">
        <w:rPr>
          <w:bCs/>
          <w:sz w:val="18"/>
          <w:szCs w:val="18"/>
        </w:rPr>
        <w:t>http://thehill.com/opinion/healthcare/386332-domestic-violence-survivors-seeking-asylum-in-us-deserve-our-protection</w:t>
      </w:r>
    </w:p>
    <w:p w:rsidR="00B3601C" w:rsidRPr="003966A5" w:rsidRDefault="00B3601C" w:rsidP="00B3601C">
      <w:pPr>
        <w:rPr>
          <w:sz w:val="14"/>
        </w:rPr>
      </w:pPr>
      <w:r w:rsidRPr="003966A5">
        <w:rPr>
          <w:sz w:val="14"/>
        </w:rPr>
        <w:t xml:space="preserve">As thousands have arrived at the southern U.S. border seeking asylum, the </w:t>
      </w:r>
      <w:r w:rsidRPr="00C36BD0">
        <w:rPr>
          <w:highlight w:val="yellow"/>
          <w:u w:val="single"/>
        </w:rPr>
        <w:t>Trump</w:t>
      </w:r>
      <w:r w:rsidRPr="00C36BD0">
        <w:rPr>
          <w:u w:val="single"/>
        </w:rPr>
        <w:t xml:space="preserve"> administration is </w:t>
      </w:r>
      <w:r w:rsidRPr="00C36BD0">
        <w:rPr>
          <w:highlight w:val="yellow"/>
          <w:u w:val="single"/>
        </w:rPr>
        <w:t>exploring</w:t>
      </w:r>
      <w:r w:rsidRPr="00C36BD0">
        <w:rPr>
          <w:u w:val="single"/>
        </w:rPr>
        <w:t xml:space="preserve"> even more </w:t>
      </w:r>
      <w:r w:rsidRPr="00C36BD0">
        <w:rPr>
          <w:highlight w:val="yellow"/>
          <w:u w:val="single"/>
        </w:rPr>
        <w:t>aggressive steps to curb U.S. immigration</w:t>
      </w:r>
      <w:r w:rsidRPr="00C36BD0">
        <w:rPr>
          <w:u w:val="single"/>
        </w:rPr>
        <w:t>.</w:t>
      </w:r>
      <w:r w:rsidRPr="003966A5">
        <w:rPr>
          <w:sz w:val="14"/>
        </w:rPr>
        <w:t xml:space="preserve"> One of the most alarming recent developments is its efforts to close the legal avenues for abused women seeking asylum. Administration officials have blamed the tide of women seeking asylum in the U.S., particularly those from Central America, on overly lenient laws.</w:t>
      </w:r>
    </w:p>
    <w:p w:rsidR="00B3601C" w:rsidRPr="00C36BD0" w:rsidRDefault="00B3601C" w:rsidP="00B3601C">
      <w:pPr>
        <w:rPr>
          <w:u w:val="single"/>
        </w:rPr>
      </w:pPr>
      <w:r w:rsidRPr="003966A5">
        <w:rPr>
          <w:sz w:val="14"/>
        </w:rPr>
        <w:t xml:space="preserve">Attorney General </w:t>
      </w:r>
      <w:r w:rsidRPr="009A0EF9">
        <w:rPr>
          <w:rStyle w:val="Hyperlink"/>
          <w:sz w:val="14"/>
        </w:rPr>
        <w:t>Jeff Sessions</w:t>
      </w:r>
      <w:r w:rsidRPr="003966A5">
        <w:rPr>
          <w:sz w:val="14"/>
        </w:rPr>
        <w:t xml:space="preserve"> himself has said that immigration courts were “overloaded with fake claims.” Yet now more than ever, </w:t>
      </w:r>
      <w:r w:rsidRPr="00C36BD0">
        <w:rPr>
          <w:u w:val="single"/>
        </w:rPr>
        <w:t>we must understand the truth about how these women gain asylum in the U.S., as well as scrutinize why so many of them seek our protection.</w:t>
      </w:r>
    </w:p>
    <w:p w:rsidR="00B3601C" w:rsidRPr="003966A5" w:rsidRDefault="00B3601C" w:rsidP="00B3601C">
      <w:pPr>
        <w:rPr>
          <w:sz w:val="14"/>
          <w:szCs w:val="14"/>
        </w:rPr>
      </w:pPr>
      <w:r w:rsidRPr="003966A5">
        <w:rPr>
          <w:sz w:val="14"/>
          <w:szCs w:val="14"/>
        </w:rPr>
        <w:t>In my decades as a researcher studying domestic violence and pushing for policy reforms throughout Central America and beyond, I have served as an expert witness in dozens of cases for domestic violence survivors seeking asylum.</w:t>
      </w:r>
    </w:p>
    <w:p w:rsidR="00B3601C" w:rsidRPr="003966A5" w:rsidRDefault="00B3601C" w:rsidP="00B3601C">
      <w:pPr>
        <w:rPr>
          <w:sz w:val="14"/>
          <w:szCs w:val="14"/>
        </w:rPr>
      </w:pPr>
      <w:r w:rsidRPr="003966A5">
        <w:rPr>
          <w:sz w:val="14"/>
          <w:szCs w:val="14"/>
        </w:rPr>
        <w:t>Just two recent examples include a Nicaraguan woman who suffered significant abuse and sexual assaults from both her partner and her father, as well as threats from local criminal gangs and another woman who was beaten, raped and tortured by a local Honduran politician.</w:t>
      </w:r>
    </w:p>
    <w:p w:rsidR="00B3601C" w:rsidRPr="003966A5" w:rsidRDefault="00B3601C" w:rsidP="00B3601C">
      <w:pPr>
        <w:rPr>
          <w:sz w:val="14"/>
        </w:rPr>
      </w:pPr>
      <w:r w:rsidRPr="003966A5">
        <w:rPr>
          <w:sz w:val="14"/>
        </w:rPr>
        <w:t xml:space="preserve">International law requires nations to help prevent and eliminate violence against women, yet it remains rampant in Central American countries. In fact, compared to the rest of the world, </w:t>
      </w:r>
      <w:r w:rsidRPr="009A0EF9">
        <w:rPr>
          <w:rStyle w:val="Hyperlink"/>
          <w:sz w:val="14"/>
        </w:rPr>
        <w:t>Central America has the highest rate of femicide</w:t>
      </w:r>
      <w:r w:rsidRPr="003966A5">
        <w:rPr>
          <w:sz w:val="14"/>
        </w:rPr>
        <w:t xml:space="preserve">. According to U.N. reports, </w:t>
      </w:r>
      <w:r w:rsidRPr="009A0EF9">
        <w:rPr>
          <w:rStyle w:val="Hyperlink"/>
          <w:highlight w:val="yellow"/>
          <w:u w:val="single"/>
        </w:rPr>
        <w:t>femicides</w:t>
      </w:r>
      <w:r w:rsidRPr="009A0EF9">
        <w:rPr>
          <w:rStyle w:val="Hyperlink"/>
          <w:u w:val="single"/>
        </w:rPr>
        <w:t xml:space="preserve"> have </w:t>
      </w:r>
      <w:r w:rsidRPr="009A0EF9">
        <w:rPr>
          <w:rStyle w:val="Hyperlink"/>
          <w:highlight w:val="yellow"/>
          <w:u w:val="single"/>
        </w:rPr>
        <w:t>dramatically increased in Honduras since 2010</w:t>
      </w:r>
      <w:r>
        <w:rPr>
          <w:u w:val="single"/>
        </w:rPr>
        <w:t xml:space="preserve"> </w:t>
      </w:r>
      <w:r w:rsidRPr="00747166">
        <w:rPr>
          <w:highlight w:val="yellow"/>
          <w:u w:val="single"/>
        </w:rPr>
        <w:t>with 96 percent of murders going unpunished</w:t>
      </w:r>
      <w:r w:rsidRPr="00C36BD0">
        <w:rPr>
          <w:u w:val="single"/>
        </w:rPr>
        <w:t>.</w:t>
      </w:r>
      <w:r w:rsidRPr="003966A5">
        <w:rPr>
          <w:sz w:val="14"/>
        </w:rPr>
        <w:t xml:space="preserve"> </w:t>
      </w:r>
      <w:r w:rsidRPr="00747166">
        <w:rPr>
          <w:highlight w:val="yellow"/>
          <w:u w:val="single"/>
        </w:rPr>
        <w:t>Guatemala</w:t>
      </w:r>
      <w:r w:rsidRPr="003966A5">
        <w:rPr>
          <w:sz w:val="14"/>
        </w:rPr>
        <w:t xml:space="preserve"> has </w:t>
      </w:r>
      <w:r w:rsidRPr="00747166">
        <w:rPr>
          <w:highlight w:val="yellow"/>
          <w:u w:val="single"/>
        </w:rPr>
        <w:t>a similarly lethal environment for women</w:t>
      </w:r>
      <w:r w:rsidRPr="00C36BD0">
        <w:rPr>
          <w:u w:val="single"/>
        </w:rPr>
        <w:t>, where</w:t>
      </w:r>
      <w:r>
        <w:rPr>
          <w:u w:val="single"/>
        </w:rPr>
        <w:t xml:space="preserve"> </w:t>
      </w:r>
      <w:r w:rsidRPr="009A0EF9">
        <w:rPr>
          <w:rStyle w:val="Hyperlink"/>
          <w:highlight w:val="yellow"/>
          <w:u w:val="single"/>
        </w:rPr>
        <w:t>590 women were murdered in the first nine months of 2017</w:t>
      </w:r>
      <w:r w:rsidRPr="009A0EF9">
        <w:rPr>
          <w:rStyle w:val="Hyperlink"/>
          <w:u w:val="single"/>
        </w:rPr>
        <w:t xml:space="preserve"> alone</w:t>
      </w:r>
      <w:r>
        <w:rPr>
          <w:u w:val="single"/>
        </w:rPr>
        <w:t xml:space="preserve"> </w:t>
      </w:r>
      <w:r w:rsidRPr="00C36BD0">
        <w:rPr>
          <w:u w:val="single"/>
        </w:rPr>
        <w:t xml:space="preserve">and </w:t>
      </w:r>
      <w:r w:rsidRPr="00747166">
        <w:rPr>
          <w:highlight w:val="yellow"/>
          <w:u w:val="single"/>
        </w:rPr>
        <w:t>only 7 percent of killers were convicted</w:t>
      </w:r>
      <w:r w:rsidRPr="00C36BD0">
        <w:rPr>
          <w:u w:val="single"/>
        </w:rPr>
        <w:t>.</w:t>
      </w:r>
      <w:r w:rsidRPr="003966A5">
        <w:rPr>
          <w:sz w:val="14"/>
        </w:rPr>
        <w:t xml:space="preserve"> This data corroborates my own research and experiences in the region, particularly in Nicaragua and Honduras, where cultural and social norms of women being treated as property remain entrenched.</w:t>
      </w:r>
    </w:p>
    <w:p w:rsidR="00B3601C" w:rsidRPr="003966A5" w:rsidRDefault="00B3601C" w:rsidP="00B3601C">
      <w:pPr>
        <w:rPr>
          <w:sz w:val="14"/>
        </w:rPr>
      </w:pPr>
      <w:r w:rsidRPr="003966A5">
        <w:rPr>
          <w:sz w:val="14"/>
        </w:rPr>
        <w:t xml:space="preserve">While there are </w:t>
      </w:r>
      <w:r w:rsidRPr="00747166">
        <w:rPr>
          <w:highlight w:val="yellow"/>
          <w:u w:val="single"/>
        </w:rPr>
        <w:t>laws</w:t>
      </w:r>
      <w:r w:rsidRPr="003966A5">
        <w:rPr>
          <w:sz w:val="14"/>
        </w:rPr>
        <w:t xml:space="preserve"> on the books </w:t>
      </w:r>
      <w:r w:rsidRPr="00747166">
        <w:rPr>
          <w:highlight w:val="yellow"/>
          <w:u w:val="single"/>
        </w:rPr>
        <w:t>to protect women in many Central American countries</w:t>
      </w:r>
      <w:r w:rsidRPr="003966A5">
        <w:rPr>
          <w:sz w:val="14"/>
        </w:rPr>
        <w:t xml:space="preserve">, they </w:t>
      </w:r>
      <w:r w:rsidRPr="00C36BD0">
        <w:rPr>
          <w:u w:val="single"/>
        </w:rPr>
        <w:t xml:space="preserve">are </w:t>
      </w:r>
      <w:r w:rsidRPr="00747166">
        <w:rPr>
          <w:highlight w:val="yellow"/>
          <w:u w:val="single"/>
        </w:rPr>
        <w:t>not being followed</w:t>
      </w:r>
      <w:r w:rsidRPr="003966A5">
        <w:rPr>
          <w:sz w:val="14"/>
        </w:rPr>
        <w:t xml:space="preserve"> — and in many cases, these protections are even being rolled back, </w:t>
      </w:r>
      <w:r w:rsidRPr="00747166">
        <w:rPr>
          <w:highlight w:val="yellow"/>
          <w:u w:val="single"/>
        </w:rPr>
        <w:t>forcing women to seek safety</w:t>
      </w:r>
      <w:r w:rsidRPr="00C36BD0">
        <w:rPr>
          <w:u w:val="single"/>
        </w:rPr>
        <w:t xml:space="preserve"> elsewhere.</w:t>
      </w:r>
      <w:r w:rsidRPr="003966A5">
        <w:rPr>
          <w:sz w:val="14"/>
        </w:rPr>
        <w:t xml:space="preserve">  </w:t>
      </w:r>
    </w:p>
    <w:p w:rsidR="00B3601C" w:rsidRPr="003966A5" w:rsidRDefault="00B3601C" w:rsidP="00B3601C">
      <w:pPr>
        <w:rPr>
          <w:sz w:val="14"/>
          <w:szCs w:val="14"/>
        </w:rPr>
      </w:pPr>
      <w:r w:rsidRPr="003966A5">
        <w:rPr>
          <w:sz w:val="14"/>
          <w:szCs w:val="14"/>
        </w:rPr>
        <w:t xml:space="preserve">Often, these women choose to leave everything behind because fleeing is the only way to stay alive. This exodus of domestic violence survivors from Central America is a clear indicator that these are not isolated incidents of private crime and, more importantly, that they constitute a protected group worthy of asylum according to </w:t>
      </w:r>
      <w:r w:rsidRPr="009A0EF9">
        <w:rPr>
          <w:rStyle w:val="Hyperlink"/>
          <w:sz w:val="14"/>
          <w:szCs w:val="14"/>
        </w:rPr>
        <w:t>a landmark 2014 decision</w:t>
      </w:r>
      <w:r w:rsidRPr="003966A5">
        <w:rPr>
          <w:sz w:val="14"/>
          <w:szCs w:val="14"/>
        </w:rPr>
        <w:t>. Rolling back their legal protections will deny them urgently needed relief and put them at risk of grave harm.</w:t>
      </w:r>
    </w:p>
    <w:p w:rsidR="00B3601C" w:rsidRPr="003966A5" w:rsidRDefault="00B3601C" w:rsidP="00B3601C">
      <w:pPr>
        <w:rPr>
          <w:sz w:val="14"/>
          <w:szCs w:val="14"/>
        </w:rPr>
      </w:pPr>
      <w:r w:rsidRPr="003966A5">
        <w:rPr>
          <w:sz w:val="14"/>
          <w:szCs w:val="14"/>
        </w:rPr>
        <w:t>The key fact remains that the standards for successfully claiming asylum from domestic violence are already quite high and a mere allegation of domestic violence is not nearly enough. Far from lenient, the legal burden requires a survivor to demonstrate not only a credible story of abuse, but proof that local authorities have been unable to protect her, that she would not be safe relocating to another part of the country or the region and that it is highly likely that she will suffer significant harm — even death — if she is not granted asylum.</w:t>
      </w:r>
    </w:p>
    <w:p w:rsidR="00B3601C" w:rsidRPr="003966A5" w:rsidRDefault="00B3601C" w:rsidP="00B3601C">
      <w:pPr>
        <w:rPr>
          <w:sz w:val="14"/>
          <w:szCs w:val="14"/>
        </w:rPr>
      </w:pPr>
      <w:r w:rsidRPr="003966A5">
        <w:rPr>
          <w:sz w:val="14"/>
          <w:szCs w:val="14"/>
        </w:rPr>
        <w:t xml:space="preserve">Winning these cases requires a raft of evidence: affidavits from witnesses, friends and family, as well as police and hospital records of injuries. As one can imagine, the expenses for acquiring legal representation to gather evidence and expert witnesses are considerable — often prohibitive. With luck, a small percentage may be able to receive pro bono legal assistance, but for many women this is out of reach. As a result, despite the validity of their claims, </w:t>
      </w:r>
      <w:r w:rsidRPr="009A0EF9">
        <w:rPr>
          <w:rStyle w:val="Hyperlink"/>
          <w:sz w:val="14"/>
          <w:szCs w:val="14"/>
        </w:rPr>
        <w:t>nearly half of those seeking asylum do not gain it.</w:t>
      </w:r>
    </w:p>
    <w:p w:rsidR="00B3601C" w:rsidRPr="00C36BD0" w:rsidRDefault="00B3601C" w:rsidP="00B3601C">
      <w:pPr>
        <w:rPr>
          <w:u w:val="single"/>
        </w:rPr>
      </w:pPr>
      <w:r w:rsidRPr="003966A5">
        <w:rPr>
          <w:sz w:val="14"/>
        </w:rPr>
        <w:t xml:space="preserve">If anything, </w:t>
      </w:r>
      <w:r w:rsidRPr="00C36BD0">
        <w:rPr>
          <w:u w:val="single"/>
        </w:rPr>
        <w:t xml:space="preserve">the </w:t>
      </w:r>
      <w:r w:rsidRPr="00747166">
        <w:rPr>
          <w:highlight w:val="yellow"/>
          <w:u w:val="single"/>
        </w:rPr>
        <w:t>U</w:t>
      </w:r>
      <w:r w:rsidRPr="00C36BD0">
        <w:rPr>
          <w:u w:val="single"/>
        </w:rPr>
        <w:t xml:space="preserve">nited </w:t>
      </w:r>
      <w:r w:rsidRPr="00747166">
        <w:rPr>
          <w:highlight w:val="yellow"/>
          <w:u w:val="single"/>
        </w:rPr>
        <w:t>S</w:t>
      </w:r>
      <w:r w:rsidRPr="00C36BD0">
        <w:rPr>
          <w:u w:val="single"/>
        </w:rPr>
        <w:t xml:space="preserve">tates is </w:t>
      </w:r>
      <w:r w:rsidRPr="00747166">
        <w:rPr>
          <w:highlight w:val="yellow"/>
          <w:u w:val="single"/>
        </w:rPr>
        <w:t>granting too few women asylum</w:t>
      </w:r>
      <w:r w:rsidRPr="003966A5">
        <w:rPr>
          <w:sz w:val="14"/>
        </w:rPr>
        <w:t xml:space="preserve"> rather than too many. While understanding that the standards must remain high, </w:t>
      </w:r>
      <w:r w:rsidRPr="00C36BD0">
        <w:rPr>
          <w:u w:val="single"/>
        </w:rPr>
        <w:t xml:space="preserve">the </w:t>
      </w:r>
      <w:r w:rsidRPr="00747166">
        <w:rPr>
          <w:highlight w:val="yellow"/>
          <w:u w:val="single"/>
        </w:rPr>
        <w:t>U.S. should not be taking away this</w:t>
      </w:r>
      <w:r w:rsidRPr="00C36BD0">
        <w:rPr>
          <w:u w:val="single"/>
        </w:rPr>
        <w:t xml:space="preserve"> crucial </w:t>
      </w:r>
      <w:r w:rsidRPr="00747166">
        <w:rPr>
          <w:highlight w:val="yellow"/>
          <w:u w:val="single"/>
        </w:rPr>
        <w:t>route of safe haven</w:t>
      </w:r>
      <w:r w:rsidRPr="00C36BD0">
        <w:rPr>
          <w:u w:val="single"/>
        </w:rPr>
        <w:t xml:space="preserve">. </w:t>
      </w:r>
      <w:r w:rsidRPr="00747166">
        <w:rPr>
          <w:highlight w:val="yellow"/>
          <w:u w:val="single"/>
        </w:rPr>
        <w:t>If we do, we’re not only eliminating the opportunity for these women to live a life free from terror and persecution, we’re sending many of them to almost certain death.</w:t>
      </w:r>
    </w:p>
    <w:p w:rsidR="00B3601C" w:rsidRPr="004B754D" w:rsidRDefault="00B3601C" w:rsidP="00B3601C"/>
    <w:p w:rsidR="00B3601C" w:rsidRDefault="00B3601C" w:rsidP="00B3601C">
      <w:pPr>
        <w:pStyle w:val="Heading3"/>
      </w:pPr>
      <w:r>
        <w:lastRenderedPageBreak/>
        <w:t>AT: Status quo solves</w:t>
      </w:r>
    </w:p>
    <w:p w:rsidR="00B3601C" w:rsidRDefault="00B3601C" w:rsidP="00B3601C">
      <w:pPr>
        <w:pStyle w:val="Heading4"/>
      </w:pPr>
      <w:r>
        <w:t>Status quo rulings on Perdomo and the INS are insufficient to remedy status quo discrimination—they are not legally binding to set case precedent.</w:t>
      </w:r>
    </w:p>
    <w:p w:rsidR="00B3601C" w:rsidRPr="004E7A7A" w:rsidRDefault="00B3601C" w:rsidP="00B3601C">
      <w:r>
        <w:rPr>
          <w:rStyle w:val="Style13ptBold"/>
        </w:rPr>
        <w:t xml:space="preserve">Heitz 13 </w:t>
      </w:r>
      <w:r w:rsidRPr="004E7A7A">
        <w:t>(Aimee, is a 2012 graduate of Indiana University Robert H. McKinney School of Law, “PROVIDING A PATHWAY TO ASYLUM: RE-INTERPRETING "SOCIAL GROUP" TO INCLUDE GENDER,” Indiana International &amp; Comparative Law Review</w:t>
      </w:r>
      <w:r>
        <w:t>,</w:t>
      </w:r>
    </w:p>
    <w:p w:rsidR="00B3601C" w:rsidRDefault="00B3601C" w:rsidP="00B3601C">
      <w:r w:rsidRPr="00043B67">
        <w:rPr>
          <w:rStyle w:val="Hyperlink"/>
        </w:rPr>
        <w:t>https://journals.iupui.edu/index.php/iiclr/article/download/17878/17845/</w:t>
      </w:r>
      <w:r w:rsidRPr="004E7A7A">
        <w:t>)</w:t>
      </w:r>
      <w:r>
        <w:t xml:space="preserve"> /gwang</w:t>
      </w:r>
    </w:p>
    <w:p w:rsidR="00B3601C" w:rsidRDefault="00B3601C" w:rsidP="00B3601C"/>
    <w:p w:rsidR="00B3601C" w:rsidRPr="00DC7E9B" w:rsidRDefault="00B3601C" w:rsidP="00B3601C">
      <w:pPr>
        <w:rPr>
          <w:sz w:val="16"/>
        </w:rPr>
      </w:pPr>
      <w:r w:rsidRPr="00DC7E9B">
        <w:rPr>
          <w:u w:val="single"/>
        </w:rPr>
        <w:t>While Perdomo and the various INS guidelines mark a beginning to accepting gender as an appropriate basis for asylum, an approach similar to what this Note proposes, it is not enough to remedy the under-inclusive effect US asylum policies have against women or to change the standard as it is today</w:t>
      </w:r>
      <w:r w:rsidRPr="00DC7E9B">
        <w:rPr>
          <w:sz w:val="16"/>
        </w:rPr>
        <w:t xml:space="preserve">. First, the Immigration Judge's opinion and, subsequently, the BIA's ruling are appealable to the federal circuit which has "jurisdiction over the geographical area where the case was originally brought." 2 24 </w:t>
      </w:r>
      <w:r w:rsidRPr="00DC7E9B">
        <w:rPr>
          <w:u w:val="single"/>
        </w:rPr>
        <w:t>Yet, because the federal circuit is limited to its respective geographic region, it will only have precedential effect within the circuit. The Supreme Court has the ultimate jurisdiction, and the parties are free to appeal to the United States' highest judicial organ</w:t>
      </w:r>
      <w:r w:rsidRPr="00DC7E9B">
        <w:rPr>
          <w:sz w:val="16"/>
        </w:rPr>
        <w:t xml:space="preserve">. </w:t>
      </w:r>
      <w:r w:rsidRPr="00DC7E9B">
        <w:rPr>
          <w:u w:val="single"/>
        </w:rPr>
        <w:t>However, in practice the Supreme Court rarely grants certiorari to hear immigration cases.226 It chooses, for the most part, to defer to the decisions of the Executive Branch.</w:t>
      </w:r>
      <w:r w:rsidRPr="00DC7E9B">
        <w:rPr>
          <w:sz w:val="16"/>
        </w:rPr>
        <w:t xml:space="preserve"> Trends in immigration law are established by the BIA and a majority of circuits and, in turn, become defacto standards. Furthermore, the statements and guidelines issued by INS and the Department of Homeland Security ("DHS"), while drawing specific attention to gender-based claims, are not legally binding to Immigration Judges or Asylum Officers.227 </w:t>
      </w:r>
      <w:r w:rsidRPr="00DC7E9B">
        <w:rPr>
          <w:u w:val="single"/>
        </w:rPr>
        <w:t xml:space="preserve">The considerations may be persuasive, but judges are still free to make decisions that diverge from the recommendations, which "results in judges making ad hoc decisions which are not uniform across the country." 2 28 </w:t>
      </w:r>
      <w:r w:rsidRPr="00DC7E9B">
        <w:rPr>
          <w:b/>
          <w:u w:val="single"/>
        </w:rPr>
        <w:t>Without "clear and binding guidance" the result will be "inconsistent and incoherent decision-making across the country."</w:t>
      </w:r>
      <w:r w:rsidRPr="00DC7E9B">
        <w:rPr>
          <w:sz w:val="16"/>
        </w:rPr>
        <w:t xml:space="preserve"> 2 29 </w:t>
      </w:r>
      <w:r w:rsidRPr="00DC7E9B">
        <w:rPr>
          <w:b/>
          <w:u w:val="single"/>
        </w:rPr>
        <w:t>Therefore, binding legal standards defining "social group" need to be re-interpreted to maintain and provide equal protection for women suffering from gender-based persecution.</w:t>
      </w:r>
    </w:p>
    <w:p w:rsidR="00B3601C" w:rsidRDefault="00B3601C" w:rsidP="00B3601C">
      <w:pPr>
        <w:pStyle w:val="Heading3"/>
      </w:pPr>
      <w:r>
        <w:lastRenderedPageBreak/>
        <w:t>AT: Ethnocentrism</w:t>
      </w:r>
    </w:p>
    <w:p w:rsidR="00B3601C" w:rsidRDefault="00B3601C" w:rsidP="00B3601C">
      <w:pPr>
        <w:pStyle w:val="Heading4"/>
      </w:pPr>
      <w:r>
        <w:t>No</w:t>
      </w:r>
    </w:p>
    <w:p w:rsidR="00B3601C" w:rsidRPr="004E7A7A" w:rsidRDefault="00B3601C" w:rsidP="00B3601C">
      <w:r>
        <w:rPr>
          <w:rStyle w:val="Style13ptBold"/>
        </w:rPr>
        <w:t xml:space="preserve">Heitz 13 </w:t>
      </w:r>
      <w:r w:rsidRPr="004E7A7A">
        <w:t>(Aimee, is a 2012 graduate of Indiana University Robert H. McKinney School of Law, “PROVIDING A PATHWAY TO ASYLUM: RE-INTERPRETING "SOCIAL GROUP" TO INCLUDE GENDER,” Indiana International &amp; Comparative Law Review</w:t>
      </w:r>
      <w:r>
        <w:t>,</w:t>
      </w:r>
    </w:p>
    <w:p w:rsidR="00B3601C" w:rsidRDefault="00B3601C" w:rsidP="00B3601C">
      <w:r w:rsidRPr="00043B67">
        <w:rPr>
          <w:rStyle w:val="Hyperlink"/>
        </w:rPr>
        <w:t>https://journals.iupui.edu/index.php/iiclr/article/download/17878/17845/</w:t>
      </w:r>
      <w:r w:rsidRPr="004E7A7A">
        <w:t>)</w:t>
      </w:r>
      <w:r>
        <w:t xml:space="preserve"> /gwang</w:t>
      </w:r>
    </w:p>
    <w:p w:rsidR="00B3601C" w:rsidRDefault="00B3601C" w:rsidP="00B3601C"/>
    <w:p w:rsidR="00B3601C" w:rsidRPr="004E7A7A" w:rsidRDefault="00B3601C" w:rsidP="00B3601C">
      <w:r>
        <w:t>Furthermore</w:t>
      </w:r>
      <w:r w:rsidRPr="004E7A7A">
        <w:rPr>
          <w:u w:val="single"/>
        </w:rPr>
        <w:t>, almost any system of asylum can be viewed in an ethnocentric manner; asylum is, for the most part, a scheme to provide persecuted individuals with protection that they cannot receive in their native countries.</w:t>
      </w:r>
      <w:r>
        <w:t xml:space="preserve"> More often than not, the countries granting asylum are more developed than the countries the asylum seekers emigrate from. However</w:t>
      </w:r>
      <w:r w:rsidRPr="004E7A7A">
        <w:rPr>
          <w:b/>
          <w:u w:val="single"/>
        </w:rPr>
        <w:t>, asylum is not the "West" imposing its societal standards and beliefs on other cultures. It is a means by which countries open their doors to individuals who desire to but cannot escape from violence in their respective countries</w:t>
      </w:r>
      <w:r>
        <w:t xml:space="preserve">. </w:t>
      </w:r>
      <w:r w:rsidRPr="004E7A7A">
        <w:rPr>
          <w:b/>
          <w:u w:val="single"/>
        </w:rPr>
        <w:t>Casting asylum in a negative light does not change the problem that there are millions of refugee women seeking asylum. If more developed countries shut their doors due to a fear of ethnocentrism, where will these women go?</w:t>
      </w:r>
      <w:r>
        <w:t xml:space="preserve"> Asylum relief is needed internationally, and this relief should be available to women who seek it.</w:t>
      </w:r>
    </w:p>
    <w:p w:rsidR="00B3601C" w:rsidRDefault="00B3601C" w:rsidP="00B3601C">
      <w:pPr>
        <w:pStyle w:val="Heading3"/>
      </w:pPr>
      <w:r>
        <w:lastRenderedPageBreak/>
        <w:t>AT: Backlog</w:t>
      </w:r>
    </w:p>
    <w:p w:rsidR="00B3601C" w:rsidRDefault="00B3601C" w:rsidP="00B3601C">
      <w:pPr>
        <w:pStyle w:val="Heading4"/>
      </w:pPr>
      <w:r>
        <w:t>No</w:t>
      </w:r>
    </w:p>
    <w:p w:rsidR="00B3601C" w:rsidRPr="004E7A7A" w:rsidRDefault="00B3601C" w:rsidP="00B3601C">
      <w:r>
        <w:rPr>
          <w:rStyle w:val="Style13ptBold"/>
        </w:rPr>
        <w:t xml:space="preserve">Heitz 13 </w:t>
      </w:r>
      <w:r w:rsidRPr="004E7A7A">
        <w:t>(Aimee, is a 2012 graduate of Indiana University Robert H. McKinney School of Law, “PROVIDING A PATHWAY TO ASYLUM: RE-INTERPRETING "SOCIAL GROUP" TO INCLUDE GENDER,” Indiana International &amp; Comparative Law Review</w:t>
      </w:r>
      <w:r>
        <w:t>,</w:t>
      </w:r>
    </w:p>
    <w:p w:rsidR="00B3601C" w:rsidRDefault="00B3601C" w:rsidP="00B3601C">
      <w:r w:rsidRPr="00043B67">
        <w:rPr>
          <w:rStyle w:val="Hyperlink"/>
        </w:rPr>
        <w:t>https://journals.iupui.edu/index.php/iiclr/article/download/17878/17845/</w:t>
      </w:r>
      <w:r w:rsidRPr="004E7A7A">
        <w:t>)</w:t>
      </w:r>
      <w:r>
        <w:t xml:space="preserve"> /gwang</w:t>
      </w:r>
    </w:p>
    <w:p w:rsidR="00B3601C" w:rsidRDefault="00B3601C" w:rsidP="00B3601C"/>
    <w:p w:rsidR="00B3601C" w:rsidRPr="00DC7E9B" w:rsidRDefault="00B3601C" w:rsidP="00B3601C">
      <w:pPr>
        <w:rPr>
          <w:u w:val="single"/>
        </w:rPr>
      </w:pPr>
      <w:r w:rsidRPr="004E7A7A">
        <w:rPr>
          <w:u w:val="single"/>
        </w:rPr>
        <w:t>Even if gender-based persecution would increase the amount of asylum claims due to the large number of people found in a gender-based social group, the size of the group is no different from the size of groups listed in the other sections of the INA definition.</w:t>
      </w:r>
      <w:r w:rsidRPr="00DC7E9B">
        <w:rPr>
          <w:sz w:val="16"/>
        </w:rPr>
        <w:t xml:space="preserve"> The fact that a social group is comprised of a large number of people is irrelevant because "race, religion, nationality and political opinion are also characteristics that are shared by large numbers of people."2 50 </w:t>
      </w:r>
      <w:r w:rsidRPr="0039595E">
        <w:rPr>
          <w:u w:val="single"/>
        </w:rPr>
        <w:t>Rather, "[t]he relevant assessment is whether the claimant, as a woman, has a well-founded fear of persecution in her country of nationality by reason of her membership in this group."</w:t>
      </w:r>
      <w:r w:rsidRPr="00DC7E9B">
        <w:rPr>
          <w:sz w:val="16"/>
        </w:rPr>
        <w:t xml:space="preserve"> "[The] size and breadth of a group alone does not preclude a group from qualifying as a social group." </w:t>
      </w:r>
      <w:r w:rsidRPr="00DC7E9B">
        <w:rPr>
          <w:u w:val="single"/>
        </w:rPr>
        <w:t xml:space="preserve">The nature of the problem is not changed by the potential number of people that are affected and should not be considered when determining an acceptable social group. </w:t>
      </w:r>
    </w:p>
    <w:p w:rsidR="00B3601C" w:rsidRDefault="00B3601C" w:rsidP="00B3601C">
      <w:pPr>
        <w:pStyle w:val="Heading4"/>
      </w:pPr>
      <w:r>
        <w:t>No backlog</w:t>
      </w:r>
    </w:p>
    <w:p w:rsidR="00B3601C" w:rsidRDefault="00B3601C" w:rsidP="00B3601C">
      <w:r w:rsidRPr="0003448B">
        <w:rPr>
          <w:rStyle w:val="Style13ptBold"/>
        </w:rPr>
        <w:t>Chan ‘11</w:t>
      </w:r>
      <w:r>
        <w:t xml:space="preserve"> (Lisa C, J.D. Candidate, Boston University School of Law (expected 2011); B.A., Yale University (2006), “</w:t>
      </w:r>
      <w:r w:rsidRPr="0071470E">
        <w:t>EVERYTHING IN MODERATION: WHY ANY GENDER NEXUS UNDER U.S. ASYLUM LAW MUST BE STRICTLY LIMITED IN SCOPE</w:t>
      </w:r>
      <w:r>
        <w:t xml:space="preserve">,” </w:t>
      </w:r>
      <w:r w:rsidRPr="00043B67">
        <w:rPr>
          <w:rStyle w:val="Hyperlink"/>
        </w:rPr>
        <w:t>http://www.bu.edu/law/journals-archive/international/documents/</w:t>
      </w:r>
    </w:p>
    <w:p w:rsidR="00B3601C" w:rsidRDefault="00B3601C" w:rsidP="00B3601C">
      <w:r w:rsidRPr="0071470E">
        <w:t>chan_169-196.pdf</w:t>
      </w:r>
      <w:r>
        <w:t>) /gwang</w:t>
      </w:r>
    </w:p>
    <w:p w:rsidR="00B3601C" w:rsidRPr="00E92038" w:rsidRDefault="00B3601C" w:rsidP="00B3601C"/>
    <w:p w:rsidR="00B3601C" w:rsidRPr="00CC5902" w:rsidRDefault="00B3601C" w:rsidP="00B3601C">
      <w:pPr>
        <w:rPr>
          <w:sz w:val="16"/>
        </w:rPr>
      </w:pPr>
      <w:r w:rsidRPr="00CC5902">
        <w:rPr>
          <w:sz w:val="16"/>
        </w:rPr>
        <w:t xml:space="preserve"> </w:t>
      </w:r>
      <w:r w:rsidRPr="00E92038">
        <w:rPr>
          <w:u w:val="single"/>
        </w:rPr>
        <w:t xml:space="preserve">Second, critics claim that an independent gender nexus would cause a mass influx of asylum-seekers to the United States. </w:t>
      </w:r>
      <w:r w:rsidRPr="00CC5902">
        <w:rPr>
          <w:sz w:val="16"/>
        </w:rPr>
        <w:t xml:space="preserve">This hypothesis, however, ignores the realities of seeking asylum. One of the foremost criteria of an asylum-seeker is that her or she must be outside his or her country of origin and be either at the border of, or within, the country in which he or she is seeking asylum. </w:t>
      </w:r>
      <w:r w:rsidRPr="00E92038">
        <w:rPr>
          <w:u w:val="single"/>
        </w:rPr>
        <w:t xml:space="preserve">Most people who would otherwise claim a fear of persecution, however, are unable to leave their countries of origin due to a lack of financial resources. </w:t>
      </w:r>
      <w:r w:rsidRPr="00E92038">
        <w:rPr>
          <w:b/>
          <w:u w:val="single"/>
        </w:rPr>
        <w:t>The creation of a gender nexus therefore would not lead to a sudden increase of asylum claims, as many individuals who would otherwise seek asylum would remain unable to leave their countries of origin in the first place</w:t>
      </w:r>
      <w:r w:rsidRPr="00CC5902">
        <w:rPr>
          <w:b/>
          <w:sz w:val="16"/>
        </w:rPr>
        <w:t>.</w:t>
      </w:r>
      <w:r w:rsidRPr="00CC5902">
        <w:rPr>
          <w:sz w:val="16"/>
        </w:rPr>
        <w:t xml:space="preserve"> In addition, </w:t>
      </w:r>
      <w:r w:rsidRPr="00E92038">
        <w:rPr>
          <w:u w:val="single"/>
        </w:rPr>
        <w:t>the Canadian Immigration and Refugee Board’s (“IRB”) Guidelines on a gender nexus under Canadian law serves as a useful guide to predicting the implications of a similar gender nexus within U.S. asylum law.</w:t>
      </w:r>
      <w:r w:rsidRPr="00CC5902">
        <w:rPr>
          <w:sz w:val="16"/>
        </w:rPr>
        <w:t xml:space="preserve"> In March 1993, Canada enacted a gender nexus within its national refugee laws. During the following three years, Canada received only 1,134 gender-based asylum claims of which it recognized only 624.119 On average, Canada therefore granted only 178 gender-based asylum claims per year—hardly a “flood.” Moreover, </w:t>
      </w:r>
      <w:r w:rsidRPr="00E92038">
        <w:rPr>
          <w:b/>
          <w:u w:val="single"/>
        </w:rPr>
        <w:t>the number of gender-based claims actually decreased in the seven years after Canada’s propagation of its IRB Guidelines.</w:t>
      </w:r>
      <w:r w:rsidRPr="00CC5902">
        <w:rPr>
          <w:sz w:val="16"/>
        </w:rPr>
        <w:t xml:space="preserve"> The IRB attributed the relatively steady and low number of claims to female asylum-seekers’ perpetual difficulty in acquiring sufficient resources to exit their countries of origin. </w:t>
      </w:r>
      <w:r w:rsidRPr="00E92038">
        <w:rPr>
          <w:u w:val="single"/>
        </w:rPr>
        <w:t>This case study of Canada’s asylum policies debunks the myth that the addition of a gender nexus will lead to a significant and unmanageable increase in the number of asylum-seekers in the United States.</w:t>
      </w:r>
      <w:r w:rsidRPr="00CC5902">
        <w:rPr>
          <w:sz w:val="16"/>
        </w:rPr>
        <w:t xml:space="preserve"> In addition to drawing insight from Canada, </w:t>
      </w:r>
      <w:r w:rsidRPr="00E92038">
        <w:rPr>
          <w:u w:val="single"/>
        </w:rPr>
        <w:t>the United States may also look inwards at the aftermath of the propagation of its own INS Guidelines. After the INS issued its Guidelines in 1995, gender-based asylum claims remained rare.</w:t>
      </w:r>
      <w:r w:rsidRPr="00CC5902">
        <w:rPr>
          <w:sz w:val="16"/>
        </w:rPr>
        <w:t xml:space="preserve"> For instance, by late 1996 or approximately one and-a-half years after the issuance of the INS Guidelines, the INS had received only 75 gender-based asylum claims.123 These statistics on the number of gender-based asylum claims in the aftermath of the INS Guidelines and the IRB Guidelines strongly suggest that t</w:t>
      </w:r>
      <w:r w:rsidRPr="00CC5902">
        <w:rPr>
          <w:u w:val="single"/>
        </w:rPr>
        <w:t>he creation of a gender nexus would not reasonably lead to a mass influx of asylum claims. Finally, in the improbable event that a slight increase in asylum claims occurs after the initial creation of an independent gender nexus, the</w:t>
      </w:r>
      <w:r>
        <w:rPr>
          <w:u w:val="single"/>
        </w:rPr>
        <w:t xml:space="preserve"> </w:t>
      </w:r>
      <w:r w:rsidRPr="00CC5902">
        <w:rPr>
          <w:u w:val="single"/>
        </w:rPr>
        <w:t>increase would still not refute any of the aforementioned substantive arguments in support of a gender nexus</w:t>
      </w:r>
      <w:r w:rsidRPr="00CC5902">
        <w:rPr>
          <w:sz w:val="16"/>
        </w:rPr>
        <w:t xml:space="preserve">. The number of asylum claims is a policy (and perhaps political) concern that is distinguishable from all the substantive arguments that support a gender nexus. </w:t>
      </w:r>
      <w:r w:rsidRPr="00CC5902">
        <w:rPr>
          <w:u w:val="single"/>
        </w:rPr>
        <w:t xml:space="preserve">The two criticisms that a gender nexus would both overlap </w:t>
      </w:r>
      <w:r w:rsidRPr="00CC5902">
        <w:rPr>
          <w:u w:val="single"/>
        </w:rPr>
        <w:lastRenderedPageBreak/>
        <w:t>with the PSG nexus and cause a substantial increase in the number of asylum claims are therefore invalid arguments against the creation of a gender nexus within U.S. asylum law.</w:t>
      </w:r>
    </w:p>
    <w:p w:rsidR="00B3601C" w:rsidRDefault="00B3601C" w:rsidP="00B3601C"/>
    <w:p w:rsidR="00B3601C" w:rsidRDefault="00B3601C" w:rsidP="00B3601C"/>
    <w:p w:rsidR="00B3601C" w:rsidRDefault="00B3601C" w:rsidP="00B3601C">
      <w:pPr>
        <w:pStyle w:val="Heading3"/>
      </w:pPr>
      <w:r>
        <w:lastRenderedPageBreak/>
        <w:t>AT: Floodgates</w:t>
      </w:r>
    </w:p>
    <w:p w:rsidR="00B3601C" w:rsidRDefault="00B3601C" w:rsidP="00B3601C">
      <w:pPr>
        <w:pStyle w:val="Heading4"/>
      </w:pPr>
      <w:r>
        <w:t>There are many barriers to the floodgates opening—this is pure fearmongering.</w:t>
      </w:r>
    </w:p>
    <w:p w:rsidR="00B3601C" w:rsidRDefault="00B3601C" w:rsidP="00B3601C">
      <w:r w:rsidRPr="00937EAA">
        <w:t>Trevor</w:t>
      </w:r>
      <w:r>
        <w:t xml:space="preserve"> </w:t>
      </w:r>
      <w:r w:rsidRPr="00937EAA">
        <w:t xml:space="preserve">R. </w:t>
      </w:r>
      <w:r w:rsidRPr="00937EAA">
        <w:rPr>
          <w:rStyle w:val="Style13ptBold"/>
        </w:rPr>
        <w:t>LARKIN 16</w:t>
      </w:r>
      <w:r>
        <w:t xml:space="preserve">, </w:t>
      </w:r>
      <w:r w:rsidRPr="00937EAA">
        <w:t>J.D. Candidate, 2017, Drexel University</w:t>
      </w:r>
      <w:r>
        <w:t>, Thomas R. Kline School of Law [“Se</w:t>
      </w:r>
      <w:r w:rsidRPr="00937EAA">
        <w:t xml:space="preserve">x </w:t>
      </w:r>
      <w:r>
        <w:t>a</w:t>
      </w:r>
      <w:r w:rsidRPr="00937EAA">
        <w:t xml:space="preserve">nd Gender Violence </w:t>
      </w:r>
      <w:r>
        <w:t>i</w:t>
      </w:r>
      <w:r w:rsidRPr="00937EAA">
        <w:t>n Asylum Law: Expanding Protection Beyond Domestic Violence</w:t>
      </w:r>
      <w:r>
        <w:t xml:space="preserve">,” </w:t>
      </w:r>
      <w:r w:rsidRPr="00937EAA">
        <w:rPr>
          <w:i/>
        </w:rPr>
        <w:t>Drexel Law Review</w:t>
      </w:r>
      <w:r>
        <w:t>, Issue 1, Fall 2016, p. 227-260]</w:t>
      </w:r>
    </w:p>
    <w:p w:rsidR="00B3601C" w:rsidRDefault="00B3601C" w:rsidP="00B3601C"/>
    <w:p w:rsidR="00B3601C" w:rsidRPr="00786132" w:rsidRDefault="00B3601C" w:rsidP="00B3601C">
      <w:pPr>
        <w:rPr>
          <w:sz w:val="16"/>
        </w:rPr>
      </w:pPr>
      <w:r w:rsidRPr="00786132">
        <w:rPr>
          <w:rStyle w:val="StyleUnderline"/>
        </w:rPr>
        <w:t>Those who</w:t>
      </w:r>
      <w:r w:rsidRPr="00786132">
        <w:rPr>
          <w:sz w:val="16"/>
        </w:rPr>
        <w:t xml:space="preserve"> seek to </w:t>
      </w:r>
      <w:r w:rsidRPr="00786132">
        <w:rPr>
          <w:rStyle w:val="StyleUnderline"/>
        </w:rPr>
        <w:t>criticize</w:t>
      </w:r>
      <w:r w:rsidRPr="00786132">
        <w:rPr>
          <w:sz w:val="16"/>
        </w:rPr>
        <w:t xml:space="preserve"> the </w:t>
      </w:r>
      <w:r w:rsidRPr="00786132">
        <w:rPr>
          <w:rStyle w:val="StyleUnderline"/>
        </w:rPr>
        <w:t>expansion of asylum</w:t>
      </w:r>
      <w:r w:rsidRPr="00786132">
        <w:rPr>
          <w:sz w:val="16"/>
        </w:rPr>
        <w:t xml:space="preserve"> protection </w:t>
      </w:r>
      <w:r w:rsidRPr="00786132">
        <w:rPr>
          <w:rStyle w:val="StyleUnderline"/>
        </w:rPr>
        <w:t xml:space="preserve">to include gender and sex-based persecution may fear an immigration influx, but there is </w:t>
      </w:r>
      <w:r w:rsidRPr="00786132">
        <w:rPr>
          <w:rStyle w:val="Emphasis"/>
        </w:rPr>
        <w:t>no "reasonable possibility"</w:t>
      </w:r>
      <w:r w:rsidRPr="00786132">
        <w:rPr>
          <w:sz w:val="16"/>
        </w:rPr>
        <w:t xml:space="preserve">225 </w:t>
      </w:r>
      <w:r w:rsidRPr="00786132">
        <w:rPr>
          <w:rStyle w:val="StyleUnderline"/>
        </w:rPr>
        <w:t>that these fears will come to fruition</w:t>
      </w:r>
      <w:r w:rsidRPr="00786132">
        <w:rPr>
          <w:sz w:val="16"/>
        </w:rPr>
        <w:t xml:space="preserve">.226 As courts 227 and scholars have noted, </w:t>
      </w:r>
      <w:r w:rsidRPr="00786132">
        <w:rPr>
          <w:rStyle w:val="StyleUnderline"/>
        </w:rPr>
        <w:t>the main apprehension haunting</w:t>
      </w:r>
      <w:r w:rsidRPr="00786132">
        <w:rPr>
          <w:sz w:val="16"/>
        </w:rPr>
        <w:t xml:space="preserve"> the enumeration of </w:t>
      </w:r>
      <w:r w:rsidRPr="00786132">
        <w:rPr>
          <w:rStyle w:val="StyleUnderline"/>
        </w:rPr>
        <w:t>gender as protected ground is "a concern about the size of the group and a fear that too many of the world's downtrodden women will rush the gates of the more prosperous countries of the developed world seeking asylum there.""</w:t>
      </w:r>
      <w:r w:rsidRPr="00786132">
        <w:rPr>
          <w:sz w:val="16"/>
        </w:rPr>
        <w:t xml:space="preserve"> Detractors of reform not only cast aside the reality of legitimate asylum claims, but </w:t>
      </w:r>
      <w:r w:rsidRPr="00786132">
        <w:rPr>
          <w:rStyle w:val="StyleUnderline"/>
        </w:rPr>
        <w:t>they cite obtuse justifications for restricting sex and gender-based claims</w:t>
      </w:r>
      <w:r w:rsidRPr="00786132">
        <w:rPr>
          <w:sz w:val="16"/>
        </w:rPr>
        <w:t>.229 These individuals fail to recognize the practical restrictions on asylum claims and refuse to accept the experiences of countries that permit sex and gender-based claims.</w:t>
      </w:r>
    </w:p>
    <w:p w:rsidR="00B3601C" w:rsidRPr="00786132" w:rsidRDefault="00B3601C" w:rsidP="00B3601C">
      <w:pPr>
        <w:rPr>
          <w:sz w:val="16"/>
        </w:rPr>
      </w:pPr>
      <w:r w:rsidRPr="00786132">
        <w:rPr>
          <w:rStyle w:val="StyleUnderline"/>
        </w:rPr>
        <w:t xml:space="preserve">The current asylum framework already provides large potential applicant pools-the result of which has </w:t>
      </w:r>
      <w:r w:rsidRPr="00786132">
        <w:rPr>
          <w:rStyle w:val="Emphasis"/>
        </w:rPr>
        <w:t>not been catastrophic</w:t>
      </w:r>
      <w:r w:rsidRPr="00786132">
        <w:rPr>
          <w:rStyle w:val="StyleUnderline"/>
        </w:rPr>
        <w:t>. The "classic fear of opening the 'floodgates' has not prohibited recognition in refugee law that other enumerated grounds</w:t>
      </w:r>
      <w:r w:rsidRPr="00786132">
        <w:rPr>
          <w:sz w:val="16"/>
        </w:rPr>
        <w:t xml:space="preserve"> -such as race, religion, and nationality-necessarily encompass huge populations."230 Thus, </w:t>
      </w:r>
      <w:r w:rsidRPr="00786132">
        <w:rPr>
          <w:rStyle w:val="StyleUnderline"/>
        </w:rPr>
        <w:t>Congress would not create or increase the burden on the system by enumerating gender as a protected ground</w:t>
      </w:r>
      <w:r w:rsidRPr="00786132">
        <w:rPr>
          <w:sz w:val="16"/>
        </w:rPr>
        <w:t>.</w:t>
      </w:r>
    </w:p>
    <w:p w:rsidR="00B3601C" w:rsidRPr="00786132" w:rsidRDefault="00B3601C" w:rsidP="00B3601C">
      <w:pPr>
        <w:rPr>
          <w:sz w:val="16"/>
        </w:rPr>
      </w:pPr>
      <w:r w:rsidRPr="00786132">
        <w:rPr>
          <w:sz w:val="16"/>
        </w:rPr>
        <w:t xml:space="preserve">Additionally, from a statutory standpoint, the asylum process is a labyrinth.231 Notably, all asylum seekers must establish that they have suffered harm that rises to the level of persecution. 232 Victims of merely occasional abuse are unlikely to satisfy this high standard." Individuals that face persecution by "non-state actors" face an additional hindrance in making a successful asylum claim.234 Furthermore, </w:t>
      </w:r>
      <w:r w:rsidRPr="00786132">
        <w:rPr>
          <w:rStyle w:val="StyleUnderline"/>
        </w:rPr>
        <w:t>case-by-case review is a tenet of asylum law, which requires an individualized review by an experienced adjudicator who is unable to simply rubber-stamp each asylum claim or issue blanket approvals</w:t>
      </w:r>
      <w:r w:rsidRPr="00786132">
        <w:rPr>
          <w:sz w:val="16"/>
        </w:rPr>
        <w:t xml:space="preserve">.235 These statutory and procedural </w:t>
      </w:r>
      <w:r w:rsidRPr="00786132">
        <w:rPr>
          <w:rStyle w:val="StyleUnderline"/>
        </w:rPr>
        <w:t>safeguards protect against any potential deluge of claims</w:t>
      </w:r>
      <w:r w:rsidRPr="00786132">
        <w:rPr>
          <w:sz w:val="16"/>
        </w:rPr>
        <w:t>.</w:t>
      </w:r>
    </w:p>
    <w:p w:rsidR="00B3601C" w:rsidRDefault="00B3601C" w:rsidP="00B3601C">
      <w:pPr>
        <w:rPr>
          <w:sz w:val="16"/>
        </w:rPr>
      </w:pPr>
      <w:r w:rsidRPr="00786132">
        <w:rPr>
          <w:rStyle w:val="StyleUnderline"/>
        </w:rPr>
        <w:t>Various practical reasons also</w:t>
      </w:r>
      <w:r w:rsidRPr="00786132">
        <w:rPr>
          <w:sz w:val="16"/>
        </w:rPr>
        <w:t xml:space="preserve"> act to </w:t>
      </w:r>
      <w:r w:rsidRPr="00786132">
        <w:rPr>
          <w:rStyle w:val="StyleUnderline"/>
        </w:rPr>
        <w:t>constrict the flow of abused refugees. Victims of sexual violence are often reluctant to disclose the details of the abuse they faced, which may prevent them from satisfying their burden of proof</w:t>
      </w:r>
      <w:r w:rsidRPr="00786132">
        <w:rPr>
          <w:sz w:val="16"/>
        </w:rPr>
        <w:t xml:space="preserve">.236 </w:t>
      </w:r>
      <w:r w:rsidRPr="00786132">
        <w:rPr>
          <w:rStyle w:val="StyleUnderline"/>
        </w:rPr>
        <w:t>The very nature of abusive relationships, of all types, prevents victims of abuse from leaving the relationship</w:t>
      </w:r>
      <w:r w:rsidRPr="00786132">
        <w:rPr>
          <w:sz w:val="16"/>
        </w:rPr>
        <w:t xml:space="preserve">." Even victims that are able to flee their abusive situation may be forced to choose between leaving their life, family, and country behind, and seeking sanctuary abroad." Moreover, </w:t>
      </w:r>
      <w:r w:rsidRPr="00786132">
        <w:rPr>
          <w:rStyle w:val="StyleUnderline"/>
        </w:rPr>
        <w:t>many victims of sex and gender-based violence lack the financial wherewithal and other resources necessary to travel to the United States and make a compelling asylum claim</w:t>
      </w:r>
      <w:r w:rsidRPr="00786132">
        <w:rPr>
          <w:sz w:val="16"/>
        </w:rPr>
        <w:t xml:space="preserve">.29 </w:t>
      </w:r>
      <w:r w:rsidRPr="00786132">
        <w:rPr>
          <w:rStyle w:val="StyleUnderline"/>
        </w:rPr>
        <w:t>All of these issues pose formidable barriers to asylum seekers sufficient to quell floodgate fears</w:t>
      </w:r>
      <w:r w:rsidRPr="00786132">
        <w:rPr>
          <w:sz w:val="16"/>
        </w:rPr>
        <w:t>.</w:t>
      </w:r>
    </w:p>
    <w:p w:rsidR="00B3601C" w:rsidRDefault="00B3601C" w:rsidP="00B3601C"/>
    <w:p w:rsidR="00B3601C" w:rsidRDefault="00B3601C" w:rsidP="00B3601C">
      <w:pPr>
        <w:pStyle w:val="Heading4"/>
      </w:pPr>
      <w:r>
        <w:t>Experience of other nations proves</w:t>
      </w:r>
    </w:p>
    <w:p w:rsidR="00B3601C" w:rsidRDefault="00B3601C" w:rsidP="00B3601C">
      <w:r w:rsidRPr="00937EAA">
        <w:t>Trevor</w:t>
      </w:r>
      <w:r>
        <w:t xml:space="preserve"> </w:t>
      </w:r>
      <w:r w:rsidRPr="00937EAA">
        <w:t xml:space="preserve">R. </w:t>
      </w:r>
      <w:r w:rsidRPr="00937EAA">
        <w:rPr>
          <w:rStyle w:val="Style13ptBold"/>
        </w:rPr>
        <w:t>LARKIN 16</w:t>
      </w:r>
      <w:r>
        <w:t xml:space="preserve">, </w:t>
      </w:r>
      <w:r w:rsidRPr="00937EAA">
        <w:t>J.D. Candidate, 2017, Drexel University</w:t>
      </w:r>
      <w:r>
        <w:t>, Thomas R. Kline School of Law [“Se</w:t>
      </w:r>
      <w:r w:rsidRPr="00937EAA">
        <w:t xml:space="preserve">x </w:t>
      </w:r>
      <w:r>
        <w:t>a</w:t>
      </w:r>
      <w:r w:rsidRPr="00937EAA">
        <w:t xml:space="preserve">nd Gender Violence </w:t>
      </w:r>
      <w:r>
        <w:t>i</w:t>
      </w:r>
      <w:r w:rsidRPr="00937EAA">
        <w:t>n Asylum Law: Expanding Protection Beyond Domestic Violence</w:t>
      </w:r>
      <w:r>
        <w:t xml:space="preserve">,” </w:t>
      </w:r>
      <w:r w:rsidRPr="00937EAA">
        <w:rPr>
          <w:i/>
        </w:rPr>
        <w:t>Drexel Law Review</w:t>
      </w:r>
      <w:r>
        <w:t>, Issue 1, Fall 2016, p. 227-260]</w:t>
      </w:r>
    </w:p>
    <w:p w:rsidR="00B3601C" w:rsidRPr="00786132" w:rsidRDefault="00B3601C" w:rsidP="00B3601C"/>
    <w:p w:rsidR="00B3601C" w:rsidRDefault="00B3601C" w:rsidP="00B3601C">
      <w:r w:rsidRPr="00786132">
        <w:rPr>
          <w:rStyle w:val="StyleUnderline"/>
        </w:rPr>
        <w:t xml:space="preserve">The </w:t>
      </w:r>
      <w:r w:rsidRPr="00786132">
        <w:rPr>
          <w:rStyle w:val="Emphasis"/>
        </w:rPr>
        <w:t>experiences of other countries</w:t>
      </w:r>
      <w:r w:rsidRPr="00786132">
        <w:rPr>
          <w:rStyle w:val="StyleUnderline"/>
        </w:rPr>
        <w:t xml:space="preserve"> lend support to the expansion of asylum protection for victims of sex and gender violence. As the first nation to provide gender guidelines in 1993, it would seem likely that Canada faced an explosion in the number asylum claims it received. In reality, "Canada reported that there was no explosion of claims; to the contrary, gender claims consistently constituted only a </w:t>
      </w:r>
      <w:r w:rsidRPr="00786132">
        <w:rPr>
          <w:rStyle w:val="Emphasis"/>
        </w:rPr>
        <w:t>minuscule fraction</w:t>
      </w:r>
      <w:r w:rsidRPr="00786132">
        <w:rPr>
          <w:rStyle w:val="StyleUnderline"/>
        </w:rPr>
        <w:t xml:space="preserve"> of Canada's total claims, and had </w:t>
      </w:r>
      <w:r w:rsidRPr="00786132">
        <w:rPr>
          <w:rStyle w:val="Emphasis"/>
        </w:rPr>
        <w:t>actually declined</w:t>
      </w:r>
      <w:r w:rsidRPr="00786132">
        <w:rPr>
          <w:rStyle w:val="StyleUnderline"/>
        </w:rPr>
        <w:t xml:space="preserve"> in the seven-year period following the adoption of the [g]ender [g]uidelines."</w:t>
      </w:r>
      <w:r w:rsidRPr="00C97756">
        <w:t xml:space="preserve">240 Furthermore, </w:t>
      </w:r>
      <w:r w:rsidRPr="00786132">
        <w:rPr>
          <w:rStyle w:val="StyleUnderline"/>
        </w:rPr>
        <w:t xml:space="preserve">even a cursory review of Canadian immigration statistics leads to the same </w:t>
      </w:r>
      <w:r w:rsidRPr="00786132">
        <w:rPr>
          <w:rStyle w:val="StyleUnderline"/>
        </w:rPr>
        <w:lastRenderedPageBreak/>
        <w:t xml:space="preserve">conclusion: </w:t>
      </w:r>
      <w:r w:rsidRPr="00786132">
        <w:rPr>
          <w:rStyle w:val="Emphasis"/>
        </w:rPr>
        <w:t>the "floodgates" did not open</w:t>
      </w:r>
      <w:r w:rsidRPr="00786132">
        <w:rPr>
          <w:rStyle w:val="StyleUnderline"/>
        </w:rPr>
        <w:t xml:space="preserve"> with gender claims</w:t>
      </w:r>
      <w:r w:rsidRPr="00C97756">
        <w:t xml:space="preserve"> or claims by women.241 </w:t>
      </w:r>
      <w:r w:rsidRPr="00786132">
        <w:rPr>
          <w:rStyle w:val="StyleUnderline"/>
        </w:rPr>
        <w:t>Similarly, Australia was not plagued by an immigration influx following the enactment of its 2010 gender guidelines, and instead saw the following trend in applications for "protection visas</w:t>
      </w:r>
      <w:r w:rsidRPr="00C97756">
        <w:t>": 5,760 applications in 2008-2009; 10,578 applications in 2009-2010;242 11,511 applications in 2010- 2011;243 14,436 ap</w:t>
      </w:r>
      <w:r>
        <w:t>plications in 2011 - 2012;244</w:t>
      </w:r>
      <w:r w:rsidRPr="00C97756">
        <w:t xml:space="preserve"> and </w:t>
      </w:r>
      <w:r>
        <w:t>8,480 applications in 2012-13.24</w:t>
      </w:r>
      <w:r w:rsidRPr="00C97756">
        <w:t xml:space="preserve">5 Thus, even if millions of people potentially qualified un- der gender and sex-based persecution grounds,246 </w:t>
      </w:r>
      <w:r w:rsidRPr="00786132">
        <w:rPr>
          <w:rStyle w:val="Emphasis"/>
        </w:rPr>
        <w:t>real-world experiences</w:t>
      </w:r>
      <w:r w:rsidRPr="00786132">
        <w:rPr>
          <w:rStyle w:val="StyleUnderline"/>
        </w:rPr>
        <w:t xml:space="preserve"> of other nations demonstrate that an </w:t>
      </w:r>
      <w:r w:rsidRPr="00786132">
        <w:rPr>
          <w:rStyle w:val="Emphasis"/>
        </w:rPr>
        <w:t>explosion in immigration is improbable</w:t>
      </w:r>
      <w:r w:rsidRPr="00C97756">
        <w:t>.</w:t>
      </w:r>
    </w:p>
    <w:p w:rsidR="00B3601C" w:rsidRDefault="00B3601C" w:rsidP="00B3601C"/>
    <w:p w:rsidR="00B3601C" w:rsidRDefault="00B3601C" w:rsidP="00B3601C"/>
    <w:p w:rsidR="00B3601C" w:rsidRDefault="00B3601C" w:rsidP="00B3601C">
      <w:pPr>
        <w:pStyle w:val="Heading3"/>
      </w:pPr>
      <w:r>
        <w:lastRenderedPageBreak/>
        <w:t>AT: T-/U-Visas CP</w:t>
      </w:r>
    </w:p>
    <w:p w:rsidR="00B3601C" w:rsidRDefault="00B3601C" w:rsidP="00B3601C">
      <w:pPr>
        <w:pStyle w:val="Heading4"/>
      </w:pPr>
      <w:r>
        <w:t>T- and U-Visas CP don’t solve – too many conditions.</w:t>
      </w:r>
    </w:p>
    <w:p w:rsidR="00B3601C" w:rsidRDefault="00B3601C" w:rsidP="00B3601C">
      <w:r w:rsidRPr="00937EAA">
        <w:t>Trevor</w:t>
      </w:r>
      <w:r>
        <w:t xml:space="preserve"> </w:t>
      </w:r>
      <w:r w:rsidRPr="00937EAA">
        <w:t xml:space="preserve">R. </w:t>
      </w:r>
      <w:r w:rsidRPr="00937EAA">
        <w:rPr>
          <w:rStyle w:val="Style13ptBold"/>
        </w:rPr>
        <w:t>LARKIN 16</w:t>
      </w:r>
      <w:r>
        <w:t xml:space="preserve">, </w:t>
      </w:r>
      <w:r w:rsidRPr="00937EAA">
        <w:t>J.D. Candidate, 2017, Drexel University</w:t>
      </w:r>
      <w:r>
        <w:t>, Thomas R. Kline School of Law [“Se</w:t>
      </w:r>
      <w:r w:rsidRPr="00937EAA">
        <w:t xml:space="preserve">x </w:t>
      </w:r>
      <w:r>
        <w:t>a</w:t>
      </w:r>
      <w:r w:rsidRPr="00937EAA">
        <w:t xml:space="preserve">nd Gender Violence </w:t>
      </w:r>
      <w:r>
        <w:t>i</w:t>
      </w:r>
      <w:r w:rsidRPr="00937EAA">
        <w:t>n Asylum Law: Expanding Protection Beyond Domestic Violence</w:t>
      </w:r>
      <w:r>
        <w:t xml:space="preserve">,” </w:t>
      </w:r>
      <w:r w:rsidRPr="00937EAA">
        <w:rPr>
          <w:i/>
        </w:rPr>
        <w:t>Drexel Law Review</w:t>
      </w:r>
      <w:r>
        <w:t>, Issue 1, Fall 2016, p. 227-260]</w:t>
      </w:r>
    </w:p>
    <w:p w:rsidR="00B3601C" w:rsidRDefault="00B3601C" w:rsidP="00B3601C"/>
    <w:p w:rsidR="00B3601C" w:rsidRPr="00F10731" w:rsidRDefault="00B3601C" w:rsidP="00B3601C">
      <w:pPr>
        <w:rPr>
          <w:sz w:val="16"/>
        </w:rPr>
      </w:pPr>
      <w:r w:rsidRPr="00F10731">
        <w:rPr>
          <w:sz w:val="16"/>
        </w:rPr>
        <w:t xml:space="preserve">Asylum law is not the only area lacking sufficient means for protecting victims of sexual violence. The Violence Against Women Act ("VAWA")120 was an important statutory step in specially recognizing victims of trafficking and abuse in the immigration context. 12 1 The VAWA "authorized funding related to domestic violence for enforcement efforts, research and data collection, prevention programs, and services for victims."" On that basis, Congress established the T and U visas,123 and permitted "abused noncitizen spouses . .. to 'self-petition' for .. .lawful permanent resident ... status."124 </w:t>
      </w:r>
      <w:r w:rsidRPr="00031ECC">
        <w:rPr>
          <w:rStyle w:val="StyleUnderline"/>
        </w:rPr>
        <w:t>The T visa may be obtained by "victims of severe forms of trafficking and ... individuals assisting in the prosecution of trafficking offenses."" The U visa was established for "persons who have suffered substantial physical or mental abuse as a result of having been a victim of criminal activity."</w:t>
      </w:r>
      <w:r w:rsidRPr="00F10731">
        <w:rPr>
          <w:sz w:val="16"/>
        </w:rPr>
        <w:t xml:space="preserve"> 1 26 These provisions were enacted specifically to protect non-citizen victims of domestic violence. Thus, the T and U visas provided for in VAWA confer valuable immigration benefits.</w:t>
      </w:r>
    </w:p>
    <w:p w:rsidR="00B3601C" w:rsidRPr="00F10731" w:rsidRDefault="00B3601C" w:rsidP="00B3601C">
      <w:pPr>
        <w:rPr>
          <w:sz w:val="16"/>
        </w:rPr>
      </w:pPr>
      <w:r w:rsidRPr="00891A06">
        <w:rPr>
          <w:rStyle w:val="Emphasis"/>
        </w:rPr>
        <w:t xml:space="preserve">These visas, however, are of little use to most of the victims </w:t>
      </w:r>
      <w:r w:rsidRPr="00F10731">
        <w:rPr>
          <w:sz w:val="16"/>
        </w:rPr>
        <w:t xml:space="preserve">considered within the context of this Note. Firstly, as the Department of Homeland Security has acknowledged, Congress established the T and U visas in order to aid law enforcement officers to carry out investigations and prosecutions with the help of individuals who might otherwise be reluctant to provide assistance due to their lack of valid immigration status in the United States.127 Furthermore, </w:t>
      </w:r>
      <w:r w:rsidRPr="00031ECC">
        <w:rPr>
          <w:rStyle w:val="StyleUnderline"/>
        </w:rPr>
        <w:t>meeting the statutory requirements for these visas is not a given.</w:t>
      </w:r>
      <w:r w:rsidRPr="00F10731">
        <w:rPr>
          <w:sz w:val="16"/>
        </w:rPr>
        <w:t xml:space="preserve"> For example, </w:t>
      </w:r>
      <w:r w:rsidRPr="00031ECC">
        <w:rPr>
          <w:rStyle w:val="StyleUnderline"/>
        </w:rPr>
        <w:t>in order to obtain a U visa, the crime in question must have occurred in the United States or violated U.S. laws.</w:t>
      </w:r>
      <w:r w:rsidRPr="00F10731">
        <w:rPr>
          <w:sz w:val="16"/>
        </w:rPr>
        <w:t xml:space="preserve"> 128 Therefore, </w:t>
      </w:r>
      <w:r w:rsidRPr="00031ECC">
        <w:rPr>
          <w:rStyle w:val="StyleUnderline"/>
        </w:rPr>
        <w:t>it is terribly unlikely that an applicant will secure a U visa based on a crime committed abroad.</w:t>
      </w:r>
    </w:p>
    <w:p w:rsidR="00B3601C" w:rsidRPr="00F10731" w:rsidRDefault="00B3601C" w:rsidP="00B3601C">
      <w:pPr>
        <w:rPr>
          <w:sz w:val="16"/>
        </w:rPr>
      </w:pPr>
      <w:r w:rsidRPr="00F10731">
        <w:rPr>
          <w:sz w:val="16"/>
        </w:rPr>
        <w:t xml:space="preserve">Most importantly, </w:t>
      </w:r>
      <w:r w:rsidRPr="00031ECC">
        <w:rPr>
          <w:rStyle w:val="StyleUnderline"/>
        </w:rPr>
        <w:t>in order to obtain a T or U visa, the victim must help law enforcement officials in the investigation or prosecution of the crime.</w:t>
      </w:r>
      <w:r w:rsidRPr="00F10731">
        <w:rPr>
          <w:sz w:val="16"/>
        </w:rPr>
        <w:t xml:space="preserve">129 </w:t>
      </w:r>
      <w:r w:rsidRPr="00031ECC">
        <w:rPr>
          <w:rStyle w:val="StyleUnderline"/>
        </w:rPr>
        <w:t>This requirement is particularly troublesome, since applicants must obtain law enforcement certification.</w:t>
      </w:r>
      <w:r w:rsidRPr="00F10731">
        <w:rPr>
          <w:sz w:val="16"/>
        </w:rPr>
        <w:t>130 While some jurisdictions have implemented protocols and bodies to perform the certifications, 131</w:t>
      </w:r>
      <w:r w:rsidRPr="00031ECC">
        <w:rPr>
          <w:rStyle w:val="StyleUnderline"/>
        </w:rPr>
        <w:t xml:space="preserve"> applicants face barriers, especially in obtaining U visas, because of the shortcomings of law enforcement entities.</w:t>
      </w:r>
      <w:r w:rsidRPr="00F10731">
        <w:rPr>
          <w:sz w:val="16"/>
        </w:rPr>
        <w:t xml:space="preserve">132 What is more, </w:t>
      </w:r>
      <w:r w:rsidRPr="00891A06">
        <w:rPr>
          <w:rStyle w:val="StyleUnderline"/>
        </w:rPr>
        <w:t>law enforcement officers and prosecutors may actively deny certification based on prejudice and obfuscation.</w:t>
      </w:r>
      <w:r w:rsidRPr="00F10731">
        <w:rPr>
          <w:sz w:val="16"/>
        </w:rPr>
        <w:t xml:space="preserve">' This behavior leaves room for law enforcement officers to use the promise of a T or U visa as a false incentive to secure evidence from the applicant. All of these issues persist notwithstanding the UNHCR's recommendation that protection for </w:t>
      </w:r>
      <w:r w:rsidRPr="00891A06">
        <w:rPr>
          <w:rStyle w:val="StyleUnderline"/>
        </w:rPr>
        <w:t>victims of sexual abuse and trafficking, like T and U visa applicants, "should be long-term and should not be de- pendent upon the victim's willingness or ability to provide information to the authorities."</w:t>
      </w:r>
      <w:r w:rsidRPr="00F10731">
        <w:rPr>
          <w:sz w:val="16"/>
        </w:rPr>
        <w:t>134</w:t>
      </w:r>
    </w:p>
    <w:p w:rsidR="00B3601C" w:rsidRPr="00F10731" w:rsidRDefault="00B3601C" w:rsidP="00B3601C">
      <w:pPr>
        <w:rPr>
          <w:sz w:val="16"/>
        </w:rPr>
      </w:pPr>
      <w:r w:rsidRPr="00F10731">
        <w:rPr>
          <w:sz w:val="16"/>
        </w:rPr>
        <w:t xml:space="preserve">VAWA self-petitioner provisions in the INA require the victim-applicant to be married to a U.S. citizen or permanent resident abuser- spouse or the marriage must have ended within two years preceding the filing of the application."' </w:t>
      </w:r>
      <w:r w:rsidRPr="00891A06">
        <w:rPr>
          <w:rStyle w:val="StyleUnderline"/>
        </w:rPr>
        <w:t>There are two additional narrow cate- gories as well: renunciation or loss of U.S. citizenship by the abuser-spouse due to an incident of domestic violence</w:t>
      </w:r>
      <w:r w:rsidRPr="00F10731">
        <w:rPr>
          <w:sz w:val="16"/>
        </w:rPr>
        <w:t xml:space="preserve">136 </w:t>
      </w:r>
      <w:r w:rsidRPr="00891A06">
        <w:rPr>
          <w:rStyle w:val="StyleUnderline"/>
        </w:rPr>
        <w:t>or that the marriage was made illegitimate because of the abuser-spouse's bigamy.</w:t>
      </w:r>
      <w:r w:rsidRPr="00F10731">
        <w:rPr>
          <w:sz w:val="16"/>
        </w:rPr>
        <w:t xml:space="preserve">137 </w:t>
      </w:r>
      <w:r w:rsidRPr="00891A06">
        <w:rPr>
          <w:rStyle w:val="Emphasis"/>
        </w:rPr>
        <w:t>These provisions preclude relief by default for many victims of domestic violence, since they must be married or recently married to a U.S. citizen.</w:t>
      </w:r>
      <w:r w:rsidRPr="00F10731">
        <w:rPr>
          <w:sz w:val="16"/>
        </w:rPr>
        <w:t>138 Moreover, "[a]dvocates for battered immigrants . . maintain that the requirements under VAWA are so stringent that they sometimes deter qualified battered spouses and children from self-petitioning, and prevent those who apply with legitimate cases from having their petitions approved."139 Thus, only a very limited number of victims can utilize VAWA benefits -the overlap between members of this group and individuals requesting asylum is likely to be minimal.</w:t>
      </w:r>
    </w:p>
    <w:p w:rsidR="00B3601C" w:rsidRDefault="00B3601C" w:rsidP="00B3601C"/>
    <w:p w:rsidR="00B3601C" w:rsidRDefault="00B3601C" w:rsidP="00B3601C"/>
    <w:p w:rsidR="00B3601C" w:rsidRDefault="00B3601C" w:rsidP="00B3601C">
      <w:pPr>
        <w:pStyle w:val="Heading1"/>
      </w:pPr>
      <w:r>
        <w:lastRenderedPageBreak/>
        <w:t>Aff Answers—Imperialism Critique</w:t>
      </w:r>
    </w:p>
    <w:p w:rsidR="00B3601C" w:rsidRDefault="00B3601C" w:rsidP="00B3601C"/>
    <w:p w:rsidR="00B3601C" w:rsidRDefault="00B3601C" w:rsidP="00B3601C">
      <w:pPr>
        <w:pStyle w:val="Heading3"/>
      </w:pPr>
      <w:r>
        <w:lastRenderedPageBreak/>
        <w:t>2AC AT: Imperialism Alt/K Prior</w:t>
      </w:r>
    </w:p>
    <w:p w:rsidR="00B3601C" w:rsidRPr="00204B2B" w:rsidRDefault="00B3601C" w:rsidP="00B3601C">
      <w:pPr>
        <w:pStyle w:val="Heading4"/>
      </w:pPr>
      <w:r>
        <w:t>Their alt devolves into pure critique that elides specific recommendations in favor of the moral superiority they purport to criticize. Reject arguments that flatten differences between human rights policies and favor pragmatic, progressive actions. The perm avoids any net offense.</w:t>
      </w:r>
    </w:p>
    <w:p w:rsidR="00B3601C" w:rsidRDefault="00B3601C" w:rsidP="00B3601C">
      <w:r w:rsidRPr="00043B67">
        <w:t xml:space="preserve">Kathryn </w:t>
      </w:r>
      <w:r w:rsidRPr="00043B67">
        <w:rPr>
          <w:rStyle w:val="Style13ptBold"/>
        </w:rPr>
        <w:t>SIKKINK ‘8</w:t>
      </w:r>
      <w:r>
        <w:t xml:space="preserve">, </w:t>
      </w:r>
      <w:r w:rsidRPr="00043B67">
        <w:t>Regents Professor and McKnight Distinguished University Professor, Department of Political S</w:t>
      </w:r>
      <w:r>
        <w:t>cience, University of Minnesota [“</w:t>
      </w:r>
      <w:r w:rsidRPr="00043B67">
        <w:t>The role of consequences, comparison and counterfactuals in constructivist ethical thought</w:t>
      </w:r>
      <w:r>
        <w:t xml:space="preserve">” in </w:t>
      </w:r>
      <w:r w:rsidRPr="00043B67">
        <w:rPr>
          <w:i/>
        </w:rPr>
        <w:t>Moral Limit and Possibility in World Politics</w:t>
      </w:r>
      <w:r>
        <w:t>, ed. by Richard M. Price, 2008, p. 108</w:t>
      </w:r>
      <w:r w:rsidRPr="00043B67">
        <w:t>-1</w:t>
      </w:r>
      <w:r>
        <w:t xml:space="preserve">09, </w:t>
      </w:r>
      <w:r w:rsidRPr="00043B67">
        <w:t>https://epdf.tips/moral-limit-amp-possibility-in-world-politics.html</w:t>
      </w:r>
      <w:r>
        <w:t>]</w:t>
      </w:r>
    </w:p>
    <w:p w:rsidR="00B3601C" w:rsidRDefault="00B3601C" w:rsidP="00B3601C"/>
    <w:p w:rsidR="00B3601C" w:rsidRPr="00043B67" w:rsidRDefault="00B3601C" w:rsidP="00B3601C">
      <w:pPr>
        <w:rPr>
          <w:sz w:val="16"/>
        </w:rPr>
      </w:pPr>
      <w:r w:rsidRPr="00043B67">
        <w:rPr>
          <w:rStyle w:val="StyleUnderline"/>
        </w:rPr>
        <w:t>Ethical arguments</w:t>
      </w:r>
      <w:r w:rsidRPr="00043B67">
        <w:rPr>
          <w:sz w:val="16"/>
        </w:rPr>
        <w:t xml:space="preserve"> of these different types </w:t>
      </w:r>
      <w:r w:rsidRPr="00043B67">
        <w:rPr>
          <w:rStyle w:val="StyleUnderline"/>
        </w:rPr>
        <w:t>are</w:t>
      </w:r>
      <w:r w:rsidRPr="00043B67">
        <w:rPr>
          <w:sz w:val="16"/>
        </w:rPr>
        <w:t xml:space="preserve"> ubiquitous and </w:t>
      </w:r>
      <w:r w:rsidRPr="00043B67">
        <w:rPr>
          <w:rStyle w:val="StyleUnderline"/>
        </w:rPr>
        <w:t>necessary. But because they are</w:t>
      </w:r>
      <w:r w:rsidRPr="00043B67">
        <w:rPr>
          <w:sz w:val="16"/>
        </w:rPr>
        <w:t xml:space="preserve"> also </w:t>
      </w:r>
      <w:r w:rsidRPr="00043B67">
        <w:rPr>
          <w:rStyle w:val="StyleUnderline"/>
        </w:rPr>
        <w:t>slippery, we</w:t>
      </w:r>
      <w:r w:rsidRPr="00043B67">
        <w:rPr>
          <w:sz w:val="16"/>
        </w:rPr>
        <w:t xml:space="preserve"> also </w:t>
      </w:r>
      <w:r w:rsidRPr="00043B67">
        <w:rPr>
          <w:rStyle w:val="StyleUnderline"/>
        </w:rPr>
        <w:t>need to be</w:t>
      </w:r>
      <w:r w:rsidRPr="00043B67">
        <w:rPr>
          <w:sz w:val="16"/>
        </w:rPr>
        <w:t xml:space="preserve"> very careful and </w:t>
      </w:r>
      <w:r w:rsidRPr="00043B67">
        <w:rPr>
          <w:rStyle w:val="StyleUnderline"/>
        </w:rPr>
        <w:t>precise about how we go about using them</w:t>
      </w:r>
      <w:r w:rsidRPr="00043B67">
        <w:rPr>
          <w:sz w:val="16"/>
        </w:rPr>
        <w:t xml:space="preserve">. I would recommend that first we distinguish very carefully between the comparison to ideals and historical empirical comparison. I believe that </w:t>
      </w:r>
      <w:r w:rsidRPr="00043B67">
        <w:rPr>
          <w:rStyle w:val="StyleUnderline"/>
        </w:rPr>
        <w:t>many critical constructivist accounts rely on the comparison to the ideal or to the conditions of possibility</w:t>
      </w:r>
      <w:r w:rsidRPr="00043B67">
        <w:rPr>
          <w:sz w:val="16"/>
        </w:rPr>
        <w:t xml:space="preserve"> counterfactual </w:t>
      </w:r>
      <w:r w:rsidRPr="00043B67">
        <w:rPr>
          <w:rStyle w:val="StyleUnderline"/>
        </w:rPr>
        <w:t>argument. In almost every critical</w:t>
      </w:r>
      <w:r w:rsidRPr="00043B67">
        <w:rPr>
          <w:sz w:val="16"/>
        </w:rPr>
        <w:t xml:space="preserve"> constructivist </w:t>
      </w:r>
      <w:r w:rsidRPr="00043B67">
        <w:rPr>
          <w:rStyle w:val="StyleUnderline"/>
        </w:rPr>
        <w:t>work there is an implicit ideal ethical argument</w:t>
      </w:r>
      <w:r w:rsidRPr="00043B67">
        <w:rPr>
          <w:sz w:val="16"/>
        </w:rPr>
        <w:t xml:space="preserve">. This argument is implicit because it is rarely clearly stated, but it is found in the nature of the critique. So, for example, </w:t>
      </w:r>
      <w:r w:rsidRPr="00043B67">
        <w:rPr>
          <w:rStyle w:val="StyleUnderline"/>
        </w:rPr>
        <w:t>in her discussion of US human rights policy</w:t>
      </w:r>
      <w:r w:rsidRPr="00043B67">
        <w:rPr>
          <w:sz w:val="16"/>
        </w:rPr>
        <w:t xml:space="preserve">, Roxanne </w:t>
      </w:r>
      <w:r w:rsidRPr="00043B67">
        <w:rPr>
          <w:rStyle w:val="StyleUnderline"/>
        </w:rPr>
        <w:t>Doty critiques a human rights policy carried out by actors who use it for their own self-aggrandisement and to denigrate others</w:t>
      </w:r>
      <w:r w:rsidRPr="00043B67">
        <w:rPr>
          <w:sz w:val="16"/>
        </w:rPr>
        <w:t xml:space="preserve">.50 </w:t>
      </w:r>
      <w:r w:rsidRPr="00043B67">
        <w:rPr>
          <w:rStyle w:val="StyleUnderline"/>
        </w:rPr>
        <w:t>The implicit ideal this presents is a human rights policy that is not used for</w:t>
      </w:r>
      <w:r w:rsidRPr="00043B67">
        <w:rPr>
          <w:sz w:val="16"/>
        </w:rPr>
        <w:t xml:space="preserve"> denigration or surveillance or </w:t>
      </w:r>
      <w:r w:rsidRPr="00043B67">
        <w:rPr>
          <w:rStyle w:val="StyleUnderline"/>
        </w:rPr>
        <w:t>othering those it criticises or conversely, of elevating those who advocate it</w:t>
      </w:r>
      <w:r w:rsidRPr="00043B67">
        <w:rPr>
          <w:sz w:val="16"/>
        </w:rPr>
        <w:t xml:space="preserve">. What would be examples of such a policy? The book does not provide examples. </w:t>
      </w:r>
      <w:r w:rsidRPr="00043B67">
        <w:rPr>
          <w:rStyle w:val="StyleUnderline"/>
        </w:rPr>
        <w:t>We do not know if examples exist in the world</w:t>
      </w:r>
      <w:r w:rsidRPr="00043B67">
        <w:rPr>
          <w:sz w:val="16"/>
        </w:rPr>
        <w:t xml:space="preserve">. So </w:t>
      </w:r>
      <w:r w:rsidRPr="00043B67">
        <w:rPr>
          <w:rStyle w:val="StyleUnderline"/>
        </w:rPr>
        <w:t>the implicit comparison is</w:t>
      </w:r>
      <w:r w:rsidRPr="00043B67">
        <w:rPr>
          <w:sz w:val="16"/>
        </w:rPr>
        <w:t xml:space="preserve"> a comparison </w:t>
      </w:r>
      <w:r w:rsidRPr="00043B67">
        <w:rPr>
          <w:rStyle w:val="StyleUnderline"/>
        </w:rPr>
        <w:t>to an ideal</w:t>
      </w:r>
      <w:r w:rsidRPr="00043B67">
        <w:rPr>
          <w:sz w:val="16"/>
        </w:rPr>
        <w:t xml:space="preserve"> – a never fully stated ideal, but one present in the critique of what is wrong with the policies discussed.</w:t>
      </w:r>
    </w:p>
    <w:p w:rsidR="00B3601C" w:rsidRPr="00043B67" w:rsidRDefault="00B3601C" w:rsidP="00B3601C">
      <w:pPr>
        <w:rPr>
          <w:sz w:val="16"/>
        </w:rPr>
      </w:pPr>
      <w:r w:rsidRPr="00043B67">
        <w:rPr>
          <w:sz w:val="16"/>
        </w:rPr>
        <w:t xml:space="preserve">Nicolas </w:t>
      </w:r>
      <w:r w:rsidRPr="00043B67">
        <w:rPr>
          <w:rStyle w:val="StyleUnderline"/>
        </w:rPr>
        <w:t>Guilhot makes a similar argument; the promotion of</w:t>
      </w:r>
      <w:r w:rsidRPr="00043B67">
        <w:rPr>
          <w:sz w:val="16"/>
        </w:rPr>
        <w:t xml:space="preserve"> democracy and </w:t>
      </w:r>
      <w:r w:rsidRPr="00043B67">
        <w:rPr>
          <w:rStyle w:val="StyleUnderline"/>
        </w:rPr>
        <w:t>human rights, he claims, are increasingly used</w:t>
      </w:r>
      <w:r w:rsidRPr="00043B67">
        <w:rPr>
          <w:sz w:val="16"/>
        </w:rPr>
        <w:t xml:space="preserve"> in order </w:t>
      </w:r>
      <w:r w:rsidRPr="00043B67">
        <w:rPr>
          <w:rStyle w:val="StyleUnderline"/>
        </w:rPr>
        <w:t>to extend the power they were meant to limit</w:t>
      </w:r>
      <w:r w:rsidRPr="00043B67">
        <w:rPr>
          <w:sz w:val="16"/>
        </w:rPr>
        <w:t xml:space="preserve">. He examines how progressive movements for democracy and human rights have become hegemonic because they ‘systematically managed to integrate emancipatory and progressive forces in the construction of imperial policies’.51 But the book does not offer any alternative political scenario. </w:t>
      </w:r>
      <w:r w:rsidRPr="00043B67">
        <w:rPr>
          <w:rStyle w:val="StyleUnderline"/>
        </w:rPr>
        <w:t>Guilhot admits that the book ‘does not provide answers to these dilemmas</w:t>
      </w:r>
      <w:r w:rsidRPr="00043B67">
        <w:rPr>
          <w:sz w:val="16"/>
        </w:rPr>
        <w:t xml:space="preserve">. At most, its only ambition is to highlight them, in the hope that a proper understanding constitutes a first step toward the invention of new courses of action.’52 </w:t>
      </w:r>
      <w:r w:rsidRPr="00043B67">
        <w:rPr>
          <w:rStyle w:val="StyleUnderline"/>
        </w:rPr>
        <w:t>Ethically, Guilhot believes that the</w:t>
      </w:r>
      <w:r w:rsidRPr="00043B67">
        <w:rPr>
          <w:sz w:val="16"/>
        </w:rPr>
        <w:t xml:space="preserve"> democratic </w:t>
      </w:r>
      <w:r w:rsidRPr="00043B67">
        <w:rPr>
          <w:rStyle w:val="StyleUnderline"/>
        </w:rPr>
        <w:t>critique</w:t>
      </w:r>
      <w:r w:rsidRPr="00043B67">
        <w:rPr>
          <w:sz w:val="16"/>
        </w:rPr>
        <w:t xml:space="preserve"> of democracy </w:t>
      </w:r>
      <w:r w:rsidRPr="00043B67">
        <w:rPr>
          <w:rStyle w:val="StyleUnderline"/>
        </w:rPr>
        <w:t xml:space="preserve">is sufficient. But if critique is to open space for </w:t>
      </w:r>
      <w:r w:rsidRPr="00043B67">
        <w:rPr>
          <w:rStyle w:val="Emphasis"/>
        </w:rPr>
        <w:t>new courses of action</w:t>
      </w:r>
      <w:r w:rsidRPr="00043B67">
        <w:rPr>
          <w:sz w:val="16"/>
        </w:rPr>
        <w:t xml:space="preserve">, as Guilhot wishes, </w:t>
      </w:r>
      <w:r w:rsidRPr="00043B67">
        <w:rPr>
          <w:rStyle w:val="StyleUnderline"/>
        </w:rPr>
        <w:t>some hint at what those new courses look like would be useful</w:t>
      </w:r>
      <w:r w:rsidRPr="00043B67">
        <w:rPr>
          <w:sz w:val="16"/>
        </w:rPr>
        <w:t>. [END PAGE 108]</w:t>
      </w:r>
    </w:p>
    <w:p w:rsidR="00B3601C" w:rsidRPr="00043B67" w:rsidRDefault="00B3601C" w:rsidP="00B3601C">
      <w:pPr>
        <w:rPr>
          <w:sz w:val="16"/>
        </w:rPr>
      </w:pPr>
      <w:r w:rsidRPr="00043B67">
        <w:rPr>
          <w:rStyle w:val="StyleUnderline"/>
        </w:rPr>
        <w:t>This</w:t>
      </w:r>
      <w:r w:rsidRPr="00043B67">
        <w:rPr>
          <w:sz w:val="16"/>
        </w:rPr>
        <w:t xml:space="preserve"> kind of </w:t>
      </w:r>
      <w:r w:rsidRPr="00043B67">
        <w:rPr>
          <w:rStyle w:val="StyleUnderline"/>
        </w:rPr>
        <w:t>critique has a</w:t>
      </w:r>
      <w:r w:rsidRPr="00043B67">
        <w:rPr>
          <w:sz w:val="16"/>
        </w:rPr>
        <w:t xml:space="preserve"> crucial </w:t>
      </w:r>
      <w:r w:rsidRPr="00043B67">
        <w:rPr>
          <w:rStyle w:val="StyleUnderline"/>
        </w:rPr>
        <w:t xml:space="preserve">role to play in pointing to </w:t>
      </w:r>
      <w:r w:rsidRPr="00043B67">
        <w:rPr>
          <w:rStyle w:val="Emphasis"/>
        </w:rPr>
        <w:t>hypocrisy</w:t>
      </w:r>
      <w:r w:rsidRPr="00043B67">
        <w:rPr>
          <w:sz w:val="16"/>
        </w:rPr>
        <w:t xml:space="preserve"> (as Price highlights in the introduction to this volume). </w:t>
      </w:r>
      <w:r w:rsidRPr="00043B67">
        <w:rPr>
          <w:rStyle w:val="StyleUnderline"/>
        </w:rPr>
        <w:t>It could</w:t>
      </w:r>
      <w:r w:rsidRPr="00043B67">
        <w:rPr>
          <w:sz w:val="16"/>
        </w:rPr>
        <w:t xml:space="preserve"> also </w:t>
      </w:r>
      <w:r w:rsidRPr="00043B67">
        <w:rPr>
          <w:rStyle w:val="StyleUnderline"/>
        </w:rPr>
        <w:t xml:space="preserve">serve as a </w:t>
      </w:r>
      <w:r w:rsidRPr="00043B67">
        <w:rPr>
          <w:rStyle w:val="Emphasis"/>
        </w:rPr>
        <w:t>catalyst for policy change</w:t>
      </w:r>
      <w:r w:rsidRPr="00043B67">
        <w:rPr>
          <w:rStyle w:val="StyleUnderline"/>
        </w:rPr>
        <w:t xml:space="preserve"> in the direction of policy that would include less surveillance or </w:t>
      </w:r>
      <w:r w:rsidRPr="00043B67">
        <w:rPr>
          <w:rStyle w:val="Emphasis"/>
        </w:rPr>
        <w:t>less co-optation of human rights discourse</w:t>
      </w:r>
      <w:r w:rsidRPr="00043B67">
        <w:rPr>
          <w:rStyle w:val="StyleUnderline"/>
        </w:rPr>
        <w:t xml:space="preserve">. But it is unlikely to serve as a catalyst for new action or policy change unless it ventures </w:t>
      </w:r>
      <w:r w:rsidRPr="00043B67">
        <w:rPr>
          <w:rStyle w:val="Emphasis"/>
        </w:rPr>
        <w:t>something more than pure critique</w:t>
      </w:r>
      <w:r w:rsidRPr="00043B67">
        <w:rPr>
          <w:sz w:val="16"/>
        </w:rPr>
        <w:t xml:space="preserve">, unless it risks a political or ethical proposal. </w:t>
      </w:r>
      <w:r w:rsidRPr="00043B67">
        <w:rPr>
          <w:rStyle w:val="StyleUnderline"/>
        </w:rPr>
        <w:t xml:space="preserve">Without that, it potentially has the impact of </w:t>
      </w:r>
      <w:r w:rsidRPr="00043B67">
        <w:rPr>
          <w:rStyle w:val="Emphasis"/>
        </w:rPr>
        <w:t>delegitimising any human rights policy</w:t>
      </w:r>
      <w:r w:rsidRPr="00043B67">
        <w:rPr>
          <w:rStyle w:val="StyleUnderline"/>
        </w:rPr>
        <w:t xml:space="preserve"> without suggesting any alternative. Any policy to promote human rights</w:t>
      </w:r>
      <w:r w:rsidRPr="00043B67">
        <w:rPr>
          <w:sz w:val="16"/>
        </w:rPr>
        <w:t xml:space="preserve"> or democracy </w:t>
      </w:r>
      <w:r w:rsidRPr="00043B67">
        <w:rPr>
          <w:rStyle w:val="StyleUnderline"/>
        </w:rPr>
        <w:t xml:space="preserve">is shown to be deeply flawed or even pernicious. The ethical effect is to remove normative support from existing policies </w:t>
      </w:r>
      <w:r w:rsidRPr="00043B67">
        <w:rPr>
          <w:rStyle w:val="Emphasis"/>
        </w:rPr>
        <w:t>without producing any alternatives</w:t>
      </w:r>
      <w:r w:rsidRPr="00043B67">
        <w:rPr>
          <w:rStyle w:val="StyleUnderline"/>
        </w:rPr>
        <w:t xml:space="preserve">. This is similar to what Price means when he says that ‘critical accounts which do not in fact offer constructive alternatives in the aftermath of critique ironically lend themselves to being </w:t>
      </w:r>
      <w:r w:rsidRPr="00043B67">
        <w:rPr>
          <w:rStyle w:val="Emphasis"/>
        </w:rPr>
        <w:t>complicit</w:t>
      </w:r>
      <w:r w:rsidRPr="00043B67">
        <w:rPr>
          <w:rStyle w:val="StyleUnderline"/>
        </w:rPr>
        <w:t xml:space="preserve"> with the </w:t>
      </w:r>
      <w:r w:rsidRPr="00043B67">
        <w:rPr>
          <w:rStyle w:val="Emphasis"/>
        </w:rPr>
        <w:t>conservative agendas</w:t>
      </w:r>
      <w:r w:rsidRPr="00043B67">
        <w:rPr>
          <w:rStyle w:val="StyleUnderline"/>
        </w:rPr>
        <w:t xml:space="preserve"> opposing erstwhile progressive change in world politics’</w:t>
      </w:r>
      <w:r w:rsidRPr="00043B67">
        <w:rPr>
          <w:sz w:val="16"/>
        </w:rPr>
        <w:t>.</w:t>
      </w:r>
    </w:p>
    <w:p w:rsidR="00B3601C" w:rsidRPr="00043B67" w:rsidRDefault="00B3601C" w:rsidP="00B3601C">
      <w:pPr>
        <w:rPr>
          <w:sz w:val="16"/>
        </w:rPr>
      </w:pPr>
      <w:r w:rsidRPr="00043B67">
        <w:rPr>
          <w:rStyle w:val="StyleUnderline"/>
        </w:rPr>
        <w:t>Neither Doty nor Guilhot</w:t>
      </w:r>
      <w:r w:rsidRPr="00043B67">
        <w:rPr>
          <w:sz w:val="16"/>
        </w:rPr>
        <w:t xml:space="preserve">, for example, </w:t>
      </w:r>
      <w:r w:rsidRPr="00043B67">
        <w:rPr>
          <w:rStyle w:val="StyleUnderline"/>
        </w:rPr>
        <w:t>contrast human rights policies</w:t>
      </w:r>
      <w:r w:rsidRPr="00043B67">
        <w:rPr>
          <w:sz w:val="16"/>
        </w:rPr>
        <w:t xml:space="preserve"> or democracy promotion policies </w:t>
      </w:r>
      <w:r w:rsidRPr="00043B67">
        <w:rPr>
          <w:rStyle w:val="StyleUnderline"/>
        </w:rPr>
        <w:t>to previous policies that</w:t>
      </w:r>
      <w:r w:rsidRPr="00043B67">
        <w:rPr>
          <w:sz w:val="16"/>
        </w:rPr>
        <w:t xml:space="preserve"> I would suggest </w:t>
      </w:r>
      <w:r w:rsidRPr="00043B67">
        <w:rPr>
          <w:rStyle w:val="StyleUnderline"/>
        </w:rPr>
        <w:t>were more pernicious</w:t>
      </w:r>
      <w:r w:rsidRPr="00043B67">
        <w:rPr>
          <w:sz w:val="16"/>
        </w:rPr>
        <w:t xml:space="preserve"> – </w:t>
      </w:r>
      <w:r w:rsidRPr="00043B67">
        <w:rPr>
          <w:rStyle w:val="StyleUnderline"/>
        </w:rPr>
        <w:t>such as national security ideology and support for authoritarian regimes</w:t>
      </w:r>
      <w:r w:rsidRPr="00043B67">
        <w:rPr>
          <w:sz w:val="16"/>
        </w:rPr>
        <w:t xml:space="preserve"> in the Third World. By presenting no contrasts, </w:t>
      </w:r>
      <w:r w:rsidRPr="00043B67">
        <w:rPr>
          <w:rStyle w:val="StyleUnderline"/>
        </w:rPr>
        <w:t xml:space="preserve">the critique would appear to </w:t>
      </w:r>
      <w:r w:rsidRPr="00043B67">
        <w:rPr>
          <w:rStyle w:val="StyleUnderline"/>
        </w:rPr>
        <w:lastRenderedPageBreak/>
        <w:t xml:space="preserve">say that </w:t>
      </w:r>
      <w:r w:rsidRPr="00043B67">
        <w:rPr>
          <w:rStyle w:val="Emphasis"/>
        </w:rPr>
        <w:t>there is no</w:t>
      </w:r>
      <w:r w:rsidRPr="00043B67">
        <w:rPr>
          <w:rStyle w:val="StyleUnderline"/>
        </w:rPr>
        <w:t xml:space="preserve"> ethical or political difference between a policy that supports coups and funds repressive military regimes and a policy that critiques coups and cuts military aid to repressive regimes. These policies would appear to be ethically indistinguishable. Doty and Guilhot give me no ethical criteria to distinguish among the policies of the Nixon/Kissinger administration, the Carter administration and current Bush administration policy</w:t>
      </w:r>
      <w:r w:rsidRPr="00043B67">
        <w:rPr>
          <w:sz w:val="16"/>
        </w:rPr>
        <w:t>.</w:t>
      </w:r>
    </w:p>
    <w:p w:rsidR="00B3601C" w:rsidRPr="00043B67" w:rsidRDefault="00B3601C" w:rsidP="00B3601C">
      <w:pPr>
        <w:rPr>
          <w:sz w:val="16"/>
        </w:rPr>
      </w:pPr>
      <w:r w:rsidRPr="00043B67">
        <w:rPr>
          <w:sz w:val="16"/>
        </w:rPr>
        <w:t xml:space="preserve">Because the comparison is an implicit ideal, never an empirical real-world example, the </w:t>
      </w:r>
      <w:r w:rsidRPr="00043B67">
        <w:rPr>
          <w:rStyle w:val="StyleUnderline"/>
        </w:rPr>
        <w:t>critique</w:t>
      </w:r>
      <w:r w:rsidRPr="00043B67">
        <w:rPr>
          <w:sz w:val="16"/>
        </w:rPr>
        <w:t xml:space="preserve"> is very telling and </w:t>
      </w:r>
      <w:r w:rsidRPr="00043B67">
        <w:rPr>
          <w:rStyle w:val="StyleUnderline"/>
        </w:rPr>
        <w:t>can delegitimise the critiqued policy. But nothing is put in its place. It puts the analyst in an ethically comfortable position, but by not proposing any explicit comparison, it demobilises the reader. We learn what</w:t>
      </w:r>
      <w:r w:rsidRPr="00043B67">
        <w:rPr>
          <w:sz w:val="16"/>
        </w:rPr>
        <w:t xml:space="preserve"> to oppose, </w:t>
      </w:r>
      <w:r w:rsidRPr="00043B67">
        <w:rPr>
          <w:rStyle w:val="StyleUnderline"/>
        </w:rPr>
        <w:t>to critique</w:t>
      </w:r>
      <w:r w:rsidRPr="00043B67">
        <w:rPr>
          <w:sz w:val="16"/>
        </w:rPr>
        <w:t xml:space="preserve">, </w:t>
      </w:r>
      <w:r w:rsidRPr="00043B67">
        <w:rPr>
          <w:rStyle w:val="StyleUnderline"/>
        </w:rPr>
        <w:t>but we don’t learn</w:t>
      </w:r>
      <w:r w:rsidRPr="00043B67">
        <w:rPr>
          <w:sz w:val="16"/>
        </w:rPr>
        <w:t xml:space="preserve"> explicitly </w:t>
      </w:r>
      <w:r w:rsidRPr="00043B67">
        <w:rPr>
          <w:rStyle w:val="StyleUnderline"/>
        </w:rPr>
        <w:t>what to support</w:t>
      </w:r>
      <w:r w:rsidRPr="00043B67">
        <w:rPr>
          <w:sz w:val="16"/>
        </w:rPr>
        <w:t xml:space="preserve"> in its stead. </w:t>
      </w:r>
      <w:r w:rsidRPr="00043B67">
        <w:rPr>
          <w:rStyle w:val="StyleUnderline"/>
        </w:rPr>
        <w:t xml:space="preserve">The result can be </w:t>
      </w:r>
      <w:r w:rsidRPr="00043B67">
        <w:rPr>
          <w:rStyle w:val="Emphasis"/>
        </w:rPr>
        <w:t>political paralysis</w:t>
      </w:r>
      <w:r w:rsidRPr="00043B67">
        <w:rPr>
          <w:sz w:val="16"/>
        </w:rPr>
        <w:t>.</w:t>
      </w:r>
    </w:p>
    <w:p w:rsidR="00B3601C" w:rsidRDefault="00B3601C" w:rsidP="00B3601C"/>
    <w:p w:rsidR="00B3601C" w:rsidRPr="00043B67" w:rsidRDefault="00B3601C" w:rsidP="00B3601C"/>
    <w:p w:rsidR="00B3601C" w:rsidRDefault="00B3601C" w:rsidP="00B3601C">
      <w:pPr>
        <w:pStyle w:val="Heading3"/>
      </w:pPr>
      <w:r>
        <w:lastRenderedPageBreak/>
        <w:t>2AC Perm—Imperialism K</w:t>
      </w:r>
    </w:p>
    <w:p w:rsidR="00B3601C" w:rsidRDefault="00B3601C" w:rsidP="00B3601C">
      <w:pPr>
        <w:pStyle w:val="Heading4"/>
      </w:pPr>
      <w:r>
        <w:t>Perm do both—the argument that our discourse ‘others’ human rights offenders renders judgment impossible. We can criticize bad actors while recognizing how the U.S. falls short.</w:t>
      </w:r>
    </w:p>
    <w:p w:rsidR="00B3601C" w:rsidRDefault="00B3601C" w:rsidP="00B3601C">
      <w:r w:rsidRPr="00043B67">
        <w:t xml:space="preserve">Kathryn </w:t>
      </w:r>
      <w:r w:rsidRPr="00043B67">
        <w:rPr>
          <w:rStyle w:val="Style13ptBold"/>
        </w:rPr>
        <w:t>SIKKINK ‘8</w:t>
      </w:r>
      <w:r>
        <w:t xml:space="preserve">, </w:t>
      </w:r>
      <w:r w:rsidRPr="00043B67">
        <w:t>Regents Professor and McKnight Distinguished University Professor, Department of Political S</w:t>
      </w:r>
      <w:r>
        <w:t>cience, University of Minnesota [“</w:t>
      </w:r>
      <w:r w:rsidRPr="00043B67">
        <w:t>The role of consequences, comparison and counterfactuals in constructivist ethical thought</w:t>
      </w:r>
      <w:r>
        <w:t xml:space="preserve">” in </w:t>
      </w:r>
      <w:r w:rsidRPr="00043B67">
        <w:rPr>
          <w:i/>
        </w:rPr>
        <w:t>Moral Limit and Possibility in World Politics</w:t>
      </w:r>
      <w:r>
        <w:t xml:space="preserve">, ed. by Richard M. Price, 2008, p. 109-111, </w:t>
      </w:r>
      <w:r w:rsidRPr="00043B67">
        <w:t>https://epdf.tips/moral-limit-amp-possibility-in-world-politics.html</w:t>
      </w:r>
      <w:r>
        <w:t>]</w:t>
      </w:r>
    </w:p>
    <w:p w:rsidR="00B3601C" w:rsidRDefault="00B3601C" w:rsidP="00B3601C"/>
    <w:p w:rsidR="00B3601C" w:rsidRPr="00043B67" w:rsidRDefault="00B3601C" w:rsidP="00B3601C">
      <w:pPr>
        <w:rPr>
          <w:sz w:val="16"/>
        </w:rPr>
      </w:pPr>
      <w:r w:rsidRPr="00043B67">
        <w:rPr>
          <w:sz w:val="16"/>
        </w:rPr>
        <w:t xml:space="preserve">There is a long tradition in political theory of such critique, but theorists more often propose alternatives.53 I believe critical constructivists have often unstated ideals for the international system. Because of [END PAGE 109] the prevalence of the critique of ‘othering’ it would seem that the main principle defended is that of equality and non-discrimination, both among individuals and among states. </w:t>
      </w:r>
      <w:r w:rsidRPr="00043B67">
        <w:rPr>
          <w:rStyle w:val="StyleUnderline"/>
        </w:rPr>
        <w:t>Critical constructivists at least implicitly often seem to be especially concerned about advocating the principle of the equality of states when invoking the concept of hierarchy as a key critical focus</w:t>
      </w:r>
      <w:r w:rsidRPr="00043B67">
        <w:rPr>
          <w:sz w:val="16"/>
        </w:rPr>
        <w:t>.</w:t>
      </w:r>
    </w:p>
    <w:p w:rsidR="00B3601C" w:rsidRPr="00043B67" w:rsidRDefault="00B3601C" w:rsidP="00B3601C">
      <w:pPr>
        <w:rPr>
          <w:sz w:val="16"/>
        </w:rPr>
      </w:pPr>
      <w:r w:rsidRPr="00043B67">
        <w:rPr>
          <w:rStyle w:val="StyleUnderline"/>
        </w:rPr>
        <w:t xml:space="preserve">One problem with a tradition that places such emphasis on equality in action and in language is that is </w:t>
      </w:r>
      <w:r w:rsidRPr="00043B67">
        <w:rPr>
          <w:rStyle w:val="Emphasis"/>
        </w:rPr>
        <w:t>renders other judgement problematic</w:t>
      </w:r>
      <w:r w:rsidRPr="00043B67">
        <w:rPr>
          <w:sz w:val="16"/>
        </w:rPr>
        <w:t xml:space="preserve">. Almost any ethical judgement leads to a conclusion that some actions by some states or individuals are worthy of praise or of condemnation. </w:t>
      </w:r>
      <w:r w:rsidRPr="00043B67">
        <w:rPr>
          <w:rStyle w:val="StyleUnderline"/>
        </w:rPr>
        <w:t xml:space="preserve">If you praise or you condemn, critical constructivists seem to suggest, you </w:t>
      </w:r>
      <w:r w:rsidRPr="00043B67">
        <w:rPr>
          <w:rStyle w:val="Emphasis"/>
        </w:rPr>
        <w:t>inevitably rank or other</w:t>
      </w:r>
      <w:r w:rsidRPr="00043B67">
        <w:rPr>
          <w:rStyle w:val="StyleUnderline"/>
        </w:rPr>
        <w:t xml:space="preserve"> in some form</w:t>
      </w:r>
      <w:r w:rsidRPr="00043B67">
        <w:rPr>
          <w:sz w:val="16"/>
        </w:rPr>
        <w:t xml:space="preserve">. But </w:t>
      </w:r>
      <w:r w:rsidRPr="00043B67">
        <w:rPr>
          <w:rStyle w:val="StyleUnderline"/>
        </w:rPr>
        <w:t>I do not know how it is possible to engage in ethical judgement without some kind of praise or condemnation. Equality is certainly a valuable goal, but is state equality the priority goal that trumps all others?</w:t>
      </w:r>
      <w:r w:rsidRPr="00043B67">
        <w:rPr>
          <w:sz w:val="16"/>
        </w:rPr>
        <w:t xml:space="preserve"> And must our commitment to equality make all attempts at ethical judgement suspect?</w:t>
      </w:r>
    </w:p>
    <w:p w:rsidR="00B3601C" w:rsidRPr="00043B67" w:rsidRDefault="00B3601C" w:rsidP="00B3601C">
      <w:pPr>
        <w:rPr>
          <w:sz w:val="16"/>
        </w:rPr>
      </w:pPr>
      <w:r w:rsidRPr="00043B67">
        <w:rPr>
          <w:sz w:val="16"/>
        </w:rPr>
        <w:t xml:space="preserve">In the process of research and writing as well, I believe that </w:t>
      </w:r>
      <w:r w:rsidRPr="00043B67">
        <w:rPr>
          <w:rStyle w:val="StyleUnderline"/>
        </w:rPr>
        <w:t xml:space="preserve">the scholar </w:t>
      </w:r>
      <w:r w:rsidRPr="00043B67">
        <w:rPr>
          <w:rStyle w:val="Emphasis"/>
        </w:rPr>
        <w:t>must both critique and inspire</w:t>
      </w:r>
      <w:r w:rsidRPr="00043B67">
        <w:rPr>
          <w:sz w:val="16"/>
        </w:rPr>
        <w:t xml:space="preserve">.54 This is similar to what Price calls for when he says that </w:t>
      </w:r>
      <w:r w:rsidRPr="00043B67">
        <w:rPr>
          <w:rStyle w:val="StyleUnderline"/>
        </w:rPr>
        <w:t>we need</w:t>
      </w:r>
      <w:r w:rsidRPr="00043B67">
        <w:rPr>
          <w:sz w:val="16"/>
        </w:rPr>
        <w:t xml:space="preserve"> to put constitutive empirical insights to work for </w:t>
      </w:r>
      <w:r w:rsidRPr="00043B67">
        <w:rPr>
          <w:rStyle w:val="StyleUnderline"/>
        </w:rPr>
        <w:t xml:space="preserve">a forward-looking ethic. For critical theorists to remind us of the dark side of many apparently benevolent policies is a </w:t>
      </w:r>
      <w:r w:rsidRPr="00043B67">
        <w:rPr>
          <w:rStyle w:val="Emphasis"/>
        </w:rPr>
        <w:t>necessary antidote</w:t>
      </w:r>
      <w:r w:rsidRPr="00043B67">
        <w:rPr>
          <w:rStyle w:val="StyleUnderline"/>
        </w:rPr>
        <w:t xml:space="preserve"> against naivety, hubris or self-congratulatory smugness. Likewise, there are historical moments when there is nothing but critique and resistance. Gadflies are always necessary in these smug times. But</w:t>
      </w:r>
      <w:r w:rsidRPr="00043B67">
        <w:rPr>
          <w:sz w:val="16"/>
        </w:rPr>
        <w:t xml:space="preserve"> I believe that </w:t>
      </w:r>
      <w:r w:rsidRPr="00043B67">
        <w:rPr>
          <w:rStyle w:val="Emphasis"/>
        </w:rPr>
        <w:t>we need to make judgements and take action</w:t>
      </w:r>
      <w:r w:rsidRPr="00043B67">
        <w:rPr>
          <w:sz w:val="16"/>
        </w:rPr>
        <w:t>. Judgement implies an ability to evaluate, to weigh, to make a decision in matters affecting action.</w:t>
      </w:r>
    </w:p>
    <w:p w:rsidR="00B3601C" w:rsidRPr="00043B67" w:rsidRDefault="00B3601C" w:rsidP="00B3601C">
      <w:pPr>
        <w:rPr>
          <w:sz w:val="16"/>
        </w:rPr>
      </w:pPr>
      <w:r w:rsidRPr="00043B67">
        <w:rPr>
          <w:rStyle w:val="StyleUnderline"/>
        </w:rPr>
        <w:t>Smart students</w:t>
      </w:r>
      <w:r w:rsidRPr="00043B67">
        <w:rPr>
          <w:sz w:val="16"/>
        </w:rPr>
        <w:t xml:space="preserve">, for example, </w:t>
      </w:r>
      <w:r w:rsidRPr="00043B67">
        <w:rPr>
          <w:rStyle w:val="StyleUnderline"/>
        </w:rPr>
        <w:t>will read</w:t>
      </w:r>
      <w:r w:rsidRPr="00043B67">
        <w:rPr>
          <w:sz w:val="16"/>
        </w:rPr>
        <w:t xml:space="preserve"> our work, </w:t>
      </w:r>
      <w:r w:rsidRPr="00043B67">
        <w:rPr>
          <w:rStyle w:val="StyleUnderline"/>
        </w:rPr>
        <w:t xml:space="preserve">and wonder – </w:t>
      </w:r>
      <w:r w:rsidRPr="00043B67">
        <w:rPr>
          <w:rStyle w:val="Emphasis"/>
        </w:rPr>
        <w:t>what should we do?</w:t>
      </w:r>
      <w:r w:rsidRPr="00043B67">
        <w:rPr>
          <w:sz w:val="16"/>
        </w:rPr>
        <w:t xml:space="preserve"> Should we hold more war crimes tribunals? </w:t>
      </w:r>
      <w:r w:rsidRPr="00043B67">
        <w:rPr>
          <w:rStyle w:val="StyleUnderline"/>
        </w:rPr>
        <w:t>How can the US</w:t>
      </w:r>
      <w:r w:rsidRPr="00043B67">
        <w:rPr>
          <w:sz w:val="16"/>
        </w:rPr>
        <w:t xml:space="preserve"> government </w:t>
      </w:r>
      <w:r w:rsidRPr="00043B67">
        <w:rPr>
          <w:rStyle w:val="StyleUnderline"/>
        </w:rPr>
        <w:t>promote</w:t>
      </w:r>
      <w:r w:rsidRPr="00043B67">
        <w:rPr>
          <w:sz w:val="16"/>
        </w:rPr>
        <w:t xml:space="preserve"> democracy and </w:t>
      </w:r>
      <w:r w:rsidRPr="00043B67">
        <w:rPr>
          <w:rStyle w:val="StyleUnderline"/>
        </w:rPr>
        <w:t>human rights?</w:t>
      </w:r>
      <w:r w:rsidRPr="00043B67">
        <w:rPr>
          <w:sz w:val="16"/>
        </w:rPr>
        <w:t xml:space="preserve"> How do the laws of war need to be reformulated? </w:t>
      </w:r>
      <w:r w:rsidRPr="00043B67">
        <w:rPr>
          <w:rStyle w:val="StyleUnderline"/>
        </w:rPr>
        <w:t>Those of us doing empirical research will want to draw on our principles and our research to try to provide answers to these questions</w:t>
      </w:r>
      <w:r w:rsidRPr="00043B67">
        <w:rPr>
          <w:sz w:val="16"/>
        </w:rPr>
        <w:t>.</w:t>
      </w:r>
    </w:p>
    <w:p w:rsidR="00B3601C" w:rsidRPr="00043B67" w:rsidRDefault="00B3601C" w:rsidP="00B3601C">
      <w:pPr>
        <w:rPr>
          <w:sz w:val="16"/>
        </w:rPr>
      </w:pPr>
      <w:r w:rsidRPr="00043B67">
        <w:rPr>
          <w:sz w:val="16"/>
        </w:rPr>
        <w:t xml:space="preserve">Judgement is a result of a combination of the premises and commitments we begin with and the empirical research results about the consequences of action. I believe that </w:t>
      </w:r>
      <w:r w:rsidRPr="00043B67">
        <w:rPr>
          <w:rStyle w:val="StyleUnderline"/>
        </w:rPr>
        <w:t>the best ethical judgement requires the best empirical research we can do using all the research tools at our</w:t>
      </w:r>
      <w:r w:rsidRPr="00043B67">
        <w:rPr>
          <w:sz w:val="16"/>
        </w:rPr>
        <w:t xml:space="preserve"> [END PAGE 110] </w:t>
      </w:r>
      <w:r w:rsidRPr="00043B67">
        <w:rPr>
          <w:rStyle w:val="StyleUnderline"/>
        </w:rPr>
        <w:t>disposal. This will ensure that we render judgement keeping in mind the limits and possibilities of the real world of politics. The research will often involve difficult</w:t>
      </w:r>
      <w:r w:rsidRPr="00043B67">
        <w:rPr>
          <w:sz w:val="16"/>
        </w:rPr>
        <w:t xml:space="preserve"> counterfactuals and different kinds of </w:t>
      </w:r>
      <w:r w:rsidRPr="00043B67">
        <w:rPr>
          <w:rStyle w:val="StyleUnderline"/>
        </w:rPr>
        <w:t>comparisons. Well-intentioned researchers will disagree about results. We can improve our discussions by being more explicit about our processes of ethical reasoning and by relating our research findings more explicitly to their normative implications</w:t>
      </w:r>
      <w:r w:rsidRPr="00043B67">
        <w:rPr>
          <w:sz w:val="16"/>
        </w:rPr>
        <w:t>. This volume is one important step in that direction.</w:t>
      </w:r>
    </w:p>
    <w:p w:rsidR="00B3601C" w:rsidRDefault="00B3601C" w:rsidP="00B3601C"/>
    <w:p w:rsidR="00B3601C" w:rsidRDefault="00B3601C" w:rsidP="00B3601C"/>
    <w:p w:rsidR="00B3601C" w:rsidRDefault="00B3601C" w:rsidP="00B3601C"/>
    <w:p w:rsidR="00B3601C" w:rsidRPr="00043B67" w:rsidRDefault="00B3601C" w:rsidP="00B3601C"/>
    <w:p w:rsidR="00B3601C" w:rsidRDefault="00B3601C" w:rsidP="00B3601C">
      <w:pPr>
        <w:pStyle w:val="Heading3"/>
      </w:pPr>
      <w:r>
        <w:lastRenderedPageBreak/>
        <w:t>2AC AT: Asylum Links</w:t>
      </w:r>
    </w:p>
    <w:p w:rsidR="00B3601C" w:rsidRDefault="00B3601C" w:rsidP="00B3601C">
      <w:pPr>
        <w:pStyle w:val="Heading4"/>
      </w:pPr>
      <w:r>
        <w:t>The aff’s use of the universal human rights model avoids the colonialist impulse of the current asylum process. It doesn’t glorify the U.S. or require juxtaposition to the origin country, ensuring more applications would be accepted.</w:t>
      </w:r>
    </w:p>
    <w:p w:rsidR="00B3601C" w:rsidRPr="007F5737" w:rsidRDefault="00B3601C" w:rsidP="00B3601C">
      <w:r>
        <w:t xml:space="preserve">Cheryl </w:t>
      </w:r>
      <w:r w:rsidRPr="00FD0E74">
        <w:rPr>
          <w:rStyle w:val="Style13ptBold"/>
        </w:rPr>
        <w:t>LLEWELLYN 15</w:t>
      </w:r>
      <w:r>
        <w:t xml:space="preserve">, </w:t>
      </w:r>
      <w:r w:rsidRPr="00FD0E74">
        <w:t>Ph.D. Sociology, State University of New York at Stony Brook</w:t>
      </w:r>
      <w:r>
        <w:t xml:space="preserve">, currently </w:t>
      </w:r>
      <w:r w:rsidRPr="00FD0E74">
        <w:t xml:space="preserve">an Assistant Professor in the Department of Sociology </w:t>
      </w:r>
      <w:r>
        <w:t xml:space="preserve">at the University of Massachusetts Lowell [“Deciding What Counts as Persecution: An Analysis of Gender and Sexual Orientation Asylum Cases in the United States,” Dissertation to The Graduate School in Partial Fulfillment of the Requirements for the Degree of Doctor of Philosophy in Sociology, Stony Brook University, August 2015, </w:t>
      </w:r>
      <w:r w:rsidRPr="00FD0E74">
        <w:t>https://ir.stonybrook.edu/xmlui/bitstream/handle/11401/76825/Llewellyn_grad.sunysb_0771E_12525.pdf?sequence=1</w:t>
      </w:r>
      <w:r>
        <w:t>]</w:t>
      </w:r>
    </w:p>
    <w:p w:rsidR="00B3601C" w:rsidRPr="007F5737" w:rsidRDefault="00B3601C" w:rsidP="00B3601C"/>
    <w:p w:rsidR="00B3601C" w:rsidRPr="007F5737" w:rsidRDefault="00B3601C" w:rsidP="00B3601C">
      <w:pPr>
        <w:rPr>
          <w:sz w:val="16"/>
        </w:rPr>
      </w:pPr>
      <w:r w:rsidRPr="007F5737">
        <w:rPr>
          <w:rStyle w:val="StyleUnderline"/>
        </w:rPr>
        <w:t>A universal human rights model would</w:t>
      </w:r>
      <w:r w:rsidRPr="007F5737">
        <w:rPr>
          <w:sz w:val="16"/>
        </w:rPr>
        <w:t xml:space="preserve"> also </w:t>
      </w:r>
      <w:r w:rsidRPr="007F5737">
        <w:rPr>
          <w:rStyle w:val="StyleUnderline"/>
        </w:rPr>
        <w:t xml:space="preserve">alleviate the requirement that applicants </w:t>
      </w:r>
      <w:r w:rsidRPr="007F5737">
        <w:rPr>
          <w:rStyle w:val="Emphasis"/>
        </w:rPr>
        <w:t>juxtapose</w:t>
      </w:r>
      <w:r w:rsidRPr="007F5737">
        <w:rPr>
          <w:rStyle w:val="StyleUnderline"/>
        </w:rPr>
        <w:t xml:space="preserve"> their country of origin with the receiving context, in this case the U.S.</w:t>
      </w:r>
      <w:r w:rsidRPr="007F5737">
        <w:rPr>
          <w:sz w:val="16"/>
        </w:rPr>
        <w:t xml:space="preserve"> As I have suggested throughout the chapters, </w:t>
      </w:r>
      <w:r w:rsidRPr="007F5737">
        <w:rPr>
          <w:rStyle w:val="StyleUnderline"/>
        </w:rPr>
        <w:t xml:space="preserve">the process of asylum requires that applicants embed their persecution in the “backwards” practices in their country of origin. Either their country must be directly implicated in the persecution or their country must be ineffective at protecting its citizens. The purpose of this process has become </w:t>
      </w:r>
      <w:r w:rsidRPr="007F5737">
        <w:rPr>
          <w:rStyle w:val="Emphasis"/>
        </w:rPr>
        <w:t>more political</w:t>
      </w:r>
      <w:r w:rsidRPr="007F5737">
        <w:rPr>
          <w:rStyle w:val="StyleUnderline"/>
        </w:rPr>
        <w:t xml:space="preserve"> than useful or practical</w:t>
      </w:r>
      <w:r w:rsidRPr="007F5737">
        <w:rPr>
          <w:sz w:val="16"/>
        </w:rPr>
        <w:t xml:space="preserve">. The initial asylum treaties were developed and adopted to account for the centrality of the nation-state. </w:t>
      </w:r>
      <w:r w:rsidRPr="007F5737">
        <w:rPr>
          <w:rStyle w:val="StyleUnderline"/>
        </w:rPr>
        <w:t>In the mid 1900s, the nation-state was, arguably, the most salient political unit</w:t>
      </w:r>
      <w:r w:rsidRPr="007F5737">
        <w:rPr>
          <w:sz w:val="16"/>
        </w:rPr>
        <w:t xml:space="preserve"> (Anker and Posner 1981). </w:t>
      </w:r>
      <w:r w:rsidRPr="007F5737">
        <w:rPr>
          <w:rStyle w:val="StyleUnderline"/>
        </w:rPr>
        <w:t>Therefore, the development of the treaties reflected the role of the nation-state as both persecutor and protector</w:t>
      </w:r>
      <w:r w:rsidRPr="007F5737">
        <w:rPr>
          <w:sz w:val="16"/>
        </w:rPr>
        <w:t xml:space="preserve"> by requiring that applicants apply for protection from their country of origin in a different country. Though the intention was to reserve asylum for those in most need, </w:t>
      </w:r>
      <w:r w:rsidRPr="007F5737">
        <w:rPr>
          <w:rStyle w:val="StyleUnderline"/>
        </w:rPr>
        <w:t>this process</w:t>
      </w:r>
      <w:r w:rsidRPr="007F5737">
        <w:rPr>
          <w:sz w:val="16"/>
        </w:rPr>
        <w:t xml:space="preserve"> falls short in its current implementation in that it </w:t>
      </w:r>
      <w:r w:rsidRPr="007F5737">
        <w:rPr>
          <w:rStyle w:val="Emphasis"/>
        </w:rPr>
        <w:t>reinforces historical colonial narratives</w:t>
      </w:r>
      <w:r w:rsidRPr="007F5737">
        <w:rPr>
          <w:sz w:val="16"/>
        </w:rPr>
        <w:t xml:space="preserve"> (however unintentionally) </w:t>
      </w:r>
      <w:r w:rsidRPr="007F5737">
        <w:rPr>
          <w:rStyle w:val="StyleUnderline"/>
        </w:rPr>
        <w:t>and ignores the increasing salience of a global community, now less defined by national borders</w:t>
      </w:r>
      <w:r w:rsidRPr="007F5737">
        <w:rPr>
          <w:sz w:val="16"/>
        </w:rPr>
        <w:t>.</w:t>
      </w:r>
    </w:p>
    <w:p w:rsidR="00B3601C" w:rsidRPr="007F5737" w:rsidRDefault="00B3601C" w:rsidP="00B3601C">
      <w:pPr>
        <w:rPr>
          <w:rStyle w:val="StyleUnderline"/>
        </w:rPr>
      </w:pPr>
      <w:r w:rsidRPr="007F5737">
        <w:rPr>
          <w:rStyle w:val="StyleUnderline"/>
        </w:rPr>
        <w:t>A theme</w:t>
      </w:r>
      <w:r w:rsidRPr="007F5737">
        <w:rPr>
          <w:sz w:val="16"/>
        </w:rPr>
        <w:t xml:space="preserve"> running through all four chapters </w:t>
      </w:r>
      <w:r w:rsidRPr="007F5737">
        <w:rPr>
          <w:rStyle w:val="StyleUnderline"/>
        </w:rPr>
        <w:t xml:space="preserve">is that women’s and LGBT rights are used as </w:t>
      </w:r>
      <w:r w:rsidRPr="007F5737">
        <w:rPr>
          <w:rStyle w:val="Emphasis"/>
        </w:rPr>
        <w:t>markers of progress</w:t>
      </w:r>
      <w:r w:rsidRPr="007F5737">
        <w:rPr>
          <w:rStyle w:val="StyleUnderline"/>
        </w:rPr>
        <w:t>; asylum applicants must prove that their countries of origin lag behind “progressive” countries like the U</w:t>
      </w:r>
      <w:r w:rsidRPr="007F5737">
        <w:rPr>
          <w:sz w:val="16"/>
        </w:rPr>
        <w:t xml:space="preserve">nited </w:t>
      </w:r>
      <w:r w:rsidRPr="007F5737">
        <w:rPr>
          <w:rStyle w:val="StyleUnderline"/>
        </w:rPr>
        <w:t>S</w:t>
      </w:r>
      <w:r w:rsidRPr="007F5737">
        <w:rPr>
          <w:sz w:val="16"/>
        </w:rPr>
        <w:t xml:space="preserve">tates, </w:t>
      </w:r>
      <w:r w:rsidRPr="007F5737">
        <w:rPr>
          <w:rStyle w:val="StyleUnderline"/>
        </w:rPr>
        <w:t>who purport to extend gender and sexuality rights to their citizens</w:t>
      </w:r>
      <w:r w:rsidRPr="007F5737">
        <w:rPr>
          <w:sz w:val="16"/>
        </w:rPr>
        <w:t xml:space="preserve">. This theme was especially obvious in chapters 3 and 4. In chapter 3, I explicated how </w:t>
      </w:r>
      <w:r w:rsidRPr="007F5737">
        <w:rPr>
          <w:rStyle w:val="StyleUnderline"/>
        </w:rPr>
        <w:t>U.S. adjudicators described female circumcision in great detail to show the “backwards” bodily practices in the applicants’ countries of origin. Since this practice does not occur in the U.S. cultural context, the adjudicators were shocked and awed. This reaction differed substantially from their responses to domestic violence, a practice that is more culturally familiar in the U.S.</w:t>
      </w:r>
      <w:r w:rsidRPr="007F5737">
        <w:rPr>
          <w:sz w:val="16"/>
        </w:rPr>
        <w:t xml:space="preserve"> In chapter 4, I argued that adjudicators were especially receptive to cases that included extreme physical beatings and permanent scars. I suggested that </w:t>
      </w:r>
      <w:r w:rsidRPr="007F5737">
        <w:rPr>
          <w:rStyle w:val="StyleUnderline"/>
        </w:rPr>
        <w:t xml:space="preserve">this pattern was influenced by the context of U.S. LBGT rights, in which some violence is still observed and many forms of discrimination, including housing and occupation, are </w:t>
      </w:r>
      <w:r w:rsidRPr="007F5737">
        <w:rPr>
          <w:rStyle w:val="Emphasis"/>
        </w:rPr>
        <w:t>still legal</w:t>
      </w:r>
      <w:r w:rsidRPr="007F5737">
        <w:rPr>
          <w:sz w:val="16"/>
        </w:rPr>
        <w:t xml:space="preserve">. In other words, </w:t>
      </w:r>
      <w:r w:rsidRPr="007F5737">
        <w:rPr>
          <w:rStyle w:val="StyleUnderline"/>
        </w:rPr>
        <w:t xml:space="preserve">adjudicators reserve asylum for those applicants whose experience </w:t>
      </w:r>
      <w:r w:rsidRPr="007F5737">
        <w:rPr>
          <w:rStyle w:val="Emphasis"/>
        </w:rPr>
        <w:t>appear to vary most</w:t>
      </w:r>
      <w:r w:rsidRPr="007F5737">
        <w:rPr>
          <w:rStyle w:val="StyleUnderline"/>
        </w:rPr>
        <w:t xml:space="preserve"> from the experience of LGBT citizens in the U.S.</w:t>
      </w:r>
    </w:p>
    <w:p w:rsidR="00B3601C" w:rsidRPr="007F5737" w:rsidRDefault="00B3601C" w:rsidP="00B3601C">
      <w:pPr>
        <w:rPr>
          <w:sz w:val="16"/>
        </w:rPr>
      </w:pPr>
      <w:r w:rsidRPr="007F5737">
        <w:rPr>
          <w:rStyle w:val="StyleUnderline"/>
        </w:rPr>
        <w:t>This process of juxtaposing countries of origin</w:t>
      </w:r>
      <w:r w:rsidRPr="007F5737">
        <w:rPr>
          <w:sz w:val="16"/>
        </w:rPr>
        <w:t xml:space="preserve"> reflects and </w:t>
      </w:r>
      <w:r w:rsidRPr="007F5737">
        <w:rPr>
          <w:rStyle w:val="Emphasis"/>
        </w:rPr>
        <w:t>reinforces</w:t>
      </w:r>
      <w:r w:rsidRPr="007F5737">
        <w:rPr>
          <w:rStyle w:val="StyleUnderline"/>
        </w:rPr>
        <w:t xml:space="preserve"> historical </w:t>
      </w:r>
      <w:r w:rsidRPr="007F5737">
        <w:rPr>
          <w:rStyle w:val="Emphasis"/>
        </w:rPr>
        <w:t>colonialist</w:t>
      </w:r>
      <w:r w:rsidRPr="007F5737">
        <w:rPr>
          <w:rStyle w:val="StyleUnderline"/>
        </w:rPr>
        <w:t xml:space="preserve"> narratives in which Western countries used the “savagery” of the people of their colonial lands to serve as a </w:t>
      </w:r>
      <w:r w:rsidRPr="007F5737">
        <w:rPr>
          <w:rStyle w:val="Emphasis"/>
        </w:rPr>
        <w:t>justification for imperialism</w:t>
      </w:r>
      <w:r w:rsidRPr="007F5737">
        <w:rPr>
          <w:rStyle w:val="StyleUnderline"/>
        </w:rPr>
        <w:t xml:space="preserve">, believing their territorial expansion was a </w:t>
      </w:r>
      <w:r w:rsidRPr="007F5737">
        <w:rPr>
          <w:rStyle w:val="Emphasis"/>
        </w:rPr>
        <w:t>civilizing process</w:t>
      </w:r>
      <w:r w:rsidRPr="007F5737">
        <w:rPr>
          <w:sz w:val="16"/>
        </w:rPr>
        <w:t xml:space="preserve"> (McClintock 1995). </w:t>
      </w:r>
      <w:r w:rsidRPr="007F5737">
        <w:rPr>
          <w:rStyle w:val="StyleUnderline"/>
        </w:rPr>
        <w:t xml:space="preserve">Even if asylum adjudicators do not have demonizing other countries as their explicit intention, the consequence is still very real in the implementation of this practice. Reinforcing the “savage” or “backwards” nature of “Third World” countries </w:t>
      </w:r>
      <w:r w:rsidRPr="007F5737">
        <w:rPr>
          <w:rStyle w:val="Emphasis"/>
        </w:rPr>
        <w:t>in any context perpetuates</w:t>
      </w:r>
      <w:r w:rsidRPr="007F5737">
        <w:rPr>
          <w:rStyle w:val="StyleUnderline"/>
        </w:rPr>
        <w:t xml:space="preserve"> the imperial logic that justifies </w:t>
      </w:r>
      <w:r w:rsidRPr="007F5737">
        <w:rPr>
          <w:rStyle w:val="Emphasis"/>
        </w:rPr>
        <w:t>continued colonialist practices</w:t>
      </w:r>
      <w:r w:rsidRPr="007F5737">
        <w:rPr>
          <w:rStyle w:val="StyleUnderline"/>
        </w:rPr>
        <w:t xml:space="preserve">, like structural </w:t>
      </w:r>
      <w:r w:rsidRPr="007F5737">
        <w:rPr>
          <w:rStyle w:val="StyleUnderline"/>
        </w:rPr>
        <w:lastRenderedPageBreak/>
        <w:t xml:space="preserve">adjustment programs, </w:t>
      </w:r>
      <w:r w:rsidRPr="007F5737">
        <w:rPr>
          <w:rStyle w:val="Emphasis"/>
        </w:rPr>
        <w:t>military occupation</w:t>
      </w:r>
      <w:r w:rsidRPr="007F5737">
        <w:rPr>
          <w:rStyle w:val="StyleUnderline"/>
        </w:rPr>
        <w:t xml:space="preserve">, and other </w:t>
      </w:r>
      <w:r w:rsidRPr="007F5737">
        <w:rPr>
          <w:rStyle w:val="Emphasis"/>
        </w:rPr>
        <w:t>neoliberal reforms</w:t>
      </w:r>
      <w:r w:rsidRPr="007F5737">
        <w:rPr>
          <w:rStyle w:val="StyleUnderline"/>
        </w:rPr>
        <w:t>. And yet</w:t>
      </w:r>
      <w:r w:rsidRPr="007F5737">
        <w:rPr>
          <w:sz w:val="16"/>
        </w:rPr>
        <w:t xml:space="preserve">, as I have suggested throughout this dissertation, </w:t>
      </w:r>
      <w:r w:rsidRPr="007F5737">
        <w:rPr>
          <w:rStyle w:val="StyleUnderline"/>
        </w:rPr>
        <w:t>the dichotomy between the U.S. and many of the countries from which applicants apply is simply false: the U.S. retains its own set of gender, sexual, and racial politics that could be described as</w:t>
      </w:r>
      <w:r w:rsidRPr="007F5737">
        <w:rPr>
          <w:sz w:val="16"/>
        </w:rPr>
        <w:t xml:space="preserve"> discriminatory or even </w:t>
      </w:r>
      <w:r w:rsidRPr="007F5737">
        <w:rPr>
          <w:rStyle w:val="StyleUnderline"/>
        </w:rPr>
        <w:t>persecutory</w:t>
      </w:r>
      <w:r w:rsidRPr="007F5737">
        <w:rPr>
          <w:sz w:val="16"/>
        </w:rPr>
        <w:t>.</w:t>
      </w:r>
    </w:p>
    <w:p w:rsidR="00B3601C" w:rsidRPr="007F5737" w:rsidRDefault="00B3601C" w:rsidP="00B3601C">
      <w:pPr>
        <w:rPr>
          <w:sz w:val="16"/>
        </w:rPr>
      </w:pPr>
      <w:r w:rsidRPr="007F5737">
        <w:rPr>
          <w:sz w:val="16"/>
        </w:rPr>
        <w:t xml:space="preserve">A universal human rights perspective to asylum practice can help alleviate the dichotomization between sending and receiving countries inherent in the current process. </w:t>
      </w:r>
      <w:r w:rsidRPr="007F5737">
        <w:rPr>
          <w:rStyle w:val="StyleUnderline"/>
        </w:rPr>
        <w:t>While a universal human rights model does recognize the primary role that states play as protectors, this model also recognizes that some rights</w:t>
      </w:r>
      <w:r w:rsidRPr="007F5737">
        <w:rPr>
          <w:sz w:val="16"/>
        </w:rPr>
        <w:t xml:space="preserve"> (particularly freedom and protection from bodily harm) </w:t>
      </w:r>
      <w:r w:rsidRPr="007F5737">
        <w:rPr>
          <w:rStyle w:val="StyleUnderline"/>
        </w:rPr>
        <w:t>are universally granted by virtue of being human</w:t>
      </w:r>
      <w:r w:rsidRPr="007F5737">
        <w:rPr>
          <w:sz w:val="16"/>
        </w:rPr>
        <w:t xml:space="preserve"> (Donnelly 2013). In other words, </w:t>
      </w:r>
      <w:r w:rsidRPr="007F5737">
        <w:rPr>
          <w:rStyle w:val="StyleUnderline"/>
        </w:rPr>
        <w:t xml:space="preserve">to prove persecution under a universal human rights framework, applicants </w:t>
      </w:r>
      <w:r w:rsidRPr="007F5737">
        <w:rPr>
          <w:rStyle w:val="Emphasis"/>
        </w:rPr>
        <w:t>do not</w:t>
      </w:r>
      <w:r w:rsidRPr="007F5737">
        <w:rPr>
          <w:sz w:val="16"/>
        </w:rPr>
        <w:t xml:space="preserve"> necessarily </w:t>
      </w:r>
      <w:r w:rsidRPr="007F5737">
        <w:rPr>
          <w:rStyle w:val="Emphasis"/>
        </w:rPr>
        <w:t>need</w:t>
      </w:r>
      <w:r w:rsidRPr="007F5737">
        <w:rPr>
          <w:rStyle w:val="StyleUnderline"/>
        </w:rPr>
        <w:t xml:space="preserve"> to implicate their country of origin. This requirement is unnecessary if applicants can prove that their rights were violated in their country of origin, </w:t>
      </w:r>
      <w:r w:rsidRPr="007F5737">
        <w:rPr>
          <w:rStyle w:val="Emphasis"/>
        </w:rPr>
        <w:t>regardless</w:t>
      </w:r>
      <w:r w:rsidRPr="007F5737">
        <w:rPr>
          <w:rStyle w:val="StyleUnderline"/>
        </w:rPr>
        <w:t xml:space="preserve"> of the government’s culpability</w:t>
      </w:r>
      <w:r w:rsidRPr="007F5737">
        <w:rPr>
          <w:sz w:val="16"/>
        </w:rPr>
        <w:t xml:space="preserve">. Moving away from implicating applicants’ countries of origin not only has the theoretical advantage of eliminating the repetition of colonialist narratives, but </w:t>
      </w:r>
      <w:r w:rsidRPr="007F5737">
        <w:rPr>
          <w:rStyle w:val="StyleUnderline"/>
        </w:rPr>
        <w:t>it</w:t>
      </w:r>
      <w:r w:rsidRPr="007F5737">
        <w:rPr>
          <w:sz w:val="16"/>
        </w:rPr>
        <w:t xml:space="preserve"> also </w:t>
      </w:r>
      <w:r w:rsidRPr="007F5737">
        <w:rPr>
          <w:rStyle w:val="StyleUnderline"/>
        </w:rPr>
        <w:t xml:space="preserve">has the practical implication of </w:t>
      </w:r>
      <w:r w:rsidRPr="007F5737">
        <w:rPr>
          <w:rStyle w:val="Emphasis"/>
        </w:rPr>
        <w:t>alleviating barriers</w:t>
      </w:r>
      <w:r w:rsidRPr="007F5737">
        <w:rPr>
          <w:rStyle w:val="StyleUnderline"/>
        </w:rPr>
        <w:t xml:space="preserve"> for many women and LGBT applicants</w:t>
      </w:r>
      <w:r w:rsidRPr="007F5737">
        <w:rPr>
          <w:sz w:val="16"/>
        </w:rPr>
        <w:t xml:space="preserve">. As I have shown throughout the dissertation, </w:t>
      </w:r>
      <w:r w:rsidRPr="007F5737">
        <w:rPr>
          <w:rStyle w:val="StyleUnderline"/>
        </w:rPr>
        <w:t>many of these applicants cannot prove their states’ role in the persecution because their experiences occur in the private sphere with little to no state intervention. Removing the role of the country origin, then, has</w:t>
      </w:r>
      <w:r w:rsidRPr="007F5737">
        <w:rPr>
          <w:sz w:val="16"/>
        </w:rPr>
        <w:t xml:space="preserve"> both </w:t>
      </w:r>
      <w:r w:rsidRPr="007F5737">
        <w:rPr>
          <w:rStyle w:val="StyleUnderline"/>
        </w:rPr>
        <w:t>theoretical and practical advantages</w:t>
      </w:r>
      <w:r w:rsidRPr="007F5737">
        <w:rPr>
          <w:sz w:val="16"/>
        </w:rPr>
        <w:t>.</w:t>
      </w:r>
    </w:p>
    <w:p w:rsidR="00B3601C" w:rsidRDefault="00B3601C" w:rsidP="00B3601C"/>
    <w:p w:rsidR="00B3601C" w:rsidRDefault="00B3601C" w:rsidP="00B3601C">
      <w:pPr>
        <w:pStyle w:val="Heading3"/>
      </w:pPr>
      <w:r>
        <w:lastRenderedPageBreak/>
        <w:t>2AC AT: LGBTQ Link</w:t>
      </w:r>
    </w:p>
    <w:p w:rsidR="00B3601C" w:rsidRDefault="00B3601C" w:rsidP="00B3601C">
      <w:pPr>
        <w:pStyle w:val="Heading4"/>
      </w:pPr>
      <w:r>
        <w:t>Current asylum law requires LGBTQ persons perform a stable queer identity that conforms to Euro-American expectations. The plan changes this, so the perm is best.</w:t>
      </w:r>
    </w:p>
    <w:p w:rsidR="00B3601C" w:rsidRDefault="00B3601C" w:rsidP="00B3601C">
      <w:r w:rsidRPr="0081097D">
        <w:t xml:space="preserve">Leifa </w:t>
      </w:r>
      <w:r w:rsidRPr="0081097D">
        <w:rPr>
          <w:rStyle w:val="Style13ptBold"/>
        </w:rPr>
        <w:t>MAYERS 18</w:t>
      </w:r>
      <w:r>
        <w:t xml:space="preserve">, </w:t>
      </w:r>
      <w:r w:rsidRPr="0081097D">
        <w:t>Assistant Professor of Women, Gender, and Sexuality Studies</w:t>
      </w:r>
      <w:r>
        <w:t>, Grand Valley State University [“</w:t>
      </w:r>
      <w:r w:rsidRPr="00CE7BDE">
        <w:t>Globalised Imaginaries of Love and Hate: Immutability, Violence, and LGBT Human Rights</w:t>
      </w:r>
      <w:r>
        <w:t xml:space="preserve">,” </w:t>
      </w:r>
      <w:r w:rsidRPr="0081097D">
        <w:rPr>
          <w:i/>
        </w:rPr>
        <w:t>Feminist Legal Studies</w:t>
      </w:r>
      <w:r w:rsidRPr="0081097D">
        <w:t>, Online First,</w:t>
      </w:r>
      <w:r>
        <w:t xml:space="preserve"> p. 1-21, </w:t>
      </w:r>
      <w:r w:rsidRPr="0081097D">
        <w:t>https://link.springer.com/article/10.1007/s10691-018-9375-2</w:t>
      </w:r>
      <w:r>
        <w:t>]</w:t>
      </w:r>
    </w:p>
    <w:p w:rsidR="00B3601C" w:rsidRDefault="00B3601C" w:rsidP="00B3601C"/>
    <w:p w:rsidR="00B3601C" w:rsidRPr="008E4F21" w:rsidRDefault="00B3601C" w:rsidP="00B3601C">
      <w:pPr>
        <w:rPr>
          <w:sz w:val="16"/>
        </w:rPr>
      </w:pPr>
      <w:r w:rsidRPr="008E4F21">
        <w:rPr>
          <w:rStyle w:val="StyleUnderline"/>
        </w:rPr>
        <w:t xml:space="preserve">Asylum law has featured a singular gay identity to which those seeking asylum </w:t>
      </w:r>
      <w:r w:rsidRPr="008E4F21">
        <w:rPr>
          <w:rStyle w:val="Emphasis"/>
        </w:rPr>
        <w:t>must conform</w:t>
      </w:r>
      <w:r w:rsidRPr="008E4F21">
        <w:rPr>
          <w:sz w:val="16"/>
        </w:rPr>
        <w:t xml:space="preserve">. The introduction of “homosexuals” as a PSG deserving of consideration for asylum coincided with the retraction of “sexual deviation” as the basis for immigration exclusion.25 Ten years later, </w:t>
      </w:r>
      <w:r w:rsidRPr="008E4F21">
        <w:rPr>
          <w:rStyle w:val="StyleUnderline"/>
        </w:rPr>
        <w:t xml:space="preserve">with Hernandez-Montiel, </w:t>
      </w:r>
      <w:r w:rsidRPr="008E4F21">
        <w:rPr>
          <w:rStyle w:val="Emphasis"/>
        </w:rPr>
        <w:t>immutability</w:t>
      </w:r>
      <w:r w:rsidRPr="008E4F21">
        <w:rPr>
          <w:rStyle w:val="StyleUnderline"/>
        </w:rPr>
        <w:t xml:space="preserve"> became </w:t>
      </w:r>
      <w:r w:rsidRPr="008E4F21">
        <w:rPr>
          <w:rStyle w:val="Emphasis"/>
        </w:rPr>
        <w:t>requisite</w:t>
      </w:r>
      <w:r w:rsidRPr="008E4F21">
        <w:rPr>
          <w:rStyle w:val="StyleUnderline"/>
        </w:rPr>
        <w:t xml:space="preserve"> to sexual orientation-based asylum. As asylum case law has unfolded, immutability has become</w:t>
      </w:r>
      <w:r w:rsidRPr="008E4F21">
        <w:rPr>
          <w:sz w:val="16"/>
        </w:rPr>
        <w:t xml:space="preserve"> entangled in, and </w:t>
      </w:r>
      <w:r w:rsidRPr="008E4F21">
        <w:rPr>
          <w:rStyle w:val="StyleUnderline"/>
        </w:rPr>
        <w:t>productive of</w:t>
      </w:r>
      <w:r w:rsidRPr="008E4F21">
        <w:rPr>
          <w:sz w:val="16"/>
        </w:rPr>
        <w:t xml:space="preserve">, the </w:t>
      </w:r>
      <w:r w:rsidRPr="008E4F21">
        <w:rPr>
          <w:rStyle w:val="StyleUnderline"/>
        </w:rPr>
        <w:t>particular challenges faced by applicants for sexual orientation-based asylum</w:t>
      </w:r>
      <w:r w:rsidRPr="008E4F21">
        <w:rPr>
          <w:sz w:val="16"/>
        </w:rPr>
        <w:t>. Such challenges may play out at multiple stages of inquiry: with an asylum officer upon initial application for affirmative asylum, in an adversarial hearing in front of an Immigration Judge, and in appeals to the BIA and federal appellate courts.</w:t>
      </w:r>
    </w:p>
    <w:p w:rsidR="00B3601C" w:rsidRPr="008E4F21" w:rsidRDefault="00B3601C" w:rsidP="00B3601C">
      <w:pPr>
        <w:rPr>
          <w:sz w:val="16"/>
        </w:rPr>
      </w:pPr>
      <w:r w:rsidRPr="008E4F21">
        <w:rPr>
          <w:rStyle w:val="StyleUnderline"/>
        </w:rPr>
        <w:t>To be granted asylum, the applicant must establish both membership in a PSG and past or fear of future persecution due to group membership</w:t>
      </w:r>
      <w:r w:rsidRPr="008E4F21">
        <w:rPr>
          <w:sz w:val="16"/>
        </w:rPr>
        <w:t xml:space="preserve"> (Vogler 2016). </w:t>
      </w:r>
      <w:r w:rsidRPr="008E4F21">
        <w:rPr>
          <w:rStyle w:val="StyleUnderline"/>
        </w:rPr>
        <w:t>In order to satisfy the first criterion, the sexual identity of the claimant and the existence of the PSG must both be established. While sexual identity is often difficult to establish in and of itself</w:t>
      </w:r>
      <w:r w:rsidRPr="008E4F21">
        <w:rPr>
          <w:sz w:val="16"/>
        </w:rPr>
        <w:t>—particularly for those who cannot furnish evidence of a same-sex relationship or involvement in LGBT communities, or testimony from family and friends—</w:t>
      </w:r>
      <w:r w:rsidRPr="008E4F21">
        <w:rPr>
          <w:rStyle w:val="StyleUnderline"/>
        </w:rPr>
        <w:t xml:space="preserve">the “social visibility” requirement of a PSG compounds this burden. Although social visibility is intended as a definitional factor of a PSG, requiring that it be perceived as socially distinct by society, it is often misinterpreted and used to double down on the </w:t>
      </w:r>
      <w:r w:rsidRPr="008E4F21">
        <w:rPr>
          <w:rStyle w:val="Emphasis"/>
        </w:rPr>
        <w:t>expectation to display</w:t>
      </w:r>
      <w:r w:rsidRPr="008E4F21">
        <w:rPr>
          <w:rStyle w:val="StyleUnderline"/>
        </w:rPr>
        <w:t xml:space="preserve"> gay identity. In sexual orientation asylum cases</w:t>
      </w:r>
      <w:r w:rsidRPr="008E4F21">
        <w:rPr>
          <w:sz w:val="16"/>
        </w:rPr>
        <w:t xml:space="preserve">, in particular, </w:t>
      </w:r>
      <w:r w:rsidRPr="008E4F21">
        <w:rPr>
          <w:rStyle w:val="StyleUnderline"/>
        </w:rPr>
        <w:t>social visibility is often conflated with physical visibility</w:t>
      </w:r>
      <w:r w:rsidRPr="008E4F21">
        <w:rPr>
          <w:sz w:val="16"/>
        </w:rPr>
        <w:t xml:space="preserve"> (i.e., appearance) </w:t>
      </w:r>
      <w:r w:rsidRPr="008E4F21">
        <w:rPr>
          <w:rStyle w:val="StyleUnderline"/>
        </w:rPr>
        <w:t>and has enabled judges to rule against applicants who did not fulfill stereotypes of gay identity</w:t>
      </w:r>
      <w:r w:rsidRPr="008E4F21">
        <w:rPr>
          <w:sz w:val="16"/>
        </w:rPr>
        <w:t xml:space="preserve"> (Anker and Ardalan 2011; Hanna 2005; Marouf 2008).</w:t>
      </w:r>
    </w:p>
    <w:p w:rsidR="00B3601C" w:rsidRPr="008E4F21" w:rsidRDefault="00B3601C" w:rsidP="00B3601C">
      <w:pPr>
        <w:rPr>
          <w:sz w:val="16"/>
        </w:rPr>
      </w:pPr>
      <w:r w:rsidRPr="008E4F21">
        <w:rPr>
          <w:sz w:val="16"/>
        </w:rPr>
        <w:t xml:space="preserve">Additionally, visibility is used to establish a link between the persecution and the shared attribute of the PSG. </w:t>
      </w:r>
      <w:r w:rsidRPr="008E4F21">
        <w:rPr>
          <w:rStyle w:val="StyleUnderline"/>
        </w:rPr>
        <w:t>The persecution</w:t>
      </w:r>
      <w:r w:rsidRPr="008E4F21">
        <w:rPr>
          <w:sz w:val="16"/>
        </w:rPr>
        <w:t>—“sustained or systemic violation of basic human rights demonstrative of a failure of state protection” (Hathaway 1991, 104–5)—</w:t>
      </w:r>
      <w:r w:rsidRPr="008E4F21">
        <w:rPr>
          <w:rStyle w:val="StyleUnderline"/>
        </w:rPr>
        <w:t>must be attributable to the PSG, a judgement that often turns on the perpetrator’s ability to recognise the victim’s group membership</w:t>
      </w:r>
      <w:r w:rsidRPr="008E4F21">
        <w:rPr>
          <w:sz w:val="16"/>
        </w:rPr>
        <w:t xml:space="preserve">. That is, </w:t>
      </w:r>
      <w:r w:rsidRPr="008E4F21">
        <w:rPr>
          <w:rStyle w:val="StyleUnderline"/>
        </w:rPr>
        <w:t>members of a PSG must demonstrate that they “possess some fundamental characteristic in common which serves to distinguish them in the eyes of a persecutor—or in the eyes of the outside world in general.”</w:t>
      </w:r>
      <w:r w:rsidRPr="008E4F21">
        <w:rPr>
          <w:sz w:val="16"/>
        </w:rPr>
        <w:t>26</w:t>
      </w:r>
    </w:p>
    <w:p w:rsidR="00B3601C" w:rsidRPr="008E4F21" w:rsidRDefault="00B3601C" w:rsidP="00B3601C">
      <w:pPr>
        <w:rPr>
          <w:sz w:val="16"/>
        </w:rPr>
      </w:pPr>
      <w:r w:rsidRPr="008E4F21">
        <w:rPr>
          <w:rStyle w:val="StyleUnderline"/>
        </w:rPr>
        <w:t xml:space="preserve">When interpreted by U.S. judges, the “fundamental characteristic” of identity is </w:t>
      </w:r>
      <w:r w:rsidRPr="008E4F21">
        <w:rPr>
          <w:rStyle w:val="Emphasis"/>
        </w:rPr>
        <w:t>filtered</w:t>
      </w:r>
      <w:r w:rsidRPr="008E4F21">
        <w:rPr>
          <w:rStyle w:val="StyleUnderline"/>
        </w:rPr>
        <w:t xml:space="preserve"> through </w:t>
      </w:r>
      <w:r w:rsidRPr="008E4F21">
        <w:rPr>
          <w:rStyle w:val="Emphasis"/>
        </w:rPr>
        <w:t>Euro-American</w:t>
      </w:r>
      <w:r w:rsidRPr="008E4F21">
        <w:rPr>
          <w:rStyle w:val="StyleUnderline"/>
        </w:rPr>
        <w:t xml:space="preserve"> notions of an </w:t>
      </w:r>
      <w:r w:rsidRPr="008E4F21">
        <w:rPr>
          <w:rStyle w:val="Emphasis"/>
        </w:rPr>
        <w:t>essential, stable (sexual) identity</w:t>
      </w:r>
      <w:r w:rsidRPr="008E4F21">
        <w:rPr>
          <w:rStyle w:val="StyleUnderline"/>
        </w:rPr>
        <w:t xml:space="preserve"> and linear relationship trajectory punctuated by a </w:t>
      </w:r>
      <w:r w:rsidRPr="008E4F21">
        <w:rPr>
          <w:rStyle w:val="Emphasis"/>
        </w:rPr>
        <w:t>“coming out”</w:t>
      </w:r>
      <w:r w:rsidRPr="008E4F21">
        <w:rPr>
          <w:rStyle w:val="StyleUnderline"/>
        </w:rPr>
        <w:t xml:space="preserve"> episode</w:t>
      </w:r>
      <w:r w:rsidRPr="008E4F21">
        <w:rPr>
          <w:sz w:val="16"/>
        </w:rPr>
        <w:t xml:space="preserve"> (Berg and Millbank 2009; Keenan 2014; Puar 2013). </w:t>
      </w:r>
      <w:r w:rsidRPr="008E4F21">
        <w:rPr>
          <w:rStyle w:val="StyleUnderline"/>
        </w:rPr>
        <w:t>This demand for recognisable gay identity is inflected by gender, and</w:t>
      </w:r>
      <w:r w:rsidRPr="008E4F21">
        <w:rPr>
          <w:sz w:val="16"/>
        </w:rPr>
        <w:t xml:space="preserve"> thus </w:t>
      </w:r>
      <w:r w:rsidRPr="008E4F21">
        <w:rPr>
          <w:rStyle w:val="StyleUnderline"/>
        </w:rPr>
        <w:t>manifests differently for gay- and lesbian-identifying asylum applicants. Evidence of persecution is more readily available in cases of physical, “public” harm, which is more often experienced by men than women</w:t>
      </w:r>
      <w:r w:rsidRPr="008E4F21">
        <w:rPr>
          <w:sz w:val="16"/>
        </w:rPr>
        <w:t xml:space="preserve"> (Berger 2009; Lewis 2013; McKinley 2009; Neilson 2005). In its single-axis understanding of persecution and founding presumption of a male seeking to escape political persecution, </w:t>
      </w:r>
      <w:r w:rsidRPr="008E4F21">
        <w:rPr>
          <w:rStyle w:val="StyleUnderline"/>
        </w:rPr>
        <w:t xml:space="preserve">the asylum system often renders lesbian and bisexual women claimants </w:t>
      </w:r>
      <w:r w:rsidRPr="008E4F21">
        <w:rPr>
          <w:rStyle w:val="Emphasis"/>
        </w:rPr>
        <w:t>unintelligible</w:t>
      </w:r>
      <w:r w:rsidRPr="008E4F21">
        <w:rPr>
          <w:sz w:val="16"/>
        </w:rPr>
        <w:t xml:space="preserve"> (Keenan 2014).</w:t>
      </w:r>
    </w:p>
    <w:p w:rsidR="00B3601C" w:rsidRPr="008E4F21" w:rsidRDefault="00B3601C" w:rsidP="00B3601C">
      <w:pPr>
        <w:rPr>
          <w:sz w:val="16"/>
        </w:rPr>
      </w:pPr>
      <w:r w:rsidRPr="008E4F21">
        <w:rPr>
          <w:sz w:val="16"/>
        </w:rPr>
        <w:t xml:space="preserve">While violence against men—specifically, “public” (i.e., non-relational) sexual and physical violence—is often more legible as sexuality-based persecution, judges’ interpretations of gay male claimants’ experiences are also inflected by gendered assumptions (Conroy 2009; Morgan 2006). For example, in one case, the Immigration Judge denied that an applicant would be at risk for future persecution due to the judge’s own inability to see his gay identity, arguing that “if he returned to Mexico in some other community, that it would not be obvious that he would be homosexual unless he made that…obvious himself” (5).27 This ruling makes explicit the assumption that there is a singular model of an effeminate gay male to which “[the claimant’s] appearance, his dress, his gestures, his voice” is expected to conform.28 </w:t>
      </w:r>
      <w:r w:rsidRPr="008E4F21">
        <w:rPr>
          <w:rStyle w:val="StyleUnderline"/>
        </w:rPr>
        <w:t>The turn toward immutable identity in asylum cases</w:t>
      </w:r>
      <w:r w:rsidRPr="008E4F21">
        <w:rPr>
          <w:sz w:val="16"/>
        </w:rPr>
        <w:t xml:space="preserve"> is guided not by notions of choice but, rather, </w:t>
      </w:r>
      <w:r w:rsidRPr="008E4F21">
        <w:rPr>
          <w:rStyle w:val="StyleUnderline"/>
        </w:rPr>
        <w:t>relies upon and reifies an essentialist paradigm of gay identity</w:t>
      </w:r>
      <w:r w:rsidRPr="008E4F21">
        <w:rPr>
          <w:sz w:val="16"/>
        </w:rPr>
        <w:t xml:space="preserve">. In the following section, I </w:t>
      </w:r>
      <w:r w:rsidRPr="008E4F21">
        <w:rPr>
          <w:sz w:val="16"/>
        </w:rPr>
        <w:lastRenderedPageBreak/>
        <w:t xml:space="preserve">elaborate how </w:t>
      </w:r>
      <w:r w:rsidRPr="008E4F21">
        <w:rPr>
          <w:rStyle w:val="StyleUnderline"/>
        </w:rPr>
        <w:t>this paradigm is co-constituted with essentialist conceptualisations of gender and culture</w:t>
      </w:r>
      <w:r w:rsidRPr="008E4F21">
        <w:rPr>
          <w:sz w:val="16"/>
        </w:rPr>
        <w:t>.</w:t>
      </w:r>
    </w:p>
    <w:p w:rsidR="00B3601C" w:rsidRDefault="00B3601C" w:rsidP="00B3601C"/>
    <w:p w:rsidR="00B3601C" w:rsidRPr="00204B2B" w:rsidRDefault="00B3601C" w:rsidP="00B3601C"/>
    <w:p w:rsidR="00B3601C" w:rsidRPr="00204B2B" w:rsidRDefault="00B3601C" w:rsidP="00B3601C"/>
    <w:p w:rsidR="00B3601C" w:rsidRPr="00204B2B" w:rsidRDefault="00B3601C" w:rsidP="00B3601C">
      <w:pPr>
        <w:pStyle w:val="Heading3"/>
      </w:pPr>
      <w:r>
        <w:lastRenderedPageBreak/>
        <w:t>1AR Perm—HR Discourse</w:t>
      </w:r>
    </w:p>
    <w:p w:rsidR="00B3601C" w:rsidRPr="00204B2B" w:rsidRDefault="00B3601C" w:rsidP="00B3601C">
      <w:pPr>
        <w:pStyle w:val="Heading4"/>
      </w:pPr>
      <w:r w:rsidRPr="00204B2B">
        <w:t>Human rights are plural and open to political contestation—using them to indict state practice calls into question power and prevents intervention</w:t>
      </w:r>
    </w:p>
    <w:p w:rsidR="00B3601C" w:rsidRPr="00204B2B" w:rsidRDefault="00B3601C" w:rsidP="00B3601C">
      <w:r w:rsidRPr="00204B2B">
        <w:t xml:space="preserve">Joe </w:t>
      </w:r>
      <w:r w:rsidRPr="00204B2B">
        <w:rPr>
          <w:rStyle w:val="Style13ptBold"/>
        </w:rPr>
        <w:t>Hoover 13</w:t>
      </w:r>
      <w:r w:rsidRPr="00204B2B">
        <w:t>, Lecturer in the Department of International Politics, City University London, “Towards a Politics for Human Rights: Ambiguous Humanity and Democratizing Rights,” Philosophy &amp; Social Criticism, 39(9), https://www.academia.edu/1875339/Towards_a_Politics_for_Human_Rights_Ambiguous_Humanity_and_Democratizing_Rights</w:t>
      </w:r>
    </w:p>
    <w:p w:rsidR="00B3601C" w:rsidRPr="00043B67" w:rsidRDefault="00B3601C" w:rsidP="00B3601C"/>
    <w:p w:rsidR="00B3601C" w:rsidRPr="00204B2B" w:rsidRDefault="00B3601C" w:rsidP="00B3601C">
      <w:pPr>
        <w:rPr>
          <w:sz w:val="16"/>
        </w:rPr>
      </w:pPr>
      <w:r w:rsidRPr="00204B2B">
        <w:rPr>
          <w:sz w:val="16"/>
        </w:rPr>
        <w:t xml:space="preserve">Honig brings a number of Connolly's insights to an explicit consideration of human rights. She argues that </w:t>
      </w:r>
      <w:r w:rsidRPr="00204B2B">
        <w:rPr>
          <w:rStyle w:val="StyleUnderline"/>
        </w:rPr>
        <w:t xml:space="preserve">when a human right is initially claimed </w:t>
      </w:r>
      <w:r w:rsidRPr="00204B2B">
        <w:rPr>
          <w:rStyle w:val="Emphasis"/>
        </w:rPr>
        <w:t>it calls a new social world into being</w:t>
      </w:r>
      <w:r w:rsidRPr="00204B2B">
        <w:rPr>
          <w:rStyle w:val="StyleUnderline"/>
        </w:rPr>
        <w:t xml:space="preserve"> that has yet to be institutionalized</w:t>
      </w:r>
      <w:r w:rsidRPr="00204B2B">
        <w:rPr>
          <w:sz w:val="16"/>
        </w:rPr>
        <w:t xml:space="preserve">. </w:t>
      </w:r>
      <w:r w:rsidRPr="00204B2B">
        <w:rPr>
          <w:rStyle w:val="StyleUnderline"/>
        </w:rPr>
        <w:t>This reveals that the exercise of power is at the heart of emergent rights claims</w:t>
      </w:r>
      <w:r w:rsidRPr="00204B2B">
        <w:rPr>
          <w:sz w:val="16"/>
        </w:rPr>
        <w:t xml:space="preserve">, as much as it is in established rights. </w:t>
      </w:r>
      <w:r w:rsidRPr="00204B2B">
        <w:rPr>
          <w:rStyle w:val="StyleUnderline"/>
        </w:rPr>
        <w:t>Honig rejects the attempts by Rawlsians and Habermasians to resolve this paradox of politics, either continuing the legitimacy of authority in an achieved consensus or projecting it upon a future convergence yet to come</w:t>
      </w:r>
      <w:r w:rsidRPr="00204B2B">
        <w:rPr>
          <w:sz w:val="16"/>
        </w:rPr>
        <w:t>. Looking backward, we can say with satisfaction that the chrono-logic of rights required and therefore delivered the eventual inclusion of women, Africans, and native peoples into the schedule of formal rights. But what actually did the work? The impulsion of rights, their chrono-logic, or the political actors who won the battles they were variously motivated to tight and whose contingent victories were later credited not to the actors but to the independent trajectory of rights as such? 76</w:t>
      </w:r>
      <w:r w:rsidRPr="00204B2B">
        <w:rPr>
          <w:sz w:val="12"/>
        </w:rPr>
        <w:t>¶</w:t>
      </w:r>
      <w:r w:rsidRPr="00204B2B">
        <w:rPr>
          <w:sz w:val="16"/>
        </w:rPr>
        <w:t xml:space="preserve"> In contrast to this account, Honig suggests that </w:t>
      </w:r>
      <w:r w:rsidRPr="00204B2B">
        <w:rPr>
          <w:rStyle w:val="StyleUnderline"/>
        </w:rPr>
        <w:t xml:space="preserve">human rights are a </w:t>
      </w:r>
      <w:r w:rsidRPr="00204B2B">
        <w:rPr>
          <w:rStyle w:val="Emphasis"/>
        </w:rPr>
        <w:t>politics of enactment</w:t>
      </w:r>
      <w:r w:rsidRPr="00204B2B">
        <w:rPr>
          <w:rStyle w:val="StyleUnderline"/>
        </w:rPr>
        <w:t xml:space="preserve">, which connects them to a </w:t>
      </w:r>
      <w:r w:rsidRPr="00204B2B">
        <w:rPr>
          <w:rStyle w:val="Emphasis"/>
        </w:rPr>
        <w:t>democratic and activist orientation</w:t>
      </w:r>
      <w:r w:rsidRPr="00204B2B">
        <w:rPr>
          <w:sz w:val="16"/>
        </w:rPr>
        <w:t xml:space="preserve">. </w:t>
      </w:r>
      <w:r w:rsidRPr="00204B2B">
        <w:rPr>
          <w:rStyle w:val="StyleUnderline"/>
        </w:rPr>
        <w:t>Rather than pursuing a judicial model of human rights,</w:t>
      </w:r>
      <w:r w:rsidRPr="00204B2B">
        <w:rPr>
          <w:sz w:val="16"/>
        </w:rPr>
        <w:t xml:space="preserve"> where each successive iteration is interpreted and harmonized within the established right regime, Honig highlights the role </w:t>
      </w:r>
      <w:r w:rsidRPr="00204B2B">
        <w:rPr>
          <w:rStyle w:val="StyleUnderline"/>
        </w:rPr>
        <w:t>human rights</w:t>
      </w:r>
      <w:r w:rsidRPr="00204B2B">
        <w:rPr>
          <w:sz w:val="16"/>
        </w:rPr>
        <w:t xml:space="preserve"> have in </w:t>
      </w:r>
      <w:r w:rsidRPr="00204B2B">
        <w:rPr>
          <w:rStyle w:val="StyleUnderline"/>
        </w:rPr>
        <w:t>bringing about new goods</w:t>
      </w:r>
      <w:r w:rsidRPr="00204B2B">
        <w:rPr>
          <w:sz w:val="16"/>
        </w:rPr>
        <w:t xml:space="preserve">, </w:t>
      </w:r>
      <w:r w:rsidRPr="00204B2B">
        <w:rPr>
          <w:rStyle w:val="StyleUnderline"/>
        </w:rPr>
        <w:t>putting degraded political identities on the register of recognition and respect,</w:t>
      </w:r>
      <w:r w:rsidRPr="00204B2B">
        <w:rPr>
          <w:sz w:val="16"/>
        </w:rPr>
        <w:t xml:space="preserve"> </w:t>
      </w:r>
      <w:r w:rsidRPr="00204B2B">
        <w:rPr>
          <w:rStyle w:val="StyleUnderline"/>
        </w:rPr>
        <w:t xml:space="preserve">and encouraging a democratic global politics that remains </w:t>
      </w:r>
      <w:r w:rsidRPr="00204B2B">
        <w:rPr>
          <w:rStyle w:val="Emphasis"/>
        </w:rPr>
        <w:t>open to pluralism</w:t>
      </w:r>
      <w:r w:rsidRPr="00204B2B">
        <w:rPr>
          <w:rStyle w:val="StyleUnderline"/>
        </w:rPr>
        <w:t xml:space="preserve"> and unexpected newness </w:t>
      </w:r>
      <w:r w:rsidRPr="00204B2B">
        <w:rPr>
          <w:rStyle w:val="Emphasis"/>
        </w:rPr>
        <w:t>generated by the interaction of difference on multiple registers.</w:t>
      </w:r>
      <w:r w:rsidRPr="00204B2B">
        <w:rPr>
          <w:rStyle w:val="StyleUnderline"/>
          <w:sz w:val="12"/>
          <w:u w:val="none"/>
        </w:rPr>
        <w:t>¶</w:t>
      </w:r>
      <w:r w:rsidRPr="00204B2B">
        <w:rPr>
          <w:rStyle w:val="StyleUnderline"/>
          <w:sz w:val="12"/>
        </w:rPr>
        <w:t xml:space="preserve"> </w:t>
      </w:r>
      <w:r w:rsidRPr="00204B2B">
        <w:rPr>
          <w:sz w:val="16"/>
        </w:rPr>
        <w:t xml:space="preserve">This implies that </w:t>
      </w:r>
      <w:r w:rsidRPr="00204B2B">
        <w:rPr>
          <w:rStyle w:val="StyleUnderline"/>
        </w:rPr>
        <w:t>human rights politics exceeds the</w:t>
      </w:r>
      <w:r w:rsidRPr="00204B2B">
        <w:rPr>
          <w:sz w:val="16"/>
        </w:rPr>
        <w:t xml:space="preserve"> </w:t>
      </w:r>
      <w:r w:rsidRPr="00204B2B">
        <w:rPr>
          <w:rStyle w:val="StyleUnderline"/>
        </w:rPr>
        <w:t>legalized discourses and practices of the international human rights regime</w:t>
      </w:r>
      <w:r w:rsidRPr="00204B2B">
        <w:rPr>
          <w:sz w:val="16"/>
        </w:rPr>
        <w:t xml:space="preserve">, </w:t>
      </w:r>
      <w:r w:rsidRPr="00204B2B">
        <w:rPr>
          <w:rStyle w:val="Emphasis"/>
        </w:rPr>
        <w:t>reconnecting human rights claims with the political contestations and social movements</w:t>
      </w:r>
      <w:r w:rsidRPr="00204B2B">
        <w:rPr>
          <w:rStyle w:val="StyleUnderline"/>
        </w:rPr>
        <w:t xml:space="preserve"> that have led to the establishment of new rights</w:t>
      </w:r>
      <w:r w:rsidRPr="00204B2B">
        <w:rPr>
          <w:sz w:val="16"/>
        </w:rPr>
        <w:t xml:space="preserve">. </w:t>
      </w:r>
      <w:r w:rsidRPr="00204B2B">
        <w:rPr>
          <w:rStyle w:val="StyleUnderline"/>
        </w:rPr>
        <w:t xml:space="preserve">What this exposes is the always present power </w:t>
      </w:r>
      <w:r w:rsidRPr="00204B2B">
        <w:rPr>
          <w:rStyle w:val="Emphasis"/>
        </w:rPr>
        <w:t>necessary in seeking to change the social order</w:t>
      </w:r>
      <w:r w:rsidRPr="00204B2B">
        <w:rPr>
          <w:sz w:val="16"/>
        </w:rPr>
        <w:t xml:space="preserve">, such that the emergence of social and economic rights, or </w:t>
      </w:r>
      <w:r w:rsidRPr="00204B2B">
        <w:rPr>
          <w:rStyle w:val="StyleUnderline"/>
        </w:rPr>
        <w:t>the women's human rights movement were not</w:t>
      </w:r>
      <w:r w:rsidRPr="00204B2B">
        <w:rPr>
          <w:sz w:val="16"/>
        </w:rPr>
        <w:t xml:space="preserve"> fulfillments of the human rights vision, </w:t>
      </w:r>
      <w:r w:rsidRPr="00204B2B">
        <w:rPr>
          <w:rStyle w:val="StyleUnderline"/>
        </w:rPr>
        <w:t xml:space="preserve">complete from the start, but </w:t>
      </w:r>
      <w:r w:rsidRPr="00204B2B">
        <w:rPr>
          <w:rStyle w:val="Emphasis"/>
        </w:rPr>
        <w:t>contests to reconstruct the legitimacy of social orders</w:t>
      </w:r>
      <w:r w:rsidRPr="00204B2B">
        <w:rPr>
          <w:rStyle w:val="StyleUnderline"/>
        </w:rPr>
        <w:t xml:space="preserve"> that sustained economic dependence and poverty</w:t>
      </w:r>
      <w:r w:rsidRPr="00204B2B">
        <w:rPr>
          <w:sz w:val="16"/>
        </w:rPr>
        <w:t xml:space="preserve">, </w:t>
      </w:r>
      <w:r w:rsidRPr="00204B2B">
        <w:rPr>
          <w:rStyle w:val="StyleUnderline"/>
        </w:rPr>
        <w:t>or the exclusion and abuse of women</w:t>
      </w:r>
      <w:r w:rsidRPr="00204B2B">
        <w:rPr>
          <w:sz w:val="16"/>
        </w:rPr>
        <w:t xml:space="preserve">. </w:t>
      </w:r>
      <w:r w:rsidRPr="00204B2B">
        <w:rPr>
          <w:rStyle w:val="StyleUnderline"/>
        </w:rPr>
        <w:t xml:space="preserve">What results from this reconstruction of rights is </w:t>
      </w:r>
      <w:r w:rsidRPr="00204B2B">
        <w:rPr>
          <w:rStyle w:val="Emphasis"/>
        </w:rPr>
        <w:t>not</w:t>
      </w:r>
      <w:r w:rsidRPr="00204B2B">
        <w:rPr>
          <w:rStyle w:val="StyleUnderline"/>
        </w:rPr>
        <w:t xml:space="preserve"> an ever more magisterial international human rights regime institutionalized through cosmopolitan global governance</w:t>
      </w:r>
      <w:r w:rsidRPr="00204B2B">
        <w:rPr>
          <w:sz w:val="16"/>
        </w:rPr>
        <w:t xml:space="preserve">, </w:t>
      </w:r>
      <w:r w:rsidRPr="00204B2B">
        <w:rPr>
          <w:rStyle w:val="Emphasis"/>
        </w:rPr>
        <w:t>nor a state-centric order of minimal rights claims</w:t>
      </w:r>
      <w:r w:rsidRPr="00204B2B">
        <w:rPr>
          <w:sz w:val="16"/>
        </w:rPr>
        <w:t xml:space="preserve">, </w:t>
      </w:r>
      <w:r w:rsidRPr="00204B2B">
        <w:rPr>
          <w:rStyle w:val="StyleUnderline"/>
        </w:rPr>
        <w:t xml:space="preserve">but rather a </w:t>
      </w:r>
      <w:r w:rsidRPr="00204B2B">
        <w:rPr>
          <w:rStyle w:val="Emphasis"/>
        </w:rPr>
        <w:t>human rights ethos</w:t>
      </w:r>
      <w:r w:rsidRPr="00204B2B">
        <w:rPr>
          <w:sz w:val="16"/>
        </w:rPr>
        <w:t xml:space="preserve">. </w:t>
      </w:r>
      <w:r w:rsidRPr="00204B2B">
        <w:rPr>
          <w:rStyle w:val="StyleUnderline"/>
        </w:rPr>
        <w:t xml:space="preserve">The end of human rights is not consensus, but instead the </w:t>
      </w:r>
      <w:r w:rsidRPr="00204B2B">
        <w:rPr>
          <w:rStyle w:val="Emphasis"/>
        </w:rPr>
        <w:t>generation of a space for contesting existing identities and sites of political authority</w:t>
      </w:r>
      <w:r w:rsidRPr="00204B2B">
        <w:rPr>
          <w:sz w:val="16"/>
        </w:rPr>
        <w:t xml:space="preserve">. </w:t>
      </w:r>
      <w:r w:rsidRPr="00204B2B">
        <w:rPr>
          <w:rStyle w:val="StyleUnderline"/>
        </w:rPr>
        <w:t xml:space="preserve">Human rights, if imbued with a pluralizing and democratizing ethos, </w:t>
      </w:r>
      <w:r w:rsidRPr="00204B2B">
        <w:rPr>
          <w:rStyle w:val="Emphasis"/>
        </w:rPr>
        <w:t>alter political practice at multiple levels</w:t>
      </w:r>
      <w:r w:rsidRPr="00204B2B">
        <w:rPr>
          <w:rStyle w:val="StyleUnderline"/>
        </w:rPr>
        <w:t xml:space="preserve"> and across communities because they are claims that can be made on behalf of a </w:t>
      </w:r>
      <w:r w:rsidRPr="00204B2B">
        <w:rPr>
          <w:rStyle w:val="Emphasis"/>
        </w:rPr>
        <w:t>variety of political actors against a</w:t>
      </w:r>
      <w:r w:rsidRPr="00204B2B">
        <w:rPr>
          <w:rStyle w:val="StyleUnderline"/>
        </w:rPr>
        <w:t xml:space="preserve"> </w:t>
      </w:r>
      <w:r w:rsidRPr="00204B2B">
        <w:rPr>
          <w:rStyle w:val="Emphasis"/>
        </w:rPr>
        <w:t>variety of political authorities</w:t>
      </w:r>
      <w:r w:rsidRPr="00204B2B">
        <w:rPr>
          <w:rStyle w:val="StyleUnderline"/>
        </w:rPr>
        <w:t>.</w:t>
      </w:r>
      <w:r w:rsidRPr="00204B2B">
        <w:rPr>
          <w:sz w:val="16"/>
        </w:rPr>
        <w:t xml:space="preserve"> For example, individuals may claim rights of protection from state violence from international organizations, rather than their government; or indigenous groups may make claims upon corporations demanding a contribution towards, or even provision of, public services. The articulation of new rights claims in a global context serves to redefine the lines of political authority and community.</w:t>
      </w:r>
      <w:r w:rsidRPr="00204B2B">
        <w:rPr>
          <w:sz w:val="12"/>
        </w:rPr>
        <w:t xml:space="preserve">¶ </w:t>
      </w:r>
      <w:r w:rsidRPr="00204B2B">
        <w:rPr>
          <w:rStyle w:val="StyleUnderline"/>
        </w:rPr>
        <w:t>Because human rights upset the social order</w:t>
      </w:r>
      <w:r w:rsidRPr="00204B2B">
        <w:rPr>
          <w:sz w:val="16"/>
        </w:rPr>
        <w:t xml:space="preserve">, new (or </w:t>
      </w:r>
      <w:r w:rsidRPr="00204B2B">
        <w:rPr>
          <w:rStyle w:val="StyleUnderline"/>
        </w:rPr>
        <w:t>even reiterated) human rights claims</w:t>
      </w:r>
      <w:r w:rsidRPr="00204B2B">
        <w:rPr>
          <w:sz w:val="16"/>
        </w:rPr>
        <w:t xml:space="preserve"> </w:t>
      </w:r>
      <w:r w:rsidRPr="00204B2B">
        <w:rPr>
          <w:rStyle w:val="StyleUnderline"/>
        </w:rPr>
        <w:t>can engender panic among established constituencies</w:t>
      </w:r>
      <w:r w:rsidRPr="00204B2B">
        <w:rPr>
          <w:sz w:val="16"/>
        </w:rPr>
        <w:t xml:space="preserve"> - giving rights to irregular migrants or </w:t>
      </w:r>
      <w:r w:rsidRPr="00204B2B">
        <w:rPr>
          <w:rStyle w:val="StyleUnderline"/>
        </w:rPr>
        <w:t>extending human rights to include protections against the structural violence created by economic policies leading to inequality and deprivation, for example, are controversial and contested. I</w:t>
      </w:r>
      <w:r w:rsidRPr="00204B2B">
        <w:rPr>
          <w:sz w:val="16"/>
        </w:rPr>
        <w:t xml:space="preserve">mportantly, new </w:t>
      </w:r>
      <w:r w:rsidRPr="00204B2B">
        <w:rPr>
          <w:rStyle w:val="StyleUnderline"/>
        </w:rPr>
        <w:t>rights claims</w:t>
      </w:r>
      <w:r w:rsidRPr="00204B2B">
        <w:rPr>
          <w:sz w:val="16"/>
        </w:rPr>
        <w:t xml:space="preserve"> </w:t>
      </w:r>
      <w:r w:rsidRPr="00204B2B">
        <w:rPr>
          <w:rStyle w:val="StyleUnderline"/>
        </w:rPr>
        <w:t>are recognized as dangerous</w:t>
      </w:r>
      <w:r w:rsidRPr="00204B2B">
        <w:rPr>
          <w:sz w:val="16"/>
        </w:rPr>
        <w:t xml:space="preserve"> in an agonistic perspective, </w:t>
      </w:r>
      <w:r w:rsidRPr="00204B2B">
        <w:rPr>
          <w:rStyle w:val="StyleUnderline"/>
        </w:rPr>
        <w:t xml:space="preserve">because </w:t>
      </w:r>
      <w:r w:rsidRPr="00204B2B">
        <w:rPr>
          <w:rStyle w:val="StyleUnderline"/>
        </w:rPr>
        <w:lastRenderedPageBreak/>
        <w:t>they exert power and cannot be fully or finally justified</w:t>
      </w:r>
      <w:r w:rsidRPr="00204B2B">
        <w:rPr>
          <w:sz w:val="16"/>
        </w:rPr>
        <w:t xml:space="preserve">, </w:t>
      </w:r>
      <w:r w:rsidRPr="00204B2B">
        <w:rPr>
          <w:rStyle w:val="StyleUnderline"/>
        </w:rPr>
        <w:t>therefore they compel with force</w:t>
      </w:r>
      <w:r w:rsidRPr="00204B2B">
        <w:rPr>
          <w:sz w:val="16"/>
        </w:rPr>
        <w:t xml:space="preserve">. </w:t>
      </w:r>
      <w:r w:rsidRPr="00204B2B">
        <w:rPr>
          <w:rStyle w:val="StyleUnderline"/>
        </w:rPr>
        <w:t xml:space="preserve">However, contra both Brown and Agamben, the use of human rights to justify neo-conservative interventions or to provide moral justification for the expansion of competitive forms of neoliberal capitalism is </w:t>
      </w:r>
      <w:r w:rsidRPr="00204B2B">
        <w:rPr>
          <w:rStyle w:val="Emphasis"/>
        </w:rPr>
        <w:t>not endemic to the idea as such</w:t>
      </w:r>
      <w:r w:rsidRPr="00204B2B">
        <w:rPr>
          <w:sz w:val="16"/>
        </w:rPr>
        <w:t xml:space="preserve">, </w:t>
      </w:r>
      <w:r w:rsidRPr="00204B2B">
        <w:rPr>
          <w:rStyle w:val="StyleUnderline"/>
        </w:rPr>
        <w:t xml:space="preserve">rather </w:t>
      </w:r>
      <w:r w:rsidRPr="00204B2B">
        <w:rPr>
          <w:rStyle w:val="Emphasis"/>
        </w:rPr>
        <w:t>it is a form of human rights politics to be opposed and contested with a more generous and critical human rights ethos</w:t>
      </w:r>
      <w:r w:rsidRPr="00204B2B">
        <w:rPr>
          <w:sz w:val="16"/>
        </w:rPr>
        <w:t xml:space="preserve">, </w:t>
      </w:r>
      <w:r w:rsidRPr="00204B2B">
        <w:rPr>
          <w:rStyle w:val="StyleUnderline"/>
        </w:rPr>
        <w:t xml:space="preserve">and </w:t>
      </w:r>
      <w:r w:rsidRPr="00204B2B">
        <w:rPr>
          <w:rStyle w:val="Emphasis"/>
        </w:rPr>
        <w:t>opposed through counter-claims</w:t>
      </w:r>
      <w:r w:rsidRPr="00204B2B">
        <w:rPr>
          <w:rStyle w:val="StyleUnderline"/>
        </w:rPr>
        <w:t xml:space="preserve"> that suggest new forms of authority and community</w:t>
      </w:r>
      <w:r w:rsidRPr="00204B2B">
        <w:rPr>
          <w:sz w:val="16"/>
        </w:rPr>
        <w:t>. In the end, though, human rights also have a no special privilege as a universal ethos; we may yet find better ways of expressing universal aspirations and fighting for political change.</w:t>
      </w:r>
    </w:p>
    <w:p w:rsidR="00B3601C" w:rsidRDefault="00B3601C" w:rsidP="00B3601C"/>
    <w:p w:rsidR="00B3601C" w:rsidRDefault="00B3601C" w:rsidP="00B3601C">
      <w:pPr>
        <w:pStyle w:val="Heading3"/>
      </w:pPr>
      <w:r>
        <w:lastRenderedPageBreak/>
        <w:t>1AR Perm—I-Law</w:t>
      </w:r>
    </w:p>
    <w:p w:rsidR="00B3601C" w:rsidRPr="00204B2B" w:rsidRDefault="00B3601C" w:rsidP="00B3601C">
      <w:pPr>
        <w:pStyle w:val="Heading4"/>
        <w:tabs>
          <w:tab w:val="left" w:pos="2070"/>
        </w:tabs>
      </w:pPr>
      <w:r w:rsidRPr="00204B2B">
        <w:t>I-law can be reformed to prevent imperialism---engagement is vital to prevent worse crackdowns</w:t>
      </w:r>
    </w:p>
    <w:p w:rsidR="00B3601C" w:rsidRDefault="00B3601C" w:rsidP="00B3601C">
      <w:r w:rsidRPr="00204B2B">
        <w:t xml:space="preserve">Antony </w:t>
      </w:r>
      <w:r w:rsidRPr="00204B2B">
        <w:rPr>
          <w:rStyle w:val="Style13ptBold"/>
        </w:rPr>
        <w:t>Anghie 4</w:t>
      </w:r>
      <w:r w:rsidRPr="00204B2B">
        <w:t xml:space="preserve">, Professor of Law at the S.J. Quinney School of Law, University of Utah, “Imperialism, Sovereignty and the Making of International Law,” </w:t>
      </w:r>
      <w:r w:rsidRPr="00043B67">
        <w:t>http://kingdomofhawaii.files.wordpress.com/2011/04/anghie-imperialism-sovereignity-and-the-making-of-international-law.pdf</w:t>
      </w:r>
    </w:p>
    <w:p w:rsidR="00B3601C" w:rsidRPr="00204B2B" w:rsidRDefault="00B3601C" w:rsidP="00B3601C"/>
    <w:p w:rsidR="00B3601C" w:rsidRPr="00204B2B" w:rsidRDefault="00B3601C" w:rsidP="00B3601C">
      <w:pPr>
        <w:rPr>
          <w:sz w:val="16"/>
        </w:rPr>
      </w:pPr>
      <w:r w:rsidRPr="00204B2B">
        <w:rPr>
          <w:rStyle w:val="StyleUnderline"/>
        </w:rPr>
        <w:t>The</w:t>
      </w:r>
      <w:r w:rsidRPr="00204B2B">
        <w:rPr>
          <w:sz w:val="16"/>
        </w:rPr>
        <w:t xml:space="preserve"> further </w:t>
      </w:r>
      <w:r w:rsidRPr="00204B2B">
        <w:rPr>
          <w:rStyle w:val="StyleUnderline"/>
        </w:rPr>
        <w:t>important issue is the question of whether it is possible</w:t>
      </w:r>
      <w:r w:rsidRPr="00204B2B">
        <w:rPr>
          <w:rStyle w:val="StyleUnderline"/>
          <w:sz w:val="12"/>
        </w:rPr>
        <w:t xml:space="preserve"> </w:t>
      </w:r>
      <w:r w:rsidRPr="00204B2B">
        <w:rPr>
          <w:rStyle w:val="StyleUnderline"/>
        </w:rPr>
        <w:t>to create an international law that is not imperial</w:t>
      </w:r>
      <w:r w:rsidRPr="00204B2B">
        <w:rPr>
          <w:sz w:val="16"/>
        </w:rPr>
        <w:t xml:space="preserve">; </w:t>
      </w:r>
      <w:r w:rsidRPr="00204B2B">
        <w:rPr>
          <w:rStyle w:val="StyleUnderline"/>
        </w:rPr>
        <w:t>that can, in fact,</w:t>
      </w:r>
      <w:r w:rsidRPr="00204B2B">
        <w:rPr>
          <w:rStyle w:val="StyleUnderline"/>
          <w:sz w:val="12"/>
          <w:u w:val="none"/>
        </w:rPr>
        <w:t>¶</w:t>
      </w:r>
      <w:r w:rsidRPr="00204B2B">
        <w:rPr>
          <w:rStyle w:val="StyleUnderline"/>
          <w:sz w:val="12"/>
        </w:rPr>
        <w:t xml:space="preserve"> </w:t>
      </w:r>
      <w:r w:rsidRPr="00204B2B">
        <w:rPr>
          <w:rStyle w:val="StyleUnderline"/>
        </w:rPr>
        <w:t>further justice, increase the well being of humanity, without relapsing</w:t>
      </w:r>
      <w:r w:rsidRPr="00204B2B">
        <w:rPr>
          <w:rStyle w:val="StyleUnderline"/>
          <w:sz w:val="12"/>
          <w:u w:val="none"/>
        </w:rPr>
        <w:t>¶</w:t>
      </w:r>
      <w:r w:rsidRPr="00204B2B">
        <w:rPr>
          <w:rStyle w:val="StyleUnderline"/>
          <w:sz w:val="12"/>
        </w:rPr>
        <w:t xml:space="preserve"> </w:t>
      </w:r>
      <w:r w:rsidRPr="00204B2B">
        <w:rPr>
          <w:rStyle w:val="StyleUnderline"/>
        </w:rPr>
        <w:t xml:space="preserve">into the imperial project </w:t>
      </w:r>
      <w:r w:rsidRPr="00204B2B">
        <w:rPr>
          <w:sz w:val="16"/>
        </w:rPr>
        <w:t>that I have attempted to sketch here. This is</w:t>
      </w:r>
      <w:r w:rsidRPr="00204B2B">
        <w:rPr>
          <w:sz w:val="12"/>
        </w:rPr>
        <w:t>¶</w:t>
      </w:r>
      <w:r w:rsidRPr="00204B2B">
        <w:rPr>
          <w:sz w:val="16"/>
        </w:rPr>
        <w:t xml:space="preserve"> a large question, to which again I have no adequate answer. </w:t>
      </w:r>
      <w:r w:rsidRPr="00204B2B">
        <w:rPr>
          <w:rStyle w:val="StyleUnderline"/>
        </w:rPr>
        <w:t>It is not</w:t>
      </w:r>
      <w:r w:rsidRPr="00204B2B">
        <w:rPr>
          <w:rStyle w:val="StyleUnderline"/>
          <w:sz w:val="12"/>
          <w:u w:val="none"/>
        </w:rPr>
        <w:t>¶</w:t>
      </w:r>
      <w:r w:rsidRPr="00204B2B">
        <w:rPr>
          <w:rStyle w:val="StyleUnderline"/>
          <w:sz w:val="12"/>
        </w:rPr>
        <w:t xml:space="preserve"> </w:t>
      </w:r>
      <w:r w:rsidRPr="00204B2B">
        <w:rPr>
          <w:rStyle w:val="StyleUnderline"/>
        </w:rPr>
        <w:t>my intention here to be deterministic</w:t>
      </w:r>
      <w:r w:rsidRPr="00204B2B">
        <w:rPr>
          <w:sz w:val="16"/>
        </w:rPr>
        <w:t xml:space="preserve">, to relentlessly demonstrate </w:t>
      </w:r>
      <w:r w:rsidRPr="00204B2B">
        <w:rPr>
          <w:rStyle w:val="StyleUnderline"/>
        </w:rPr>
        <w:t>that</w:t>
      </w:r>
      <w:r w:rsidRPr="00204B2B">
        <w:rPr>
          <w:rStyle w:val="StyleUnderline"/>
          <w:sz w:val="12"/>
          <w:u w:val="none"/>
        </w:rPr>
        <w:t>¶</w:t>
      </w:r>
      <w:r w:rsidRPr="00204B2B">
        <w:rPr>
          <w:rStyle w:val="StyleUnderline"/>
          <w:sz w:val="12"/>
        </w:rPr>
        <w:t xml:space="preserve"> </w:t>
      </w:r>
      <w:r w:rsidRPr="00204B2B">
        <w:rPr>
          <w:rStyle w:val="StyleUnderline"/>
        </w:rPr>
        <w:t>colonialism has always been reproduced by international law</w:t>
      </w:r>
      <w:r w:rsidRPr="00204B2B">
        <w:rPr>
          <w:sz w:val="16"/>
        </w:rPr>
        <w:t xml:space="preserve"> over the</w:t>
      </w:r>
      <w:r w:rsidRPr="00204B2B">
        <w:rPr>
          <w:sz w:val="12"/>
        </w:rPr>
        <w:t>¶</w:t>
      </w:r>
      <w:r w:rsidRPr="00204B2B">
        <w:rPr>
          <w:sz w:val="16"/>
        </w:rPr>
        <w:t xml:space="preserve"> last five centuries of its existence </w:t>
      </w:r>
      <w:r w:rsidRPr="00204B2B">
        <w:rPr>
          <w:rStyle w:val="StyleUnderline"/>
        </w:rPr>
        <w:t>and that this will therefore inevitably</w:t>
      </w:r>
      <w:r w:rsidRPr="00204B2B">
        <w:rPr>
          <w:rStyle w:val="StyleUnderline"/>
          <w:sz w:val="12"/>
          <w:u w:val="none"/>
        </w:rPr>
        <w:t>¶</w:t>
      </w:r>
      <w:r w:rsidRPr="00204B2B">
        <w:rPr>
          <w:rStyle w:val="StyleUnderline"/>
          <w:sz w:val="12"/>
        </w:rPr>
        <w:t xml:space="preserve"> </w:t>
      </w:r>
      <w:r w:rsidRPr="00204B2B">
        <w:rPr>
          <w:rStyle w:val="StyleUnderline"/>
        </w:rPr>
        <w:t>continue to be the case</w:t>
      </w:r>
      <w:r w:rsidRPr="00204B2B">
        <w:rPr>
          <w:sz w:val="16"/>
        </w:rPr>
        <w:t xml:space="preserve">. </w:t>
      </w:r>
      <w:r w:rsidRPr="00204B2B">
        <w:rPr>
          <w:rStyle w:val="StyleUnderline"/>
        </w:rPr>
        <w:t>Rather, I see this</w:t>
      </w:r>
      <w:r w:rsidRPr="00204B2B">
        <w:rPr>
          <w:sz w:val="16"/>
        </w:rPr>
        <w:t xml:space="preserve"> work </w:t>
      </w:r>
      <w:r w:rsidRPr="00204B2B">
        <w:rPr>
          <w:rStyle w:val="StyleUnderline"/>
        </w:rPr>
        <w:t>as expressing certain</w:t>
      </w:r>
      <w:r w:rsidRPr="00204B2B">
        <w:rPr>
          <w:rStyle w:val="StyleUnderline"/>
          <w:sz w:val="12"/>
          <w:u w:val="none"/>
        </w:rPr>
        <w:t>¶</w:t>
      </w:r>
      <w:r w:rsidRPr="00204B2B">
        <w:rPr>
          <w:rStyle w:val="StyleUnderline"/>
          <w:sz w:val="12"/>
        </w:rPr>
        <w:t xml:space="preserve"> </w:t>
      </w:r>
      <w:r w:rsidRPr="00204B2B">
        <w:rPr>
          <w:rStyle w:val="StyleUnderline"/>
        </w:rPr>
        <w:t xml:space="preserve">historically based concerns which, if recognized, can surely be remedied. </w:t>
      </w:r>
      <w:r w:rsidRPr="00204B2B">
        <w:rPr>
          <w:sz w:val="16"/>
        </w:rPr>
        <w:t>In making this argument regarding imperial sovereignty. I hope</w:t>
      </w:r>
      <w:r w:rsidRPr="00204B2B">
        <w:rPr>
          <w:sz w:val="12"/>
        </w:rPr>
        <w:t>¶</w:t>
      </w:r>
      <w:r w:rsidRPr="00204B2B">
        <w:rPr>
          <w:sz w:val="16"/>
        </w:rPr>
        <w:t xml:space="preserve"> I have also demonstrated that there is no inherent logic to sovereignty</w:t>
      </w:r>
      <w:r w:rsidRPr="00204B2B">
        <w:rPr>
          <w:sz w:val="12"/>
        </w:rPr>
        <w:t>¶</w:t>
      </w:r>
      <w:r w:rsidRPr="00204B2B">
        <w:rPr>
          <w:sz w:val="16"/>
        </w:rPr>
        <w:t xml:space="preserve"> doctrine; </w:t>
      </w:r>
      <w:r w:rsidRPr="00204B2B">
        <w:rPr>
          <w:rStyle w:val="StyleUnderline"/>
        </w:rPr>
        <w:t>that imperialism has been continuously contested by jurists,</w:t>
      </w:r>
      <w:r w:rsidRPr="00204B2B">
        <w:rPr>
          <w:rStyle w:val="StyleUnderline"/>
          <w:sz w:val="12"/>
          <w:u w:val="none"/>
        </w:rPr>
        <w:t>¶</w:t>
      </w:r>
      <w:r w:rsidRPr="00204B2B">
        <w:rPr>
          <w:rStyle w:val="StyleUnderline"/>
          <w:sz w:val="12"/>
        </w:rPr>
        <w:t xml:space="preserve"> </w:t>
      </w:r>
      <w:r w:rsidRPr="00204B2B">
        <w:rPr>
          <w:rStyle w:val="StyleUnderline"/>
        </w:rPr>
        <w:t>peoples and individuals from both the First and the Third Worlds</w:t>
      </w:r>
      <w:r w:rsidRPr="00204B2B">
        <w:rPr>
          <w:sz w:val="16"/>
        </w:rPr>
        <w:t xml:space="preserve">; </w:t>
      </w:r>
      <w:r w:rsidRPr="00204B2B">
        <w:rPr>
          <w:rStyle w:val="StyleUnderline"/>
        </w:rPr>
        <w:t>and</w:t>
      </w:r>
      <w:r w:rsidRPr="00204B2B">
        <w:rPr>
          <w:rStyle w:val="StyleUnderline"/>
          <w:sz w:val="12"/>
          <w:u w:val="none"/>
        </w:rPr>
        <w:t>¶</w:t>
      </w:r>
      <w:r w:rsidRPr="00204B2B">
        <w:rPr>
          <w:rStyle w:val="StyleUnderline"/>
          <w:sz w:val="12"/>
        </w:rPr>
        <w:t xml:space="preserve"> </w:t>
      </w:r>
      <w:r w:rsidRPr="00204B2B">
        <w:rPr>
          <w:rStyle w:val="StyleUnderline"/>
        </w:rPr>
        <w:t>that it is possible to imagine and argue for very different understandings</w:t>
      </w:r>
      <w:r w:rsidRPr="00204B2B">
        <w:rPr>
          <w:rStyle w:val="StyleUnderline"/>
          <w:sz w:val="12"/>
        </w:rPr>
        <w:t xml:space="preserve"> </w:t>
      </w:r>
      <w:r w:rsidRPr="00204B2B">
        <w:rPr>
          <w:rStyle w:val="StyleUnderline"/>
        </w:rPr>
        <w:t>of the meaning of sovereignty</w:t>
      </w:r>
      <w:r w:rsidRPr="00204B2B">
        <w:rPr>
          <w:sz w:val="16"/>
        </w:rPr>
        <w:t xml:space="preserve"> – </w:t>
      </w:r>
      <w:r w:rsidRPr="00204B2B">
        <w:rPr>
          <w:rStyle w:val="StyleUnderline"/>
        </w:rPr>
        <w:t>and, indeed, of international law</w:t>
      </w:r>
      <w:r w:rsidRPr="00204B2B">
        <w:rPr>
          <w:sz w:val="16"/>
        </w:rPr>
        <w:t>. This is</w:t>
      </w:r>
      <w:r w:rsidRPr="00204B2B">
        <w:rPr>
          <w:sz w:val="12"/>
        </w:rPr>
        <w:t>¶</w:t>
      </w:r>
      <w:r w:rsidRPr="00204B2B">
        <w:rPr>
          <w:sz w:val="16"/>
        </w:rPr>
        <w:t xml:space="preserve"> demonstrated, for example, by the arguments that were made by devel-</w:t>
      </w:r>
      <w:r w:rsidRPr="00204B2B">
        <w:rPr>
          <w:sz w:val="12"/>
        </w:rPr>
        <w:t>¶</w:t>
      </w:r>
      <w:r w:rsidRPr="00204B2B">
        <w:rPr>
          <w:sz w:val="16"/>
        </w:rPr>
        <w:t xml:space="preserve"> oping states in the context of the debate over permanent sovereignty over</w:t>
      </w:r>
      <w:r w:rsidRPr="00204B2B">
        <w:rPr>
          <w:sz w:val="12"/>
        </w:rPr>
        <w:t>¶</w:t>
      </w:r>
      <w:r w:rsidRPr="00204B2B">
        <w:rPr>
          <w:sz w:val="16"/>
        </w:rPr>
        <w:t xml:space="preserve"> natural resources (PSNR). </w:t>
      </w:r>
      <w:r w:rsidRPr="00204B2B">
        <w:rPr>
          <w:rStyle w:val="StyleUnderline"/>
        </w:rPr>
        <w:t>Sovereignty doctrine</w:t>
      </w:r>
      <w:r w:rsidRPr="00204B2B">
        <w:rPr>
          <w:sz w:val="16"/>
        </w:rPr>
        <w:t xml:space="preserve">, then, </w:t>
      </w:r>
      <w:r w:rsidRPr="00204B2B">
        <w:rPr>
          <w:rStyle w:val="StyleUnderline"/>
        </w:rPr>
        <w:t>is articulated, sup-</w:t>
      </w:r>
      <w:r w:rsidRPr="00204B2B">
        <w:rPr>
          <w:rStyle w:val="StyleUnderline"/>
          <w:sz w:val="12"/>
          <w:u w:val="none"/>
        </w:rPr>
        <w:t>¶</w:t>
      </w:r>
      <w:r w:rsidRPr="00204B2B">
        <w:rPr>
          <w:rStyle w:val="StyleUnderline"/>
          <w:sz w:val="12"/>
        </w:rPr>
        <w:t xml:space="preserve"> </w:t>
      </w:r>
      <w:r w:rsidRPr="00204B2B">
        <w:rPr>
          <w:rStyle w:val="StyleUnderline"/>
        </w:rPr>
        <w:t>ported and developed through particular argumentative practices that</w:t>
      </w:r>
      <w:r w:rsidRPr="00204B2B">
        <w:rPr>
          <w:rStyle w:val="StyleUnderline"/>
          <w:sz w:val="12"/>
          <w:u w:val="none"/>
        </w:rPr>
        <w:t>¶</w:t>
      </w:r>
      <w:r w:rsidRPr="00204B2B">
        <w:rPr>
          <w:rStyle w:val="StyleUnderline"/>
          <w:sz w:val="12"/>
        </w:rPr>
        <w:t xml:space="preserve"> </w:t>
      </w:r>
      <w:r w:rsidRPr="00204B2B">
        <w:rPr>
          <w:rStyle w:val="StyleUnderline"/>
        </w:rPr>
        <w:t>are expressed</w:t>
      </w:r>
      <w:r w:rsidRPr="00204B2B">
        <w:rPr>
          <w:sz w:val="16"/>
        </w:rPr>
        <w:t xml:space="preserve"> through and underlie the decisions of jurists, </w:t>
      </w:r>
      <w:r w:rsidRPr="00204B2B">
        <w:rPr>
          <w:rStyle w:val="StyleUnderline"/>
        </w:rPr>
        <w:t>the writings</w:t>
      </w:r>
      <w:r w:rsidRPr="00204B2B">
        <w:rPr>
          <w:rStyle w:val="StyleUnderline"/>
          <w:sz w:val="12"/>
          <w:u w:val="none"/>
        </w:rPr>
        <w:t>¶</w:t>
      </w:r>
      <w:r w:rsidRPr="00204B2B">
        <w:rPr>
          <w:rStyle w:val="StyleUnderline"/>
          <w:sz w:val="12"/>
        </w:rPr>
        <w:t xml:space="preserve"> </w:t>
      </w:r>
      <w:r w:rsidRPr="00204B2B">
        <w:rPr>
          <w:rStyle w:val="StyleUnderline"/>
        </w:rPr>
        <w:t>of scholars, and the resolutions of international institutions.</w:t>
      </w:r>
      <w:r w:rsidRPr="00204B2B">
        <w:rPr>
          <w:sz w:val="16"/>
        </w:rPr>
        <w:t xml:space="preserve"> </w:t>
      </w:r>
      <w:r w:rsidRPr="00204B2B">
        <w:rPr>
          <w:rStyle w:val="Emphasis"/>
        </w:rPr>
        <w:t>It is possible</w:t>
      </w:r>
      <w:r w:rsidRPr="00204B2B">
        <w:rPr>
          <w:rStyle w:val="StyleUnderline"/>
        </w:rPr>
        <w:t xml:space="preserve"> to question these practices.</w:t>
      </w:r>
      <w:r w:rsidRPr="00204B2B">
        <w:rPr>
          <w:sz w:val="16"/>
        </w:rPr>
        <w:t xml:space="preserve"> To question, for example the strategic way</w:t>
      </w:r>
      <w:r w:rsidRPr="00204B2B">
        <w:rPr>
          <w:sz w:val="12"/>
        </w:rPr>
        <w:t>¶</w:t>
      </w:r>
      <w:r w:rsidRPr="00204B2B">
        <w:rPr>
          <w:sz w:val="16"/>
        </w:rPr>
        <w:t xml:space="preserve"> that Vitoria characterizes the non-European peoples in a manner that</w:t>
      </w:r>
      <w:r w:rsidRPr="00204B2B">
        <w:rPr>
          <w:sz w:val="12"/>
        </w:rPr>
        <w:t>¶</w:t>
      </w:r>
      <w:r w:rsidRPr="00204B2B">
        <w:rPr>
          <w:sz w:val="16"/>
        </w:rPr>
        <w:t xml:space="preserve"> brings them under the rule of international law without providing them</w:t>
      </w:r>
      <w:r w:rsidRPr="00204B2B">
        <w:rPr>
          <w:sz w:val="12"/>
        </w:rPr>
        <w:t>¶</w:t>
      </w:r>
      <w:r w:rsidRPr="00204B2B">
        <w:rPr>
          <w:sz w:val="16"/>
        </w:rPr>
        <w:t xml:space="preserve"> with any of the benefits of that law, thus ensuring a particular outcome</w:t>
      </w:r>
      <w:r w:rsidRPr="00204B2B">
        <w:rPr>
          <w:sz w:val="12"/>
        </w:rPr>
        <w:t>¶</w:t>
      </w:r>
      <w:r w:rsidRPr="00204B2B">
        <w:rPr>
          <w:sz w:val="16"/>
        </w:rPr>
        <w:t xml:space="preserve"> that appears inevitable and legally valid. </w:t>
      </w:r>
      <w:r w:rsidRPr="00204B2B">
        <w:rPr>
          <w:rStyle w:val="StyleUnderline"/>
        </w:rPr>
        <w:t>Having identified these strategies, it may be possible to contest them, to deny whatever claims they</w:t>
      </w:r>
      <w:r w:rsidRPr="00204B2B">
        <w:rPr>
          <w:rStyle w:val="StyleUnderline"/>
          <w:sz w:val="12"/>
          <w:u w:val="none"/>
        </w:rPr>
        <w:t>¶</w:t>
      </w:r>
      <w:r w:rsidRPr="00204B2B">
        <w:rPr>
          <w:rStyle w:val="StyleUnderline"/>
          <w:sz w:val="12"/>
        </w:rPr>
        <w:t xml:space="preserve"> </w:t>
      </w:r>
      <w:r w:rsidRPr="00204B2B">
        <w:rPr>
          <w:rStyle w:val="StyleUnderline"/>
        </w:rPr>
        <w:t>make to being universal and logical interpretations of the doctrines in</w:t>
      </w:r>
      <w:r w:rsidRPr="00204B2B">
        <w:rPr>
          <w:rStyle w:val="StyleUnderline"/>
          <w:sz w:val="12"/>
          <w:u w:val="none"/>
        </w:rPr>
        <w:t>¶</w:t>
      </w:r>
      <w:r w:rsidRPr="00204B2B">
        <w:rPr>
          <w:rStyle w:val="StyleUnderline"/>
          <w:sz w:val="12"/>
        </w:rPr>
        <w:t xml:space="preserve"> </w:t>
      </w:r>
      <w:r w:rsidRPr="00204B2B">
        <w:rPr>
          <w:rStyle w:val="StyleUnderline"/>
        </w:rPr>
        <w:t>questio</w:t>
      </w:r>
      <w:r w:rsidRPr="00204B2B">
        <w:rPr>
          <w:sz w:val="16"/>
        </w:rPr>
        <w:t xml:space="preserve">n. In other words. I hope that </w:t>
      </w:r>
      <w:r w:rsidRPr="00204B2B">
        <w:rPr>
          <w:rStyle w:val="StyleUnderline"/>
        </w:rPr>
        <w:t>even as I have illustrated the con-</w:t>
      </w:r>
      <w:r w:rsidRPr="00204B2B">
        <w:rPr>
          <w:rStyle w:val="StyleUnderline"/>
          <w:sz w:val="12"/>
          <w:u w:val="none"/>
        </w:rPr>
        <w:t>¶</w:t>
      </w:r>
      <w:r w:rsidRPr="00204B2B">
        <w:rPr>
          <w:rStyle w:val="StyleUnderline"/>
          <w:sz w:val="12"/>
        </w:rPr>
        <w:t xml:space="preserve"> </w:t>
      </w:r>
      <w:r w:rsidRPr="00204B2B">
        <w:rPr>
          <w:rStyle w:val="StyleUnderline"/>
        </w:rPr>
        <w:t>stitutive persistence of colonialism, I have also shown the problems and</w:t>
      </w:r>
      <w:r w:rsidRPr="00204B2B">
        <w:rPr>
          <w:rStyle w:val="StyleUnderline"/>
          <w:sz w:val="12"/>
          <w:u w:val="none"/>
        </w:rPr>
        <w:t>¶</w:t>
      </w:r>
      <w:r w:rsidRPr="00204B2B">
        <w:rPr>
          <w:rStyle w:val="StyleUnderline"/>
          <w:sz w:val="12"/>
        </w:rPr>
        <w:t xml:space="preserve"> </w:t>
      </w:r>
      <w:r w:rsidRPr="00204B2B">
        <w:rPr>
          <w:rStyle w:val="StyleUnderline"/>
        </w:rPr>
        <w:t>weaknesses of the colonial doctrines and framework</w:t>
      </w:r>
      <w:r w:rsidRPr="00204B2B">
        <w:rPr>
          <w:sz w:val="16"/>
        </w:rPr>
        <w:t>, the incoherence</w:t>
      </w:r>
      <w:r w:rsidRPr="00204B2B">
        <w:rPr>
          <w:sz w:val="12"/>
        </w:rPr>
        <w:t>¶</w:t>
      </w:r>
      <w:r w:rsidRPr="00204B2B">
        <w:rPr>
          <w:sz w:val="16"/>
        </w:rPr>
        <w:t xml:space="preserve"> of the attempts of the nineteenth-century jurists to place and manage</w:t>
      </w:r>
      <w:r w:rsidRPr="00204B2B">
        <w:rPr>
          <w:sz w:val="12"/>
        </w:rPr>
        <w:t>¶</w:t>
      </w:r>
      <w:r w:rsidRPr="00204B2B">
        <w:rPr>
          <w:sz w:val="16"/>
        </w:rPr>
        <w:t xml:space="preserve"> the uncivilized barbarian. The interrogation and undermining of these</w:t>
      </w:r>
      <w:r w:rsidRPr="00204B2B">
        <w:rPr>
          <w:sz w:val="12"/>
        </w:rPr>
        <w:t>¶</w:t>
      </w:r>
      <w:r w:rsidRPr="00204B2B">
        <w:rPr>
          <w:sz w:val="16"/>
        </w:rPr>
        <w:t xml:space="preserve"> official narratives might enable the emergence of alternative histories,</w:t>
      </w:r>
      <w:r w:rsidRPr="00204B2B">
        <w:rPr>
          <w:sz w:val="12"/>
        </w:rPr>
        <w:t>¶</w:t>
      </w:r>
      <w:r w:rsidRPr="00204B2B">
        <w:rPr>
          <w:sz w:val="16"/>
        </w:rPr>
        <w:t xml:space="preserve"> an aspect of a much larger project of struggle and contestation that has</w:t>
      </w:r>
      <w:r w:rsidRPr="00204B2B">
        <w:rPr>
          <w:sz w:val="12"/>
        </w:rPr>
        <w:t>¶</w:t>
      </w:r>
      <w:r w:rsidRPr="00204B2B">
        <w:rPr>
          <w:sz w:val="16"/>
        </w:rPr>
        <w:t xml:space="preserve"> to take place at all levels.</w:t>
      </w:r>
      <w:r w:rsidRPr="00204B2B">
        <w:rPr>
          <w:sz w:val="12"/>
        </w:rPr>
        <w:t>¶</w:t>
      </w:r>
      <w:r w:rsidRPr="00204B2B">
        <w:rPr>
          <w:sz w:val="16"/>
        </w:rPr>
        <w:t xml:space="preserve"> </w:t>
      </w:r>
      <w:r w:rsidRPr="00204B2B">
        <w:rPr>
          <w:rStyle w:val="StyleUnderline"/>
        </w:rPr>
        <w:t>I continue to hope</w:t>
      </w:r>
      <w:r w:rsidRPr="00204B2B">
        <w:rPr>
          <w:sz w:val="16"/>
        </w:rPr>
        <w:t>, together with the many scholars who are working</w:t>
      </w:r>
      <w:r w:rsidRPr="00204B2B">
        <w:rPr>
          <w:sz w:val="12"/>
        </w:rPr>
        <w:t>¶</w:t>
      </w:r>
      <w:r w:rsidRPr="00204B2B">
        <w:rPr>
          <w:sz w:val="16"/>
        </w:rPr>
        <w:t xml:space="preserve"> to reconstruct an international law precisely because of their awareness</w:t>
      </w:r>
      <w:r w:rsidRPr="00204B2B">
        <w:rPr>
          <w:sz w:val="12"/>
        </w:rPr>
        <w:t>¶</w:t>
      </w:r>
      <w:r w:rsidRPr="00204B2B">
        <w:rPr>
          <w:sz w:val="16"/>
        </w:rPr>
        <w:t xml:space="preserve"> of the many ways in which it has operated to exclude and subordinate</w:t>
      </w:r>
      <w:r w:rsidRPr="00204B2B">
        <w:rPr>
          <w:sz w:val="12"/>
        </w:rPr>
        <w:t>¶</w:t>
      </w:r>
      <w:r w:rsidRPr="00204B2B">
        <w:rPr>
          <w:sz w:val="16"/>
        </w:rPr>
        <w:t xml:space="preserve"> people on account of their gender, race and poverty</w:t>
      </w:r>
      <w:r w:rsidRPr="00204B2B">
        <w:rPr>
          <w:rStyle w:val="StyleUnderline"/>
        </w:rPr>
        <w:t>, that international</w:t>
      </w:r>
      <w:r w:rsidRPr="00204B2B">
        <w:rPr>
          <w:rStyle w:val="StyleUnderline"/>
          <w:sz w:val="12"/>
          <w:u w:val="none"/>
        </w:rPr>
        <w:t xml:space="preserve"> </w:t>
      </w:r>
      <w:r w:rsidRPr="00204B2B">
        <w:rPr>
          <w:rStyle w:val="StyleUnderline"/>
        </w:rPr>
        <w:t>law can be transformed into a means by which the marginalized may</w:t>
      </w:r>
      <w:r w:rsidRPr="00204B2B">
        <w:rPr>
          <w:rStyle w:val="StyleUnderline"/>
          <w:sz w:val="12"/>
          <w:u w:val="none"/>
        </w:rPr>
        <w:t xml:space="preserve"> </w:t>
      </w:r>
      <w:r w:rsidRPr="00204B2B">
        <w:rPr>
          <w:rStyle w:val="StyleUnderline"/>
        </w:rPr>
        <w:t>be empowered</w:t>
      </w:r>
      <w:r w:rsidRPr="00204B2B">
        <w:rPr>
          <w:sz w:val="16"/>
        </w:rPr>
        <w:t>. In short,</w:t>
      </w:r>
      <w:r w:rsidRPr="00204B2B">
        <w:rPr>
          <w:rStyle w:val="Emphasis"/>
        </w:rPr>
        <w:t xml:space="preserve"> that law can play its ideal role in limiting and</w:t>
      </w:r>
      <w:r w:rsidRPr="00204B2B">
        <w:rPr>
          <w:rStyle w:val="Emphasis"/>
          <w:sz w:val="12"/>
        </w:rPr>
        <w:t xml:space="preserve"> </w:t>
      </w:r>
      <w:r w:rsidRPr="00204B2B">
        <w:rPr>
          <w:rStyle w:val="Emphasis"/>
        </w:rPr>
        <w:t>resisting power.</w:t>
      </w:r>
      <w:r w:rsidRPr="00204B2B">
        <w:rPr>
          <w:sz w:val="16"/>
        </w:rPr>
        <w:t xml:space="preserve"> At the very least. I believe that </w:t>
      </w:r>
      <w:r w:rsidRPr="00204B2B">
        <w:rPr>
          <w:rStyle w:val="Emphasis"/>
        </w:rPr>
        <w:t>the Third World cannot</w:t>
      </w:r>
      <w:r w:rsidRPr="00204B2B">
        <w:rPr>
          <w:rStyle w:val="Emphasis"/>
          <w:sz w:val="12"/>
        </w:rPr>
        <w:t xml:space="preserve"> </w:t>
      </w:r>
      <w:r w:rsidRPr="00204B2B">
        <w:rPr>
          <w:rStyle w:val="Emphasis"/>
        </w:rPr>
        <w:t xml:space="preserve">abandon international law </w:t>
      </w:r>
      <w:r w:rsidRPr="00204B2B">
        <w:rPr>
          <w:rStyle w:val="StyleUnderline"/>
        </w:rPr>
        <w:t>because law now plays such a vital role in the</w:t>
      </w:r>
      <w:r w:rsidRPr="00204B2B">
        <w:rPr>
          <w:rStyle w:val="StyleUnderline"/>
          <w:sz w:val="12"/>
          <w:u w:val="none"/>
        </w:rPr>
        <w:t>¶</w:t>
      </w:r>
      <w:r w:rsidRPr="00204B2B">
        <w:rPr>
          <w:rStyle w:val="StyleUnderline"/>
          <w:sz w:val="12"/>
        </w:rPr>
        <w:t xml:space="preserve"> </w:t>
      </w:r>
      <w:r w:rsidRPr="00204B2B">
        <w:rPr>
          <w:rStyle w:val="StyleUnderline"/>
        </w:rPr>
        <w:t>public realm in the interpretation of virtually all international events</w:t>
      </w:r>
      <w:r w:rsidRPr="00204B2B">
        <w:rPr>
          <w:sz w:val="16"/>
        </w:rPr>
        <w:t xml:space="preserve">. </w:t>
      </w:r>
      <w:r w:rsidRPr="00204B2B">
        <w:rPr>
          <w:rStyle w:val="StyleUnderline"/>
        </w:rPr>
        <w:t>It</w:t>
      </w:r>
      <w:r w:rsidRPr="00204B2B">
        <w:rPr>
          <w:rStyle w:val="StyleUnderline"/>
          <w:sz w:val="12"/>
        </w:rPr>
        <w:t xml:space="preserve"> </w:t>
      </w:r>
      <w:r w:rsidRPr="00204B2B">
        <w:rPr>
          <w:rStyle w:val="StyleUnderline"/>
        </w:rPr>
        <w:t xml:space="preserve">is through the vocabulary of international law, concepts of </w:t>
      </w:r>
      <w:r w:rsidRPr="00204B2B">
        <w:rPr>
          <w:sz w:val="16"/>
        </w:rPr>
        <w:t>'self-defence',</w:t>
      </w:r>
      <w:r w:rsidRPr="00204B2B">
        <w:rPr>
          <w:sz w:val="12"/>
        </w:rPr>
        <w:t>¶</w:t>
      </w:r>
      <w:r w:rsidRPr="00204B2B">
        <w:rPr>
          <w:sz w:val="16"/>
        </w:rPr>
        <w:t xml:space="preserve"> </w:t>
      </w:r>
      <w:r w:rsidRPr="00204B2B">
        <w:rPr>
          <w:rStyle w:val="Emphasis"/>
        </w:rPr>
        <w:t>'human rights'</w:t>
      </w:r>
      <w:r w:rsidRPr="00204B2B">
        <w:rPr>
          <w:sz w:val="16"/>
        </w:rPr>
        <w:t xml:space="preserve"> and 'humanitarian intervention’ </w:t>
      </w:r>
      <w:r w:rsidRPr="00204B2B">
        <w:rPr>
          <w:rStyle w:val="StyleUnderline"/>
        </w:rPr>
        <w:t>that issues of cause,</w:t>
      </w:r>
      <w:r w:rsidRPr="00204B2B">
        <w:rPr>
          <w:rStyle w:val="StyleUnderline"/>
          <w:sz w:val="12"/>
          <w:u w:val="none"/>
        </w:rPr>
        <w:t>¶</w:t>
      </w:r>
      <w:r w:rsidRPr="00204B2B">
        <w:rPr>
          <w:rStyle w:val="StyleUnderline"/>
          <w:sz w:val="12"/>
        </w:rPr>
        <w:t xml:space="preserve"> </w:t>
      </w:r>
      <w:r w:rsidRPr="00204B2B">
        <w:rPr>
          <w:rStyle w:val="StyleUnderline"/>
        </w:rPr>
        <w:t>responsibility and fault are being discussed and analysed, and interpre-</w:t>
      </w:r>
      <w:r w:rsidRPr="00204B2B">
        <w:rPr>
          <w:rStyle w:val="StyleUnderline"/>
          <w:sz w:val="12"/>
          <w:u w:val="none"/>
        </w:rPr>
        <w:t>¶</w:t>
      </w:r>
      <w:r w:rsidRPr="00204B2B">
        <w:rPr>
          <w:rStyle w:val="StyleUnderline"/>
          <w:sz w:val="12"/>
        </w:rPr>
        <w:t xml:space="preserve"> </w:t>
      </w:r>
      <w:r w:rsidRPr="00204B2B">
        <w:rPr>
          <w:rStyle w:val="StyleUnderline"/>
        </w:rPr>
        <w:t>tations of these doctrines which reproduce imperial relations must be</w:t>
      </w:r>
      <w:r w:rsidRPr="00204B2B">
        <w:rPr>
          <w:rStyle w:val="StyleUnderline"/>
          <w:sz w:val="12"/>
        </w:rPr>
        <w:t xml:space="preserve"> </w:t>
      </w:r>
      <w:r w:rsidRPr="00204B2B">
        <w:rPr>
          <w:rStyle w:val="StyleUnderline"/>
        </w:rPr>
        <w:t>contested.</w:t>
      </w:r>
      <w:r w:rsidRPr="00204B2B">
        <w:rPr>
          <w:sz w:val="16"/>
        </w:rPr>
        <w:t xml:space="preserve"> The construction of the 'other', I have argued, is crucial to</w:t>
      </w:r>
      <w:r w:rsidRPr="00204B2B">
        <w:rPr>
          <w:sz w:val="12"/>
        </w:rPr>
        <w:t>¶</w:t>
      </w:r>
      <w:r w:rsidRPr="00204B2B">
        <w:rPr>
          <w:sz w:val="16"/>
        </w:rPr>
        <w:t xml:space="preserve"> the extension and universalization of international law. Complex issues</w:t>
      </w:r>
      <w:r w:rsidRPr="00204B2B">
        <w:rPr>
          <w:sz w:val="12"/>
        </w:rPr>
        <w:t>¶</w:t>
      </w:r>
      <w:r w:rsidRPr="00204B2B">
        <w:rPr>
          <w:sz w:val="16"/>
        </w:rPr>
        <w:t xml:space="preserve"> arise as to whether it is possible to somehow imagine the 'other' and</w:t>
      </w:r>
      <w:r w:rsidRPr="00204B2B">
        <w:rPr>
          <w:sz w:val="12"/>
        </w:rPr>
        <w:t>¶</w:t>
      </w:r>
      <w:r w:rsidRPr="00204B2B">
        <w:rPr>
          <w:sz w:val="16"/>
        </w:rPr>
        <w:t xml:space="preserve"> behave towards it in some different and non-imperial way. The Peace</w:t>
      </w:r>
      <w:r w:rsidRPr="00204B2B">
        <w:rPr>
          <w:sz w:val="12"/>
        </w:rPr>
        <w:t>¶</w:t>
      </w:r>
      <w:r w:rsidRPr="00204B2B">
        <w:rPr>
          <w:sz w:val="16"/>
        </w:rPr>
        <w:t xml:space="preserve"> of Westphalia. I have already suggested may be seen as one approach to</w:t>
      </w:r>
      <w:r w:rsidRPr="00204B2B">
        <w:rPr>
          <w:sz w:val="12"/>
        </w:rPr>
        <w:t>¶</w:t>
      </w:r>
      <w:r w:rsidRPr="00204B2B">
        <w:rPr>
          <w:sz w:val="16"/>
        </w:rPr>
        <w:t xml:space="preserve"> precisely this problem.</w:t>
      </w:r>
    </w:p>
    <w:p w:rsidR="00B3601C" w:rsidRPr="00043B67" w:rsidRDefault="00B3601C" w:rsidP="00B3601C"/>
    <w:p w:rsidR="00B3601C" w:rsidRPr="00204B2B" w:rsidRDefault="00B3601C" w:rsidP="00B3601C">
      <w:pPr>
        <w:pStyle w:val="Heading3"/>
      </w:pPr>
      <w:r>
        <w:lastRenderedPageBreak/>
        <w:t>1AR AT: Imperialism Impact</w:t>
      </w:r>
    </w:p>
    <w:p w:rsidR="00B3601C" w:rsidRPr="00204B2B" w:rsidRDefault="00B3601C" w:rsidP="00B3601C">
      <w:pPr>
        <w:pStyle w:val="Heading4"/>
      </w:pPr>
      <w:r w:rsidRPr="00204B2B">
        <w:t>Their impact is so reductive that’s it’s u</w:t>
      </w:r>
      <w:r>
        <w:t>seless for political analysis—</w:t>
      </w:r>
      <w:r w:rsidRPr="00204B2B">
        <w:t>ignores context and histo</w:t>
      </w:r>
      <w:r>
        <w:t>ry.</w:t>
      </w:r>
    </w:p>
    <w:p w:rsidR="00B3601C" w:rsidRDefault="00B3601C" w:rsidP="00B3601C">
      <w:pPr>
        <w:rPr>
          <w:rFonts w:eastAsia="Calibri"/>
        </w:rPr>
      </w:pPr>
      <w:r w:rsidRPr="00204B2B">
        <w:rPr>
          <w:rFonts w:eastAsia="Calibri"/>
        </w:rPr>
        <w:t xml:space="preserve">David </w:t>
      </w:r>
      <w:r w:rsidRPr="00204B2B">
        <w:rPr>
          <w:rStyle w:val="Style13ptBold"/>
        </w:rPr>
        <w:t>Chandler 9</w:t>
      </w:r>
      <w:r w:rsidRPr="00204B2B">
        <w:rPr>
          <w:rFonts w:eastAsia="Calibri"/>
        </w:rPr>
        <w:t xml:space="preserve">, Professor of International Relations at the Department of Politics and International Relations, University of Westminster, War Without End(s): Grounding the Discourse of </w:t>
      </w:r>
      <w:r>
        <w:rPr>
          <w:rFonts w:eastAsia="Calibri"/>
        </w:rPr>
        <w:t>‘</w:t>
      </w:r>
      <w:r w:rsidRPr="00204B2B">
        <w:rPr>
          <w:rFonts w:eastAsia="Calibri"/>
        </w:rPr>
        <w:t>Global War</w:t>
      </w:r>
      <w:r>
        <w:rPr>
          <w:rFonts w:eastAsia="Calibri"/>
        </w:rPr>
        <w:t>’</w:t>
      </w:r>
      <w:r w:rsidRPr="00204B2B">
        <w:rPr>
          <w:rFonts w:eastAsia="Calibri"/>
        </w:rPr>
        <w:t xml:space="preserve">, </w:t>
      </w:r>
      <w:r w:rsidRPr="00043B67">
        <w:rPr>
          <w:rFonts w:eastAsia="Calibri"/>
          <w:i/>
        </w:rPr>
        <w:t>Security Dialogue</w:t>
      </w:r>
      <w:r w:rsidRPr="00204B2B">
        <w:rPr>
          <w:rFonts w:eastAsia="Calibri"/>
        </w:rPr>
        <w:t xml:space="preserve"> 2009; 40; 243</w:t>
      </w:r>
    </w:p>
    <w:p w:rsidR="00B3601C" w:rsidRPr="00204B2B" w:rsidRDefault="00B3601C" w:rsidP="00B3601C">
      <w:pPr>
        <w:rPr>
          <w:rFonts w:eastAsia="Calibri"/>
        </w:rPr>
      </w:pPr>
    </w:p>
    <w:p w:rsidR="00B3601C" w:rsidRPr="00043B67" w:rsidRDefault="00B3601C" w:rsidP="00B3601C">
      <w:pPr>
        <w:rPr>
          <w:rFonts w:eastAsia="Calibri"/>
          <w:sz w:val="14"/>
        </w:rPr>
      </w:pPr>
      <w:r w:rsidRPr="00204B2B">
        <w:rPr>
          <w:rFonts w:eastAsia="Calibri"/>
          <w:sz w:val="14"/>
        </w:rPr>
        <w:t xml:space="preserve">For many critical post-structuralist theorists, </w:t>
      </w:r>
      <w:r w:rsidRPr="00204B2B">
        <w:rPr>
          <w:rStyle w:val="StyleUnderline"/>
        </w:rPr>
        <w:t>the ‘global war on terror’ reveals the essence of liberal modernity and fully reveals the limits of its universalist ontology of peace and progress</w:t>
      </w:r>
      <w:r w:rsidRPr="00204B2B">
        <w:rPr>
          <w:rFonts w:eastAsia="Calibri"/>
          <w:sz w:val="14"/>
        </w:rPr>
        <w:t xml:space="preserve">, where the reality of Kant’s ‘perpetual peace’ is revealed to be perpetual war (Reid, 2006: 18). Perhaps </w:t>
      </w:r>
      <w:r w:rsidRPr="00204B2B">
        <w:rPr>
          <w:rStyle w:val="StyleUnderline"/>
        </w:rPr>
        <w:t>the most</w:t>
      </w:r>
      <w:r w:rsidRPr="00204B2B">
        <w:rPr>
          <w:rFonts w:eastAsia="Calibri"/>
          <w:sz w:val="14"/>
        </w:rPr>
        <w:t xml:space="preserve"> radical </w:t>
      </w:r>
      <w:r w:rsidRPr="00204B2B">
        <w:rPr>
          <w:rStyle w:val="StyleUnderline"/>
        </w:rPr>
        <w:t>abstract</w:t>
      </w:r>
      <w:r w:rsidRPr="00204B2B">
        <w:rPr>
          <w:rFonts w:eastAsia="Calibri"/>
          <w:sz w:val="14"/>
        </w:rPr>
        <w:t xml:space="preserve"> </w:t>
      </w:r>
      <w:r w:rsidRPr="00204B2B">
        <w:rPr>
          <w:rStyle w:val="StyleUnderline"/>
        </w:rPr>
        <w:t>framing of global war is that of</w:t>
      </w:r>
      <w:r w:rsidRPr="00204B2B">
        <w:rPr>
          <w:rFonts w:eastAsia="Calibri"/>
          <w:sz w:val="14"/>
        </w:rPr>
        <w:t xml:space="preserve"> Giorgio </w:t>
      </w:r>
      <w:r w:rsidRPr="00204B2B">
        <w:rPr>
          <w:rStyle w:val="StyleUnderline"/>
        </w:rPr>
        <w:t>Agamben</w:t>
      </w:r>
      <w:r w:rsidRPr="00204B2B">
        <w:rPr>
          <w:rFonts w:eastAsia="Calibri"/>
          <w:sz w:val="14"/>
        </w:rPr>
        <w:t xml:space="preserve">. In his seminal work Homo Sacer, he reframed Foucault’s understanding of biopower in terms of the totalizing control over bare life, arguing that the ‘exemplary places of modern biopolitics [were] the concentration camp and the structure of the great totalitarian states of the twentieth century’ (Agamben, 1998: 4; see also Chandler, 2009a). Agamben’s view of liberal power is that of the concentration camp writ globally, where we are all merely objects of power, ‘we are all virtually homines sacri’ (Agamben, 1998: 115). </w:t>
      </w:r>
      <w:r w:rsidRPr="00204B2B">
        <w:rPr>
          <w:rFonts w:eastAsia="Calibri"/>
          <w:sz w:val="12"/>
        </w:rPr>
        <w:t xml:space="preserve">¶ </w:t>
      </w:r>
      <w:r w:rsidRPr="00204B2B">
        <w:rPr>
          <w:sz w:val="14"/>
        </w:rPr>
        <w:t xml:space="preserve">In focusing on biopower as a means of critiquing universalist policy discourses of global security, </w:t>
      </w:r>
      <w:r w:rsidRPr="00204B2B">
        <w:rPr>
          <w:rStyle w:val="StyleUnderline"/>
        </w:rPr>
        <w:t>critical theorists of global war from diverse fields such as security studies</w:t>
      </w:r>
      <w:r w:rsidRPr="00204B2B">
        <w:rPr>
          <w:sz w:val="14"/>
        </w:rPr>
        <w:t xml:space="preserve"> (Jabri, 2007), </w:t>
      </w:r>
      <w:r w:rsidRPr="00204B2B">
        <w:rPr>
          <w:rStyle w:val="StyleUnderline"/>
        </w:rPr>
        <w:t>development</w:t>
      </w:r>
      <w:r w:rsidRPr="00204B2B">
        <w:rPr>
          <w:sz w:val="14"/>
        </w:rPr>
        <w:t xml:space="preserve"> (</w:t>
      </w:r>
      <w:r w:rsidRPr="00204B2B">
        <w:rPr>
          <w:rStyle w:val="Emphasis"/>
        </w:rPr>
        <w:t>Duffield</w:t>
      </w:r>
      <w:r w:rsidRPr="00204B2B">
        <w:rPr>
          <w:sz w:val="14"/>
        </w:rPr>
        <w:t xml:space="preserve">, 2007) </w:t>
      </w:r>
      <w:r w:rsidRPr="00204B2B">
        <w:rPr>
          <w:rStyle w:val="StyleUnderline"/>
        </w:rPr>
        <w:t>or critical legal theory</w:t>
      </w:r>
      <w:r w:rsidRPr="00204B2B">
        <w:rPr>
          <w:sz w:val="14"/>
        </w:rPr>
        <w:t xml:space="preserve"> (Douzinas, 2007) </w:t>
      </w:r>
      <w:r w:rsidRPr="00204B2B">
        <w:rPr>
          <w:rStyle w:val="StyleUnderline"/>
        </w:rPr>
        <w:t xml:space="preserve">are in danger of </w:t>
      </w:r>
      <w:r w:rsidRPr="00204B2B">
        <w:rPr>
          <w:rStyle w:val="Emphasis"/>
        </w:rPr>
        <w:t>reducing their critique of war to abstract statements instrumentalizing war as a technique of global power.</w:t>
      </w:r>
      <w:r w:rsidRPr="00204B2B">
        <w:rPr>
          <w:sz w:val="14"/>
        </w:rPr>
        <w:t xml:space="preserve"> </w:t>
      </w:r>
      <w:r w:rsidRPr="00204B2B">
        <w:rPr>
          <w:rStyle w:val="StyleUnderline"/>
        </w:rPr>
        <w:t xml:space="preserve">These are abstract critiques because </w:t>
      </w:r>
      <w:r w:rsidRPr="00204B2B">
        <w:rPr>
          <w:rStyle w:val="Emphasis"/>
        </w:rPr>
        <w:t>the political stakes are never in question</w:t>
      </w:r>
      <w:r w:rsidRPr="00204B2B">
        <w:rPr>
          <w:sz w:val="14"/>
        </w:rPr>
        <w:t xml:space="preserve">: </w:t>
      </w:r>
      <w:r w:rsidRPr="00204B2B">
        <w:rPr>
          <w:rStyle w:val="StyleUnderline"/>
        </w:rPr>
        <w:t>instrumentality and the desire for regulation and control are assumed from the outset.</w:t>
      </w:r>
      <w:r w:rsidRPr="00204B2B">
        <w:rPr>
          <w:sz w:val="14"/>
        </w:rPr>
        <w:t xml:space="preserve"> In effect, the critical aspect is merely in the reproduction of the framework of Foucault – that liberal discourses can be deconstructed as an exercise of regulatory power. Without deconstructing the dominant framings of global security threats, critical theorists are in danger of reproducing Foucault’s framework of biopower as an ahistorical abstraction. Foucault (2007: 1) himself stated that his analysis of biopower was ‘not in any way a general theory of what power is. It is not a part or even the start of such a theory’, merely the study of the effects of liberal governance practices, which posit as their goal the interests of society – the population – rather than government.</w:t>
      </w:r>
      <w:r w:rsidRPr="00204B2B">
        <w:rPr>
          <w:sz w:val="12"/>
        </w:rPr>
        <w:t xml:space="preserve">¶ </w:t>
      </w:r>
      <w:r w:rsidRPr="00204B2B">
        <w:rPr>
          <w:rFonts w:eastAsia="Calibri"/>
          <w:sz w:val="14"/>
          <w:szCs w:val="14"/>
        </w:rPr>
        <w:t>In his recent attempt at a ground-clearing critique of Foucauldian international relations theorizing, Jan Selby (2007) poses the question of the problem of the translation of Foucault from a domestic to an international context. He argues that recasting the international sphere in terms of global liberal regimes of regulation is an accidental product of this move. This fails to appreciate the fact that many critical theorists appear to be drawn to Foucault precisely because drawing on his work enables them to critique the international order in these terms. Ironically, this ‘Foucauldian’ critique of ‘global wars’ has little to do with Foucault’s understanding or concerns, which revolved around extending Marx’s critique of the ‘freedoms’ of liberal modernity. In effect, the post-Foucauldians have a different goal: they desire to understand and to critique war and military intervention as a product of the regulatory coercive nature of liberalism. This project owes much to the work of Agamben and his focus on the regulation of ‘bare life’, where the concentration camp, the totalitarian state and (by extension) Guantánamo Bay are held to constitute a moral and political indictment of liberalism (Agamben, 1998: 4).</w:t>
      </w:r>
      <w:r w:rsidRPr="00204B2B">
        <w:rPr>
          <w:rFonts w:eastAsia="Calibri"/>
          <w:sz w:val="12"/>
          <w:szCs w:val="14"/>
        </w:rPr>
        <w:t xml:space="preserve">¶ </w:t>
      </w:r>
      <w:r w:rsidRPr="00204B2B">
        <w:rPr>
          <w:rStyle w:val="StyleUnderline"/>
        </w:rPr>
        <w:t>In these critical frameworks, global war is understood as the exercise of global aspirations for control, no longer mediated by</w:t>
      </w:r>
      <w:r w:rsidRPr="00204B2B">
        <w:rPr>
          <w:rFonts w:eastAsia="Calibri"/>
          <w:sz w:val="14"/>
        </w:rPr>
        <w:t xml:space="preserve"> the </w:t>
      </w:r>
      <w:r w:rsidRPr="00204B2B">
        <w:rPr>
          <w:rStyle w:val="StyleUnderline"/>
        </w:rPr>
        <w:t>interstate competition</w:t>
      </w:r>
      <w:r w:rsidRPr="00204B2B">
        <w:rPr>
          <w:rFonts w:eastAsia="Calibri"/>
          <w:sz w:val="14"/>
        </w:rPr>
        <w:t xml:space="preserve"> that was central to traditional ‘realist’ framings of international relations. </w:t>
      </w:r>
      <w:r w:rsidRPr="00204B2B">
        <w:rPr>
          <w:rStyle w:val="StyleUnderline"/>
        </w:rPr>
        <w:t>This less-mediated framework understands the interests and instrumental techniques of power in global terms. As power becomes understood in globalized terms</w:t>
      </w:r>
      <w:r w:rsidRPr="00204B2B">
        <w:rPr>
          <w:rFonts w:eastAsia="Calibri"/>
          <w:sz w:val="14"/>
        </w:rPr>
        <w:t xml:space="preserve">, </w:t>
      </w:r>
      <w:r w:rsidRPr="00204B2B">
        <w:rPr>
          <w:rStyle w:val="StyleUnderline"/>
        </w:rPr>
        <w:t xml:space="preserve">it becomes </w:t>
      </w:r>
      <w:r w:rsidRPr="00204B2B">
        <w:rPr>
          <w:rStyle w:val="Emphasis"/>
        </w:rPr>
        <w:t>increasingly abstracted from any analysis of contemporary social relations</w:t>
      </w:r>
      <w:r w:rsidRPr="00204B2B">
        <w:rPr>
          <w:rFonts w:eastAsia="Calibri"/>
          <w:sz w:val="14"/>
        </w:rPr>
        <w:t xml:space="preserve">: </w:t>
      </w:r>
      <w:r w:rsidRPr="00204B2B">
        <w:rPr>
          <w:rStyle w:val="StyleUnderline"/>
        </w:rPr>
        <w:t xml:space="preserve">viewed in terms of neoliberal governance, liberal power or biopolitical domination. In this context, </w:t>
      </w:r>
      <w:r w:rsidRPr="00204B2B">
        <w:rPr>
          <w:rStyle w:val="Emphasis"/>
        </w:rPr>
        <w:t>global war becomes little more than a metaphor</w:t>
      </w:r>
      <w:r w:rsidRPr="00204B2B">
        <w:rPr>
          <w:rStyle w:val="StyleUnderline"/>
        </w:rPr>
        <w:t xml:space="preserve"> for the operation of power. This war is </w:t>
      </w:r>
      <w:r w:rsidRPr="00204B2B">
        <w:rPr>
          <w:rFonts w:eastAsia="Calibri"/>
          <w:sz w:val="14"/>
        </w:rPr>
        <w:t xml:space="preserve">a </w:t>
      </w:r>
      <w:r w:rsidRPr="00204B2B">
        <w:rPr>
          <w:rStyle w:val="StyleUnderline"/>
        </w:rPr>
        <w:t>global</w:t>
      </w:r>
      <w:r w:rsidRPr="00204B2B">
        <w:rPr>
          <w:rFonts w:eastAsia="Calibri"/>
          <w:sz w:val="14"/>
        </w:rPr>
        <w:t xml:space="preserve"> one </w:t>
      </w:r>
      <w:r w:rsidRPr="00204B2B">
        <w:rPr>
          <w:rStyle w:val="StyleUnderline"/>
        </w:rPr>
        <w:t>because</w:t>
      </w:r>
      <w:r w:rsidRPr="00204B2B">
        <w:rPr>
          <w:rFonts w:eastAsia="Calibri"/>
          <w:sz w:val="14"/>
        </w:rPr>
        <w:t xml:space="preserve">, </w:t>
      </w:r>
      <w:r w:rsidRPr="00204B2B">
        <w:rPr>
          <w:sz w:val="14"/>
        </w:rPr>
        <w:t>without clearly demarcated political subjects,</w:t>
      </w:r>
      <w:r w:rsidRPr="00204B2B">
        <w:rPr>
          <w:rStyle w:val="StyleUnderline"/>
        </w:rPr>
        <w:t xml:space="preserve"> the unmediated operation of regulatory power is held to construct a world that becomes, literally, one large concentration camp </w:t>
      </w:r>
      <w:r w:rsidRPr="00204B2B">
        <w:rPr>
          <w:rFonts w:eastAsia="Calibri"/>
          <w:sz w:val="14"/>
        </w:rPr>
        <w:t>(</w:t>
      </w:r>
      <w:r w:rsidRPr="00204B2B">
        <w:rPr>
          <w:rStyle w:val="StyleUnderline"/>
        </w:rPr>
        <w:t>Agamben</w:t>
      </w:r>
      <w:r w:rsidRPr="00204B2B">
        <w:rPr>
          <w:rFonts w:eastAsia="Calibri"/>
          <w:sz w:val="14"/>
        </w:rPr>
        <w:t xml:space="preserve">, 1998: 171) where instrumental techniques of power can be exercised regardless of frameworks of rights or international law (Agamben, 2005: 87). </w:t>
      </w:r>
      <w:r w:rsidRPr="00204B2B">
        <w:rPr>
          <w:rStyle w:val="StyleUnderline"/>
        </w:rPr>
        <w:t>For</w:t>
      </w:r>
      <w:r w:rsidRPr="00204B2B">
        <w:rPr>
          <w:rFonts w:eastAsia="Calibri"/>
          <w:sz w:val="14"/>
        </w:rPr>
        <w:t xml:space="preserve"> Julian </w:t>
      </w:r>
      <w:r w:rsidRPr="00204B2B">
        <w:rPr>
          <w:rStyle w:val="StyleUnderline"/>
        </w:rPr>
        <w:t>Reid</w:t>
      </w:r>
      <w:r w:rsidRPr="00204B2B">
        <w:rPr>
          <w:rFonts w:eastAsia="Calibri"/>
          <w:sz w:val="14"/>
        </w:rPr>
        <w:t xml:space="preserve"> (2006: 124), </w:t>
      </w:r>
      <w:r w:rsidRPr="00204B2B">
        <w:rPr>
          <w:rStyle w:val="StyleUnderline"/>
        </w:rPr>
        <w:t>the ‘global war on terror’ can be understood as an inevitable response to any forms of life that exist outside – and are therefore threatening to – liberal modernity</w:t>
      </w:r>
      <w:r w:rsidRPr="00204B2B">
        <w:rPr>
          <w:rFonts w:eastAsia="Calibri"/>
          <w:sz w:val="14"/>
        </w:rPr>
        <w:t xml:space="preserve">, </w:t>
      </w:r>
      <w:r w:rsidRPr="00204B2B">
        <w:rPr>
          <w:rStyle w:val="StyleUnderline"/>
        </w:rPr>
        <w:t xml:space="preserve">revealing liberal modernity itself to be ultimately a ‘terrorising project’ arraigned against the vitality of life itself. </w:t>
      </w:r>
      <w:r w:rsidRPr="00204B2B">
        <w:rPr>
          <w:rFonts w:eastAsia="Calibri"/>
          <w:sz w:val="14"/>
        </w:rPr>
        <w:t>For Jabri, and other Foucauldian critics, the liberal peace can only mean ‘unending war’ to pacify, discipline and reconstruct the liberal subject:</w:t>
      </w:r>
    </w:p>
    <w:p w:rsidR="00B3601C" w:rsidRDefault="00B3601C" w:rsidP="00B3601C"/>
    <w:p w:rsidR="00B3601C" w:rsidRDefault="00B3601C" w:rsidP="00B3601C"/>
    <w:p w:rsidR="00B3601C" w:rsidRDefault="00B3601C" w:rsidP="00B3601C"/>
    <w:p w:rsidR="00B3601C" w:rsidRPr="00F601E6" w:rsidRDefault="00B3601C" w:rsidP="00F601E6"/>
    <w:sectPr w:rsidR="00B3601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altName w:val="Segoe UI"/>
    <w:panose1 w:val="020B0600040502020204"/>
    <w:charset w:val="00"/>
    <w:family w:val="swiss"/>
    <w:notTrueType/>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5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B3601C"/>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36B5"/>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039A"/>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3E90"/>
    <w:rsid w:val="008A4633"/>
    <w:rsid w:val="008B032E"/>
    <w:rsid w:val="008B15DF"/>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3601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A04E5"/>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A025A840-048F-124C-8AD5-84DA16CF0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B3601C"/>
    <w:rPr>
      <w:rFonts w:ascii="Times New Roman" w:hAnsi="Times New Roman" w:cs="Times New Roman"/>
      <w:sz w:val="22"/>
    </w:rPr>
  </w:style>
  <w:style w:type="paragraph" w:styleId="Heading1">
    <w:name w:val="heading 1"/>
    <w:aliases w:val="Pocket"/>
    <w:basedOn w:val="Normal"/>
    <w:next w:val="Normal"/>
    <w:link w:val="Heading1Char"/>
    <w:uiPriority w:val="9"/>
    <w:qFormat/>
    <w:rsid w:val="00B3601C"/>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3601C"/>
    <w:pPr>
      <w:keepNext/>
      <w:keepLines/>
      <w:pageBreakBefore/>
      <w:spacing w:before="4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B3601C"/>
    <w:pPr>
      <w:keepNext/>
      <w:keepLines/>
      <w:pageBreakBefore/>
      <w:spacing w:before="4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B3601C"/>
    <w:pPr>
      <w:keepNext/>
      <w:keepLines/>
      <w:spacing w:before="4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B360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601C"/>
  </w:style>
  <w:style w:type="character" w:customStyle="1" w:styleId="Heading1Char">
    <w:name w:val="Heading 1 Char"/>
    <w:aliases w:val="Pocket Char"/>
    <w:basedOn w:val="DefaultParagraphFont"/>
    <w:link w:val="Heading1"/>
    <w:uiPriority w:val="9"/>
    <w:rsid w:val="00B3601C"/>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B3601C"/>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B3601C"/>
    <w:rPr>
      <w:rFonts w:ascii="Times New Roman" w:eastAsiaTheme="majorEastAsia" w:hAnsi="Times New Roman" w:cstheme="majorBidi"/>
      <w:b/>
      <w:bCs/>
      <w:sz w:val="32"/>
      <w:szCs w:val="32"/>
      <w:u w:val="single"/>
    </w:rPr>
  </w:style>
  <w:style w:type="character" w:customStyle="1" w:styleId="Heading4Char">
    <w:name w:val="Heading 4 Char"/>
    <w:aliases w:val="Tag Char"/>
    <w:basedOn w:val="DefaultParagraphFont"/>
    <w:link w:val="Heading4"/>
    <w:uiPriority w:val="9"/>
    <w:rsid w:val="00B3601C"/>
    <w:rPr>
      <w:rFonts w:ascii="Times New Roman" w:eastAsiaTheme="majorEastAsia" w:hAnsi="Times New Roman"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3601C"/>
    <w:rPr>
      <w:b/>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Bold Cite Char,ci,c,Style,Bo,9.5 pt,B,8."/>
    <w:basedOn w:val="DefaultParagraphFont"/>
    <w:uiPriority w:val="6"/>
    <w:qFormat/>
    <w:rsid w:val="00B3601C"/>
    <w:rPr>
      <w:b w:val="0"/>
      <w:sz w:val="22"/>
      <w:u w:val="single"/>
    </w:rPr>
  </w:style>
  <w:style w:type="character" w:styleId="Emphasis">
    <w:name w:val="Emphasis"/>
    <w:aliases w:val="Evidence,Minimized,minimized,Highlighted,tag2,Size 10,emphasis in card,CD Card,ED - Tag,Underlined,emphasis,Emphasis!!,small,Qualifications,Bold Underline,bold underline,normal card text,Shrunk,qualifications in card,qualifications,Style1,Box"/>
    <w:basedOn w:val="DefaultParagraphFont"/>
    <w:link w:val="textbold"/>
    <w:uiPriority w:val="7"/>
    <w:qFormat/>
    <w:rsid w:val="00B3601C"/>
    <w:rPr>
      <w:rFonts w:ascii="Times New Roman" w:hAnsi="Times New Roman" w:cs="Times New Roman"/>
      <w:b/>
      <w:i w:val="0"/>
      <w:iCs/>
      <w:sz w:val="24"/>
      <w:u w:val="single"/>
      <w:bdr w:val="single" w:sz="6" w:space="0" w:color="auto"/>
    </w:rPr>
  </w:style>
  <w:style w:type="character" w:styleId="FollowedHyperlink">
    <w:name w:val="FollowedHyperlink"/>
    <w:basedOn w:val="DefaultParagraphFont"/>
    <w:uiPriority w:val="99"/>
    <w:semiHidden/>
    <w:unhideWhenUsed/>
    <w:rsid w:val="00B3601C"/>
    <w:rPr>
      <w:color w:val="auto"/>
      <w:u w:val="none"/>
    </w:rPr>
  </w:style>
  <w:style w:type="character" w:styleId="Hyperlink">
    <w:name w:val="Hyperlink"/>
    <w:aliases w:val="heading 1 (block title),Important,Read,Card Text,Internet Link,Analytic Text"/>
    <w:basedOn w:val="DefaultParagraphFont"/>
    <w:uiPriority w:val="99"/>
    <w:unhideWhenUsed/>
    <w:rsid w:val="00B3601C"/>
    <w:rPr>
      <w:color w:val="auto"/>
      <w:u w:val="none"/>
    </w:rPr>
  </w:style>
  <w:style w:type="paragraph" w:styleId="DocumentMap">
    <w:name w:val="Document Map"/>
    <w:basedOn w:val="Normal"/>
    <w:link w:val="DocumentMapChar"/>
    <w:uiPriority w:val="99"/>
    <w:semiHidden/>
    <w:unhideWhenUsed/>
    <w:rsid w:val="00B3601C"/>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3601C"/>
    <w:rPr>
      <w:rFonts w:ascii="Lucida Grande" w:hAnsi="Lucida Grande" w:cs="Lucida Grande"/>
    </w:rPr>
  </w:style>
  <w:style w:type="character" w:styleId="UnresolvedMention">
    <w:name w:val="Unresolved Mention"/>
    <w:basedOn w:val="DefaultParagraphFont"/>
    <w:uiPriority w:val="99"/>
    <w:semiHidden/>
    <w:unhideWhenUsed/>
    <w:rsid w:val="00B3601C"/>
    <w:rPr>
      <w:color w:val="605E5C"/>
      <w:shd w:val="clear" w:color="auto" w:fill="E1DFDD"/>
    </w:rPr>
  </w:style>
  <w:style w:type="paragraph" w:styleId="ListParagraph">
    <w:name w:val="List Paragraph"/>
    <w:basedOn w:val="Normal"/>
    <w:uiPriority w:val="34"/>
    <w:qFormat/>
    <w:rsid w:val="00B3601C"/>
    <w:pPr>
      <w:ind w:left="720"/>
      <w:contextualSpacing/>
    </w:pPr>
  </w:style>
  <w:style w:type="paragraph" w:customStyle="1" w:styleId="textbold">
    <w:name w:val="text bold"/>
    <w:basedOn w:val="Normal"/>
    <w:link w:val="Emphasis"/>
    <w:uiPriority w:val="7"/>
    <w:qFormat/>
    <w:rsid w:val="00B3601C"/>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6"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nsigal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097CE9F-E0F2-DC4C-A0F6-17F6A7C27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44</Pages>
  <Words>22900</Words>
  <Characters>130532</Characters>
  <Application>Microsoft Office Word</Application>
  <DocSecurity>0</DocSecurity>
  <Lines>1087</Lines>
  <Paragraphs>306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153126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Jason Sigalos</cp:lastModifiedBy>
  <cp:revision>1</cp:revision>
  <dcterms:created xsi:type="dcterms:W3CDTF">2018-06-29T00:37:00Z</dcterms:created>
  <dcterms:modified xsi:type="dcterms:W3CDTF">2018-06-29T00:38:00Z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