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03F0" w:rsidRDefault="008A03F0" w:rsidP="008A03F0">
      <w:pPr>
        <w:pStyle w:val="Heading2"/>
      </w:pPr>
      <w:r>
        <w:t>Cards (2AC/1AR)</w:t>
      </w:r>
    </w:p>
    <w:p w:rsidR="008A03F0" w:rsidRDefault="008A03F0" w:rsidP="008A03F0">
      <w:pPr>
        <w:pStyle w:val="Heading3"/>
      </w:pPr>
      <w:r>
        <w:t>2AC Worthy Cards</w:t>
      </w:r>
    </w:p>
    <w:p w:rsidR="008A03F0" w:rsidRPr="0034115B" w:rsidRDefault="008A03F0" w:rsidP="008A03F0"/>
    <w:p w:rsidR="008A03F0" w:rsidRDefault="008A03F0" w:rsidP="008A03F0">
      <w:pPr>
        <w:pStyle w:val="Heading4"/>
      </w:pPr>
      <w:r>
        <w:t xml:space="preserve">Cosmopolitanism from below is key – creates a web of coalitions for neoliberal resistance – the alternatives radical particularism homogenizes global uniformity and breaks bonds of collective struggle </w:t>
      </w:r>
    </w:p>
    <w:p w:rsidR="008A03F0" w:rsidRPr="003D176C" w:rsidRDefault="008A03F0" w:rsidP="008A03F0">
      <w:pPr>
        <w:rPr>
          <w:rStyle w:val="Style13ptBold"/>
        </w:rPr>
      </w:pPr>
      <w:proofErr w:type="spellStart"/>
      <w:r>
        <w:rPr>
          <w:rStyle w:val="Style13ptBold"/>
        </w:rPr>
        <w:t>Kurasawa</w:t>
      </w:r>
      <w:proofErr w:type="spellEnd"/>
      <w:r>
        <w:rPr>
          <w:rStyle w:val="Style13ptBold"/>
        </w:rPr>
        <w:t xml:space="preserve">, </w:t>
      </w:r>
      <w:r w:rsidRPr="003D176C">
        <w:t>Associate Professor of Sociology, Political Science, and Social and Political Thought at York University in Toronto</w:t>
      </w:r>
      <w:r>
        <w:t xml:space="preserve">, </w:t>
      </w:r>
      <w:r>
        <w:rPr>
          <w:rStyle w:val="Style13ptBold"/>
        </w:rPr>
        <w:t>2004</w:t>
      </w:r>
    </w:p>
    <w:p w:rsidR="008A03F0" w:rsidRDefault="008A03F0" w:rsidP="008A03F0">
      <w:r>
        <w:t xml:space="preserve">(Fuyuki, “A Cosmopolitanism from Below: Alternative Globalization and the Creation of a Solidarity without Bounds,” European Journal of Sociology, Volume 45, Issue 2, August 2004, </w:t>
      </w:r>
      <w:hyperlink r:id="rId6" w:history="1">
        <w:r w:rsidRPr="009456DC">
          <w:rPr>
            <w:rStyle w:val="Hyperlink"/>
          </w:rPr>
          <w:t>https://www.cambridge.org/core/journals/european-journal-of-sociology-archives-europeennes-de-sociologie/article/cosmopolitanism-from-below-alternative-globalization-and-the-creation-of-a-solidarity-without-bounds/0C2E8C3317DC6D8C1D09CDD506C7CC82</w:t>
        </w:r>
      </w:hyperlink>
      <w:r>
        <w:t>, accessed 7.29.18, AH @ DDI)</w:t>
      </w:r>
    </w:p>
    <w:p w:rsidR="008A03F0" w:rsidRPr="00057829" w:rsidRDefault="008A03F0" w:rsidP="008A03F0">
      <w:r>
        <w:t>* AGM = Anti-Globalization Movement</w:t>
      </w:r>
    </w:p>
    <w:p w:rsidR="008A03F0" w:rsidRPr="00237953" w:rsidRDefault="008A03F0" w:rsidP="008A03F0">
      <w:pPr>
        <w:rPr>
          <w:sz w:val="16"/>
        </w:rPr>
      </w:pPr>
      <w:r w:rsidRPr="00237953">
        <w:rPr>
          <w:sz w:val="16"/>
        </w:rPr>
        <w:t xml:space="preserve">Having tried to demonstrate that </w:t>
      </w:r>
      <w:r w:rsidRPr="00237953">
        <w:rPr>
          <w:rStyle w:val="StyleUnderline"/>
        </w:rPr>
        <w:t>a cosmopolitanism from below need not choose sides in the false antinomy between egalitarian universalism and cultural pluralism</w:t>
      </w:r>
      <w:r w:rsidRPr="00237953">
        <w:rPr>
          <w:sz w:val="16"/>
        </w:rPr>
        <w:t xml:space="preserve">, I would now like to tackle another commonly held idea, namely that respecting the right to diﬀerence is intrinsically hostile to global solidarity and invariably leads to political fragmentation. </w:t>
      </w:r>
      <w:r w:rsidRPr="00237953">
        <w:rPr>
          <w:rStyle w:val="StyleUnderline"/>
        </w:rPr>
        <w:t>There is no doubt that certain kinds of identity politics promote a radical particularism and cultural isolationism that undercut the prospects of cosmopolitanism, fetishizing otherness by championing difference for diﬀerence’s sake</w:t>
      </w:r>
      <w:r w:rsidRPr="00237953">
        <w:rPr>
          <w:sz w:val="16"/>
        </w:rPr>
        <w:t xml:space="preserve">. According to radical particularists, identities are discrete and self-contained, and consequently inherently and </w:t>
      </w:r>
      <w:proofErr w:type="gramStart"/>
      <w:r w:rsidRPr="00237953">
        <w:rPr>
          <w:sz w:val="16"/>
        </w:rPr>
        <w:t>absolutely incommensurable</w:t>
      </w:r>
      <w:proofErr w:type="gramEnd"/>
      <w:r w:rsidRPr="00237953">
        <w:rPr>
          <w:sz w:val="16"/>
        </w:rPr>
        <w:t xml:space="preserve">. </w:t>
      </w:r>
      <w:r w:rsidRPr="00237953">
        <w:rPr>
          <w:rStyle w:val="StyleUnderline"/>
        </w:rPr>
        <w:t xml:space="preserve">The </w:t>
      </w:r>
      <w:proofErr w:type="spellStart"/>
      <w:r w:rsidRPr="00237953">
        <w:rPr>
          <w:rStyle w:val="StyleUnderline"/>
        </w:rPr>
        <w:t>centre</w:t>
      </w:r>
      <w:proofErr w:type="spellEnd"/>
      <w:r w:rsidRPr="00237953">
        <w:rPr>
          <w:rStyle w:val="StyleUnderline"/>
        </w:rPr>
        <w:t xml:space="preserve"> does not and should not hold anymore, for the only way to achieve cultural authenticity and uniqueness is to ‘‘go it alone’’, to opt for separatism and to maintain distances between groups </w:t>
      </w:r>
      <w:proofErr w:type="gramStart"/>
      <w:r w:rsidRPr="00237953">
        <w:rPr>
          <w:rStyle w:val="StyleUnderline"/>
        </w:rPr>
        <w:t>in order to</w:t>
      </w:r>
      <w:proofErr w:type="gramEnd"/>
      <w:r w:rsidRPr="00237953">
        <w:rPr>
          <w:rStyle w:val="StyleUnderline"/>
        </w:rPr>
        <w:t xml:space="preserve"> avoid diluting or compromising socio cultural essences. However</w:t>
      </w:r>
      <w:r w:rsidRPr="00237953">
        <w:rPr>
          <w:rStyle w:val="Emphasis"/>
        </w:rPr>
        <w:t>, the alternative to assimilationism is not a radical particularism that substitutes a splintered transnationalism for a homogenizing global uniformity</w:t>
      </w:r>
      <w:r w:rsidRPr="00237953">
        <w:rPr>
          <w:sz w:val="16"/>
        </w:rPr>
        <w:t xml:space="preserve">. Better to </w:t>
      </w:r>
      <w:r w:rsidRPr="00237953">
        <w:rPr>
          <w:rStyle w:val="StyleUnderline"/>
        </w:rPr>
        <w:t>think of a cosmopolitanism built out of cross-cutting lines of aﬀinity between civic associations in diﬀerent parts of the world</w:t>
      </w:r>
      <w:r w:rsidRPr="00237953">
        <w:rPr>
          <w:sz w:val="16"/>
        </w:rPr>
        <w:t xml:space="preserve"> (10). Rather than following a comprehensive or neatly laid out plan</w:t>
      </w:r>
      <w:r w:rsidRPr="00237953">
        <w:rPr>
          <w:rStyle w:val="StyleUnderline"/>
        </w:rPr>
        <w:t>, a vast web of this sort contains shifting nodes of commonality and shared interests, with groups discursively negotiating solidaristic bonds and pragmatically assembling alliances that join forces around speciﬁc issues while remaining united in resistance to global neoliberalism</w:t>
      </w:r>
      <w:r w:rsidRPr="00237953">
        <w:rPr>
          <w:sz w:val="16"/>
        </w:rPr>
        <w:t xml:space="preserve">. </w:t>
      </w:r>
      <w:proofErr w:type="gramStart"/>
      <w:r w:rsidRPr="00237953">
        <w:rPr>
          <w:sz w:val="16"/>
        </w:rPr>
        <w:t>This is why</w:t>
      </w:r>
      <w:proofErr w:type="gramEnd"/>
      <w:r w:rsidRPr="00237953">
        <w:rPr>
          <w:sz w:val="16"/>
        </w:rPr>
        <w:t xml:space="preserve"> the AGM’s self-description as a ‘‘movement of movements’’ is fruitful, for it suggests a cosmopolitan mosaic with multiple points of intersection, where horizontal and transversal struggles are simultaneously waged at diﬀerent scales and in numerous settings around the world (ranging from neighborhood councils and communal land ownership initiatives to transnational campaigns for women’s rights and environmental protection). What commentators have described as </w:t>
      </w:r>
      <w:r w:rsidRPr="00237953">
        <w:rPr>
          <w:rStyle w:val="StyleUnderline"/>
        </w:rPr>
        <w:t>the AGM’s swarm-like quality is a manifestation of this decentralized and pragmatic assemblage of diverse coalitions</w:t>
      </w:r>
      <w:r w:rsidRPr="00237953">
        <w:rPr>
          <w:sz w:val="16"/>
        </w:rPr>
        <w:t xml:space="preserve"> between individuals and groups that are diﬀerently situated yet can unite without losing their distinctiveness. Over time, as participants in the AGM have discovered and cultivated more and more commonalities and developed a similar analysis of the global dynamics that are harming them, the web is being reconﬁgured as it continues to expand and become denser (11). Thus, </w:t>
      </w:r>
      <w:r w:rsidRPr="00237953">
        <w:rPr>
          <w:rStyle w:val="StyleUnderline"/>
        </w:rPr>
        <w:t xml:space="preserve">in addition to the cross-border organizing of </w:t>
      </w:r>
      <w:proofErr w:type="spellStart"/>
      <w:r w:rsidRPr="00237953">
        <w:rPr>
          <w:rStyle w:val="StyleUnderline"/>
        </w:rPr>
        <w:t>labour</w:t>
      </w:r>
      <w:proofErr w:type="spellEnd"/>
      <w:r w:rsidRPr="00237953">
        <w:rPr>
          <w:rStyle w:val="StyleUnderline"/>
        </w:rPr>
        <w:t xml:space="preserve"> to stop the global race to the bottom of wages, the AGM has witnessed the formation of a number of alliances that cut across civic associations’ conventional constituencies</w:t>
      </w:r>
      <w:r w:rsidRPr="00237953">
        <w:rPr>
          <w:sz w:val="16"/>
        </w:rPr>
        <w:t xml:space="preserve">: the Save Narmada Movement opposed to the building of dams on the Narmada River in India has drawn on support from national and international constituencies; during the 1999 WTO protests in Seattle, US ecological activists and union members marched side-by-side and went on to form the Alliance for Sustainable Jobs and the Environment (12); the World Social Forum in Porto Alegre was the site where migrant rights organizations (such as the ‘‘sanspapiers’’ and the ‘‘No One is Illegal’’ campaign) joined forces with Via </w:t>
      </w:r>
      <w:proofErr w:type="spellStart"/>
      <w:r w:rsidRPr="00237953">
        <w:rPr>
          <w:sz w:val="16"/>
        </w:rPr>
        <w:t>Campesina</w:t>
      </w:r>
      <w:proofErr w:type="spellEnd"/>
      <w:r w:rsidRPr="00237953">
        <w:rPr>
          <w:sz w:val="16"/>
        </w:rPr>
        <w:t xml:space="preserve">, the global peasants’ union, with regards to corporate agriculture’s exploitation of an undocumented workforce; and culture jammers, who specialize in resistance to advertising and the commercialization of public space, have linked up with unions and women’s groups representing Third World </w:t>
      </w:r>
      <w:proofErr w:type="spellStart"/>
      <w:r w:rsidRPr="00237953">
        <w:rPr>
          <w:sz w:val="16"/>
        </w:rPr>
        <w:t>labourers</w:t>
      </w:r>
      <w:proofErr w:type="spellEnd"/>
      <w:r w:rsidRPr="00237953">
        <w:rPr>
          <w:sz w:val="16"/>
        </w:rPr>
        <w:t xml:space="preserve"> who make many of the consumer goods sold in the North. Moreover, civic associations in one region are replicating the strategies of resistance and campaigns to counter it (e.g., alternative economic models, local representative democracy) pioneered in another region. </w:t>
      </w:r>
      <w:r w:rsidRPr="00237953">
        <w:rPr>
          <w:rStyle w:val="StyleUnderline"/>
        </w:rPr>
        <w:t>The global anti-sweatshop movement nicely illustrates the networked character of the AGM’s cosmopolitanism from below. By learning and listening to eyewitness accounts about the work conditions in Asian and South American factories churning out the garments and athletic shoes advertised and distributed around the globe, North American and European activists have forged links with civic associations in both hemispheres</w:t>
      </w:r>
      <w:r w:rsidRPr="00237953">
        <w:rPr>
          <w:sz w:val="16"/>
        </w:rPr>
        <w:t xml:space="preserve">. </w:t>
      </w:r>
      <w:r w:rsidRPr="00237953">
        <w:rPr>
          <w:rStyle w:val="StyleUnderline"/>
        </w:rPr>
        <w:t>Public information and protest campaigns</w:t>
      </w:r>
      <w:r w:rsidRPr="00237953">
        <w:rPr>
          <w:sz w:val="16"/>
        </w:rPr>
        <w:t xml:space="preserve"> (leaﬂeting, picketing storefronts, counter-advertising, etc.) </w:t>
      </w:r>
      <w:r w:rsidRPr="00237953">
        <w:rPr>
          <w:rStyle w:val="StyleUnderline"/>
        </w:rPr>
        <w:t>have retraced the underbelly of the global commodity chain that stretches from apparel and clothing stores to transnational corporations’ aﬀiliates and subcontractors, thereby connecting glittering products to the lives of workers employed in sweatshops and maquiladoras</w:t>
      </w:r>
      <w:r w:rsidRPr="00237953">
        <w:rPr>
          <w:sz w:val="16"/>
        </w:rPr>
        <w:t xml:space="preserve">. Thanks to the anti-sweatshop movement, a growing number of consumers are sensing that they are bound to producers as co-participants in the circuits of global capitalism, and thus that all workers must enjoy certain rights and better working </w:t>
      </w:r>
      <w:proofErr w:type="gramStart"/>
      <w:r w:rsidRPr="00237953">
        <w:rPr>
          <w:sz w:val="16"/>
        </w:rPr>
        <w:t>conditions(</w:t>
      </w:r>
      <w:proofErr w:type="gramEnd"/>
      <w:r w:rsidRPr="00237953">
        <w:rPr>
          <w:sz w:val="16"/>
        </w:rPr>
        <w:t xml:space="preserve">Klein 2000; pp.345-363; Young 2003). </w:t>
      </w:r>
    </w:p>
    <w:p w:rsidR="008A03F0" w:rsidRDefault="008A03F0" w:rsidP="008A03F0">
      <w:pPr>
        <w:pStyle w:val="Heading4"/>
      </w:pPr>
      <w:r>
        <w:t>Cosmopolitanism from below is without bounds – it is the best credible alternative to neoliberal globalization – the alt’s radical particularism fails and reifies political fragmentation</w:t>
      </w:r>
    </w:p>
    <w:p w:rsidR="008A03F0" w:rsidRPr="003D176C" w:rsidRDefault="008A03F0" w:rsidP="008A03F0">
      <w:pPr>
        <w:rPr>
          <w:rStyle w:val="Style13ptBold"/>
        </w:rPr>
      </w:pPr>
      <w:proofErr w:type="spellStart"/>
      <w:r>
        <w:rPr>
          <w:rStyle w:val="Style13ptBold"/>
        </w:rPr>
        <w:t>Kurasawa</w:t>
      </w:r>
      <w:proofErr w:type="spellEnd"/>
      <w:r>
        <w:rPr>
          <w:rStyle w:val="Style13ptBold"/>
        </w:rPr>
        <w:t xml:space="preserve">, </w:t>
      </w:r>
      <w:r w:rsidRPr="003D176C">
        <w:t>Associate Professor of Sociology, Political Science, and Social and Political Thought at York University in Toronto</w:t>
      </w:r>
      <w:r>
        <w:t xml:space="preserve">, </w:t>
      </w:r>
      <w:r>
        <w:rPr>
          <w:rStyle w:val="Style13ptBold"/>
        </w:rPr>
        <w:t>2004</w:t>
      </w:r>
    </w:p>
    <w:p w:rsidR="008A03F0" w:rsidRPr="00237953" w:rsidRDefault="008A03F0" w:rsidP="008A03F0">
      <w:r>
        <w:t xml:space="preserve">(Fuyuki, “A Cosmopolitanism from Below: Alternative Globalization and the Creation of a Solidarity without Bounds,” European Journal of Sociology, Volume 45, Issue 2, August 2004, </w:t>
      </w:r>
      <w:hyperlink r:id="rId7" w:history="1">
        <w:r w:rsidRPr="009456DC">
          <w:rPr>
            <w:rStyle w:val="Hyperlink"/>
          </w:rPr>
          <w:t>https://www.cambridge.org/core/journals/european-journal-of-sociology-archives-europeennes-de-sociologie/article/cosmopolitanism-from-below-alternative-globalization-and-the-creation-of-a-solidarity-without-bounds/0C2E8C3317DC6D8C1D09CDD506C7CC82</w:t>
        </w:r>
      </w:hyperlink>
      <w:r>
        <w:t>, accessed 7.29.18, AH @ DDI)</w:t>
      </w:r>
    </w:p>
    <w:p w:rsidR="008A03F0" w:rsidRPr="00CE5C66" w:rsidRDefault="008A03F0" w:rsidP="008A03F0">
      <w:pPr>
        <w:rPr>
          <w:u w:val="single"/>
        </w:rPr>
      </w:pPr>
      <w:r w:rsidRPr="00237953">
        <w:rPr>
          <w:rStyle w:val="StyleUnderline"/>
        </w:rPr>
        <w:t>The concatenation of an unbridled neoliberalism</w:t>
      </w:r>
      <w:r w:rsidRPr="00237953">
        <w:rPr>
          <w:sz w:val="16"/>
        </w:rPr>
        <w:t xml:space="preserve">, a hardening of ethno-religious conﬂicts and the acceleration of global </w:t>
      </w:r>
      <w:r w:rsidRPr="00237953">
        <w:rPr>
          <w:rStyle w:val="StyleUnderline"/>
        </w:rPr>
        <w:t>integration has thrust cosmopolitanism into the limelight, with an ever-increasing number of thinkers championing it as a way out of our current intellectual and political morass</w:t>
      </w:r>
      <w:r w:rsidRPr="00237953">
        <w:rPr>
          <w:sz w:val="16"/>
        </w:rPr>
        <w:t xml:space="preserve">. Some, who I termed normative cosmopolitans, have supported the idea of an enlargement of our moral community to embrace the whole of humankind, while others of a more institutional bent have devised models for the reorganization of global governance structures or appropriate deliberative mechanisms for a democratically legitimate and minimally conceived international political consensus. These are important contributions, with which I am substantially in accord, yet their </w:t>
      </w:r>
      <w:r w:rsidRPr="00237953">
        <w:rPr>
          <w:rStyle w:val="StyleUnderline"/>
        </w:rPr>
        <w:t>purely ethical or formalist interpretations of the problem at hand suﬀer from socio-cultural underdevelopment</w:t>
      </w:r>
      <w:r w:rsidRPr="00237953">
        <w:rPr>
          <w:sz w:val="16"/>
        </w:rPr>
        <w:t xml:space="preserve">. </w:t>
      </w:r>
      <w:proofErr w:type="gramStart"/>
      <w:r w:rsidRPr="00237953">
        <w:rPr>
          <w:sz w:val="16"/>
        </w:rPr>
        <w:t>This is why</w:t>
      </w:r>
      <w:proofErr w:type="gramEnd"/>
      <w:r w:rsidRPr="00237953">
        <w:rPr>
          <w:sz w:val="16"/>
        </w:rPr>
        <w:t xml:space="preserve">, </w:t>
      </w:r>
      <w:r w:rsidRPr="00237953">
        <w:rPr>
          <w:rStyle w:val="StyleUnderline"/>
        </w:rPr>
        <w:t>using the AGM as an exemplar</w:t>
      </w:r>
      <w:r w:rsidRPr="00237953">
        <w:rPr>
          <w:sz w:val="16"/>
        </w:rPr>
        <w:t xml:space="preserve">, this paper has proposed a notion of </w:t>
      </w:r>
      <w:r w:rsidRPr="00237953">
        <w:rPr>
          <w:rStyle w:val="StyleUnderline"/>
        </w:rPr>
        <w:t>cosmopolitanism from below</w:t>
      </w:r>
      <w:r w:rsidRPr="00237953">
        <w:rPr>
          <w:sz w:val="16"/>
        </w:rPr>
        <w:t xml:space="preserve"> that </w:t>
      </w:r>
      <w:r w:rsidRPr="00237953">
        <w:rPr>
          <w:rStyle w:val="StyleUnderline"/>
        </w:rPr>
        <w:t>considers the necessary construction and enactment of ties of mutuality through the work of public discourse and political practice.</w:t>
      </w:r>
      <w:r w:rsidRPr="00237953">
        <w:rPr>
          <w:sz w:val="16"/>
        </w:rPr>
        <w:t xml:space="preserve"> Against the assimilationist egalitarian belief that only cultural uniformity is compatible with global socio-economic redistribution, I cited various attempts by the AGM to recognize a multiplicity of ways of being in the world. I also tried to show that </w:t>
      </w:r>
      <w:r w:rsidRPr="00237953">
        <w:rPr>
          <w:rStyle w:val="StyleUnderline"/>
        </w:rPr>
        <w:t>acknowledging cultural pluralism in this way need not, as radical particularists would have it, result in political fragmentation or monism</w:t>
      </w:r>
      <w:r w:rsidRPr="00237953">
        <w:rPr>
          <w:sz w:val="16"/>
        </w:rPr>
        <w:t xml:space="preserve">. As some of the AGM’s initiatives suggest, </w:t>
      </w:r>
      <w:r w:rsidRPr="00237953">
        <w:rPr>
          <w:rStyle w:val="StyleUnderline"/>
        </w:rPr>
        <w:t>global solidarity can be derived from transnational webs of aﬀinity that are themselves formed out of individuals and groups participating in processes of discussion and argumentation aiming to negotiate a common political terrain</w:t>
      </w:r>
      <w:r w:rsidRPr="00237953">
        <w:rPr>
          <w:sz w:val="16"/>
        </w:rPr>
        <w:t xml:space="preserve">. Finally, to the claim that cosmopolitanism can only be grounded in a minimalist universal consensus, I counterposed </w:t>
      </w:r>
      <w:r w:rsidRPr="00237953">
        <w:rPr>
          <w:rStyle w:val="StyleUnderline"/>
        </w:rPr>
        <w:t>the AGM’s support for a lived cosmopolitan culture that takes root in the creativity of socio-political activities such as public discourse and ritual performance</w:t>
      </w:r>
      <w:r w:rsidRPr="00237953">
        <w:rPr>
          <w:sz w:val="16"/>
        </w:rPr>
        <w:t xml:space="preserve">. Of course, none of this seeks to proclaim that the task of cultivating a version of cosmopolitanism out of the progressive strands of a still brittle global civil society is an easy one, nor even that the AGM is its ideal manifestation. </w:t>
      </w:r>
      <w:r w:rsidRPr="00237953">
        <w:rPr>
          <w:rStyle w:val="StyleUnderline"/>
        </w:rPr>
        <w:t>Much remains to be accomplished,</w:t>
      </w:r>
      <w:r w:rsidRPr="00237953">
        <w:rPr>
          <w:sz w:val="16"/>
        </w:rPr>
        <w:t xml:space="preserve"> for the possible thickening of social, political and cultural ties between civic associations and </w:t>
      </w:r>
      <w:r w:rsidRPr="00237953">
        <w:rPr>
          <w:rStyle w:val="StyleUnderline"/>
        </w:rPr>
        <w:t>concerned citizens will need to be porous and ﬂuid enough to incorporate an ever-widening chorus of voices that can pose a credible alternative to neoliberal globalization.</w:t>
      </w:r>
      <w:r w:rsidRPr="00237953">
        <w:rPr>
          <w:sz w:val="16"/>
        </w:rPr>
        <w:t xml:space="preserve"> </w:t>
      </w:r>
      <w:r w:rsidRPr="00237953">
        <w:rPr>
          <w:rStyle w:val="StyleUnderline"/>
        </w:rPr>
        <w:t>Cosmopolitanism from below is without bounds</w:t>
      </w:r>
      <w:r w:rsidRPr="00237953">
        <w:rPr>
          <w:sz w:val="16"/>
        </w:rPr>
        <w:t xml:space="preserve">— but it is, just as signiﬁcantly, without guarantees. </w:t>
      </w:r>
      <w:r w:rsidRPr="00237953">
        <w:rPr>
          <w:rStyle w:val="StyleUnderline"/>
        </w:rPr>
        <w:t xml:space="preserve">It is built from the ground </w:t>
      </w:r>
      <w:proofErr w:type="gramStart"/>
      <w:r w:rsidRPr="00237953">
        <w:rPr>
          <w:rStyle w:val="StyleUnderline"/>
        </w:rPr>
        <w:t>up, and</w:t>
      </w:r>
      <w:proofErr w:type="gramEnd"/>
      <w:r w:rsidRPr="00237953">
        <w:rPr>
          <w:rStyle w:val="StyleUnderline"/>
        </w:rPr>
        <w:t xml:space="preserve"> remains a work in progress continually in need of being recreated and reimagined. No longer can transnational social relations be considered merely the product of naturalized essences, abstract norms, or institutional arrangements</w:t>
      </w:r>
      <w:r w:rsidRPr="00237953">
        <w:rPr>
          <w:sz w:val="16"/>
        </w:rPr>
        <w:t xml:space="preserve">. As I have attempted to demonstrate here, </w:t>
      </w:r>
      <w:r w:rsidRPr="00237953">
        <w:rPr>
          <w:rStyle w:val="StyleUnderline"/>
        </w:rPr>
        <w:t>all that is left are the eﬀorts of human beings committed to each other and to the realization of a vision of a just and pluralist world. And yet this very fact, the socially self-constituting character of a diﬀerent sort of cosmopolitanism, is the font of its robustness and vibrancy.</w:t>
      </w:r>
    </w:p>
    <w:p w:rsidR="008A03F0" w:rsidRDefault="008A03F0" w:rsidP="008A03F0">
      <w:pPr>
        <w:pStyle w:val="Heading4"/>
      </w:pPr>
      <w:r>
        <w:t xml:space="preserve">They’re wrong about the nature of inclusion – forming an ability-diverse society is key to transcending value-based hierarchies – the alt’s anti-inclusion stance reifies normal-capacity privilege </w:t>
      </w:r>
    </w:p>
    <w:p w:rsidR="008A03F0" w:rsidRDefault="008A03F0" w:rsidP="008A03F0">
      <w:pPr>
        <w:rPr>
          <w:rStyle w:val="Style13ptBold"/>
        </w:rPr>
      </w:pPr>
      <w:proofErr w:type="spellStart"/>
      <w:r>
        <w:rPr>
          <w:rStyle w:val="Style13ptBold"/>
        </w:rPr>
        <w:t>Burtt</w:t>
      </w:r>
      <w:proofErr w:type="spellEnd"/>
      <w:r w:rsidRPr="00D739F6">
        <w:t>, Executive Director at the Camphill Foundation,</w:t>
      </w:r>
      <w:r>
        <w:rPr>
          <w:rStyle w:val="Style13ptBold"/>
        </w:rPr>
        <w:t xml:space="preserve"> 2007</w:t>
      </w:r>
    </w:p>
    <w:p w:rsidR="008A03F0" w:rsidRPr="00CE5C66" w:rsidRDefault="008A03F0" w:rsidP="008A03F0">
      <w:r w:rsidRPr="00D739F6">
        <w:t>(</w:t>
      </w:r>
      <w:r>
        <w:t>Shelley, “Is Inclusion a Civic Virtue? Cosmopolitanism, Disability, and the Liberal State,” Social Theory and Practice, Vol. 33, No. 4, Special Issue: Virtue and Social Diversity, JSTOR, AH @ DDI)</w:t>
      </w:r>
    </w:p>
    <w:p w:rsidR="008A03F0" w:rsidRPr="00CE5C66" w:rsidRDefault="008A03F0" w:rsidP="008A03F0">
      <w:pPr>
        <w:rPr>
          <w:sz w:val="16"/>
        </w:rPr>
      </w:pPr>
      <w:r w:rsidRPr="00CE5C66">
        <w:rPr>
          <w:sz w:val="16"/>
        </w:rPr>
        <w:t xml:space="preserve">Robust </w:t>
      </w:r>
      <w:r w:rsidRPr="00CE5C66">
        <w:rPr>
          <w:rStyle w:val="StyleUnderline"/>
          <w:highlight w:val="cyan"/>
        </w:rPr>
        <w:t>inclusion of the disabled names a way of life in which individuals</w:t>
      </w:r>
      <w:r w:rsidRPr="00CE5C66">
        <w:rPr>
          <w:rStyle w:val="StyleUnderline"/>
        </w:rPr>
        <w:t xml:space="preserve"> without the capacity for normal social functioning</w:t>
      </w:r>
      <w:r w:rsidRPr="00CE5C66">
        <w:rPr>
          <w:sz w:val="16"/>
        </w:rPr>
        <w:t xml:space="preserve"> (intellectual, physical, or both) </w:t>
      </w:r>
      <w:r w:rsidRPr="00CE5C66">
        <w:rPr>
          <w:rStyle w:val="StyleUnderline"/>
          <w:highlight w:val="cyan"/>
        </w:rPr>
        <w:t>are welcomed and accommodated</w:t>
      </w:r>
      <w:r w:rsidRPr="00CE5C66">
        <w:rPr>
          <w:rStyle w:val="StyleUnderline"/>
        </w:rPr>
        <w:t xml:space="preserve">, cared </w:t>
      </w:r>
      <w:r w:rsidRPr="00CE5C66">
        <w:rPr>
          <w:rStyle w:val="StyleUnderline"/>
          <w:highlight w:val="cyan"/>
        </w:rPr>
        <w:t>for</w:t>
      </w:r>
      <w:r w:rsidRPr="00CE5C66">
        <w:rPr>
          <w:rStyle w:val="StyleUnderline"/>
        </w:rPr>
        <w:t xml:space="preserve"> and socially integrated </w:t>
      </w:r>
      <w:r w:rsidRPr="00CE5C66">
        <w:rPr>
          <w:rStyle w:val="StyleUnderline"/>
          <w:highlight w:val="cyan"/>
        </w:rPr>
        <w:t>in a manner that seeks as much as possible to transcend the hierarchy of value that privileges people with normal capacities</w:t>
      </w:r>
      <w:r w:rsidRPr="00CE5C66">
        <w:rPr>
          <w:rStyle w:val="StyleUnderline"/>
        </w:rPr>
        <w:t xml:space="preserve"> over those with a range of disabilities</w:t>
      </w:r>
      <w:r w:rsidRPr="00CE5C66">
        <w:rPr>
          <w:sz w:val="16"/>
        </w:rPr>
        <w:t xml:space="preserve">. As Mary Robinson writes, True equality for the disabled means more than access to buildings and methods of transportation [or sheltered workshops and group homes for the mentally retarded]. It mandates a change in attitude in the larger social fabric ... to ensure that they are no longer viewed as problems, but as holders of rights that deserve to be met with the same urgency we afford to our own.5 Understood in this way, </w:t>
      </w:r>
      <w:r w:rsidRPr="00CE5C66">
        <w:rPr>
          <w:rStyle w:val="StyleUnderline"/>
        </w:rPr>
        <w:t xml:space="preserve">robust </w:t>
      </w:r>
      <w:r w:rsidRPr="00CE5C66">
        <w:rPr>
          <w:rStyle w:val="StyleUnderline"/>
          <w:highlight w:val="cyan"/>
        </w:rPr>
        <w:t>inclusion describes</w:t>
      </w:r>
      <w:r w:rsidRPr="00CE5C66">
        <w:rPr>
          <w:rStyle w:val="StyleUnderline"/>
        </w:rPr>
        <w:t xml:space="preserve"> not only a way of structuring a society's institutions so as to maximize</w:t>
      </w:r>
      <w:r w:rsidRPr="00CE5C66">
        <w:rPr>
          <w:sz w:val="16"/>
        </w:rPr>
        <w:t xml:space="preserve"> the </w:t>
      </w:r>
      <w:r w:rsidRPr="00CE5C66">
        <w:rPr>
          <w:rStyle w:val="StyleUnderline"/>
        </w:rPr>
        <w:t>integration</w:t>
      </w:r>
      <w:r w:rsidRPr="00CE5C66">
        <w:rPr>
          <w:sz w:val="16"/>
        </w:rPr>
        <w:t xml:space="preserve"> of all dis abled persons, </w:t>
      </w:r>
      <w:r w:rsidRPr="00CE5C66">
        <w:rPr>
          <w:rStyle w:val="StyleUnderline"/>
        </w:rPr>
        <w:t xml:space="preserve">but also </w:t>
      </w:r>
      <w:r w:rsidRPr="00CE5C66">
        <w:rPr>
          <w:rStyle w:val="StyleUnderline"/>
          <w:highlight w:val="cyan"/>
        </w:rPr>
        <w:t>the welcoming mind-set that would accompany such restructuring: an openness to sharing public and private space, political and personal life with the physically and mentally disabled on equal terms.</w:t>
      </w:r>
      <w:r w:rsidRPr="00CE5C66">
        <w:rPr>
          <w:sz w:val="16"/>
        </w:rPr>
        <w:t xml:space="preserve"> Perhaps more controversially, I also hold that truly robust inclusion requires us to maintain a welcoming attitude to potential, as well as already existing, disabled lives. While </w:t>
      </w:r>
      <w:proofErr w:type="gramStart"/>
      <w:r w:rsidRPr="00CE5C66">
        <w:rPr>
          <w:sz w:val="16"/>
        </w:rPr>
        <w:t>ultimately</w:t>
      </w:r>
      <w:proofErr w:type="gramEnd"/>
      <w:r w:rsidRPr="00CE5C66">
        <w:rPr>
          <w:sz w:val="16"/>
        </w:rPr>
        <w:t xml:space="preserve"> I do not insist on this position in this paper, I want to say a few words here in its defense. Technically, I suppose, it is possible to support the robust inclusion of all existing disabled persons into one's society while still seeking to minimize the number and kinds of disabilities present in the human population. While securing a commitment to this sort of inclusion would already be a substantial achievement, </w:t>
      </w:r>
      <w:r w:rsidRPr="00CE5C66">
        <w:rPr>
          <w:rStyle w:val="StyleUnderline"/>
        </w:rPr>
        <w:t>truly robust inclusion of the disabled must take one step further, remaining at the very least neutral about the conception, gestation, and birth of individuals with genetic differences, accepting and even embracing the parental decision to bear a child with Down syn drome, select for dwarfism, reject a cochlear implant for their deaf child, or refuse surgery for conjoined twins</w:t>
      </w:r>
      <w:r w:rsidRPr="00CE5C66">
        <w:rPr>
          <w:sz w:val="16"/>
        </w:rPr>
        <w:t xml:space="preserve">. As shocking as this strongest version of robust inclusion might sound, it is important to remember that </w:t>
      </w:r>
      <w:r w:rsidRPr="00CE5C66">
        <w:rPr>
          <w:rStyle w:val="StyleUnderline"/>
          <w:highlight w:val="cyan"/>
        </w:rPr>
        <w:t>such a welcoming attitude does not imply</w:t>
      </w:r>
      <w:r w:rsidRPr="00CE5C66">
        <w:rPr>
          <w:sz w:val="16"/>
        </w:rPr>
        <w:t xml:space="preserve">, as is sometimes absurdly charged, </w:t>
      </w:r>
      <w:r w:rsidRPr="00CE5C66">
        <w:rPr>
          <w:rStyle w:val="StyleUnderline"/>
          <w:highlight w:val="cyan"/>
        </w:rPr>
        <w:t>a stoic accommodation or even celebration</w:t>
      </w:r>
      <w:r w:rsidRPr="00CE5C66">
        <w:rPr>
          <w:rStyle w:val="StyleUnderline"/>
        </w:rPr>
        <w:t xml:space="preserve">(!) </w:t>
      </w:r>
      <w:r w:rsidRPr="00CE5C66">
        <w:rPr>
          <w:rStyle w:val="StyleUnderline"/>
          <w:highlight w:val="cyan"/>
        </w:rPr>
        <w:t>of</w:t>
      </w:r>
      <w:r w:rsidRPr="00CE5C66">
        <w:rPr>
          <w:rStyle w:val="StyleUnderline"/>
        </w:rPr>
        <w:t xml:space="preserve"> all the accidents, disease, attacks, and </w:t>
      </w:r>
      <w:r w:rsidRPr="00CE5C66">
        <w:rPr>
          <w:rStyle w:val="StyleUnderline"/>
          <w:highlight w:val="cyan"/>
        </w:rPr>
        <w:t>maltreatment that disabled individuals face every day around the world</w:t>
      </w:r>
      <w:r w:rsidRPr="00CE5C66">
        <w:rPr>
          <w:rStyle w:val="StyleUnderline"/>
        </w:rPr>
        <w:t xml:space="preserve">. Rather, </w:t>
      </w:r>
      <w:r w:rsidRPr="00CE5C66">
        <w:rPr>
          <w:rStyle w:val="StyleUnderline"/>
          <w:highlight w:val="cyan"/>
        </w:rPr>
        <w:t>a commitment to radically robust inclusion builds on the recognition that disabilities can be constitutive of individuals' identities as well as imposed on them</w:t>
      </w:r>
      <w:r w:rsidRPr="00CE5C66">
        <w:rPr>
          <w:sz w:val="16"/>
        </w:rPr>
        <w:t xml:space="preserve">. </w:t>
      </w:r>
      <w:r w:rsidRPr="00CE5C66">
        <w:rPr>
          <w:rStyle w:val="StyleUnderline"/>
        </w:rPr>
        <w:t>Not all disabling conditions can be corrected or ameliorated without doing violence to the person who is partly constituted by her departure from "normal social functioning."</w:t>
      </w:r>
      <w:r w:rsidRPr="00CE5C66">
        <w:rPr>
          <w:sz w:val="16"/>
        </w:rPr>
        <w:t xml:space="preserve"> Most obviously, in the case of Down syndrome, no procedure exists to change the individual from someone whose genes contain an extra chromosome to someone with the "correct" count. The "cure" for this disorder (still called a "disease" by some medical professionals) is simply the abortion of the fetus diagnosed with the condition. Similar concerns arise in the nonconsensual (because undertaken on infants or minor children) surgical correction of ambiguously gendered individuals, hormonal treatment for dwarfism, and cochlear implants for the deaf. To change fundamental characteristics of a person without her consent is a deep violation of liberal principles. </w:t>
      </w:r>
      <w:r w:rsidRPr="00CE5C66">
        <w:rPr>
          <w:rStyle w:val="StyleUnderline"/>
        </w:rPr>
        <w:t>The paternalistic arguments used to justify transforming or simply not bringing to term disabled children sadly presume a level of suffering (or simply distastefulness) accompanying the disability that exists in part because persons with such disabilities are neither welcomed nor accommodated in social life</w:t>
      </w:r>
      <w:r w:rsidRPr="00CE5C66">
        <w:rPr>
          <w:sz w:val="16"/>
        </w:rPr>
        <w:t>—</w:t>
      </w:r>
      <w:r w:rsidRPr="00CE5C66">
        <w:rPr>
          <w:rStyle w:val="StyleUnderline"/>
        </w:rPr>
        <w:t>precisely the difficulty a commitment to robust inclusion would help eliminate</w:t>
      </w:r>
      <w:r w:rsidRPr="00CE5C66">
        <w:rPr>
          <w:sz w:val="16"/>
        </w:rPr>
        <w:t xml:space="preserve">. Truly robust </w:t>
      </w:r>
      <w:r w:rsidRPr="00CE5C66">
        <w:rPr>
          <w:rStyle w:val="StyleUnderline"/>
          <w:highlight w:val="cyan"/>
        </w:rPr>
        <w:t>inclusion remains open to the presence of the range of</w:t>
      </w:r>
      <w:r w:rsidRPr="00CE5C66">
        <w:rPr>
          <w:rStyle w:val="StyleUnderline"/>
        </w:rPr>
        <w:t xml:space="preserve"> human mental and physical </w:t>
      </w:r>
      <w:r w:rsidRPr="00CE5C66">
        <w:rPr>
          <w:rStyle w:val="StyleUnderline"/>
          <w:highlight w:val="cyan"/>
        </w:rPr>
        <w:t>disabilities</w:t>
      </w:r>
      <w:r w:rsidRPr="00CE5C66">
        <w:rPr>
          <w:rStyle w:val="StyleUnderline"/>
        </w:rPr>
        <w:t xml:space="preserve">, accommodating persons with noncorrectible genetic disorders and </w:t>
      </w:r>
      <w:r w:rsidRPr="00CE5C66">
        <w:rPr>
          <w:rStyle w:val="StyleUnderline"/>
          <w:highlight w:val="cyan"/>
        </w:rPr>
        <w:t>seeking ways for all disabled persons to flourish as they are currently constituted</w:t>
      </w:r>
      <w:r w:rsidRPr="00CE5C66">
        <w:rPr>
          <w:rStyle w:val="StyleUnderline"/>
        </w:rPr>
        <w:t xml:space="preserve"> unless and until they personally seek the procedures available to change their conditions</w:t>
      </w:r>
      <w:r w:rsidRPr="00CE5C66">
        <w:rPr>
          <w:sz w:val="16"/>
        </w:rPr>
        <w:t xml:space="preserve">.6 If robust inclusion understood in this way were ever realized on a state-wide basis, "ability diversity" would be as much a reality as the racial, ethnic, and religious diversity that so preoccupies social scientists today. </w:t>
      </w:r>
    </w:p>
    <w:p w:rsidR="008A03F0" w:rsidRPr="00DF79B6" w:rsidRDefault="008A03F0" w:rsidP="008A03F0"/>
    <w:p w:rsidR="008A03F0" w:rsidRDefault="008A03F0" w:rsidP="008A03F0">
      <w:pPr>
        <w:pStyle w:val="Heading3"/>
      </w:pPr>
      <w:r>
        <w:t>Cosmopolitanism General Cards</w:t>
      </w:r>
    </w:p>
    <w:p w:rsidR="008A03F0" w:rsidRDefault="008A03F0" w:rsidP="008A03F0">
      <w:pPr>
        <w:pStyle w:val="Heading4"/>
      </w:pPr>
      <w:r>
        <w:t xml:space="preserve">Cosmopolitanism is key to build a transnational praxis of resistance – it’s distinct from cultural assimilation – embracing pluralism is essential to build solidarities </w:t>
      </w:r>
    </w:p>
    <w:p w:rsidR="008A03F0" w:rsidRPr="003D176C" w:rsidRDefault="008A03F0" w:rsidP="008A03F0">
      <w:pPr>
        <w:rPr>
          <w:rStyle w:val="Style13ptBold"/>
        </w:rPr>
      </w:pPr>
      <w:proofErr w:type="spellStart"/>
      <w:r>
        <w:rPr>
          <w:rStyle w:val="Style13ptBold"/>
        </w:rPr>
        <w:t>Kurasawa</w:t>
      </w:r>
      <w:proofErr w:type="spellEnd"/>
      <w:r>
        <w:rPr>
          <w:rStyle w:val="Style13ptBold"/>
        </w:rPr>
        <w:t xml:space="preserve">, </w:t>
      </w:r>
      <w:r w:rsidRPr="003D176C">
        <w:t>Associate Professor of Sociology, Political Science, and Social and Political Thought at York University in Toronto</w:t>
      </w:r>
      <w:r>
        <w:t xml:space="preserve">, </w:t>
      </w:r>
      <w:r>
        <w:rPr>
          <w:rStyle w:val="Style13ptBold"/>
        </w:rPr>
        <w:t>2004</w:t>
      </w:r>
    </w:p>
    <w:p w:rsidR="008A03F0" w:rsidRPr="003D176C" w:rsidRDefault="008A03F0" w:rsidP="008A03F0">
      <w:r>
        <w:t xml:space="preserve">(Fuyuki, “A Cosmopolitanism from Below: Alternative Globalization and the Creation of a Solidarity without Bounds,” European Journal of Sociology, Volume 45, Issue 2, August 2004, </w:t>
      </w:r>
      <w:hyperlink r:id="rId8" w:history="1">
        <w:r w:rsidRPr="009456DC">
          <w:rPr>
            <w:rStyle w:val="Hyperlink"/>
          </w:rPr>
          <w:t>https://www.cambridge.org/core/journals/european-journal-of-sociology-archives-europeennes-de-sociologie/article/cosmopolitanism-from-below-alternative-globalization-and-the-creation-of-a-solidarity-without-bounds/0C2E8C3317DC6D8C1D09CDD506C7CC82</w:t>
        </w:r>
      </w:hyperlink>
      <w:r>
        <w:t xml:space="preserve">, accessed 7.29.18, AH @ DDI) </w:t>
      </w:r>
      <w:r>
        <w:tab/>
      </w:r>
    </w:p>
    <w:p w:rsidR="008A03F0" w:rsidRPr="00E64AB1" w:rsidRDefault="008A03F0" w:rsidP="008A03F0">
      <w:pPr>
        <w:rPr>
          <w:sz w:val="16"/>
        </w:rPr>
      </w:pPr>
      <w:r w:rsidRPr="00E64AB1">
        <w:rPr>
          <w:sz w:val="16"/>
        </w:rPr>
        <w:t xml:space="preserve">Enter </w:t>
      </w:r>
      <w:r w:rsidRPr="00FA7C75">
        <w:rPr>
          <w:rStyle w:val="StyleUnderline"/>
        </w:rPr>
        <w:t>cosmopolitanism</w:t>
      </w:r>
      <w:r w:rsidRPr="00E64AB1">
        <w:rPr>
          <w:sz w:val="16"/>
        </w:rPr>
        <w:t xml:space="preserve">, which, despite having a long and distinguished pedigree, </w:t>
      </w:r>
      <w:r w:rsidRPr="00FA7C75">
        <w:rPr>
          <w:rStyle w:val="StyleUnderline"/>
        </w:rPr>
        <w:t>has recently resurfaced as an appealing alternative to the dynamics noted above</w:t>
      </w:r>
      <w:r w:rsidRPr="00E64AB1">
        <w:rPr>
          <w:sz w:val="16"/>
        </w:rPr>
        <w:t xml:space="preserve">. </w:t>
      </w:r>
      <w:r w:rsidRPr="00FA7C75">
        <w:rPr>
          <w:rStyle w:val="StyleUnderline"/>
        </w:rPr>
        <w:t>Whether in its guise as a universalist moral ideal</w:t>
      </w:r>
      <w:r w:rsidRPr="00E64AB1">
        <w:rPr>
          <w:sz w:val="16"/>
        </w:rPr>
        <w:t xml:space="preserve"> whereby human beings should primarily understand themselves as citizens of the world respectful of and conversant with a multiplicity of ways of life, </w:t>
      </w:r>
      <w:r w:rsidRPr="00FA7C75">
        <w:rPr>
          <w:rStyle w:val="StyleUnderline"/>
        </w:rPr>
        <w:t>or as a political project devising a vibrant body of international law and transferring sovereignty ‘‘upward’’ to institutions of global governance, the contemporary cosmopolitan position is undoubtedly promising</w:t>
      </w:r>
      <w:r w:rsidRPr="00E64AB1">
        <w:rPr>
          <w:sz w:val="16"/>
        </w:rPr>
        <w:t xml:space="preserve">. </w:t>
      </w:r>
      <w:r w:rsidRPr="00FA7C75">
        <w:rPr>
          <w:rStyle w:val="StyleUnderline"/>
        </w:rPr>
        <w:t>Nevertheless, much of this potential remains unfulﬁlled because cosmopolitans’ distrust of thick social relations</w:t>
      </w:r>
      <w:r w:rsidRPr="00E64AB1">
        <w:rPr>
          <w:sz w:val="16"/>
        </w:rPr>
        <w:t xml:space="preserve"> — </w:t>
      </w:r>
      <w:r w:rsidRPr="00FA7C75">
        <w:rPr>
          <w:rStyle w:val="StyleUnderline"/>
        </w:rPr>
        <w:t>which</w:t>
      </w:r>
      <w:r w:rsidRPr="00E64AB1">
        <w:rPr>
          <w:sz w:val="16"/>
        </w:rPr>
        <w:t xml:space="preserve"> they equate too readily with the primordialism of ethnonationalism and other ‘‘pre-political’’ identities — </w:t>
      </w:r>
      <w:r w:rsidRPr="00FA7C75">
        <w:rPr>
          <w:rStyle w:val="StyleUnderline"/>
        </w:rPr>
        <w:t>causes them to adopt an excessively formalist and thin conception of the socio-cultural dimensions of collective existence</w:t>
      </w:r>
      <w:r w:rsidRPr="00E64AB1">
        <w:rPr>
          <w:sz w:val="16"/>
        </w:rPr>
        <w:t xml:space="preserve"> (Calhoun 2002, 2003). </w:t>
      </w:r>
      <w:r w:rsidRPr="00FA7C75">
        <w:rPr>
          <w:rStyle w:val="StyleUnderline"/>
        </w:rPr>
        <w:t>This socially minimalist position promotes an understanding of global solidarity according to which the latter consists of a process of trickle-down integration of the world’s citizens through their adherence to a common political culture</w:t>
      </w:r>
      <w:r w:rsidRPr="00E64AB1">
        <w:rPr>
          <w:sz w:val="16"/>
        </w:rPr>
        <w:t xml:space="preserve"> composed of universal principles (participatory democracy, human rights, etc.) entrenched in international law and global institutions. Although this kind of project from above is essential to achieving a sense of solidarity without bounds, my aim in this paper is to demonstrate that </w:t>
      </w:r>
      <w:r w:rsidRPr="00FA7C75">
        <w:rPr>
          <w:rStyle w:val="StyleUnderline"/>
        </w:rPr>
        <w:t>cosmopolitanism is</w:t>
      </w:r>
      <w:r w:rsidRPr="00E64AB1">
        <w:rPr>
          <w:sz w:val="16"/>
        </w:rPr>
        <w:t xml:space="preserve">, just as importantly, </w:t>
      </w:r>
      <w:r w:rsidRPr="00FA7C75">
        <w:rPr>
          <w:rStyle w:val="StyleUnderline"/>
        </w:rPr>
        <w:t>a transnational mode of practice whereby actors construct bonds of mutual commitment and reciprocity across borders through public discourse and socio-political struggle</w:t>
      </w:r>
      <w:r w:rsidRPr="00E64AB1">
        <w:rPr>
          <w:sz w:val="16"/>
        </w:rPr>
        <w:t xml:space="preserve">. In other words, </w:t>
      </w:r>
      <w:r w:rsidRPr="00FA7C75">
        <w:rPr>
          <w:rStyle w:val="StyleUnderline"/>
        </w:rPr>
        <w:t>the crux of the matter lies in grasping the work of constructing and performing a cosmopolitanism from below</w:t>
      </w:r>
      <w:r w:rsidRPr="00E64AB1">
        <w:rPr>
          <w:sz w:val="16"/>
        </w:rPr>
        <w:t xml:space="preserve"> via normatively and politically oriented forms of global social action. I want to claim that </w:t>
      </w:r>
      <w:r w:rsidRPr="00E64AB1">
        <w:rPr>
          <w:rStyle w:val="StyleUnderline"/>
        </w:rPr>
        <w:t>this practice-oriented perspective allows us to question three of the main assumptions imbedded within previous versions of global solidarity, namely cultural homogenization, political fragmentation, and social thinness</w:t>
      </w:r>
      <w:r w:rsidRPr="00E64AB1">
        <w:rPr>
          <w:sz w:val="16"/>
        </w:rPr>
        <w:t xml:space="preserve">. Hence, </w:t>
      </w:r>
      <w:r w:rsidRPr="00E64AB1">
        <w:rPr>
          <w:rStyle w:val="StyleUnderline"/>
        </w:rPr>
        <w:t>against the argument that human togetherness requires a diﬀerence-blind cultural assimilationism</w:t>
      </w:r>
      <w:r w:rsidRPr="00E64AB1">
        <w:rPr>
          <w:sz w:val="16"/>
        </w:rPr>
        <w:t xml:space="preserve">, the second section of the paper will contend that </w:t>
      </w:r>
      <w:r w:rsidRPr="00E64AB1">
        <w:rPr>
          <w:rStyle w:val="StyleUnderline"/>
        </w:rPr>
        <w:t>the recognition of global cultural pluralism is becoming a sine qua non for establishing viable solidaristic ties</w:t>
      </w:r>
      <w:r w:rsidRPr="00E64AB1">
        <w:rPr>
          <w:sz w:val="16"/>
        </w:rPr>
        <w:t xml:space="preserve">. Then, </w:t>
      </w:r>
      <w:r w:rsidRPr="00E64AB1">
        <w:rPr>
          <w:rStyle w:val="StyleUnderline"/>
        </w:rPr>
        <w:t>to counter the belief that there is a necessary trade-oﬀ between the respect for the right to diﬀerence and political cohesion</w:t>
      </w:r>
      <w:r w:rsidRPr="00E64AB1">
        <w:rPr>
          <w:sz w:val="16"/>
        </w:rPr>
        <w:t xml:space="preserve">, I will try to explain how </w:t>
      </w:r>
      <w:r w:rsidRPr="00E64AB1">
        <w:rPr>
          <w:rStyle w:val="StyleUnderline"/>
        </w:rPr>
        <w:t>political alliances between individuals and groups from various parts of the world are taking on a networked or web-like character that is itself the undergirding of cosmopolitanism from below</w:t>
      </w:r>
      <w:r w:rsidRPr="00E64AB1">
        <w:rPr>
          <w:sz w:val="16"/>
        </w:rPr>
        <w:t>. Finally, to problematize the idea that only a socially thin and formalist cosmopolitanism is possible and desirable, I will highlight the lived culture of an alternative globalization to which ordinary citizens and progressive civic associations active on the world stage (social movements, non-governmental organizations, and the like) are contributing, and thereby thickening transnational social relations. Throughout the paper</w:t>
      </w:r>
      <w:r w:rsidRPr="00E64AB1">
        <w:rPr>
          <w:rStyle w:val="StyleUnderline"/>
        </w:rPr>
        <w:t>, I will draw upon examples taken from the alternative globalization movement (hereafter, the AGM</w:t>
      </w:r>
      <w:r w:rsidRPr="00E64AB1">
        <w:rPr>
          <w:sz w:val="16"/>
        </w:rPr>
        <w:t xml:space="preserve">), which is a loose constellation of transnational ‘‘subaltern counter publics’’ (Fraser 1997a, p. 81) giving </w:t>
      </w:r>
      <w:r w:rsidRPr="00E64AB1">
        <w:rPr>
          <w:rStyle w:val="StyleUnderline"/>
        </w:rPr>
        <w:t>birth to the progressive aspects of a ﬂedgling global civil society</w:t>
      </w:r>
      <w:r w:rsidRPr="00E64AB1">
        <w:rPr>
          <w:sz w:val="16"/>
        </w:rPr>
        <w:t xml:space="preserve">. </w:t>
      </w:r>
      <w:r w:rsidRPr="00E64AB1">
        <w:rPr>
          <w:rStyle w:val="StyleUnderline"/>
        </w:rPr>
        <w:t>The AGM began to enter public consciousness around the world with events such as the 1994 Zapatista rebellion in the Chiapas region of Mexico and the Seattle protests that played a part in the collapse of World Trade Organization negotiations</w:t>
      </w:r>
      <w:r w:rsidRPr="00E64AB1">
        <w:rPr>
          <w:sz w:val="16"/>
        </w:rPr>
        <w:t xml:space="preserve"> in 1999 gaining even more visibility via the annual World Social Forum launched in 2001 and the recent massive </w:t>
      </w:r>
      <w:proofErr w:type="gramStart"/>
      <w:r w:rsidRPr="00E64AB1">
        <w:rPr>
          <w:sz w:val="16"/>
        </w:rPr>
        <w:t>protests against</w:t>
      </w:r>
      <w:proofErr w:type="gramEnd"/>
      <w:r w:rsidRPr="00E64AB1">
        <w:rPr>
          <w:sz w:val="16"/>
        </w:rPr>
        <w:t xml:space="preserve"> the US-led invasion of Iraq. To be clear, my intent is not to champion the AGM or to make the case that it perfectly embodies or fully realizes cosmopolitan ideals. However, I believe that </w:t>
      </w:r>
      <w:r w:rsidRPr="00E64AB1">
        <w:rPr>
          <w:rStyle w:val="StyleUnderline"/>
        </w:rPr>
        <w:t xml:space="preserve">it is ‘‘good to think’’ with it, for its attempts to invent a different form of global solidaristic politics can help us work through and reconceptualize the </w:t>
      </w:r>
      <w:proofErr w:type="spellStart"/>
      <w:r w:rsidRPr="00E64AB1">
        <w:rPr>
          <w:rStyle w:val="StyleUnderline"/>
        </w:rPr>
        <w:t>labour</w:t>
      </w:r>
      <w:proofErr w:type="spellEnd"/>
      <w:r w:rsidRPr="00E64AB1">
        <w:rPr>
          <w:rStyle w:val="StyleUnderline"/>
        </w:rPr>
        <w:t xml:space="preserve"> of cosmopolitanism from below</w:t>
      </w:r>
      <w:r w:rsidRPr="00E64AB1">
        <w:rPr>
          <w:sz w:val="16"/>
        </w:rPr>
        <w:t>. The AGM is useful in coming to understand that social bonds with distant others are not solely derived from normative principle or institutional arrangements, since they must also be constructed out of public discourse and socio-political struggle.</w:t>
      </w:r>
    </w:p>
    <w:p w:rsidR="008A03F0" w:rsidRDefault="008A03F0" w:rsidP="008A03F0">
      <w:pPr>
        <w:pStyle w:val="Heading4"/>
      </w:pPr>
      <w:r>
        <w:t>Status quo cosmopolitanism follows a model of assimilationist egalitarianism – our cosmopolitan ethos from below builds on openness and solidarity key to anti-globalization movements</w:t>
      </w:r>
    </w:p>
    <w:p w:rsidR="008A03F0" w:rsidRPr="003D176C" w:rsidRDefault="008A03F0" w:rsidP="008A03F0">
      <w:pPr>
        <w:rPr>
          <w:rStyle w:val="Style13ptBold"/>
        </w:rPr>
      </w:pPr>
      <w:proofErr w:type="spellStart"/>
      <w:r>
        <w:rPr>
          <w:rStyle w:val="Style13ptBold"/>
        </w:rPr>
        <w:t>Kurasawa</w:t>
      </w:r>
      <w:proofErr w:type="spellEnd"/>
      <w:r>
        <w:rPr>
          <w:rStyle w:val="Style13ptBold"/>
        </w:rPr>
        <w:t xml:space="preserve">, </w:t>
      </w:r>
      <w:r w:rsidRPr="003D176C">
        <w:t>Associate Professor of Sociology, Political Science, and Social and Political Thought at York University in Toronto</w:t>
      </w:r>
      <w:r>
        <w:t xml:space="preserve">, </w:t>
      </w:r>
      <w:r>
        <w:rPr>
          <w:rStyle w:val="Style13ptBold"/>
        </w:rPr>
        <w:t>2004</w:t>
      </w:r>
    </w:p>
    <w:p w:rsidR="008A03F0" w:rsidRPr="00057829" w:rsidRDefault="008A03F0" w:rsidP="008A03F0">
      <w:r>
        <w:t xml:space="preserve">(Fuyuki, “A Cosmopolitanism from Below: Alternative Globalization and the Creation of a Solidarity without Bounds,” European Journal of Sociology, Volume 45, Issue 2, August 2004, </w:t>
      </w:r>
      <w:hyperlink r:id="rId9" w:history="1">
        <w:r w:rsidRPr="009456DC">
          <w:rPr>
            <w:rStyle w:val="Hyperlink"/>
          </w:rPr>
          <w:t>https://www.cambridge.org/core/journals/european-journal-of-sociology-archives-europeennes-de-sociologie/article/cosmopolitanism-from-below-alternative-globalization-and-the-creation-of-a-solidarity-without-bounds/0C2E8C3317DC6D8C1D09CDD506C7CC82</w:t>
        </w:r>
      </w:hyperlink>
      <w:r>
        <w:t>, accessed 7.29.18, AH @ DDI)</w:t>
      </w:r>
    </w:p>
    <w:p w:rsidR="008A03F0" w:rsidRDefault="008A03F0" w:rsidP="008A03F0">
      <w:pPr>
        <w:rPr>
          <w:sz w:val="16"/>
        </w:rPr>
      </w:pPr>
      <w:r w:rsidRPr="00E64AB1">
        <w:rPr>
          <w:rStyle w:val="StyleUnderline"/>
        </w:rPr>
        <w:t>In its normative and institutional incarnations, cosmopolitanism has tended to follow the lead of assimilationist egalitarians</w:t>
      </w:r>
      <w:r w:rsidRPr="00237953">
        <w:rPr>
          <w:sz w:val="16"/>
        </w:rPr>
        <w:t xml:space="preserve"> (Gitlin 1994, </w:t>
      </w:r>
      <w:proofErr w:type="spellStart"/>
      <w:r w:rsidRPr="00237953">
        <w:rPr>
          <w:sz w:val="16"/>
        </w:rPr>
        <w:t>Rorty</w:t>
      </w:r>
      <w:proofErr w:type="spellEnd"/>
      <w:r w:rsidRPr="00237953">
        <w:rPr>
          <w:sz w:val="16"/>
        </w:rPr>
        <w:t xml:space="preserve"> 1998) </w:t>
      </w:r>
      <w:r w:rsidRPr="00E64AB1">
        <w:rPr>
          <w:rStyle w:val="StyleUnderline"/>
        </w:rPr>
        <w:t>according to whom a commitment to equal treatment of all human beings requires cultural uniformity</w:t>
      </w:r>
      <w:r w:rsidRPr="00237953">
        <w:rPr>
          <w:sz w:val="16"/>
        </w:rPr>
        <w:t xml:space="preserve">; whether in a national or global polity, socio-political institutions can only grant individual subjects the same rights and freedoms if they are treated as identical citizens. When translated in cosmopolitan terms, </w:t>
      </w:r>
      <w:r w:rsidRPr="00E64AB1">
        <w:rPr>
          <w:rStyle w:val="StyleUnderline"/>
        </w:rPr>
        <w:t>assimilationist egalitarianism implicitly expects human beings to follow a path of scaling up of their identities until they become abstract bearers of universal rights and duties</w:t>
      </w:r>
      <w:r w:rsidRPr="00237953">
        <w:rPr>
          <w:sz w:val="16"/>
        </w:rPr>
        <w:t xml:space="preserve">, who embrace all of humankind yet are ‘‘unencumbered’’ by sub-cosmopolitan attachments. To be cosmopolitan in this way is to become geographically and culturally disembedded, to adopt a view from nowhere that leaves socio-cultural speciﬁcities aside </w:t>
      </w:r>
      <w:proofErr w:type="gramStart"/>
      <w:r w:rsidRPr="00237953">
        <w:rPr>
          <w:sz w:val="16"/>
        </w:rPr>
        <w:t>in order to</w:t>
      </w:r>
      <w:proofErr w:type="gramEnd"/>
      <w:r w:rsidRPr="00237953">
        <w:rPr>
          <w:sz w:val="16"/>
        </w:rPr>
        <w:t xml:space="preserve"> unite under a generic globetrotting banner that falsely universalizes the experiences of economic and cultural elites (Calhoun 2003). Aside from the fact that </w:t>
      </w:r>
      <w:r w:rsidRPr="00E64AB1">
        <w:rPr>
          <w:rStyle w:val="StyleUnderline"/>
        </w:rPr>
        <w:t>it overlooks other, less rareﬁed cosmopolitan life</w:t>
      </w:r>
      <w:r w:rsidRPr="00237953">
        <w:rPr>
          <w:sz w:val="16"/>
        </w:rPr>
        <w:t xml:space="preserve"> worlds — those of Indians working in call </w:t>
      </w:r>
      <w:proofErr w:type="spellStart"/>
      <w:r w:rsidRPr="00237953">
        <w:rPr>
          <w:sz w:val="16"/>
        </w:rPr>
        <w:t>centres</w:t>
      </w:r>
      <w:proofErr w:type="spellEnd"/>
      <w:r w:rsidRPr="00237953">
        <w:rPr>
          <w:sz w:val="16"/>
        </w:rPr>
        <w:t xml:space="preserve"> to answer queries from American or British clients in real time, or of Maghreban immigrants in France producing rai music, for instance — </w:t>
      </w:r>
      <w:r w:rsidRPr="00E64AB1">
        <w:rPr>
          <w:rStyle w:val="StyleUnderline"/>
        </w:rPr>
        <w:t>this cosmopolitanism from above elides the extent to which individuals and groups are hierarchically situated in intersecting structures of domination as well as unevenly able and willing to claim a cosmopolitan status</w:t>
      </w:r>
      <w:r w:rsidRPr="00237953">
        <w:rPr>
          <w:sz w:val="16"/>
        </w:rPr>
        <w:t xml:space="preserve">. To paraphrase Orwell, </w:t>
      </w:r>
      <w:r w:rsidRPr="00E64AB1">
        <w:rPr>
          <w:rStyle w:val="StyleUnderline"/>
        </w:rPr>
        <w:t>all world citizens are equal, but some world citizens are more equal than others</w:t>
      </w:r>
      <w:r w:rsidRPr="00237953">
        <w:rPr>
          <w:sz w:val="16"/>
        </w:rPr>
        <w:t xml:space="preserve">. A practice of </w:t>
      </w:r>
      <w:r w:rsidRPr="00E64AB1">
        <w:rPr>
          <w:rStyle w:val="StyleUnderline"/>
        </w:rPr>
        <w:t>cosmopolitanism from below must strive to reconcile egalitarian universalism with a respect for the right to cultural speciﬁcity and diﬀerence, and thus to include a multiplicity of experiences beyond the conﬁnes of the “class consciousness of frequent travelers’</w:t>
      </w:r>
      <w:proofErr w:type="gramStart"/>
      <w:r w:rsidRPr="00E64AB1">
        <w:rPr>
          <w:rStyle w:val="StyleUnderline"/>
        </w:rPr>
        <w:t>’</w:t>
      </w:r>
      <w:r w:rsidRPr="00237953">
        <w:rPr>
          <w:sz w:val="16"/>
        </w:rPr>
        <w:t>(</w:t>
      </w:r>
      <w:proofErr w:type="gramEnd"/>
      <w:r w:rsidRPr="00237953">
        <w:rPr>
          <w:sz w:val="16"/>
        </w:rPr>
        <w:t xml:space="preserve">Calhoun 2003). Thus, </w:t>
      </w:r>
      <w:r w:rsidRPr="00E64AB1">
        <w:rPr>
          <w:rStyle w:val="StyleUnderline"/>
        </w:rPr>
        <w:t>cosmopolitanism</w:t>
      </w:r>
      <w:r w:rsidRPr="00237953">
        <w:rPr>
          <w:sz w:val="16"/>
        </w:rPr>
        <w:t xml:space="preserve"> does not signify being from nowhere or everywhere at once, but rather embracing the simultaneous existence of multilayered local, national and global identities. Vitally, to my mind, </w:t>
      </w:r>
      <w:r w:rsidRPr="00E64AB1">
        <w:rPr>
          <w:rStyle w:val="StyleUnderline"/>
        </w:rPr>
        <w:t>it is also premised upon an ethos of cultural openness that actively seeks out and tries to understand and appreciate ways of thinking and acting found in diﬀerent societies, as well as listening to the voices of those who are not often heard in the elite cosmopolitan discourse</w:t>
      </w:r>
      <w:r w:rsidRPr="00237953">
        <w:rPr>
          <w:sz w:val="16"/>
        </w:rPr>
        <w:t xml:space="preserve">. What is interesting about the </w:t>
      </w:r>
      <w:r w:rsidRPr="00237953">
        <w:rPr>
          <w:rStyle w:val="StyleUnderline"/>
        </w:rPr>
        <w:t>AGM</w:t>
      </w:r>
      <w:r w:rsidRPr="00237953">
        <w:rPr>
          <w:sz w:val="16"/>
        </w:rPr>
        <w:t xml:space="preserve"> in this respect is how it sees resistance to domination as being intimately tied to the search for inclusion of others. Its worldview </w:t>
      </w:r>
      <w:r w:rsidRPr="00237953">
        <w:rPr>
          <w:rStyle w:val="StyleUnderline"/>
        </w:rPr>
        <w:t>is deeply engrained in the right to cultural diﬀerence and the idea that strength lies in diversity</w:t>
      </w:r>
      <w:r w:rsidRPr="00237953">
        <w:rPr>
          <w:sz w:val="16"/>
        </w:rPr>
        <w:t xml:space="preserve">, principles that are strategically useful as rhetorical antidotes to the generic culture spawned by global neoliberalism — a </w:t>
      </w:r>
      <w:r w:rsidRPr="00237953">
        <w:rPr>
          <w:rStyle w:val="StyleUnderline"/>
        </w:rPr>
        <w:t>culture that would ﬂatten out variations among peoples in the name of cultivating non-descript consumers for the planet’s shopping malls and docile labor for its workplaces</w:t>
      </w:r>
      <w:r w:rsidRPr="00237953">
        <w:rPr>
          <w:sz w:val="16"/>
        </w:rPr>
        <w:t xml:space="preserve"> (</w:t>
      </w:r>
      <w:proofErr w:type="spellStart"/>
      <w:r w:rsidRPr="00237953">
        <w:rPr>
          <w:sz w:val="16"/>
        </w:rPr>
        <w:t>Bové</w:t>
      </w:r>
      <w:proofErr w:type="spellEnd"/>
      <w:r w:rsidRPr="00237953">
        <w:rPr>
          <w:sz w:val="16"/>
        </w:rPr>
        <w:t xml:space="preserve"> 2001; Fisher and </w:t>
      </w:r>
      <w:proofErr w:type="spellStart"/>
      <w:r w:rsidRPr="00237953">
        <w:rPr>
          <w:sz w:val="16"/>
        </w:rPr>
        <w:t>Ponniah</w:t>
      </w:r>
      <w:proofErr w:type="spellEnd"/>
      <w:r w:rsidRPr="00237953">
        <w:rPr>
          <w:sz w:val="16"/>
        </w:rPr>
        <w:t xml:space="preserve"> 2003, p.346; Klein 2002a; Marcos 2002b). But </w:t>
      </w:r>
      <w:r w:rsidRPr="00237953">
        <w:rPr>
          <w:rStyle w:val="StyleUnderline"/>
        </w:rPr>
        <w:t xml:space="preserve">the AGM’s </w:t>
      </w:r>
      <w:proofErr w:type="spellStart"/>
      <w:r w:rsidRPr="00237953">
        <w:rPr>
          <w:rStyle w:val="StyleUnderline"/>
        </w:rPr>
        <w:t>defence</w:t>
      </w:r>
      <w:proofErr w:type="spellEnd"/>
      <w:r w:rsidRPr="00237953">
        <w:rPr>
          <w:rStyle w:val="StyleUnderline"/>
        </w:rPr>
        <w:t xml:space="preserve"> of pluralism is also visible on the ground, for as many observers have noted, the protest marches and counter-summits that have greeted various meetings of international ﬁnancial and political organizations</w:t>
      </w:r>
      <w:r w:rsidRPr="00237953">
        <w:rPr>
          <w:sz w:val="16"/>
        </w:rPr>
        <w:t xml:space="preserve"> over the last few years (in Seattle, Quebec City, Prague, etc.) — to say nothing of the World Social Forums (6) themselves —</w:t>
      </w:r>
      <w:r w:rsidRPr="00237953">
        <w:rPr>
          <w:rStyle w:val="StyleUnderline"/>
        </w:rPr>
        <w:t>have brought together a bewildering range of subaltern groups whose identities and livelihoods are threatened by the current world order: women, indigenous peoples, workers, immigrants</w:t>
      </w:r>
      <w:r w:rsidRPr="00237953">
        <w:rPr>
          <w:sz w:val="16"/>
        </w:rPr>
        <w:t>, people of color, gays and lesbians, environmentalists, farmers, and so on (7).</w:t>
      </w:r>
    </w:p>
    <w:p w:rsidR="00A95652" w:rsidRDefault="00B60E77" w:rsidP="00B60E77">
      <w:pPr>
        <w:pStyle w:val="Heading3"/>
      </w:pPr>
      <w:r>
        <w:t>HR Good for Disability</w:t>
      </w:r>
    </w:p>
    <w:p w:rsidR="00B60E77" w:rsidRDefault="00B60E77" w:rsidP="00B60E77">
      <w:pPr>
        <w:pStyle w:val="Heading4"/>
      </w:pPr>
      <w:r>
        <w:t xml:space="preserve">Human rights in the context of disability is key to deconstruct notions of economic utility and resist the medical model’s framing of individualistic fault </w:t>
      </w:r>
      <w:bookmarkStart w:id="0" w:name="_GoBack"/>
      <w:bookmarkEnd w:id="0"/>
    </w:p>
    <w:p w:rsidR="00B60E77" w:rsidRDefault="00B60E77" w:rsidP="00B60E77">
      <w:pPr>
        <w:rPr>
          <w:rStyle w:val="Style13ptBold"/>
        </w:rPr>
      </w:pPr>
      <w:r>
        <w:rPr>
          <w:rStyle w:val="Style13ptBold"/>
        </w:rPr>
        <w:t>Quinn</w:t>
      </w:r>
      <w:r w:rsidRPr="00B60E77">
        <w:t xml:space="preserve">, Professor Emeritus in law at the National University of Ireland, </w:t>
      </w:r>
      <w:r>
        <w:rPr>
          <w:rStyle w:val="Style13ptBold"/>
        </w:rPr>
        <w:t xml:space="preserve">and </w:t>
      </w:r>
      <w:proofErr w:type="spellStart"/>
      <w:r>
        <w:rPr>
          <w:rStyle w:val="Style13ptBold"/>
        </w:rPr>
        <w:t>Degener</w:t>
      </w:r>
      <w:proofErr w:type="spellEnd"/>
      <w:r>
        <w:rPr>
          <w:rStyle w:val="Style13ptBold"/>
        </w:rPr>
        <w:t xml:space="preserve">, </w:t>
      </w:r>
      <w:r w:rsidRPr="00B60E77">
        <w:t xml:space="preserve">professor of law at the Protestant University for Applied Sciences of the </w:t>
      </w:r>
      <w:proofErr w:type="spellStart"/>
      <w:r w:rsidRPr="00B60E77">
        <w:t>Rheinland</w:t>
      </w:r>
      <w:proofErr w:type="spellEnd"/>
      <w:r w:rsidRPr="00B60E77">
        <w:t>-Westfalen-Lipp</w:t>
      </w:r>
      <w:r>
        <w:t xml:space="preserve">e, </w:t>
      </w:r>
      <w:r>
        <w:rPr>
          <w:rStyle w:val="Style13ptBold"/>
        </w:rPr>
        <w:t>2002</w:t>
      </w:r>
    </w:p>
    <w:p w:rsidR="00B60E77" w:rsidRDefault="00B60E77" w:rsidP="00B60E77">
      <w:r w:rsidRPr="00B60E77">
        <w:t>(</w:t>
      </w:r>
      <w:r>
        <w:t xml:space="preserve">Gerard and Theresia, “Human Rights and Disability,” United Nations Publications, New York and Geneva, 2002, </w:t>
      </w:r>
      <w:hyperlink r:id="rId10" w:history="1">
        <w:r w:rsidRPr="009456DC">
          <w:rPr>
            <w:rStyle w:val="Hyperlink"/>
          </w:rPr>
          <w:t>https://www.sustainable-design.ie/arch/UNHCHR2002Study_disability.pdf</w:t>
        </w:r>
      </w:hyperlink>
      <w:r>
        <w:t xml:space="preserve">, accessed 7/29/18, AH @ DDI) </w:t>
      </w:r>
    </w:p>
    <w:p w:rsidR="00B60E77" w:rsidRPr="00B60E77" w:rsidRDefault="00B60E77" w:rsidP="00B60E77">
      <w:r>
        <w:t xml:space="preserve">Human </w:t>
      </w:r>
      <w:r w:rsidRPr="00B60E77">
        <w:rPr>
          <w:rStyle w:val="StyleUnderline"/>
        </w:rPr>
        <w:t xml:space="preserve">dignity is the anchor norm of human rights. </w:t>
      </w:r>
      <w:proofErr w:type="gramStart"/>
      <w:r w:rsidRPr="00B60E77">
        <w:rPr>
          <w:rStyle w:val="StyleUnderline"/>
        </w:rPr>
        <w:t>Each individual</w:t>
      </w:r>
      <w:proofErr w:type="gramEnd"/>
      <w:r w:rsidRPr="00B60E77">
        <w:rPr>
          <w:rStyle w:val="StyleUnderline"/>
        </w:rPr>
        <w:t xml:space="preserve"> is deemed to be of inestimable value and nobody is insignificant. People are to be valued not just because they are economically or otherwise useful but because of their inherent self-worth</w:t>
      </w:r>
      <w:r>
        <w:t xml:space="preserve">. </w:t>
      </w:r>
      <w:r w:rsidRPr="00B60E77">
        <w:rPr>
          <w:rStyle w:val="StyleUnderline"/>
          <w:highlight w:val="cyan"/>
        </w:rPr>
        <w:t>Recognition of the value of human dignity serves as a</w:t>
      </w:r>
      <w:r w:rsidRPr="00B60E77">
        <w:rPr>
          <w:rStyle w:val="StyleUnderline"/>
        </w:rPr>
        <w:t xml:space="preserve"> powerful </w:t>
      </w:r>
      <w:r w:rsidRPr="00B60E77">
        <w:rPr>
          <w:rStyle w:val="StyleUnderline"/>
          <w:highlight w:val="cyan"/>
        </w:rPr>
        <w:t>reminder that people with disabilities have a stake in</w:t>
      </w:r>
      <w:r w:rsidRPr="00B60E77">
        <w:rPr>
          <w:rStyle w:val="StyleUnderline"/>
        </w:rPr>
        <w:t xml:space="preserve"> and a claim on </w:t>
      </w:r>
      <w:r w:rsidRPr="00B60E77">
        <w:rPr>
          <w:rStyle w:val="StyleUnderline"/>
          <w:highlight w:val="cyan"/>
        </w:rPr>
        <w:t xml:space="preserve">society that must be </w:t>
      </w:r>
      <w:proofErr w:type="spellStart"/>
      <w:r w:rsidRPr="00B60E77">
        <w:rPr>
          <w:rStyle w:val="StyleUnderline"/>
          <w:highlight w:val="cyan"/>
        </w:rPr>
        <w:t>honoured</w:t>
      </w:r>
      <w:proofErr w:type="spellEnd"/>
      <w:r w:rsidRPr="00B60E77">
        <w:rPr>
          <w:rStyle w:val="StyleUnderline"/>
        </w:rPr>
        <w:t xml:space="preserve"> quite </w:t>
      </w:r>
      <w:r w:rsidRPr="00B60E77">
        <w:rPr>
          <w:rStyle w:val="StyleUnderline"/>
          <w:highlight w:val="cyan"/>
        </w:rPr>
        <w:t>apart from</w:t>
      </w:r>
      <w:r w:rsidRPr="00B60E77">
        <w:rPr>
          <w:rStyle w:val="StyleUnderline"/>
        </w:rPr>
        <w:t xml:space="preserve"> any considerations of social or </w:t>
      </w:r>
      <w:r w:rsidRPr="00B60E77">
        <w:rPr>
          <w:rStyle w:val="StyleUnderline"/>
          <w:highlight w:val="cyan"/>
        </w:rPr>
        <w:t>economic utility</w:t>
      </w:r>
      <w:r>
        <w:t xml:space="preserve">. They are ends in themselves and not means to the ends of others. </w:t>
      </w:r>
      <w:r w:rsidRPr="00B60E77">
        <w:rPr>
          <w:rStyle w:val="StyleUnderline"/>
          <w:highlight w:val="cyan"/>
        </w:rPr>
        <w:t>This view militates strongly against the contrary social impulse to rank people in terms of their usefulness</w:t>
      </w:r>
      <w:r>
        <w:t xml:space="preserve"> and to screen out those with significant differences. </w:t>
      </w:r>
      <w:r w:rsidRPr="00B60E77">
        <w:rPr>
          <w:rStyle w:val="StyleUnderline"/>
        </w:rPr>
        <w:t>Dignity as a value has been a crucial factor in the switch to a human rights perspective on disability</w:t>
      </w:r>
      <w:r>
        <w:t xml:space="preserve">. Owing to their relative invisibility, people with disabilities were often treated in the past as objects to be protected or pitied. The crucial change came when they saw themselves (and were seen by others) as subjects and not as objects. The seventeenth-century English historian William Blackstone described women’s loss of full legal personality on marriage as a form of “civil death”. The main aim of reform ever since has been to restore to women all the indicia of legal personhood on genuinely equal terms with men – to change their status from object to subject. Much the same can be said of people with disabilities except that </w:t>
      </w:r>
      <w:r w:rsidRPr="00B60E77">
        <w:rPr>
          <w:rStyle w:val="StyleUnderline"/>
        </w:rPr>
        <w:t xml:space="preserve">civil death in their case has occurred either at birth or </w:t>
      </w:r>
      <w:proofErr w:type="gramStart"/>
      <w:r w:rsidRPr="00B60E77">
        <w:rPr>
          <w:rStyle w:val="StyleUnderline"/>
        </w:rPr>
        <w:t>at the moment</w:t>
      </w:r>
      <w:proofErr w:type="gramEnd"/>
      <w:r w:rsidRPr="00B60E77">
        <w:rPr>
          <w:rStyle w:val="StyleUnderline"/>
        </w:rPr>
        <w:t xml:space="preserve"> of disablement later in life. </w:t>
      </w:r>
      <w:r w:rsidRPr="00B60E77">
        <w:rPr>
          <w:rStyle w:val="StyleUnderline"/>
          <w:highlight w:val="cyan"/>
        </w:rPr>
        <w:t>The “medical model” of disability has frequently been contrasted in recent years with the “human rights” model</w:t>
      </w:r>
      <w:r>
        <w:t xml:space="preserve">. The medical model focuses on persons’ medical traits such as their specific impairments. </w:t>
      </w:r>
      <w:r w:rsidRPr="00B60E77">
        <w:rPr>
          <w:rStyle w:val="StyleUnderline"/>
        </w:rPr>
        <w:t xml:space="preserve">This has the effect of locating the “problem” of disability within the person. </w:t>
      </w:r>
      <w:r w:rsidRPr="00B60E77">
        <w:rPr>
          <w:rStyle w:val="StyleUnderline"/>
          <w:highlight w:val="cyan"/>
        </w:rPr>
        <w:t>The medical model encapsulates</w:t>
      </w:r>
      <w:r w:rsidRPr="00B60E77">
        <w:rPr>
          <w:rStyle w:val="StyleUnderline"/>
        </w:rPr>
        <w:t xml:space="preserve"> a broader and deeper </w:t>
      </w:r>
      <w:r w:rsidRPr="00B60E77">
        <w:rPr>
          <w:rStyle w:val="StyleUnderline"/>
          <w:highlight w:val="cyan"/>
        </w:rPr>
        <w:t>social attitude</w:t>
      </w:r>
      <w:r w:rsidRPr="00B60E77">
        <w:rPr>
          <w:rStyle w:val="StyleUnderline"/>
        </w:rPr>
        <w:t xml:space="preserve"> – a tendency </w:t>
      </w:r>
      <w:r w:rsidRPr="00B60E77">
        <w:rPr>
          <w:rStyle w:val="StyleUnderline"/>
          <w:highlight w:val="cyan"/>
        </w:rPr>
        <w:t>to problematize the person and view him/her as an object for clinical intervention</w:t>
      </w:r>
      <w:r w:rsidRPr="00B60E77">
        <w:rPr>
          <w:rStyle w:val="StyleUnderline"/>
        </w:rPr>
        <w:t xml:space="preserve">. </w:t>
      </w:r>
      <w:r w:rsidRPr="00B60E77">
        <w:rPr>
          <w:rStyle w:val="StyleUnderline"/>
          <w:highlight w:val="cyan"/>
        </w:rPr>
        <w:t>The human rights model</w:t>
      </w:r>
      <w:r w:rsidRPr="00B60E77">
        <w:rPr>
          <w:rStyle w:val="StyleUnderline"/>
        </w:rPr>
        <w:t xml:space="preserve"> focuses on the inherent dignity of the human being</w:t>
      </w:r>
      <w:r>
        <w:t xml:space="preserve"> and subsequently, but only if necessary, on the person’s medical characteristics</w:t>
      </w:r>
      <w:r w:rsidRPr="00B60E77">
        <w:rPr>
          <w:rStyle w:val="StyleUnderline"/>
        </w:rPr>
        <w:t xml:space="preserve">. It places the individual </w:t>
      </w:r>
      <w:proofErr w:type="spellStart"/>
      <w:r w:rsidRPr="00B60E77">
        <w:rPr>
          <w:rStyle w:val="StyleUnderline"/>
        </w:rPr>
        <w:t>centrestage</w:t>
      </w:r>
      <w:proofErr w:type="spellEnd"/>
      <w:r w:rsidRPr="00B60E77">
        <w:rPr>
          <w:rStyle w:val="StyleUnderline"/>
        </w:rPr>
        <w:t xml:space="preserve"> in all decisions affecting him/her and, most importantly, </w:t>
      </w:r>
      <w:r w:rsidRPr="00B60E77">
        <w:rPr>
          <w:rStyle w:val="StyleUnderline"/>
          <w:highlight w:val="cyan"/>
        </w:rPr>
        <w:t>locates the main “problem” outside the person and in society</w:t>
      </w:r>
      <w:r w:rsidRPr="00B60E77">
        <w:rPr>
          <w:rStyle w:val="StyleUnderline"/>
        </w:rPr>
        <w:t>. The “problem” of disability under this model stems from a lack of responsiveness by the State and civil society to the difference that disability represents.</w:t>
      </w:r>
      <w:r>
        <w:t xml:space="preserve"> It follows that </w:t>
      </w:r>
      <w:r w:rsidRPr="00B60E77">
        <w:rPr>
          <w:rStyle w:val="StyleUnderline"/>
          <w:highlight w:val="cyan"/>
        </w:rPr>
        <w:t>the State has a responsibility to tackle socially created obstacle</w:t>
      </w:r>
      <w:r w:rsidRPr="00B60E77">
        <w:rPr>
          <w:highlight w:val="cyan"/>
        </w:rPr>
        <w:t>s</w:t>
      </w:r>
      <w:r>
        <w:t xml:space="preserve"> </w:t>
      </w:r>
      <w:proofErr w:type="gramStart"/>
      <w:r>
        <w:t>in order to</w:t>
      </w:r>
      <w:proofErr w:type="gramEnd"/>
      <w:r>
        <w:t xml:space="preserve"> ensure full respect for the dignity and equal rights of all persons.</w:t>
      </w:r>
    </w:p>
    <w:sectPr w:rsidR="00B60E77" w:rsidRPr="00B60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A03F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A03F0"/>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60E77"/>
    <w:rsid w:val="00B8057C"/>
    <w:rsid w:val="00BD6238"/>
    <w:rsid w:val="00BF593B"/>
    <w:rsid w:val="00BF773A"/>
    <w:rsid w:val="00BF7A4D"/>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477D"/>
  <w15:chartTrackingRefBased/>
  <w15:docId w15:val="{6C231B2A-1CC2-4335-9A59-3F57D21E2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60E77"/>
    <w:rPr>
      <w:rFonts w:ascii="Calibri" w:hAnsi="Calibri"/>
    </w:rPr>
  </w:style>
  <w:style w:type="paragraph" w:styleId="Heading1">
    <w:name w:val="heading 1"/>
    <w:aliases w:val="Pocket"/>
    <w:basedOn w:val="Normal"/>
    <w:next w:val="Normal"/>
    <w:link w:val="Heading1Char"/>
    <w:qFormat/>
    <w:rsid w:val="00B60E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0E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0E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B60E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0E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E77"/>
  </w:style>
  <w:style w:type="character" w:customStyle="1" w:styleId="Heading1Char">
    <w:name w:val="Heading 1 Char"/>
    <w:aliases w:val="Pocket Char"/>
    <w:basedOn w:val="DefaultParagraphFont"/>
    <w:link w:val="Heading1"/>
    <w:rsid w:val="00B60E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0E7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0E7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B60E7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B60E7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60E77"/>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8"/>
    <w:basedOn w:val="DefaultParagraphFont"/>
    <w:uiPriority w:val="6"/>
    <w:qFormat/>
    <w:rsid w:val="00B60E77"/>
    <w:rPr>
      <w:b w:val="0"/>
      <w:sz w:val="22"/>
      <w:u w:val="single"/>
    </w:rPr>
  </w:style>
  <w:style w:type="character" w:styleId="Hyperlink">
    <w:name w:val="Hyperlink"/>
    <w:basedOn w:val="DefaultParagraphFont"/>
    <w:uiPriority w:val="99"/>
    <w:unhideWhenUsed/>
    <w:rsid w:val="00B60E77"/>
    <w:rPr>
      <w:color w:val="auto"/>
      <w:u w:val="none"/>
    </w:rPr>
  </w:style>
  <w:style w:type="character" w:styleId="FollowedHyperlink">
    <w:name w:val="FollowedHyperlink"/>
    <w:basedOn w:val="DefaultParagraphFont"/>
    <w:uiPriority w:val="99"/>
    <w:semiHidden/>
    <w:unhideWhenUsed/>
    <w:rsid w:val="00B60E77"/>
    <w:rPr>
      <w:color w:val="auto"/>
      <w:u w:val="none"/>
    </w:rPr>
  </w:style>
  <w:style w:type="paragraph" w:customStyle="1" w:styleId="textbold">
    <w:name w:val="text bold"/>
    <w:basedOn w:val="Normal"/>
    <w:link w:val="Emphasis"/>
    <w:uiPriority w:val="7"/>
    <w:qFormat/>
    <w:rsid w:val="008A03F0"/>
    <w:pPr>
      <w:ind w:left="720"/>
      <w:jc w:val="both"/>
    </w:pPr>
    <w:rPr>
      <w:b/>
      <w:iCs/>
      <w:u w:val="single"/>
    </w:rPr>
  </w:style>
  <w:style w:type="character" w:styleId="UnresolvedMention">
    <w:name w:val="Unresolved Mention"/>
    <w:basedOn w:val="DefaultParagraphFont"/>
    <w:uiPriority w:val="99"/>
    <w:semiHidden/>
    <w:unhideWhenUsed/>
    <w:rsid w:val="00B60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core/journals/european-journal-of-sociology-archives-europeennes-de-sociologie/article/cosmopolitanism-from-below-alternative-globalization-and-the-creation-of-a-solidarity-without-bounds/0C2E8C3317DC6D8C1D09CDD506C7CC82" TargetMode="External"/><Relationship Id="rId3" Type="http://schemas.openxmlformats.org/officeDocument/2006/relationships/styles" Target="styles.xml"/><Relationship Id="rId7" Type="http://schemas.openxmlformats.org/officeDocument/2006/relationships/hyperlink" Target="https://www.cambridge.org/core/journals/european-journal-of-sociology-archives-europeennes-de-sociologie/article/cosmopolitanism-from-below-alternative-globalization-and-the-creation-of-a-solidarity-without-bounds/0C2E8C3317DC6D8C1D09CDD506C7CC82"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journals/european-journal-of-sociology-archives-europeennes-de-sociologie/article/cosmopolitanism-from-below-alternative-globalization-and-the-creation-of-a-solidarity-without-bounds/0C2E8C3317DC6D8C1D09CDD506C7CC82"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ustainable-design.ie/arch/UNHCHR2002Study_disability.pdf" TargetMode="External"/><Relationship Id="rId4" Type="http://schemas.openxmlformats.org/officeDocument/2006/relationships/settings" Target="settings.xml"/><Relationship Id="rId9" Type="http://schemas.openxmlformats.org/officeDocument/2006/relationships/hyperlink" Target="https://www.cambridge.org/core/journals/european-journal-of-sociology-archives-europeennes-de-sociologie/article/cosmopolitanism-from-below-alternative-globalization-and-the-creation-of-a-solidarity-without-bounds/0C2E8C3317DC6D8C1D09CDD506C7CC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1B0BC-B41A-4BD1-A8D2-1E26015AC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4322</Words>
  <Characters>24637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Hall</dc:creator>
  <cp:keywords>5.1.1</cp:keywords>
  <dc:description/>
  <cp:lastModifiedBy>Hall, Adam Theobald, '20</cp:lastModifiedBy>
  <cp:revision>2</cp:revision>
  <dcterms:created xsi:type="dcterms:W3CDTF">2018-07-30T02:14:00Z</dcterms:created>
  <dcterms:modified xsi:type="dcterms:W3CDTF">2018-07-30T02:35:00Z</dcterms:modified>
</cp:coreProperties>
</file>