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D38827" w14:textId="77777777" w:rsidR="00E11C60" w:rsidRDefault="00E11C60" w:rsidP="00E11C60">
      <w:pPr>
        <w:pStyle w:val="Heading1"/>
      </w:pPr>
      <w:r>
        <w:t>Remittances DA</w:t>
      </w:r>
    </w:p>
    <w:p w14:paraId="5C1B21E0" w14:textId="77777777" w:rsidR="00E11C60" w:rsidRDefault="00E11C60" w:rsidP="00E11C60">
      <w:pPr>
        <w:pStyle w:val="Heading2"/>
      </w:pPr>
      <w:r>
        <w:t>1NC</w:t>
      </w:r>
    </w:p>
    <w:p w14:paraId="17EF62D2" w14:textId="77777777" w:rsidR="00E11C60" w:rsidRDefault="00E11C60" w:rsidP="00E11C60">
      <w:pPr>
        <w:pStyle w:val="Heading3"/>
      </w:pPr>
      <w:r>
        <w:t>1NC Shell</w:t>
      </w:r>
    </w:p>
    <w:p w14:paraId="2639DE67" w14:textId="77777777" w:rsidR="007B7ECA" w:rsidRPr="007B7ECA" w:rsidRDefault="007B7ECA" w:rsidP="007B7ECA"/>
    <w:p w14:paraId="55AEE0F6" w14:textId="747ACDE6" w:rsidR="00E11C60" w:rsidRDefault="00E11C60" w:rsidP="00E11C60">
      <w:pPr>
        <w:pStyle w:val="Heading4"/>
      </w:pPr>
      <w:r>
        <w:t>Reduced restrictions on i</w:t>
      </w:r>
      <w:r w:rsidR="007B7ECA">
        <w:t>mmigration increases remittance flows</w:t>
      </w:r>
    </w:p>
    <w:p w14:paraId="30F932EE" w14:textId="77777777" w:rsidR="00E11C60" w:rsidRDefault="00E11C60" w:rsidP="00E11C60">
      <w:pPr>
        <w:rPr>
          <w:rStyle w:val="Style13ptBold"/>
        </w:rPr>
      </w:pPr>
      <w:r>
        <w:rPr>
          <w:rStyle w:val="Style13ptBold"/>
        </w:rPr>
        <w:t>The World Bank 06</w:t>
      </w:r>
    </w:p>
    <w:p w14:paraId="6323AE13" w14:textId="77777777" w:rsidR="00E11C60" w:rsidRPr="00990B13" w:rsidRDefault="00E11C60" w:rsidP="00E11C60">
      <w:pPr>
        <w:spacing w:after="0" w:line="240" w:lineRule="auto"/>
        <w:rPr>
          <w:rFonts w:ascii="Times" w:hAnsi="Times" w:cs="Times New Roman"/>
          <w:sz w:val="20"/>
          <w:szCs w:val="20"/>
        </w:rPr>
      </w:pPr>
      <w:r w:rsidRPr="00990B13">
        <w:rPr>
          <w:rFonts w:ascii="Arial" w:hAnsi="Arial" w:cs="Arial"/>
          <w:color w:val="000000"/>
          <w:sz w:val="21"/>
          <w:szCs w:val="21"/>
          <w:shd w:val="clear" w:color="auto" w:fill="F1F4F5"/>
        </w:rPr>
        <w:t>“Global Economic Prospects 20</w:t>
      </w:r>
      <w:r w:rsidRPr="00990B13">
        <w:rPr>
          <w:rFonts w:ascii="Arial" w:hAnsi="Arial" w:cs="Arial"/>
          <w:b/>
          <w:bCs/>
          <w:color w:val="000000"/>
          <w:sz w:val="21"/>
          <w:szCs w:val="21"/>
          <w:shd w:val="clear" w:color="auto" w:fill="F1F4F5"/>
        </w:rPr>
        <w:t>06</w:t>
      </w:r>
      <w:r w:rsidRPr="00990B13">
        <w:rPr>
          <w:rFonts w:ascii="Arial" w:hAnsi="Arial" w:cs="Arial"/>
          <w:color w:val="000000"/>
          <w:sz w:val="21"/>
          <w:szCs w:val="21"/>
          <w:shd w:val="clear" w:color="auto" w:fill="F1F4F5"/>
        </w:rPr>
        <w:t xml:space="preserve">.” </w:t>
      </w:r>
      <w:r w:rsidRPr="00990B13">
        <w:rPr>
          <w:rFonts w:ascii="Arial" w:hAnsi="Arial" w:cs="Arial"/>
          <w:i/>
          <w:iCs/>
          <w:color w:val="000000"/>
          <w:sz w:val="21"/>
          <w:szCs w:val="21"/>
          <w:shd w:val="clear" w:color="auto" w:fill="F1F4F5"/>
        </w:rPr>
        <w:t>Global Economic Prospects</w:t>
      </w:r>
      <w:r w:rsidRPr="00990B13">
        <w:rPr>
          <w:rFonts w:ascii="Arial" w:hAnsi="Arial" w:cs="Arial"/>
          <w:color w:val="000000"/>
          <w:sz w:val="21"/>
          <w:szCs w:val="21"/>
          <w:shd w:val="clear" w:color="auto" w:fill="F1F4F5"/>
        </w:rPr>
        <w:t>, 2005, doi:10.1596/978-0-8213-6344-7.</w:t>
      </w:r>
    </w:p>
    <w:p w14:paraId="6AD9F208" w14:textId="77777777" w:rsidR="00E11C60" w:rsidRPr="00990B13" w:rsidRDefault="007B7ECA" w:rsidP="00E11C60">
      <w:pPr>
        <w:spacing w:after="0" w:line="240" w:lineRule="auto"/>
        <w:rPr>
          <w:rFonts w:ascii="Times" w:hAnsi="Times" w:cs="Times New Roman"/>
          <w:sz w:val="20"/>
          <w:szCs w:val="20"/>
        </w:rPr>
      </w:pPr>
      <w:hyperlink r:id="rId9" w:history="1">
        <w:r w:rsidR="00E11C60" w:rsidRPr="00990B13">
          <w:rPr>
            <w:rFonts w:ascii="Times New Roman" w:hAnsi="Times New Roman" w:cs="Times New Roman"/>
            <w:color w:val="1155CC"/>
            <w:sz w:val="16"/>
            <w:szCs w:val="16"/>
            <w:u w:val="single"/>
          </w:rPr>
          <w:t>http://documents.worldbank.org/curated/en/507301468142196936/841401968_200510327112047/additional/343200GEP02006.pdf</w:t>
        </w:r>
      </w:hyperlink>
    </w:p>
    <w:p w14:paraId="462702A9" w14:textId="77777777" w:rsidR="00E11C60" w:rsidRPr="00990B13" w:rsidRDefault="00E11C60" w:rsidP="00E11C60">
      <w:pPr>
        <w:spacing w:after="0" w:line="240" w:lineRule="auto"/>
        <w:rPr>
          <w:rFonts w:ascii="Times" w:eastAsia="Times New Roman" w:hAnsi="Times" w:cs="Times New Roman"/>
          <w:sz w:val="20"/>
          <w:szCs w:val="20"/>
        </w:rPr>
      </w:pPr>
    </w:p>
    <w:p w14:paraId="619DDAA5" w14:textId="77777777" w:rsidR="00E11C60" w:rsidRPr="00FF7808" w:rsidRDefault="00E11C60" w:rsidP="00E11C60">
      <w:pPr>
        <w:spacing w:after="0" w:line="240" w:lineRule="auto"/>
        <w:rPr>
          <w:rStyle w:val="Style13ptBold"/>
          <w:rFonts w:eastAsia="Times New Roman" w:cs="Times New Roman"/>
          <w:b w:val="0"/>
          <w:sz w:val="16"/>
          <w:szCs w:val="20"/>
        </w:rPr>
      </w:pPr>
      <w:r w:rsidRPr="00FF7808">
        <w:rPr>
          <w:rFonts w:eastAsia="Times New Roman" w:cs="Times New Roman"/>
          <w:color w:val="000000"/>
          <w:sz w:val="16"/>
        </w:rPr>
        <w:t xml:space="preserve">Immigration policies. </w:t>
      </w:r>
      <w:r w:rsidRPr="00FF7808">
        <w:rPr>
          <w:rFonts w:eastAsia="Times New Roman" w:cs="Times New Roman"/>
          <w:color w:val="000000"/>
          <w:sz w:val="24"/>
          <w:u w:val="single"/>
        </w:rPr>
        <w:t xml:space="preserve">Policies that affect the size, type, and tenure of migration flows also affect remittance patterns. A larger migration stock would in general imply larger remittance flows to the country of origin. </w:t>
      </w:r>
      <w:r w:rsidRPr="00FF7808">
        <w:rPr>
          <w:rFonts w:eastAsia="Times New Roman" w:cs="Times New Roman"/>
          <w:color w:val="000000"/>
          <w:sz w:val="16"/>
        </w:rPr>
        <w:t>Given the migration stock</w:t>
      </w:r>
      <w:r w:rsidRPr="00FF7808">
        <w:rPr>
          <w:rFonts w:eastAsia="Times New Roman" w:cs="Times New Roman"/>
          <w:color w:val="000000"/>
          <w:sz w:val="24"/>
          <w:u w:val="single"/>
        </w:rPr>
        <w:t>, a larger share of temporary migrants is likely to lead to larger remittances.</w:t>
      </w:r>
      <w:r w:rsidRPr="00FF7808">
        <w:rPr>
          <w:rFonts w:eastAsia="Times New Roman" w:cs="Times New Roman"/>
          <w:color w:val="000000"/>
          <w:sz w:val="16"/>
        </w:rPr>
        <w:t xml:space="preserve"> Also, as discussed above, the ties of migrants to their home country weaken with the passage of time, causing remittances to decline. </w:t>
      </w:r>
    </w:p>
    <w:p w14:paraId="7FD9D031" w14:textId="77777777" w:rsidR="00E11C60" w:rsidRPr="00916ED6" w:rsidRDefault="00E11C60" w:rsidP="00E11C60">
      <w:pPr>
        <w:spacing w:after="0" w:line="240" w:lineRule="auto"/>
        <w:rPr>
          <w:rFonts w:ascii="Times" w:eastAsia="Times New Roman" w:hAnsi="Times" w:cs="Times New Roman"/>
          <w:sz w:val="20"/>
          <w:szCs w:val="20"/>
        </w:rPr>
      </w:pPr>
    </w:p>
    <w:p w14:paraId="0FD51328" w14:textId="1515D3FC" w:rsidR="007B7ECA" w:rsidRDefault="007B7ECA" w:rsidP="007B7ECA">
      <w:pPr>
        <w:pStyle w:val="Heading4"/>
        <w:tabs>
          <w:tab w:val="left" w:pos="6380"/>
        </w:tabs>
      </w:pPr>
      <w:r>
        <w:t>That money funds Mexican drug cartels.</w:t>
      </w:r>
    </w:p>
    <w:p w14:paraId="7C4C9F13" w14:textId="77777777" w:rsidR="007B7ECA" w:rsidRPr="0005611B" w:rsidRDefault="007B7ECA" w:rsidP="007B7ECA">
      <w:r w:rsidRPr="0005611B">
        <w:rPr>
          <w:rStyle w:val="Style13ptBold"/>
        </w:rPr>
        <w:t>DOJ 17</w:t>
      </w:r>
      <w:r>
        <w:t xml:space="preserve"> </w:t>
      </w:r>
      <w:r w:rsidRPr="0005611B">
        <w:rPr>
          <w:sz w:val="14"/>
          <w:szCs w:val="14"/>
        </w:rPr>
        <w:t xml:space="preserve">(Department of Justice, U.S. Attorney’s Office, Northern District of Georgia, November 17, 2017 </w:t>
      </w:r>
      <w:hyperlink r:id="rId10" w:history="1">
        <w:r w:rsidRPr="0005611B">
          <w:rPr>
            <w:rStyle w:val="Hyperlink"/>
            <w:sz w:val="14"/>
            <w:szCs w:val="14"/>
          </w:rPr>
          <w:t>https://www.justice.gov/usao-ndga/pr/multiple-guilty-pleas-expose-ability-drug-cartels-launder-drug-proceeds-through-money</w:t>
        </w:r>
      </w:hyperlink>
      <w:r w:rsidRPr="0005611B">
        <w:rPr>
          <w:sz w:val="14"/>
          <w:szCs w:val="14"/>
        </w:rPr>
        <w:t>)</w:t>
      </w:r>
    </w:p>
    <w:p w14:paraId="227F88ED" w14:textId="77777777" w:rsidR="007B7ECA" w:rsidRPr="00647E46" w:rsidRDefault="007B7ECA" w:rsidP="007B7ECA">
      <w:pPr>
        <w:spacing w:after="0" w:line="240" w:lineRule="auto"/>
        <w:rPr>
          <w:rFonts w:ascii="Times" w:eastAsia="Times New Roman" w:hAnsi="Times" w:cs="Times New Roman"/>
          <w:sz w:val="20"/>
          <w:szCs w:val="20"/>
        </w:rPr>
      </w:pPr>
    </w:p>
    <w:p w14:paraId="11B4AAAA"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u w:val="single"/>
        </w:rPr>
        <w:t xml:space="preserve">The last of </w:t>
      </w:r>
      <w:r w:rsidRPr="00647E46">
        <w:rPr>
          <w:rFonts w:ascii="Times New Roman" w:hAnsi="Times New Roman" w:cs="Times New Roman"/>
          <w:color w:val="171E24"/>
          <w:sz w:val="21"/>
          <w:szCs w:val="21"/>
          <w:u w:val="single"/>
          <w:shd w:val="clear" w:color="auto" w:fill="FFFF00"/>
        </w:rPr>
        <w:t>nine</w:t>
      </w:r>
      <w:r w:rsidRPr="00647E46">
        <w:rPr>
          <w:rFonts w:ascii="Times New Roman" w:hAnsi="Times New Roman" w:cs="Times New Roman"/>
          <w:color w:val="171E24"/>
          <w:sz w:val="21"/>
          <w:szCs w:val="21"/>
          <w:u w:val="single"/>
        </w:rPr>
        <w:t xml:space="preserve"> Atlanta-based </w:t>
      </w:r>
      <w:r w:rsidRPr="00647E46">
        <w:rPr>
          <w:rFonts w:ascii="Times New Roman" w:hAnsi="Times New Roman" w:cs="Times New Roman"/>
          <w:color w:val="171E24"/>
          <w:sz w:val="21"/>
          <w:szCs w:val="21"/>
          <w:u w:val="single"/>
          <w:shd w:val="clear" w:color="auto" w:fill="FFFF00"/>
        </w:rPr>
        <w:t>defendants charged with laundering drug money to Mexico</w:t>
      </w:r>
      <w:r w:rsidRPr="00647E46">
        <w:rPr>
          <w:rFonts w:ascii="Times New Roman" w:hAnsi="Times New Roman" w:cs="Times New Roman"/>
          <w:color w:val="171E24"/>
          <w:sz w:val="21"/>
          <w:szCs w:val="21"/>
          <w:u w:val="single"/>
        </w:rPr>
        <w:t xml:space="preserve"> </w:t>
      </w:r>
      <w:r w:rsidRPr="00647E46">
        <w:rPr>
          <w:rFonts w:ascii="Times New Roman" w:hAnsi="Times New Roman" w:cs="Times New Roman"/>
          <w:color w:val="171E24"/>
          <w:sz w:val="21"/>
          <w:szCs w:val="21"/>
          <w:u w:val="single"/>
          <w:shd w:val="clear" w:color="auto" w:fill="FFFF00"/>
        </w:rPr>
        <w:t xml:space="preserve">through </w:t>
      </w:r>
      <w:r w:rsidRPr="00647E46">
        <w:rPr>
          <w:rFonts w:ascii="Times New Roman" w:hAnsi="Times New Roman" w:cs="Times New Roman"/>
          <w:color w:val="171E24"/>
          <w:sz w:val="21"/>
          <w:szCs w:val="21"/>
          <w:u w:val="single"/>
        </w:rPr>
        <w:t>metro-Atlanta area</w:t>
      </w:r>
      <w:r w:rsidRPr="00647E46">
        <w:rPr>
          <w:rFonts w:ascii="Times New Roman" w:hAnsi="Times New Roman" w:cs="Times New Roman"/>
          <w:color w:val="171E24"/>
          <w:sz w:val="21"/>
          <w:szCs w:val="21"/>
          <w:u w:val="single"/>
          <w:shd w:val="clear" w:color="auto" w:fill="FFFF00"/>
        </w:rPr>
        <w:t xml:space="preserve"> money remitters has pleaded guilty</w:t>
      </w:r>
      <w:r w:rsidRPr="00647E46">
        <w:rPr>
          <w:rFonts w:ascii="Times New Roman" w:hAnsi="Times New Roman" w:cs="Times New Roman"/>
          <w:color w:val="171E24"/>
          <w:sz w:val="21"/>
          <w:szCs w:val="21"/>
        </w:rPr>
        <w:t xml:space="preserve">, concluding a three-year long federal investigation targeting professional money launderers that </w:t>
      </w:r>
      <w:r w:rsidRPr="00647E46">
        <w:rPr>
          <w:rFonts w:ascii="Times New Roman" w:hAnsi="Times New Roman" w:cs="Times New Roman"/>
          <w:color w:val="171E24"/>
          <w:sz w:val="21"/>
          <w:szCs w:val="21"/>
          <w:u w:val="single"/>
        </w:rPr>
        <w:t>exposed the ability of drug cartels to launder their illicit proceeds through money remittance companies</w:t>
      </w:r>
      <w:r w:rsidRPr="00647E46">
        <w:rPr>
          <w:rFonts w:ascii="Times New Roman" w:hAnsi="Times New Roman" w:cs="Times New Roman"/>
          <w:color w:val="171E24"/>
          <w:sz w:val="21"/>
          <w:szCs w:val="21"/>
        </w:rPr>
        <w:t>.    </w:t>
      </w:r>
    </w:p>
    <w:p w14:paraId="5B0408EF"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 xml:space="preserve"> </w:t>
      </w:r>
    </w:p>
    <w:p w14:paraId="44D7961C"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“This investigation revealed how</w:t>
      </w:r>
      <w:r w:rsidRPr="00647E46">
        <w:rPr>
          <w:rFonts w:ascii="Times New Roman" w:hAnsi="Times New Roman" w:cs="Times New Roman"/>
          <w:color w:val="171E24"/>
          <w:sz w:val="21"/>
          <w:szCs w:val="21"/>
          <w:shd w:val="clear" w:color="auto" w:fill="FFFF00"/>
        </w:rPr>
        <w:t xml:space="preserve"> </w:t>
      </w:r>
      <w:r w:rsidRPr="007B7ECA">
        <w:rPr>
          <w:rStyle w:val="Emphasis"/>
          <w:highlight w:val="yellow"/>
        </w:rPr>
        <w:t>drug cartels use remittance companies to fuel their criminal enterprises</w:t>
      </w:r>
      <w:r w:rsidRPr="00647E46">
        <w:rPr>
          <w:rFonts w:ascii="Times New Roman" w:hAnsi="Times New Roman" w:cs="Times New Roman"/>
          <w:color w:val="171E24"/>
          <w:sz w:val="21"/>
          <w:szCs w:val="21"/>
        </w:rPr>
        <w:t>,” said U. S. Attorney Byung J. “BJay” Pak.  “Money remitters have strict rules to follow.  When employees make a decision to ignore those rules, both the employee and money remitter businesses can face prosecution.”</w:t>
      </w:r>
    </w:p>
    <w:p w14:paraId="1DA68F7C"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 xml:space="preserve"> </w:t>
      </w:r>
    </w:p>
    <w:p w14:paraId="19DB3D53"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“This case demonstrates the commitment of HSI and our law enforcement partners to dismantle and bring to justice those involved with trying to circumvent our financial laws and help launder illegal drug proceeds,” said ICE HSI Atlanta Acting Special Gregory Wiest.</w:t>
      </w:r>
    </w:p>
    <w:p w14:paraId="0ACC5240"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w:hAnsi="Times" w:cs="Times New Roman"/>
          <w:sz w:val="20"/>
          <w:szCs w:val="20"/>
        </w:rPr>
        <w:t> </w:t>
      </w:r>
    </w:p>
    <w:p w14:paraId="5B7C2476"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“Drug Cartels are constantly looking for conduits like money service businesses to launder their illicit drug proceeds back to Mexico. We work to dismantle drug organizations by cutting off the money flow back to Mexico, this makes it harder for the drug cartels to operate,” said James Dorsey, Acting Special Agent in Charge, Atlanta Field Office. “IRS Criminal Investigation will continue to target these money laundering experts by working jointly with our law enforcement partners.”</w:t>
      </w:r>
    </w:p>
    <w:p w14:paraId="448F9A15"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 xml:space="preserve"> </w:t>
      </w:r>
    </w:p>
    <w:p w14:paraId="541701F4"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 xml:space="preserve">According to U.S. Attorney Pak, the charges, and other information presented in court: In 2014, federal law enforcement agents began investigating individuals in the metro-Atlanta area that were suspected of laundering drug proceeds to Mexico.  Federal agents utilized cooperating sources to infiltrate these individuals’ networks and determined that the money launderers were frequently using small businesses to send drug proceeds to Mexico.  These small businesses offered “money remittance services,” which allow customers to wire funds to individuals in other countries without using traditional bank accounts. </w:t>
      </w:r>
    </w:p>
    <w:p w14:paraId="11B2BDD1"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 xml:space="preserve"> </w:t>
      </w:r>
    </w:p>
    <w:p w14:paraId="1128BC0B"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u w:val="single"/>
        </w:rPr>
        <w:t>Investigators determined that</w:t>
      </w:r>
      <w:r w:rsidRPr="00647E46">
        <w:rPr>
          <w:rFonts w:ascii="Times New Roman" w:hAnsi="Times New Roman" w:cs="Times New Roman"/>
          <w:color w:val="171E24"/>
          <w:sz w:val="21"/>
          <w:szCs w:val="21"/>
          <w:u w:val="single"/>
          <w:shd w:val="clear" w:color="auto" w:fill="FFFF00"/>
        </w:rPr>
        <w:t xml:space="preserve"> managers and employees of</w:t>
      </w:r>
      <w:r w:rsidRPr="00647E46">
        <w:rPr>
          <w:rFonts w:ascii="Times New Roman" w:hAnsi="Times New Roman" w:cs="Times New Roman"/>
          <w:color w:val="171E24"/>
          <w:sz w:val="21"/>
          <w:szCs w:val="21"/>
          <w:u w:val="single"/>
        </w:rPr>
        <w:t xml:space="preserve"> a number of metro-Atlanta </w:t>
      </w:r>
      <w:r w:rsidRPr="00647E46">
        <w:rPr>
          <w:rFonts w:ascii="Times New Roman" w:hAnsi="Times New Roman" w:cs="Times New Roman"/>
          <w:color w:val="171E24"/>
          <w:sz w:val="21"/>
          <w:szCs w:val="21"/>
          <w:u w:val="single"/>
          <w:shd w:val="clear" w:color="auto" w:fill="FFFF00"/>
        </w:rPr>
        <w:t>remitters were knowingly helping the money launderers send drug proceeds to Mexico</w:t>
      </w:r>
      <w:r w:rsidRPr="00647E46">
        <w:rPr>
          <w:rFonts w:ascii="Times New Roman" w:hAnsi="Times New Roman" w:cs="Times New Roman"/>
          <w:color w:val="171E24"/>
          <w:sz w:val="21"/>
          <w:szCs w:val="21"/>
        </w:rPr>
        <w:t>.  During the course of this investigation, cooperating sources and an undercover law enforcement officer brought drug proceeds or money that was represented as coming from drug sales to different remitters.  In exchange for a kickback, managers and employees of nine different remitters agreed to launder the funds to Mexico by breaking the transactions into smaller amounts and by listing fake sender names, addresses, and telephone numbers.  </w:t>
      </w:r>
      <w:r w:rsidRPr="00647E46">
        <w:rPr>
          <w:rFonts w:ascii="Times New Roman" w:hAnsi="Times New Roman" w:cs="Times New Roman"/>
          <w:color w:val="171E24"/>
          <w:sz w:val="21"/>
          <w:szCs w:val="21"/>
          <w:u w:val="single"/>
        </w:rPr>
        <w:t>The investigation revealed that nine metro-Atlanta remitters transmitted more than $40 million over a roughly four-year timeframe</w:t>
      </w:r>
      <w:r w:rsidRPr="00647E46">
        <w:rPr>
          <w:rFonts w:ascii="Times New Roman" w:hAnsi="Times New Roman" w:cs="Times New Roman"/>
          <w:color w:val="171E24"/>
          <w:sz w:val="21"/>
          <w:szCs w:val="21"/>
        </w:rPr>
        <w:t>.  The resulting guilty pleas in this case made clear that the bulk of this money came from the sale of illegal narcotics.</w:t>
      </w:r>
    </w:p>
    <w:p w14:paraId="62C29F8D"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 xml:space="preserve"> </w:t>
      </w:r>
    </w:p>
    <w:p w14:paraId="5F6FCED8"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 xml:space="preserve">Several of the defendants who pleaded guilty actually served as the Bank Secrecy Act/Anti-Money Laundering (“BSA/AML”) compliance officers for their respective stores and were responsible for detecting and reporting these types of illicit financial transactions.  Instead, these defendants used their anti-money laundering training to help the drug proceeds flow to Mexico undetected. </w:t>
      </w:r>
    </w:p>
    <w:p w14:paraId="5F5F2084" w14:textId="77777777" w:rsidR="007B7ECA" w:rsidRPr="00647E46" w:rsidRDefault="007B7ECA" w:rsidP="007B7ECA">
      <w:pPr>
        <w:shd w:val="clear" w:color="auto" w:fill="FFFFFF"/>
        <w:spacing w:after="0" w:line="240" w:lineRule="auto"/>
        <w:rPr>
          <w:rFonts w:ascii="Times" w:hAnsi="Times" w:cs="Times New Roman"/>
          <w:sz w:val="20"/>
          <w:szCs w:val="20"/>
        </w:rPr>
      </w:pPr>
      <w:r w:rsidRPr="00647E46">
        <w:rPr>
          <w:rFonts w:ascii="Times New Roman" w:hAnsi="Times New Roman" w:cs="Times New Roman"/>
          <w:color w:val="171E24"/>
          <w:sz w:val="21"/>
          <w:szCs w:val="21"/>
        </w:rPr>
        <w:t xml:space="preserve"> </w:t>
      </w:r>
    </w:p>
    <w:p w14:paraId="5F6F3EF1" w14:textId="77777777" w:rsidR="007B7ECA" w:rsidRDefault="007B7ECA" w:rsidP="007B7ECA">
      <w:pPr>
        <w:shd w:val="clear" w:color="auto" w:fill="FFFFFF"/>
        <w:spacing w:after="0" w:line="240" w:lineRule="auto"/>
        <w:rPr>
          <w:rFonts w:ascii="Times New Roman" w:hAnsi="Times New Roman" w:cs="Times New Roman"/>
          <w:color w:val="171E24"/>
          <w:sz w:val="21"/>
          <w:szCs w:val="21"/>
        </w:rPr>
      </w:pPr>
      <w:r w:rsidRPr="00647E46">
        <w:rPr>
          <w:rFonts w:ascii="Times New Roman" w:hAnsi="Times New Roman" w:cs="Times New Roman"/>
          <w:color w:val="171E24"/>
          <w:sz w:val="21"/>
          <w:szCs w:val="21"/>
          <w:u w:val="single"/>
        </w:rPr>
        <w:t xml:space="preserve">The recorded undercover transactions that took place during </w:t>
      </w:r>
      <w:r w:rsidRPr="00647E46">
        <w:rPr>
          <w:rFonts w:ascii="Times New Roman" w:hAnsi="Times New Roman" w:cs="Times New Roman"/>
          <w:color w:val="171E24"/>
          <w:sz w:val="21"/>
          <w:szCs w:val="21"/>
          <w:u w:val="single"/>
          <w:shd w:val="clear" w:color="auto" w:fill="FFFF00"/>
        </w:rPr>
        <w:t>the operation exposed how willing many remitters were to help their customers secretly send drug proceeds to Mexico</w:t>
      </w:r>
      <w:r w:rsidRPr="00647E46">
        <w:rPr>
          <w:rFonts w:ascii="Times New Roman" w:hAnsi="Times New Roman" w:cs="Times New Roman"/>
          <w:color w:val="171E24"/>
          <w:sz w:val="21"/>
          <w:szCs w:val="21"/>
        </w:rPr>
        <w:t xml:space="preserve">.  One defendant, who served as a store manager and BSA/AML compliance officer, even gave an undercover officer tips on where to sell drugs in Atlanta.  Another defendant, who also served as a store manager and BSA/AML compliance officer, offered to provide a cooperating source help on obtaining fake identifications so that drug proceeds could be transmitted to Mexico undetected. </w:t>
      </w:r>
    </w:p>
    <w:p w14:paraId="4C485588" w14:textId="77777777" w:rsidR="007B7ECA" w:rsidRPr="00EC7810" w:rsidRDefault="007B7ECA" w:rsidP="007B7ECA">
      <w:pPr>
        <w:shd w:val="clear" w:color="auto" w:fill="FFFFFF"/>
        <w:spacing w:after="0" w:line="240" w:lineRule="auto"/>
        <w:rPr>
          <w:rFonts w:ascii="Times New Roman" w:hAnsi="Times New Roman" w:cs="Times New Roman"/>
          <w:color w:val="171E24"/>
          <w:sz w:val="21"/>
          <w:szCs w:val="21"/>
        </w:rPr>
      </w:pPr>
    </w:p>
    <w:p w14:paraId="1E0DC0C4" w14:textId="77777777" w:rsidR="007B7ECA" w:rsidRDefault="007B7ECA" w:rsidP="007B7ECA">
      <w:pPr>
        <w:pStyle w:val="Heading4"/>
      </w:pPr>
      <w:r>
        <w:t xml:space="preserve">Cartels will develop WMDs to attack rivals – extinction </w:t>
      </w:r>
    </w:p>
    <w:p w14:paraId="10A8E663" w14:textId="77777777" w:rsidR="007B7ECA" w:rsidRPr="00F3653F" w:rsidRDefault="007B7ECA" w:rsidP="007B7ECA">
      <w:pPr>
        <w:rPr>
          <w:sz w:val="16"/>
          <w:szCs w:val="16"/>
        </w:rPr>
      </w:pPr>
      <w:r w:rsidRPr="00F3653F">
        <w:rPr>
          <w:b/>
          <w:bCs/>
        </w:rPr>
        <w:t>Leitner 12</w:t>
      </w:r>
      <w:r>
        <w:t xml:space="preserve"> </w:t>
      </w:r>
      <w:r w:rsidRPr="00F3653F">
        <w:rPr>
          <w:sz w:val="16"/>
          <w:szCs w:val="16"/>
        </w:rPr>
        <w:t>Dr. Peter M. Leitner is Senior Strategic Trade Advisor at the Defense Department. The nexus between organized crime and terrorism: the case of Mexico and WMD http://www.standupamericaus.org/sua/wp-content/uploads/2012/06/MEXICAN_ORGANIZED_CRIME_-TERR.pdf</w:t>
      </w:r>
    </w:p>
    <w:p w14:paraId="3A9B2CDF" w14:textId="72E992DF" w:rsidR="007B7ECA" w:rsidRPr="008C0BA9" w:rsidRDefault="007B7ECA" w:rsidP="007B7ECA">
      <w:pPr>
        <w:rPr>
          <w:sz w:val="14"/>
        </w:rPr>
      </w:pPr>
      <w:r w:rsidRPr="007B7ECA">
        <w:rPr>
          <w:sz w:val="14"/>
        </w:rPr>
        <w:t xml:space="preserve">However, </w:t>
      </w:r>
      <w:r w:rsidRPr="007B7ECA">
        <w:rPr>
          <w:u w:val="single"/>
        </w:rPr>
        <w:t>there is one underlying trend among the murder statistics</w:t>
      </w:r>
      <w:r w:rsidRPr="007B7ECA">
        <w:rPr>
          <w:sz w:val="14"/>
        </w:rPr>
        <w:t xml:space="preserve"> that may indicate that the </w:t>
      </w:r>
      <w:r w:rsidRPr="007B7ECA">
        <w:rPr>
          <w:b/>
          <w:bCs/>
          <w:u w:val="single"/>
        </w:rPr>
        <w:t xml:space="preserve">cartels could consider </w:t>
      </w:r>
      <w:r w:rsidRPr="007B7ECA">
        <w:rPr>
          <w:b/>
          <w:bCs/>
          <w:u w:val="single"/>
          <w:bdr w:val="single" w:sz="4" w:space="0" w:color="auto"/>
        </w:rPr>
        <w:t>deploying WMD</w:t>
      </w:r>
      <w:r w:rsidRPr="007B7ECA">
        <w:rPr>
          <w:b/>
          <w:bCs/>
          <w:u w:val="single"/>
        </w:rPr>
        <w:t xml:space="preserve"> in their own right and </w:t>
      </w:r>
      <w:r w:rsidRPr="007B7ECA">
        <w:rPr>
          <w:b/>
          <w:bCs/>
          <w:u w:val="single"/>
          <w:bdr w:val="single" w:sz="4" w:space="0" w:color="auto"/>
        </w:rPr>
        <w:t>for their own purposes</w:t>
      </w:r>
      <w:r w:rsidRPr="007B7ECA">
        <w:rPr>
          <w:u w:val="single"/>
        </w:rPr>
        <w:t>. This trend is the introduction</w:t>
      </w:r>
      <w:r w:rsidRPr="007B7ECA">
        <w:rPr>
          <w:sz w:val="14"/>
        </w:rPr>
        <w:t xml:space="preserve"> and rapidly rising use </w:t>
      </w:r>
      <w:r w:rsidRPr="007B7ECA">
        <w:rPr>
          <w:u w:val="single"/>
        </w:rPr>
        <w:t xml:space="preserve">of decapitation by the cartels to </w:t>
      </w:r>
      <w:r w:rsidRPr="007B7ECA">
        <w:rPr>
          <w:b/>
          <w:bCs/>
          <w:u w:val="single"/>
        </w:rPr>
        <w:t>terrorize their enemies</w:t>
      </w:r>
      <w:r w:rsidRPr="007B7ECA">
        <w:rPr>
          <w:sz w:val="14"/>
        </w:rPr>
        <w:t xml:space="preserve">, the surrounding civilian populations, and potential defectors within their own organizations. Decapitation serves no purpose other than to terrorize a general and targeted audience. As seen in Figure 2 above, the number of such acts has skyrocketed from 17 in 2006 to more than 220 in 20 I 0. 10 These acts are perhaps the best indicator of an increasing degree of ruthlessness in drug cartel operations as well as their propensity for greater and more unrestricted levels of violence. Such an index of </w:t>
      </w:r>
      <w:r w:rsidRPr="007B7ECA">
        <w:rPr>
          <w:u w:val="single"/>
        </w:rPr>
        <w:t>ruthlessness may</w:t>
      </w:r>
      <w:r w:rsidRPr="007B7ECA">
        <w:rPr>
          <w:u w:val="single"/>
        </w:rPr>
        <w:t xml:space="preserve"> perhaps serve as an import</w:t>
      </w:r>
      <w:r w:rsidRPr="007B7ECA">
        <w:rPr>
          <w:u w:val="single"/>
        </w:rPr>
        <w:t xml:space="preserve">ant indicator or warning of the potential </w:t>
      </w:r>
      <w:r w:rsidRPr="007B7ECA">
        <w:rPr>
          <w:b/>
          <w:bCs/>
          <w:u w:val="single"/>
        </w:rPr>
        <w:t xml:space="preserve">inclination to introduce </w:t>
      </w:r>
      <w:r w:rsidRPr="007B7ECA">
        <w:rPr>
          <w:b/>
          <w:bCs/>
          <w:u w:val="single"/>
          <w:bdr w:val="single" w:sz="4" w:space="0" w:color="auto"/>
        </w:rPr>
        <w:t>WMD</w:t>
      </w:r>
      <w:r w:rsidRPr="007B7ECA">
        <w:rPr>
          <w:b/>
          <w:bCs/>
          <w:u w:val="single"/>
        </w:rPr>
        <w:t xml:space="preserve"> into their operational planning</w:t>
      </w:r>
      <w:r w:rsidRPr="007B7ECA">
        <w:rPr>
          <w:sz w:val="14"/>
        </w:rPr>
        <w:t>. Of course such an indicator cannot stand on its own as conclusive evidence that such a direction may be underway. It may however be a valid trigger to study other trends and patterns so that a systematic assessment may be performed. Such an index could focus upon two parallel tracks. The first track identifies underlying behaviors embedded within the overall violence statistics that are judged to be characteristic of a lack of restraint -- calculated to generate as much fear and retribution as possible. The second track would monitor likely reservoirs of materials, people, and organizations capable of contributing to the development, weaponization, and delivery of a weapon of mass destruction.</w:t>
      </w:r>
      <w:r w:rsidRPr="008C0BA9">
        <w:rPr>
          <w:sz w:val="14"/>
        </w:rPr>
        <w:t xml:space="preserve"> </w:t>
      </w:r>
    </w:p>
    <w:p w14:paraId="6214E95A" w14:textId="77777777" w:rsidR="00E11C60" w:rsidRPr="00BE3229" w:rsidRDefault="00E11C60" w:rsidP="00E11C60"/>
    <w:p w14:paraId="5748FDC8" w14:textId="77777777" w:rsidR="00E11C60" w:rsidRPr="007628C5" w:rsidRDefault="00E11C60" w:rsidP="00E11C60">
      <w:pPr>
        <w:spacing w:after="0" w:line="240" w:lineRule="auto"/>
        <w:rPr>
          <w:rFonts w:ascii="Times" w:eastAsia="Times New Roman" w:hAnsi="Times" w:cs="Times New Roman"/>
          <w:sz w:val="20"/>
          <w:szCs w:val="20"/>
        </w:rPr>
      </w:pPr>
    </w:p>
    <w:p w14:paraId="263CC490" w14:textId="77777777" w:rsidR="00E11C60" w:rsidRDefault="00E11C60" w:rsidP="00E11C60">
      <w:pPr>
        <w:pStyle w:val="Heading2"/>
      </w:pPr>
      <w:r>
        <w:t>Uniqueness</w:t>
      </w:r>
    </w:p>
    <w:p w14:paraId="044D992A" w14:textId="77777777" w:rsidR="00E11C60" w:rsidRDefault="00E11C60" w:rsidP="00E11C60">
      <w:pPr>
        <w:pStyle w:val="Heading3"/>
      </w:pPr>
      <w:r>
        <w:t>Brink</w:t>
      </w:r>
    </w:p>
    <w:p w14:paraId="2FF9935C" w14:textId="77777777" w:rsidR="00E11C60" w:rsidRDefault="00E11C60" w:rsidP="00E11C60"/>
    <w:p w14:paraId="1497059E" w14:textId="77777777" w:rsidR="00E11C60" w:rsidRDefault="00E11C60" w:rsidP="00E11C60">
      <w:pPr>
        <w:pStyle w:val="Heading4"/>
      </w:pPr>
      <w:r>
        <w:t>Remittances are flowing out of the U.S. at an astonishing rate in the squo – we must keep them at their current level.</w:t>
      </w:r>
    </w:p>
    <w:p w14:paraId="00BF4609" w14:textId="77777777" w:rsidR="00E11C60" w:rsidRDefault="00E11C60" w:rsidP="00E11C60">
      <w:pPr>
        <w:rPr>
          <w:rStyle w:val="Style13ptBold"/>
        </w:rPr>
      </w:pPr>
      <w:r w:rsidRPr="00DF7E88">
        <w:rPr>
          <w:rStyle w:val="Style13ptBold"/>
        </w:rPr>
        <w:t>Charlotte Cuthbertson</w:t>
      </w:r>
      <w:r>
        <w:rPr>
          <w:rStyle w:val="Style13ptBold"/>
        </w:rPr>
        <w:t xml:space="preserve"> 18</w:t>
      </w:r>
    </w:p>
    <w:p w14:paraId="44EE6D42" w14:textId="77777777" w:rsidR="00E11C60" w:rsidRPr="004D41FD" w:rsidRDefault="00E11C60" w:rsidP="00E11C60">
      <w:pPr>
        <w:spacing w:after="0" w:line="240" w:lineRule="auto"/>
        <w:rPr>
          <w:rFonts w:ascii="Times" w:eastAsia="Times New Roman" w:hAnsi="Times" w:cs="Times New Roman"/>
          <w:sz w:val="20"/>
          <w:szCs w:val="20"/>
        </w:rPr>
      </w:pPr>
      <w:r w:rsidRPr="004D41FD">
        <w:rPr>
          <w:rFonts w:ascii="Arial" w:eastAsia="Times New Roman" w:hAnsi="Arial" w:cs="Arial"/>
          <w:bCs/>
          <w:color w:val="000000"/>
          <w:sz w:val="21"/>
          <w:szCs w:val="21"/>
          <w:shd w:val="clear" w:color="auto" w:fill="F1F4F5"/>
        </w:rPr>
        <w:t xml:space="preserve">“$138 Billion in Remittances Sent Out of US in 2016: Report.” </w:t>
      </w:r>
      <w:r w:rsidRPr="004D41FD">
        <w:rPr>
          <w:rFonts w:ascii="Arial" w:eastAsia="Times New Roman" w:hAnsi="Arial" w:cs="Arial"/>
          <w:bCs/>
          <w:i/>
          <w:iCs/>
          <w:color w:val="000000"/>
          <w:sz w:val="21"/>
          <w:szCs w:val="21"/>
          <w:shd w:val="clear" w:color="auto" w:fill="F1F4F5"/>
        </w:rPr>
        <w:t>Www.theepochtimes.com</w:t>
      </w:r>
      <w:r w:rsidRPr="004D41FD">
        <w:rPr>
          <w:rFonts w:ascii="Arial" w:eastAsia="Times New Roman" w:hAnsi="Arial" w:cs="Arial"/>
          <w:bCs/>
          <w:color w:val="000000"/>
          <w:sz w:val="21"/>
          <w:szCs w:val="21"/>
          <w:shd w:val="clear" w:color="auto" w:fill="F1F4F5"/>
        </w:rPr>
        <w:t>, 25 Jan. 2018, www.theepochtimes.com/138-billion-in-remittances-sent-out-of-us-in-2016-report_2424108.html.</w:t>
      </w:r>
    </w:p>
    <w:p w14:paraId="09E25A58" w14:textId="77777777" w:rsidR="00E11C60" w:rsidRPr="00FF7808" w:rsidRDefault="00E11C60" w:rsidP="00E11C60">
      <w:pPr>
        <w:spacing w:after="0" w:line="240" w:lineRule="auto"/>
        <w:rPr>
          <w:rFonts w:cs="Times New Roman"/>
          <w:sz w:val="20"/>
          <w:szCs w:val="20"/>
        </w:rPr>
      </w:pPr>
    </w:p>
    <w:p w14:paraId="4BB086FC" w14:textId="77777777" w:rsidR="00E11C60" w:rsidRPr="00FF7808" w:rsidRDefault="00E11C60" w:rsidP="00E11C60">
      <w:pPr>
        <w:spacing w:after="380" w:line="240" w:lineRule="auto"/>
        <w:rPr>
          <w:rFonts w:cs="Times New Roman"/>
          <w:sz w:val="16"/>
          <w:szCs w:val="20"/>
        </w:rPr>
      </w:pPr>
      <w:r w:rsidRPr="00FF7808">
        <w:rPr>
          <w:rFonts w:cs="Times New Roman"/>
          <w:color w:val="333333"/>
          <w:sz w:val="27"/>
          <w:szCs w:val="27"/>
          <w:u w:val="single"/>
          <w:shd w:val="clear" w:color="auto" w:fill="FFFF00"/>
        </w:rPr>
        <w:t>Migrants in the U</w:t>
      </w:r>
      <w:r w:rsidRPr="00FF7808">
        <w:rPr>
          <w:rFonts w:cs="Times New Roman"/>
          <w:color w:val="333333"/>
          <w:sz w:val="27"/>
          <w:szCs w:val="27"/>
          <w:u w:val="single"/>
          <w:shd w:val="clear" w:color="auto" w:fill="FFFFFF"/>
        </w:rPr>
        <w:t xml:space="preserve">nited </w:t>
      </w:r>
      <w:r w:rsidRPr="00FF7808">
        <w:rPr>
          <w:rFonts w:cs="Times New Roman"/>
          <w:color w:val="333333"/>
          <w:sz w:val="27"/>
          <w:szCs w:val="27"/>
          <w:u w:val="single"/>
          <w:shd w:val="clear" w:color="auto" w:fill="FFFF00"/>
        </w:rPr>
        <w:t>S</w:t>
      </w:r>
      <w:r w:rsidRPr="00FF7808">
        <w:rPr>
          <w:rFonts w:cs="Times New Roman"/>
          <w:color w:val="333333"/>
          <w:sz w:val="27"/>
          <w:szCs w:val="27"/>
          <w:u w:val="single"/>
          <w:shd w:val="clear" w:color="auto" w:fill="FFFFFF"/>
        </w:rPr>
        <w:t xml:space="preserve">tates </w:t>
      </w:r>
      <w:r w:rsidRPr="00FF7808">
        <w:rPr>
          <w:rFonts w:cs="Times New Roman"/>
          <w:color w:val="333333"/>
          <w:sz w:val="27"/>
          <w:szCs w:val="27"/>
          <w:u w:val="single"/>
          <w:shd w:val="clear" w:color="auto" w:fill="FFFF00"/>
        </w:rPr>
        <w:t>sent</w:t>
      </w:r>
      <w:r w:rsidRPr="00FF7808">
        <w:rPr>
          <w:rFonts w:cs="Times New Roman"/>
          <w:color w:val="333333"/>
          <w:sz w:val="27"/>
          <w:szCs w:val="27"/>
          <w:u w:val="single"/>
          <w:shd w:val="clear" w:color="auto" w:fill="FFFFFF"/>
        </w:rPr>
        <w:t xml:space="preserve"> more than </w:t>
      </w:r>
      <w:r w:rsidRPr="00FF7808">
        <w:rPr>
          <w:rFonts w:cs="Times New Roman"/>
          <w:color w:val="333333"/>
          <w:sz w:val="27"/>
          <w:szCs w:val="27"/>
          <w:u w:val="single"/>
          <w:shd w:val="clear" w:color="auto" w:fill="FFFF00"/>
        </w:rPr>
        <w:t>$28 billion dollars</w:t>
      </w:r>
      <w:r w:rsidRPr="00FF7808">
        <w:rPr>
          <w:rFonts w:cs="Times New Roman"/>
          <w:color w:val="333333"/>
          <w:sz w:val="27"/>
          <w:szCs w:val="27"/>
          <w:u w:val="single"/>
          <w:shd w:val="clear" w:color="auto" w:fill="FFFFFF"/>
        </w:rPr>
        <w:t xml:space="preserve"> back </w:t>
      </w:r>
      <w:r w:rsidRPr="00FF7808">
        <w:rPr>
          <w:rFonts w:cs="Times New Roman"/>
          <w:color w:val="333333"/>
          <w:sz w:val="27"/>
          <w:szCs w:val="27"/>
          <w:u w:val="single"/>
          <w:shd w:val="clear" w:color="auto" w:fill="FFFF00"/>
        </w:rPr>
        <w:t>to Mexico in 2016</w:t>
      </w:r>
      <w:r w:rsidRPr="00FF7808">
        <w:rPr>
          <w:rFonts w:cs="Times New Roman"/>
          <w:color w:val="333333"/>
          <w:sz w:val="16"/>
          <w:szCs w:val="27"/>
          <w:shd w:val="clear" w:color="auto" w:fill="FFFFFF"/>
        </w:rPr>
        <w:t>, according to a report by the Pew Research Center, using data from the World Bank.</w:t>
      </w:r>
      <w:r w:rsidRPr="00FF7808">
        <w:rPr>
          <w:rFonts w:cs="Times New Roman"/>
          <w:color w:val="333333"/>
          <w:sz w:val="27"/>
          <w:szCs w:val="27"/>
          <w:u w:val="single"/>
          <w:shd w:val="clear" w:color="auto" w:fill="FFFF00"/>
        </w:rPr>
        <w:t>Mexico receives the most remittances from the United States, with China coming in second at almost $15.5 billion, and India and the Philippines at about $10.5 billion apiece</w:t>
      </w:r>
      <w:r w:rsidRPr="00FF7808">
        <w:rPr>
          <w:rFonts w:cs="Times New Roman"/>
          <w:color w:val="333333"/>
          <w:sz w:val="27"/>
          <w:szCs w:val="27"/>
          <w:u w:val="single"/>
          <w:shd w:val="clear" w:color="auto" w:fill="FFFFFF"/>
        </w:rPr>
        <w:t>.</w:t>
      </w:r>
      <w:r w:rsidRPr="00FF7808">
        <w:rPr>
          <w:rFonts w:cs="Times New Roman"/>
          <w:sz w:val="16"/>
          <w:szCs w:val="20"/>
        </w:rPr>
        <w:t xml:space="preserve"> </w:t>
      </w:r>
      <w:r w:rsidRPr="00FF7808">
        <w:rPr>
          <w:rFonts w:cs="Times New Roman"/>
          <w:color w:val="333333"/>
          <w:sz w:val="16"/>
          <w:szCs w:val="27"/>
          <w:shd w:val="clear" w:color="auto" w:fill="FFFFFF"/>
        </w:rPr>
        <w:t>Personal remittances are defined by the World Bank as “the sum of personal transfers and compensation of employees.”</w:t>
      </w:r>
      <w:r w:rsidRPr="00FF7808">
        <w:rPr>
          <w:rFonts w:cs="Times New Roman"/>
          <w:sz w:val="16"/>
          <w:szCs w:val="20"/>
        </w:rPr>
        <w:t xml:space="preserve"> </w:t>
      </w:r>
      <w:r w:rsidRPr="00FF7808">
        <w:rPr>
          <w:rFonts w:cs="Times New Roman"/>
          <w:color w:val="333333"/>
          <w:sz w:val="27"/>
          <w:szCs w:val="27"/>
          <w:u w:val="single"/>
          <w:shd w:val="clear" w:color="auto" w:fill="FFFFFF"/>
        </w:rPr>
        <w:t xml:space="preserve">In total, more than </w:t>
      </w:r>
      <w:r w:rsidRPr="00FF7808">
        <w:rPr>
          <w:rFonts w:cs="Times New Roman"/>
          <w:color w:val="333333"/>
          <w:sz w:val="27"/>
          <w:szCs w:val="27"/>
          <w:u w:val="single"/>
          <w:shd w:val="clear" w:color="auto" w:fill="FFFF00"/>
        </w:rPr>
        <w:t>$138 billion of remittances flowed out of the United States in 201</w:t>
      </w:r>
      <w:r w:rsidRPr="00FF7808">
        <w:rPr>
          <w:rFonts w:cs="Times New Roman"/>
          <w:color w:val="333333"/>
          <w:sz w:val="16"/>
          <w:szCs w:val="27"/>
          <w:shd w:val="clear" w:color="auto" w:fill="FFFF00"/>
        </w:rPr>
        <w:t>6</w:t>
      </w:r>
      <w:r w:rsidRPr="00FF7808">
        <w:rPr>
          <w:rFonts w:cs="Times New Roman"/>
          <w:color w:val="333333"/>
          <w:sz w:val="16"/>
          <w:szCs w:val="27"/>
          <w:shd w:val="clear" w:color="auto" w:fill="FFFFFF"/>
        </w:rPr>
        <w:t>.</w:t>
      </w:r>
      <w:r w:rsidRPr="00FF7808">
        <w:rPr>
          <w:rFonts w:cs="Times New Roman"/>
          <w:sz w:val="16"/>
          <w:szCs w:val="20"/>
        </w:rPr>
        <w:t xml:space="preserve"> </w:t>
      </w:r>
      <w:r w:rsidRPr="00FF7808">
        <w:rPr>
          <w:rFonts w:cs="Times New Roman"/>
          <w:color w:val="333333"/>
          <w:sz w:val="16"/>
          <w:szCs w:val="27"/>
          <w:shd w:val="clear" w:color="auto" w:fill="FFFFFF"/>
        </w:rPr>
        <w:t>Despite a recent decline, “</w:t>
      </w:r>
      <w:r w:rsidRPr="00FF7808">
        <w:rPr>
          <w:rFonts w:cs="Times New Roman"/>
          <w:color w:val="333333"/>
          <w:sz w:val="27"/>
          <w:szCs w:val="27"/>
          <w:u w:val="single"/>
          <w:shd w:val="clear" w:color="auto" w:fill="FFFF00"/>
        </w:rPr>
        <w:t>remittances sent by migrants are still about double what they were a decade ago</w:t>
      </w:r>
      <w:r w:rsidRPr="00FF7808">
        <w:rPr>
          <w:rFonts w:cs="Times New Roman"/>
          <w:color w:val="333333"/>
          <w:sz w:val="16"/>
          <w:szCs w:val="27"/>
          <w:shd w:val="clear" w:color="auto" w:fill="FFFFFF"/>
        </w:rPr>
        <w:t>, before the sharp decline in the global economy during the late 2000s,” the Pew report said.</w:t>
      </w:r>
      <w:r w:rsidRPr="00FF7808">
        <w:rPr>
          <w:rFonts w:cs="Times New Roman"/>
          <w:sz w:val="16"/>
          <w:szCs w:val="20"/>
        </w:rPr>
        <w:t xml:space="preserve"> </w:t>
      </w:r>
      <w:r w:rsidRPr="00FF7808">
        <w:rPr>
          <w:rFonts w:cs="Times New Roman"/>
          <w:color w:val="333333"/>
          <w:sz w:val="27"/>
          <w:szCs w:val="27"/>
          <w:u w:val="single"/>
          <w:shd w:val="clear" w:color="auto" w:fill="FFFF00"/>
        </w:rPr>
        <w:t>The outgoing outweighs the incoming</w:t>
      </w:r>
      <w:r w:rsidRPr="00FF7808">
        <w:rPr>
          <w:rFonts w:cs="Times New Roman"/>
          <w:color w:val="333333"/>
          <w:sz w:val="27"/>
          <w:szCs w:val="27"/>
          <w:u w:val="single"/>
          <w:shd w:val="clear" w:color="auto" w:fill="FFFFFF"/>
        </w:rPr>
        <w:t xml:space="preserve"> by a staggering amount</w:t>
      </w:r>
      <w:r w:rsidRPr="00FF7808">
        <w:rPr>
          <w:rFonts w:cs="Times New Roman"/>
          <w:color w:val="333333"/>
          <w:sz w:val="16"/>
          <w:szCs w:val="27"/>
          <w:shd w:val="clear" w:color="auto" w:fill="FFFFFF"/>
        </w:rPr>
        <w:t>.</w:t>
      </w:r>
      <w:r w:rsidRPr="00FF7808">
        <w:rPr>
          <w:rFonts w:cs="Times New Roman"/>
          <w:color w:val="333333"/>
          <w:sz w:val="16"/>
          <w:szCs w:val="27"/>
          <w:shd w:val="clear" w:color="auto" w:fill="FFFF00"/>
        </w:rPr>
        <w:t xml:space="preserve"> </w:t>
      </w:r>
      <w:r w:rsidRPr="00FF7808">
        <w:rPr>
          <w:rFonts w:cs="Times New Roman"/>
          <w:color w:val="333333"/>
          <w:sz w:val="27"/>
          <w:szCs w:val="27"/>
          <w:u w:val="single"/>
          <w:shd w:val="clear" w:color="auto" w:fill="FFFF00"/>
        </w:rPr>
        <w:t>Mexico</w:t>
      </w:r>
      <w:r w:rsidRPr="00FF7808">
        <w:rPr>
          <w:rFonts w:cs="Times New Roman"/>
          <w:color w:val="333333"/>
          <w:sz w:val="16"/>
          <w:szCs w:val="27"/>
          <w:shd w:val="clear" w:color="auto" w:fill="FFFFFF"/>
        </w:rPr>
        <w:t xml:space="preserve">, again at the top, </w:t>
      </w:r>
      <w:r w:rsidRPr="00FF7808">
        <w:rPr>
          <w:rFonts w:cs="Times New Roman"/>
          <w:color w:val="333333"/>
          <w:sz w:val="27"/>
          <w:szCs w:val="27"/>
          <w:u w:val="single"/>
          <w:shd w:val="clear" w:color="auto" w:fill="FFFF00"/>
        </w:rPr>
        <w:t>is responsible for only $1.7 billion coming into the U</w:t>
      </w:r>
      <w:r w:rsidRPr="00FF7808">
        <w:rPr>
          <w:rFonts w:cs="Times New Roman"/>
          <w:color w:val="333333"/>
          <w:sz w:val="27"/>
          <w:szCs w:val="27"/>
          <w:u w:val="single"/>
          <w:shd w:val="clear" w:color="auto" w:fill="FFFFFF"/>
        </w:rPr>
        <w:t xml:space="preserve">nited </w:t>
      </w:r>
      <w:r w:rsidRPr="00FF7808">
        <w:rPr>
          <w:rFonts w:cs="Times New Roman"/>
          <w:color w:val="333333"/>
          <w:sz w:val="27"/>
          <w:szCs w:val="27"/>
          <w:u w:val="single"/>
          <w:shd w:val="clear" w:color="auto" w:fill="FFFF00"/>
        </w:rPr>
        <w:t>S</w:t>
      </w:r>
      <w:r w:rsidRPr="00FF7808">
        <w:rPr>
          <w:rFonts w:cs="Times New Roman"/>
          <w:color w:val="333333"/>
          <w:sz w:val="27"/>
          <w:szCs w:val="27"/>
          <w:u w:val="single"/>
          <w:shd w:val="clear" w:color="auto" w:fill="FFFFFF"/>
        </w:rPr>
        <w:t>tates</w:t>
      </w:r>
      <w:r w:rsidRPr="00FF7808">
        <w:rPr>
          <w:rFonts w:cs="Times New Roman"/>
          <w:color w:val="333333"/>
          <w:sz w:val="16"/>
          <w:szCs w:val="27"/>
          <w:shd w:val="clear" w:color="auto" w:fill="FFFFFF"/>
        </w:rPr>
        <w:t>. Canada is second.</w:t>
      </w:r>
      <w:r w:rsidRPr="00FF7808">
        <w:rPr>
          <w:rFonts w:cs="Times New Roman"/>
          <w:sz w:val="16"/>
          <w:szCs w:val="20"/>
        </w:rPr>
        <w:t xml:space="preserve"> </w:t>
      </w:r>
      <w:r w:rsidRPr="00FF7808">
        <w:rPr>
          <w:rFonts w:cs="Times New Roman"/>
          <w:color w:val="333333"/>
          <w:sz w:val="27"/>
          <w:szCs w:val="27"/>
          <w:u w:val="single"/>
          <w:shd w:val="clear" w:color="auto" w:fill="FFFF00"/>
        </w:rPr>
        <w:t>Remittances are</w:t>
      </w:r>
      <w:r w:rsidRPr="00FF7808">
        <w:rPr>
          <w:rFonts w:cs="Times New Roman"/>
          <w:color w:val="333333"/>
          <w:sz w:val="27"/>
          <w:szCs w:val="27"/>
          <w:u w:val="single"/>
          <w:shd w:val="clear" w:color="auto" w:fill="FFFFFF"/>
        </w:rPr>
        <w:t xml:space="preserve"> one of </w:t>
      </w:r>
      <w:r w:rsidRPr="00FF7808">
        <w:rPr>
          <w:rFonts w:cs="Times New Roman"/>
          <w:color w:val="333333"/>
          <w:sz w:val="27"/>
          <w:szCs w:val="27"/>
          <w:u w:val="single"/>
          <w:shd w:val="clear" w:color="auto" w:fill="FFFF00"/>
        </w:rPr>
        <w:t>the highest source</w:t>
      </w:r>
      <w:r w:rsidRPr="00FF7808">
        <w:rPr>
          <w:rFonts w:cs="Times New Roman"/>
          <w:color w:val="333333"/>
          <w:sz w:val="27"/>
          <w:szCs w:val="27"/>
          <w:u w:val="single"/>
          <w:shd w:val="clear" w:color="auto" w:fill="FFFFFF"/>
        </w:rPr>
        <w:t xml:space="preserve">s </w:t>
      </w:r>
      <w:r w:rsidRPr="00FF7808">
        <w:rPr>
          <w:rFonts w:cs="Times New Roman"/>
          <w:color w:val="333333"/>
          <w:sz w:val="27"/>
          <w:szCs w:val="27"/>
          <w:u w:val="single"/>
          <w:shd w:val="clear" w:color="auto" w:fill="FFFF00"/>
        </w:rPr>
        <w:t>of foreign income in Mexico</w:t>
      </w:r>
      <w:r w:rsidRPr="00FF7808">
        <w:rPr>
          <w:rFonts w:cs="Times New Roman"/>
          <w:color w:val="333333"/>
          <w:sz w:val="27"/>
          <w:szCs w:val="27"/>
          <w:u w:val="single"/>
          <w:shd w:val="clear" w:color="auto" w:fill="FFFFFF"/>
        </w:rPr>
        <w:t>,</w:t>
      </w:r>
      <w:r w:rsidRPr="00FF7808">
        <w:rPr>
          <w:rFonts w:cs="Times New Roman"/>
          <w:color w:val="333333"/>
          <w:sz w:val="16"/>
          <w:szCs w:val="27"/>
          <w:shd w:val="clear" w:color="auto" w:fill="FFFFFF"/>
        </w:rPr>
        <w:t xml:space="preserve"> along with oil and manufacturing exports.</w:t>
      </w:r>
    </w:p>
    <w:p w14:paraId="4E37410C" w14:textId="77777777" w:rsidR="00E11C60" w:rsidRPr="008B4002" w:rsidRDefault="00E11C60" w:rsidP="00E11C60"/>
    <w:p w14:paraId="38C7387C" w14:textId="77777777" w:rsidR="00E11C60" w:rsidRDefault="00E11C60" w:rsidP="00E11C60">
      <w:pPr>
        <w:pStyle w:val="Heading2"/>
      </w:pPr>
      <w:r>
        <w:t>Links</w:t>
      </w:r>
    </w:p>
    <w:p w14:paraId="4DCEBFB1" w14:textId="77777777" w:rsidR="00E11C60" w:rsidRDefault="00E11C60" w:rsidP="00E11C60">
      <w:pPr>
        <w:pStyle w:val="Heading3"/>
      </w:pPr>
      <w:r>
        <w:t>Links—Generic</w:t>
      </w:r>
    </w:p>
    <w:p w14:paraId="0F9CD08E" w14:textId="77777777" w:rsidR="00E11C60" w:rsidRPr="008B4002" w:rsidRDefault="00E11C60" w:rsidP="00E11C60"/>
    <w:p w14:paraId="0DF9969B" w14:textId="77777777" w:rsidR="00E11C60" w:rsidRDefault="00E11C60" w:rsidP="00E11C60">
      <w:pPr>
        <w:pStyle w:val="Heading4"/>
      </w:pPr>
      <w:r>
        <w:t>The aff increases remittance flows--Remittances and Immigration are positively correlated.</w:t>
      </w:r>
    </w:p>
    <w:p w14:paraId="3B136292" w14:textId="77777777" w:rsidR="00E11C60" w:rsidRDefault="00E11C60" w:rsidP="00E11C60">
      <w:pPr>
        <w:rPr>
          <w:rStyle w:val="Style13ptBold"/>
        </w:rPr>
      </w:pPr>
      <w:r>
        <w:rPr>
          <w:rStyle w:val="Style13ptBold"/>
        </w:rPr>
        <w:t>The World Bank 06</w:t>
      </w:r>
    </w:p>
    <w:p w14:paraId="71B93F99" w14:textId="77777777" w:rsidR="00E11C60" w:rsidRPr="00990B13" w:rsidRDefault="00E11C60" w:rsidP="00E11C60">
      <w:pPr>
        <w:spacing w:after="0" w:line="240" w:lineRule="auto"/>
        <w:rPr>
          <w:rFonts w:ascii="Times" w:hAnsi="Times" w:cs="Times New Roman"/>
          <w:sz w:val="20"/>
          <w:szCs w:val="20"/>
        </w:rPr>
      </w:pPr>
      <w:r w:rsidRPr="00990B13">
        <w:rPr>
          <w:rFonts w:ascii="Arial" w:hAnsi="Arial" w:cs="Arial"/>
          <w:color w:val="000000"/>
          <w:sz w:val="21"/>
          <w:szCs w:val="21"/>
          <w:shd w:val="clear" w:color="auto" w:fill="F1F4F5"/>
        </w:rPr>
        <w:t>“Global Economic Prospects 20</w:t>
      </w:r>
      <w:r w:rsidRPr="00990B13">
        <w:rPr>
          <w:rFonts w:ascii="Arial" w:hAnsi="Arial" w:cs="Arial"/>
          <w:b/>
          <w:bCs/>
          <w:color w:val="000000"/>
          <w:sz w:val="21"/>
          <w:szCs w:val="21"/>
          <w:shd w:val="clear" w:color="auto" w:fill="F1F4F5"/>
        </w:rPr>
        <w:t>06</w:t>
      </w:r>
      <w:r w:rsidRPr="00990B13">
        <w:rPr>
          <w:rFonts w:ascii="Arial" w:hAnsi="Arial" w:cs="Arial"/>
          <w:color w:val="000000"/>
          <w:sz w:val="21"/>
          <w:szCs w:val="21"/>
          <w:shd w:val="clear" w:color="auto" w:fill="F1F4F5"/>
        </w:rPr>
        <w:t xml:space="preserve">.” </w:t>
      </w:r>
      <w:r w:rsidRPr="00990B13">
        <w:rPr>
          <w:rFonts w:ascii="Arial" w:hAnsi="Arial" w:cs="Arial"/>
          <w:i/>
          <w:iCs/>
          <w:color w:val="000000"/>
          <w:sz w:val="21"/>
          <w:szCs w:val="21"/>
          <w:shd w:val="clear" w:color="auto" w:fill="F1F4F5"/>
        </w:rPr>
        <w:t>Global Economic Prospects</w:t>
      </w:r>
      <w:r w:rsidRPr="00990B13">
        <w:rPr>
          <w:rFonts w:ascii="Arial" w:hAnsi="Arial" w:cs="Arial"/>
          <w:color w:val="000000"/>
          <w:sz w:val="21"/>
          <w:szCs w:val="21"/>
          <w:shd w:val="clear" w:color="auto" w:fill="F1F4F5"/>
        </w:rPr>
        <w:t>, 2005, doi:10.1596/978-0-8213-6344-7.</w:t>
      </w:r>
    </w:p>
    <w:p w14:paraId="6AC9B223" w14:textId="77777777" w:rsidR="00E11C60" w:rsidRPr="00990B13" w:rsidRDefault="007B7ECA" w:rsidP="00E11C60">
      <w:pPr>
        <w:spacing w:after="0" w:line="240" w:lineRule="auto"/>
        <w:rPr>
          <w:rFonts w:ascii="Times" w:hAnsi="Times" w:cs="Times New Roman"/>
          <w:sz w:val="20"/>
          <w:szCs w:val="20"/>
        </w:rPr>
      </w:pPr>
      <w:hyperlink r:id="rId11" w:history="1">
        <w:r w:rsidR="00E11C60" w:rsidRPr="00990B13">
          <w:rPr>
            <w:rFonts w:ascii="Times New Roman" w:hAnsi="Times New Roman" w:cs="Times New Roman"/>
            <w:color w:val="1155CC"/>
            <w:sz w:val="16"/>
            <w:szCs w:val="16"/>
            <w:u w:val="single"/>
          </w:rPr>
          <w:t>http://documents.worldbank.org/curated/en/507301468142196936/841401968_200510327112047/additional/343200GEP02006.pdf</w:t>
        </w:r>
      </w:hyperlink>
    </w:p>
    <w:p w14:paraId="56C3D5BC" w14:textId="77777777" w:rsidR="00E11C60" w:rsidRPr="00990B13" w:rsidRDefault="00E11C60" w:rsidP="00E11C60">
      <w:pPr>
        <w:spacing w:after="0" w:line="240" w:lineRule="auto"/>
        <w:rPr>
          <w:rFonts w:ascii="Times" w:eastAsia="Times New Roman" w:hAnsi="Times" w:cs="Times New Roman"/>
          <w:sz w:val="20"/>
          <w:szCs w:val="20"/>
        </w:rPr>
      </w:pPr>
    </w:p>
    <w:p w14:paraId="31EB723A" w14:textId="77777777" w:rsidR="00E11C60" w:rsidRDefault="00E11C60" w:rsidP="00E11C60">
      <w:pPr>
        <w:spacing w:after="0" w:line="240" w:lineRule="auto"/>
        <w:rPr>
          <w:rFonts w:eastAsia="Times New Roman" w:cs="Times New Roman"/>
          <w:color w:val="000000"/>
          <w:sz w:val="16"/>
        </w:rPr>
      </w:pPr>
      <w:r w:rsidRPr="00FF7808">
        <w:rPr>
          <w:rFonts w:eastAsia="Times New Roman" w:cs="Times New Roman"/>
          <w:color w:val="000000"/>
          <w:sz w:val="24"/>
          <w:u w:val="single"/>
        </w:rPr>
        <w:t>India has reported a spectacular increase in remittance inflows—from $13 billion in 2001 to more than $20 billion in 2003 (see figure). Several factors account for this remarkable increase. First, the number of migrants has grown sharply.</w:t>
      </w:r>
      <w:r w:rsidRPr="00FF7808">
        <w:rPr>
          <w:rFonts w:eastAsia="Times New Roman" w:cs="Times New Roman"/>
          <w:color w:val="000000"/>
          <w:sz w:val="16"/>
        </w:rPr>
        <w:t xml:space="preserve"> During the oil boom in the 1970s and 1980s, thousands of lowskilled Indian workers migrated to the Persian Gulf countries. In the 1990s, migration to Australia, Canada, and the United States, increased significantly, particularly among information technology (IT) workers on temporary work permits.</w:t>
      </w:r>
    </w:p>
    <w:p w14:paraId="3089E83F" w14:textId="77777777" w:rsidR="00E11C60" w:rsidRDefault="00E11C60" w:rsidP="00E11C60">
      <w:pPr>
        <w:spacing w:after="0" w:line="240" w:lineRule="auto"/>
        <w:rPr>
          <w:rFonts w:eastAsia="Times New Roman" w:cs="Times New Roman"/>
          <w:color w:val="000000"/>
          <w:sz w:val="16"/>
        </w:rPr>
      </w:pPr>
    </w:p>
    <w:p w14:paraId="359F962C" w14:textId="77777777" w:rsidR="00E11C60" w:rsidRDefault="00E11C60" w:rsidP="00E11C60">
      <w:pPr>
        <w:pStyle w:val="Heading4"/>
      </w:pPr>
      <w:r>
        <w:t>Policies that attempt at controlling remittances fail – the only way to control them is through capping immigration.</w:t>
      </w:r>
    </w:p>
    <w:p w14:paraId="4650F54B" w14:textId="77777777" w:rsidR="00E11C60" w:rsidRDefault="00E11C60" w:rsidP="00E11C60">
      <w:pPr>
        <w:rPr>
          <w:rStyle w:val="Style13ptBold"/>
        </w:rPr>
      </w:pPr>
      <w:r>
        <w:rPr>
          <w:rStyle w:val="Style13ptBold"/>
        </w:rPr>
        <w:t>The World Bank 06</w:t>
      </w:r>
    </w:p>
    <w:p w14:paraId="2ADF19E3" w14:textId="77777777" w:rsidR="00E11C60" w:rsidRPr="00990B13" w:rsidRDefault="00E11C60" w:rsidP="00E11C60">
      <w:pPr>
        <w:spacing w:after="0" w:line="240" w:lineRule="auto"/>
        <w:rPr>
          <w:rFonts w:ascii="Times" w:hAnsi="Times" w:cs="Times New Roman"/>
          <w:sz w:val="20"/>
          <w:szCs w:val="20"/>
        </w:rPr>
      </w:pPr>
      <w:r w:rsidRPr="00990B13">
        <w:rPr>
          <w:rFonts w:ascii="Arial" w:hAnsi="Arial" w:cs="Arial"/>
          <w:color w:val="000000"/>
          <w:sz w:val="21"/>
          <w:szCs w:val="21"/>
          <w:shd w:val="clear" w:color="auto" w:fill="F1F4F5"/>
        </w:rPr>
        <w:t>“Global Economic Prospects 20</w:t>
      </w:r>
      <w:r w:rsidRPr="00990B13">
        <w:rPr>
          <w:rFonts w:ascii="Arial" w:hAnsi="Arial" w:cs="Arial"/>
          <w:b/>
          <w:bCs/>
          <w:color w:val="000000"/>
          <w:sz w:val="21"/>
          <w:szCs w:val="21"/>
          <w:shd w:val="clear" w:color="auto" w:fill="F1F4F5"/>
        </w:rPr>
        <w:t>06</w:t>
      </w:r>
      <w:r w:rsidRPr="00990B13">
        <w:rPr>
          <w:rFonts w:ascii="Arial" w:hAnsi="Arial" w:cs="Arial"/>
          <w:color w:val="000000"/>
          <w:sz w:val="21"/>
          <w:szCs w:val="21"/>
          <w:shd w:val="clear" w:color="auto" w:fill="F1F4F5"/>
        </w:rPr>
        <w:t xml:space="preserve">.” </w:t>
      </w:r>
      <w:r w:rsidRPr="00990B13">
        <w:rPr>
          <w:rFonts w:ascii="Arial" w:hAnsi="Arial" w:cs="Arial"/>
          <w:i/>
          <w:iCs/>
          <w:color w:val="000000"/>
          <w:sz w:val="21"/>
          <w:szCs w:val="21"/>
          <w:shd w:val="clear" w:color="auto" w:fill="F1F4F5"/>
        </w:rPr>
        <w:t>Global Economic Prospects</w:t>
      </w:r>
      <w:r w:rsidRPr="00990B13">
        <w:rPr>
          <w:rFonts w:ascii="Arial" w:hAnsi="Arial" w:cs="Arial"/>
          <w:color w:val="000000"/>
          <w:sz w:val="21"/>
          <w:szCs w:val="21"/>
          <w:shd w:val="clear" w:color="auto" w:fill="F1F4F5"/>
        </w:rPr>
        <w:t>, 2005, doi:10.1596/978-0-8213-6344-7.</w:t>
      </w:r>
    </w:p>
    <w:p w14:paraId="4BF0D28F" w14:textId="77777777" w:rsidR="00E11C60" w:rsidRPr="00990B13" w:rsidRDefault="007B7ECA" w:rsidP="00E11C60">
      <w:pPr>
        <w:spacing w:after="0" w:line="240" w:lineRule="auto"/>
        <w:rPr>
          <w:rFonts w:ascii="Times" w:hAnsi="Times" w:cs="Times New Roman"/>
          <w:sz w:val="20"/>
          <w:szCs w:val="20"/>
        </w:rPr>
      </w:pPr>
      <w:hyperlink r:id="rId12" w:history="1">
        <w:r w:rsidR="00E11C60" w:rsidRPr="00990B13">
          <w:rPr>
            <w:rFonts w:ascii="Times New Roman" w:hAnsi="Times New Roman" w:cs="Times New Roman"/>
            <w:color w:val="1155CC"/>
            <w:sz w:val="16"/>
            <w:szCs w:val="16"/>
            <w:u w:val="single"/>
          </w:rPr>
          <w:t>http://documents.worldbank.org/curated/en/507301468142196936/841401968_200510327112047/additional/343200GEP02006.pdf</w:t>
        </w:r>
      </w:hyperlink>
    </w:p>
    <w:p w14:paraId="70CAA185" w14:textId="77777777" w:rsidR="00E11C60" w:rsidRPr="00990B13" w:rsidRDefault="00E11C60" w:rsidP="00E11C60">
      <w:pPr>
        <w:spacing w:after="0" w:line="240" w:lineRule="auto"/>
        <w:rPr>
          <w:rFonts w:ascii="Times" w:eastAsia="Times New Roman" w:hAnsi="Times" w:cs="Times New Roman"/>
          <w:sz w:val="20"/>
          <w:szCs w:val="20"/>
        </w:rPr>
      </w:pPr>
    </w:p>
    <w:p w14:paraId="28A368E6" w14:textId="77777777" w:rsidR="00E11C60" w:rsidRPr="00FF7808" w:rsidRDefault="00E11C60" w:rsidP="00E11C60">
      <w:pPr>
        <w:spacing w:after="0" w:line="240" w:lineRule="auto"/>
        <w:rPr>
          <w:rFonts w:cs="Arial"/>
          <w:color w:val="000000"/>
          <w:sz w:val="16"/>
        </w:rPr>
      </w:pPr>
      <w:r w:rsidRPr="00FF7808">
        <w:rPr>
          <w:sz w:val="16"/>
        </w:rPr>
        <w:t>Given the personalized nature of remittances,</w:t>
      </w:r>
      <w:r w:rsidRPr="00FF7808">
        <w:rPr>
          <w:rFonts w:cs="Arial"/>
          <w:color w:val="000000"/>
          <w:u w:val="single"/>
        </w:rPr>
        <w:t xml:space="preserve"> governments are unlikely to have</w:t>
      </w:r>
      <w:r w:rsidRPr="00FF7808">
        <w:rPr>
          <w:sz w:val="16"/>
        </w:rPr>
        <w:t xml:space="preserve"> much</w:t>
      </w:r>
      <w:r w:rsidRPr="00FF7808">
        <w:rPr>
          <w:rFonts w:cs="Arial"/>
          <w:color w:val="000000"/>
          <w:u w:val="single"/>
        </w:rPr>
        <w:t xml:space="preserve"> success in using remittance policies to steer migration differently. </w:t>
      </w:r>
      <w:r w:rsidRPr="00FF7808">
        <w:rPr>
          <w:sz w:val="16"/>
        </w:rPr>
        <w:t>Some countries, like</w:t>
      </w:r>
      <w:r w:rsidRPr="00FF7808">
        <w:rPr>
          <w:rFonts w:cs="Arial"/>
          <w:color w:val="000000"/>
          <w:u w:val="single"/>
        </w:rPr>
        <w:t xml:space="preserve"> Canada, France, and Germany, have tried to direct remittance flows to investments in the home country to encourage return migration, but these </w:t>
      </w:r>
      <w:r w:rsidRPr="00FF7808">
        <w:rPr>
          <w:sz w:val="16"/>
        </w:rPr>
        <w:t>efforts</w:t>
      </w:r>
      <w:r w:rsidRPr="00FF7808">
        <w:rPr>
          <w:rFonts w:cs="Arial"/>
          <w:color w:val="000000"/>
          <w:u w:val="single"/>
        </w:rPr>
        <w:t xml:space="preserve"> have </w:t>
      </w:r>
      <w:r w:rsidRPr="00FF7808">
        <w:rPr>
          <w:sz w:val="16"/>
        </w:rPr>
        <w:t>met with</w:t>
      </w:r>
      <w:r w:rsidRPr="00FF7808">
        <w:rPr>
          <w:rFonts w:cs="Arial"/>
          <w:color w:val="000000"/>
          <w:u w:val="single"/>
        </w:rPr>
        <w:t xml:space="preserve"> little success. </w:t>
      </w:r>
      <w:r w:rsidRPr="00FF7808">
        <w:rPr>
          <w:sz w:val="16"/>
        </w:rPr>
        <w:t>There are also some examples of</w:t>
      </w:r>
      <w:r w:rsidRPr="00FF7808">
        <w:rPr>
          <w:rFonts w:cs="Arial"/>
          <w:color w:val="000000"/>
          <w:u w:val="single"/>
        </w:rPr>
        <w:t xml:space="preserve"> “forced” remittance transfer programs between sending and receiving countries, </w:t>
      </w:r>
      <w:r w:rsidRPr="00FF7808">
        <w:rPr>
          <w:sz w:val="16"/>
        </w:rPr>
        <w:t xml:space="preserve">although </w:t>
      </w:r>
      <w:r w:rsidRPr="00FF7808">
        <w:rPr>
          <w:rFonts w:cs="Arial"/>
          <w:color w:val="000000"/>
          <w:u w:val="single"/>
        </w:rPr>
        <w:t>these raise vexing legal issues and do not appear to be effective either in encouraging migrant return or mobilizing resources</w:t>
      </w:r>
      <w:r w:rsidRPr="00FF7808">
        <w:rPr>
          <w:rFonts w:cs="Arial"/>
          <w:color w:val="000000"/>
          <w:sz w:val="16"/>
        </w:rPr>
        <w:t xml:space="preserve"> (box 4.4).</w:t>
      </w:r>
    </w:p>
    <w:p w14:paraId="1FFC0384" w14:textId="77777777" w:rsidR="00E11C60" w:rsidRPr="00FF7808" w:rsidRDefault="00E11C60" w:rsidP="00E11C60">
      <w:pPr>
        <w:spacing w:after="0" w:line="240" w:lineRule="auto"/>
        <w:rPr>
          <w:rFonts w:eastAsia="Times New Roman" w:cs="Times New Roman"/>
          <w:color w:val="000000"/>
          <w:sz w:val="16"/>
        </w:rPr>
      </w:pPr>
    </w:p>
    <w:p w14:paraId="221FAF21" w14:textId="77777777" w:rsidR="00E11C60" w:rsidRPr="00250527" w:rsidRDefault="00E11C60" w:rsidP="00E11C60">
      <w:pPr>
        <w:spacing w:after="0" w:line="240" w:lineRule="auto"/>
        <w:rPr>
          <w:rFonts w:ascii="Times" w:eastAsia="Times New Roman" w:hAnsi="Times" w:cs="Times New Roman"/>
          <w:sz w:val="16"/>
          <w:szCs w:val="20"/>
        </w:rPr>
      </w:pPr>
    </w:p>
    <w:p w14:paraId="5124275D" w14:textId="77777777" w:rsidR="00E11C60" w:rsidRDefault="00E11C60" w:rsidP="00E11C60"/>
    <w:p w14:paraId="24244A7D" w14:textId="77777777" w:rsidR="00E11C60" w:rsidRPr="008B4002" w:rsidRDefault="00E11C60" w:rsidP="00E11C60"/>
    <w:p w14:paraId="1F4A72FB" w14:textId="77777777" w:rsidR="00E11C60" w:rsidRDefault="00E11C60" w:rsidP="00E11C60">
      <w:pPr>
        <w:pStyle w:val="Heading2"/>
      </w:pPr>
      <w:r>
        <w:t>Impacts</w:t>
      </w:r>
    </w:p>
    <w:p w14:paraId="0629CB4C" w14:textId="77777777" w:rsidR="00E11C60" w:rsidRPr="00995AF0" w:rsidRDefault="00E11C60" w:rsidP="00E11C60"/>
    <w:p w14:paraId="0C68DA5C" w14:textId="2B484B0F" w:rsidR="00E11C60" w:rsidRDefault="00E11C60" w:rsidP="00E11C60">
      <w:pPr>
        <w:pStyle w:val="Heading3"/>
      </w:pPr>
      <w:r>
        <w:t xml:space="preserve">AT: “Remittances Sustain </w:t>
      </w:r>
      <w:r w:rsidR="007B7ECA">
        <w:t>Home</w:t>
      </w:r>
      <w:r>
        <w:t xml:space="preserve"> Econ</w:t>
      </w:r>
      <w:r w:rsidR="007B7ECA">
        <w:t>omies</w:t>
      </w:r>
      <w:r>
        <w:t>”</w:t>
      </w:r>
    </w:p>
    <w:p w14:paraId="4C52FC87" w14:textId="77777777" w:rsidR="007B7ECA" w:rsidRPr="007B7ECA" w:rsidRDefault="007B7ECA" w:rsidP="007B7ECA"/>
    <w:p w14:paraId="2D8DB44B" w14:textId="77777777" w:rsidR="00E11C60" w:rsidRDefault="00E11C60" w:rsidP="00E11C60">
      <w:pPr>
        <w:pStyle w:val="Heading4"/>
      </w:pPr>
      <w:r>
        <w:t>Remittances foster indolent work ethic, which damages the international workforce.</w:t>
      </w:r>
    </w:p>
    <w:p w14:paraId="304A75EB" w14:textId="77777777" w:rsidR="00E11C60" w:rsidRDefault="00E11C60" w:rsidP="00E11C60">
      <w:pPr>
        <w:rPr>
          <w:rStyle w:val="Style13ptBold"/>
        </w:rPr>
      </w:pPr>
      <w:r>
        <w:rPr>
          <w:rStyle w:val="Style13ptBold"/>
        </w:rPr>
        <w:t>The World Bank 06</w:t>
      </w:r>
    </w:p>
    <w:p w14:paraId="339A7597" w14:textId="77777777" w:rsidR="00E11C60" w:rsidRPr="00990B13" w:rsidRDefault="00E11C60" w:rsidP="00E11C60">
      <w:pPr>
        <w:spacing w:after="0" w:line="240" w:lineRule="auto"/>
        <w:rPr>
          <w:rFonts w:ascii="Times" w:hAnsi="Times" w:cs="Times New Roman"/>
          <w:sz w:val="20"/>
          <w:szCs w:val="20"/>
        </w:rPr>
      </w:pPr>
      <w:r w:rsidRPr="00990B13">
        <w:rPr>
          <w:rFonts w:ascii="Arial" w:hAnsi="Arial" w:cs="Arial"/>
          <w:color w:val="000000"/>
          <w:sz w:val="21"/>
          <w:szCs w:val="21"/>
          <w:shd w:val="clear" w:color="auto" w:fill="F1F4F5"/>
        </w:rPr>
        <w:t xml:space="preserve"> “Global Economic Prospects 20</w:t>
      </w:r>
      <w:r w:rsidRPr="00990B13">
        <w:rPr>
          <w:rFonts w:ascii="Arial" w:hAnsi="Arial" w:cs="Arial"/>
          <w:b/>
          <w:bCs/>
          <w:color w:val="000000"/>
          <w:sz w:val="21"/>
          <w:szCs w:val="21"/>
          <w:shd w:val="clear" w:color="auto" w:fill="F1F4F5"/>
        </w:rPr>
        <w:t>06</w:t>
      </w:r>
      <w:r w:rsidRPr="00990B13">
        <w:rPr>
          <w:rFonts w:ascii="Arial" w:hAnsi="Arial" w:cs="Arial"/>
          <w:color w:val="000000"/>
          <w:sz w:val="21"/>
          <w:szCs w:val="21"/>
          <w:shd w:val="clear" w:color="auto" w:fill="F1F4F5"/>
        </w:rPr>
        <w:t xml:space="preserve">.” </w:t>
      </w:r>
      <w:r w:rsidRPr="00990B13">
        <w:rPr>
          <w:rFonts w:ascii="Arial" w:hAnsi="Arial" w:cs="Arial"/>
          <w:i/>
          <w:iCs/>
          <w:color w:val="000000"/>
          <w:sz w:val="21"/>
          <w:szCs w:val="21"/>
          <w:shd w:val="clear" w:color="auto" w:fill="F1F4F5"/>
        </w:rPr>
        <w:t>Global Economic Prospects</w:t>
      </w:r>
      <w:r w:rsidRPr="00990B13">
        <w:rPr>
          <w:rFonts w:ascii="Arial" w:hAnsi="Arial" w:cs="Arial"/>
          <w:color w:val="000000"/>
          <w:sz w:val="21"/>
          <w:szCs w:val="21"/>
          <w:shd w:val="clear" w:color="auto" w:fill="F1F4F5"/>
        </w:rPr>
        <w:t>, 2005, doi:10.1596/978-0-8213-6344-7.</w:t>
      </w:r>
    </w:p>
    <w:p w14:paraId="479DE4B1" w14:textId="77777777" w:rsidR="00E11C60" w:rsidRPr="00990B13" w:rsidRDefault="007B7ECA" w:rsidP="00E11C60">
      <w:pPr>
        <w:spacing w:after="0" w:line="240" w:lineRule="auto"/>
        <w:rPr>
          <w:rFonts w:ascii="Times" w:hAnsi="Times" w:cs="Times New Roman"/>
          <w:sz w:val="20"/>
          <w:szCs w:val="20"/>
        </w:rPr>
      </w:pPr>
      <w:hyperlink r:id="rId13" w:history="1">
        <w:r w:rsidR="00E11C60" w:rsidRPr="00990B13">
          <w:rPr>
            <w:rFonts w:ascii="Times New Roman" w:hAnsi="Times New Roman" w:cs="Times New Roman"/>
            <w:color w:val="1155CC"/>
            <w:sz w:val="16"/>
            <w:szCs w:val="16"/>
            <w:u w:val="single"/>
          </w:rPr>
          <w:t>http://documents.worldbank.org/curated/en/507301468142196936/841401968_200510327112047/additional/343200GEP02006.pdf</w:t>
        </w:r>
      </w:hyperlink>
    </w:p>
    <w:p w14:paraId="0F5B350B" w14:textId="77777777" w:rsidR="00E11C60" w:rsidRPr="00990B13" w:rsidRDefault="00E11C60" w:rsidP="00E11C60">
      <w:pPr>
        <w:spacing w:after="0" w:line="240" w:lineRule="auto"/>
        <w:rPr>
          <w:rFonts w:ascii="Times" w:eastAsia="Times New Roman" w:hAnsi="Times" w:cs="Times New Roman"/>
          <w:sz w:val="20"/>
          <w:szCs w:val="20"/>
        </w:rPr>
      </w:pPr>
    </w:p>
    <w:p w14:paraId="390E9933" w14:textId="77777777" w:rsidR="00E11C60" w:rsidRDefault="00E11C60" w:rsidP="00E11C60">
      <w:pPr>
        <w:spacing w:after="0" w:line="240" w:lineRule="auto"/>
        <w:rPr>
          <w:rFonts w:ascii="Times New Roman" w:eastAsia="Times New Roman" w:hAnsi="Times New Roman" w:cs="Times New Roman"/>
          <w:color w:val="333333"/>
          <w:sz w:val="16"/>
          <w:szCs w:val="27"/>
          <w:shd w:val="clear" w:color="auto" w:fill="FFFFFF"/>
        </w:rPr>
      </w:pPr>
      <w:r w:rsidRPr="003203AC">
        <w:rPr>
          <w:rFonts w:ascii="Times New Roman" w:eastAsia="Times New Roman" w:hAnsi="Times New Roman" w:cs="Times New Roman"/>
          <w:color w:val="333333"/>
          <w:sz w:val="27"/>
          <w:szCs w:val="27"/>
          <w:u w:val="single"/>
          <w:shd w:val="clear" w:color="auto" w:fill="FFFFFF"/>
        </w:rPr>
        <w:t>Remittances may tend to reduce the supply of labor provided by remaining household members, who may take a portion of the REMITTANCES, HOUSEHOLDS, AND POVERTY 123 remittance gain as leisure.</w:t>
      </w:r>
      <w:r w:rsidRPr="00250527">
        <w:rPr>
          <w:rFonts w:ascii="Times New Roman" w:eastAsia="Times New Roman" w:hAnsi="Times New Roman" w:cs="Times New Roman"/>
          <w:color w:val="333333"/>
          <w:sz w:val="16"/>
          <w:szCs w:val="27"/>
          <w:shd w:val="clear" w:color="auto" w:fill="FFFFFF"/>
        </w:rPr>
        <w:t xml:space="preserve"> This income effect is generally not a concern, because it represents part of the welfare gain from remittances. By contrast, </w:t>
      </w:r>
      <w:r w:rsidRPr="003203AC">
        <w:rPr>
          <w:rFonts w:ascii="Times New Roman" w:eastAsia="Times New Roman" w:hAnsi="Times New Roman" w:cs="Times New Roman"/>
          <w:color w:val="333333"/>
          <w:sz w:val="27"/>
          <w:szCs w:val="27"/>
          <w:u w:val="single"/>
          <w:shd w:val="clear" w:color="auto" w:fill="FFFFFF"/>
        </w:rPr>
        <w:t xml:space="preserve">remittances may change the return to supplying labor, for example, if the migrant conditions the remittance on low household income.20 Such a substitution effect will reduce the welfare gain from remittances by distorting household labor decisions. </w:t>
      </w:r>
      <w:r w:rsidRPr="00250527">
        <w:rPr>
          <w:rFonts w:ascii="Times New Roman" w:eastAsia="Times New Roman" w:hAnsi="Times New Roman" w:cs="Times New Roman"/>
          <w:color w:val="333333"/>
          <w:sz w:val="16"/>
          <w:szCs w:val="27"/>
          <w:shd w:val="clear" w:color="auto" w:fill="FFFFFF"/>
        </w:rPr>
        <w:t xml:space="preserve">However, it is difficult to separate income and substitution effects of remittances on the labor supply of those remaining behind. Looking at the overall effect, </w:t>
      </w:r>
      <w:r w:rsidRPr="003203AC">
        <w:rPr>
          <w:rFonts w:ascii="Times New Roman" w:eastAsia="Times New Roman" w:hAnsi="Times New Roman" w:cs="Times New Roman"/>
          <w:color w:val="333333"/>
          <w:sz w:val="27"/>
          <w:szCs w:val="27"/>
          <w:u w:val="single"/>
          <w:shd w:val="clear" w:color="auto" w:fill="FFFFFF"/>
        </w:rPr>
        <w:t>a rise in remittances reduced labor force participation in Managua, Nicaragua</w:t>
      </w:r>
      <w:r w:rsidRPr="00250527">
        <w:rPr>
          <w:rFonts w:ascii="Times New Roman" w:eastAsia="Times New Roman" w:hAnsi="Times New Roman" w:cs="Times New Roman"/>
          <w:color w:val="333333"/>
          <w:sz w:val="16"/>
          <w:szCs w:val="27"/>
          <w:shd w:val="clear" w:color="auto" w:fill="FFFFFF"/>
        </w:rPr>
        <w:t xml:space="preserve">, but increased self-employment (Funkhouser 1992). </w:t>
      </w:r>
      <w:r w:rsidRPr="003203AC">
        <w:rPr>
          <w:rFonts w:ascii="Times New Roman" w:eastAsia="Times New Roman" w:hAnsi="Times New Roman" w:cs="Times New Roman"/>
          <w:color w:val="333333"/>
          <w:sz w:val="27"/>
          <w:szCs w:val="27"/>
          <w:u w:val="single"/>
          <w:shd w:val="clear" w:color="auto" w:fill="FFFFFF"/>
        </w:rPr>
        <w:t>Remittances were estimated to reduce the participation rates of remaining household heads in a number of Caribbean countries</w:t>
      </w:r>
      <w:r w:rsidRPr="00250527">
        <w:rPr>
          <w:rFonts w:ascii="Times New Roman" w:eastAsia="Times New Roman" w:hAnsi="Times New Roman" w:cs="Times New Roman"/>
          <w:color w:val="333333"/>
          <w:sz w:val="16"/>
          <w:szCs w:val="27"/>
          <w:shd w:val="clear" w:color="auto" w:fill="FFFFFF"/>
        </w:rPr>
        <w:t>, although the direction of causality was hard to establish (Itzigsohn 1995). Yang (2004) points to more encouraging labor-supply effects than the standard model when he determined that remittances reduce the supply of child labor but increase that of adult labor.</w:t>
      </w:r>
    </w:p>
    <w:p w14:paraId="0B9D04DB" w14:textId="77777777" w:rsidR="007B7ECA" w:rsidRDefault="007B7ECA" w:rsidP="00E11C60">
      <w:pPr>
        <w:spacing w:after="0" w:line="240" w:lineRule="auto"/>
        <w:rPr>
          <w:rFonts w:ascii="Times New Roman" w:eastAsia="Times New Roman" w:hAnsi="Times New Roman" w:cs="Times New Roman"/>
          <w:color w:val="333333"/>
          <w:sz w:val="16"/>
          <w:szCs w:val="27"/>
          <w:shd w:val="clear" w:color="auto" w:fill="FFFFFF"/>
        </w:rPr>
      </w:pPr>
    </w:p>
    <w:p w14:paraId="448B892E" w14:textId="77777777" w:rsidR="007B7ECA" w:rsidRDefault="007B7ECA" w:rsidP="007B7ECA">
      <w:pPr>
        <w:pStyle w:val="Heading4"/>
      </w:pPr>
      <w:r>
        <w:t>Countries of origin and receiving country’s economies are being destroyed through remittances.</w:t>
      </w:r>
    </w:p>
    <w:p w14:paraId="381A86B3" w14:textId="77777777" w:rsidR="007B7ECA" w:rsidRDefault="007B7ECA" w:rsidP="007B7ECA">
      <w:pPr>
        <w:rPr>
          <w:rStyle w:val="Style13ptBold"/>
        </w:rPr>
      </w:pPr>
      <w:r>
        <w:rPr>
          <w:rStyle w:val="Style13ptBold"/>
        </w:rPr>
        <w:t>The World Bank 06</w:t>
      </w:r>
    </w:p>
    <w:p w14:paraId="6CAE4476" w14:textId="77777777" w:rsidR="007B7ECA" w:rsidRPr="00990B13" w:rsidRDefault="007B7ECA" w:rsidP="007B7ECA">
      <w:pPr>
        <w:spacing w:after="0" w:line="240" w:lineRule="auto"/>
        <w:rPr>
          <w:rFonts w:ascii="Times" w:hAnsi="Times" w:cs="Times New Roman"/>
          <w:sz w:val="20"/>
          <w:szCs w:val="20"/>
        </w:rPr>
      </w:pPr>
      <w:r w:rsidRPr="00990B13">
        <w:rPr>
          <w:rFonts w:ascii="Arial" w:hAnsi="Arial" w:cs="Arial"/>
          <w:color w:val="000000"/>
          <w:sz w:val="21"/>
          <w:szCs w:val="21"/>
          <w:shd w:val="clear" w:color="auto" w:fill="F1F4F5"/>
        </w:rPr>
        <w:t>“Global Economic Prospects 20</w:t>
      </w:r>
      <w:r w:rsidRPr="00990B13">
        <w:rPr>
          <w:rFonts w:ascii="Arial" w:hAnsi="Arial" w:cs="Arial"/>
          <w:b/>
          <w:bCs/>
          <w:color w:val="000000"/>
          <w:sz w:val="21"/>
          <w:szCs w:val="21"/>
          <w:shd w:val="clear" w:color="auto" w:fill="F1F4F5"/>
        </w:rPr>
        <w:t>06</w:t>
      </w:r>
      <w:r w:rsidRPr="00990B13">
        <w:rPr>
          <w:rFonts w:ascii="Arial" w:hAnsi="Arial" w:cs="Arial"/>
          <w:color w:val="000000"/>
          <w:sz w:val="21"/>
          <w:szCs w:val="21"/>
          <w:shd w:val="clear" w:color="auto" w:fill="F1F4F5"/>
        </w:rPr>
        <w:t xml:space="preserve">.” </w:t>
      </w:r>
      <w:r w:rsidRPr="00990B13">
        <w:rPr>
          <w:rFonts w:ascii="Arial" w:hAnsi="Arial" w:cs="Arial"/>
          <w:i/>
          <w:iCs/>
          <w:color w:val="000000"/>
          <w:sz w:val="21"/>
          <w:szCs w:val="21"/>
          <w:shd w:val="clear" w:color="auto" w:fill="F1F4F5"/>
        </w:rPr>
        <w:t>Global Economic Prospects</w:t>
      </w:r>
      <w:r w:rsidRPr="00990B13">
        <w:rPr>
          <w:rFonts w:ascii="Arial" w:hAnsi="Arial" w:cs="Arial"/>
          <w:color w:val="000000"/>
          <w:sz w:val="21"/>
          <w:szCs w:val="21"/>
          <w:shd w:val="clear" w:color="auto" w:fill="F1F4F5"/>
        </w:rPr>
        <w:t>, 2005, doi:10.1596/978-0-8213-6344-7.</w:t>
      </w:r>
    </w:p>
    <w:p w14:paraId="74854EFC" w14:textId="77777777" w:rsidR="007B7ECA" w:rsidRPr="00990B13" w:rsidRDefault="007B7ECA" w:rsidP="007B7ECA">
      <w:pPr>
        <w:spacing w:after="0" w:line="240" w:lineRule="auto"/>
        <w:rPr>
          <w:rFonts w:ascii="Times" w:hAnsi="Times" w:cs="Times New Roman"/>
          <w:sz w:val="20"/>
          <w:szCs w:val="20"/>
        </w:rPr>
      </w:pPr>
      <w:hyperlink r:id="rId14" w:history="1">
        <w:r w:rsidRPr="00990B13">
          <w:rPr>
            <w:rFonts w:ascii="Times New Roman" w:hAnsi="Times New Roman" w:cs="Times New Roman"/>
            <w:color w:val="1155CC"/>
            <w:sz w:val="16"/>
            <w:szCs w:val="16"/>
            <w:u w:val="single"/>
          </w:rPr>
          <w:t>http://documents.worldbank.org/curated/en/507301468142196936/841401968_200510327112047/additional/343200GEP02006.pdf</w:t>
        </w:r>
      </w:hyperlink>
    </w:p>
    <w:p w14:paraId="39341DF2" w14:textId="77777777" w:rsidR="007B7ECA" w:rsidRPr="00990B13" w:rsidRDefault="007B7ECA" w:rsidP="007B7ECA">
      <w:pPr>
        <w:spacing w:after="0" w:line="240" w:lineRule="auto"/>
        <w:rPr>
          <w:rFonts w:ascii="Times" w:eastAsia="Times New Roman" w:hAnsi="Times" w:cs="Times New Roman"/>
          <w:sz w:val="20"/>
          <w:szCs w:val="20"/>
        </w:rPr>
      </w:pPr>
    </w:p>
    <w:p w14:paraId="1F6DA542" w14:textId="77777777" w:rsidR="007B7ECA" w:rsidRDefault="007B7ECA" w:rsidP="007B7ECA">
      <w:pPr>
        <w:spacing w:after="0" w:line="240" w:lineRule="auto"/>
        <w:rPr>
          <w:rFonts w:ascii="Arial" w:hAnsi="Arial" w:cs="Arial"/>
          <w:color w:val="000000"/>
        </w:rPr>
      </w:pPr>
      <w:r w:rsidRPr="007628C5">
        <w:rPr>
          <w:rFonts w:ascii="Arial" w:hAnsi="Arial" w:cs="Arial"/>
          <w:color w:val="000000"/>
          <w:u w:val="single"/>
        </w:rPr>
        <w:t>Given the personalized nature of remittances, governments are unlikely to have much success in using remittance policies to steer migration differently. Some countries, like Canada, France, and Germany, have tried to direct remittance flows to investments in the home country to encourage return migration, but these efforts have met with little success. There are also some examples of “forced” remittance transfer programs between sending and receiving countries, although these raise vexing legal issues and do not appear to be effective either in encouraging migrant return or mobilizing resources</w:t>
      </w:r>
      <w:r w:rsidRPr="007628C5">
        <w:rPr>
          <w:rFonts w:ascii="Arial" w:hAnsi="Arial" w:cs="Arial"/>
          <w:color w:val="000000"/>
        </w:rPr>
        <w:t xml:space="preserve"> (box 4.4).</w:t>
      </w:r>
    </w:p>
    <w:p w14:paraId="4C698E5F" w14:textId="77777777" w:rsidR="007B7ECA" w:rsidRDefault="007B7ECA" w:rsidP="007B7ECA">
      <w:pPr>
        <w:pStyle w:val="Heading4"/>
      </w:pPr>
      <w:r>
        <w:t>Remittances increase exchange rates, undermine long-term econ growth, and cause market failure.</w:t>
      </w:r>
    </w:p>
    <w:p w14:paraId="0887B199" w14:textId="77777777" w:rsidR="007B7ECA" w:rsidRPr="0005611B" w:rsidRDefault="007B7ECA" w:rsidP="007B7ECA">
      <w:bookmarkStart w:id="0" w:name="baut0005"/>
      <w:r w:rsidRPr="0005611B">
        <w:rPr>
          <w:rStyle w:val="Style13ptBold"/>
        </w:rPr>
        <w:t>Meyera and Sherab 17</w:t>
      </w:r>
      <w:r>
        <w:t xml:space="preserve"> </w:t>
      </w:r>
      <w:r w:rsidRPr="0005611B">
        <w:rPr>
          <w:sz w:val="14"/>
          <w:szCs w:val="14"/>
        </w:rPr>
        <w:t>(</w:t>
      </w:r>
      <w:hyperlink r:id="rId15" w:anchor="!" w:history="1">
        <w:r w:rsidRPr="0005611B">
          <w:rPr>
            <w:rStyle w:val="Hyperlink"/>
            <w:sz w:val="14"/>
            <w:szCs w:val="14"/>
          </w:rPr>
          <w:t>Dietmar Meyera</w:t>
        </w:r>
      </w:hyperlink>
      <w:bookmarkStart w:id="1" w:name="baut0010"/>
      <w:bookmarkEnd w:id="0"/>
      <w:r w:rsidRPr="0005611B">
        <w:rPr>
          <w:sz w:val="14"/>
          <w:szCs w:val="14"/>
        </w:rPr>
        <w:t xml:space="preserve">, </w:t>
      </w:r>
      <w:hyperlink r:id="rId16" w:anchor="!" w:history="1">
        <w:r w:rsidRPr="0005611B">
          <w:rPr>
            <w:rStyle w:val="Hyperlink"/>
            <w:sz w:val="14"/>
            <w:szCs w:val="14"/>
          </w:rPr>
          <w:t>Adela Sherab</w:t>
        </w:r>
      </w:hyperlink>
      <w:bookmarkEnd w:id="1"/>
      <w:r w:rsidRPr="0005611B">
        <w:rPr>
          <w:sz w:val="14"/>
          <w:szCs w:val="14"/>
        </w:rPr>
        <w:t xml:space="preserve">, August 2017 </w:t>
      </w:r>
      <w:hyperlink r:id="rId17" w:history="1">
        <w:r w:rsidRPr="0005611B">
          <w:rPr>
            <w:rStyle w:val="Hyperlink"/>
            <w:sz w:val="14"/>
            <w:szCs w:val="14"/>
          </w:rPr>
          <w:t>https://www.sciencedirect.com/science/article/pii/S1517758016300753</w:t>
        </w:r>
      </w:hyperlink>
      <w:r w:rsidRPr="0005611B">
        <w:rPr>
          <w:sz w:val="14"/>
          <w:szCs w:val="14"/>
        </w:rPr>
        <w:t>)</w:t>
      </w:r>
    </w:p>
    <w:p w14:paraId="58B50150" w14:textId="77777777" w:rsidR="007B7ECA" w:rsidRDefault="007B7ECA" w:rsidP="007B7ECA">
      <w:pPr>
        <w:pStyle w:val="NormalWeb"/>
        <w:spacing w:before="0" w:beforeAutospacing="0" w:after="240" w:afterAutospacing="0"/>
        <w:rPr>
          <w:rFonts w:ascii="Arial" w:hAnsi="Arial" w:cs="Arial"/>
          <w:color w:val="505050"/>
          <w:sz w:val="24"/>
          <w:szCs w:val="24"/>
        </w:rPr>
      </w:pPr>
      <w:r>
        <w:rPr>
          <w:rFonts w:ascii="Arial" w:hAnsi="Arial" w:cs="Arial"/>
          <w:color w:val="505050"/>
          <w:sz w:val="24"/>
          <w:szCs w:val="24"/>
        </w:rPr>
        <w:t xml:space="preserve">Conversely, Amuedo-Dorantes and Pozo and López et al. posited </w:t>
      </w:r>
      <w:r w:rsidRPr="005A5513">
        <w:rPr>
          <w:rFonts w:ascii="Arial" w:hAnsi="Arial" w:cs="Arial"/>
          <w:color w:val="505050"/>
          <w:sz w:val="24"/>
          <w:szCs w:val="24"/>
          <w:u w:val="single"/>
        </w:rPr>
        <w:t>that remittances, like capital flows can appreciate the real exchange rate in recipient economies and therefore generate a resource allocation from the tradable to the non-tradable sector</w:t>
      </w:r>
      <w:r>
        <w:rPr>
          <w:rFonts w:ascii="Arial" w:hAnsi="Arial" w:cs="Arial"/>
          <w:color w:val="505050"/>
          <w:sz w:val="24"/>
          <w:szCs w:val="24"/>
        </w:rPr>
        <w:t>.</w:t>
      </w:r>
    </w:p>
    <w:p w14:paraId="330045E3" w14:textId="77777777" w:rsidR="007B7ECA" w:rsidRDefault="007B7ECA" w:rsidP="007B7ECA">
      <w:pPr>
        <w:pStyle w:val="NormalWeb"/>
        <w:spacing w:before="0" w:beforeAutospacing="0" w:after="240" w:afterAutospacing="0"/>
        <w:rPr>
          <w:rFonts w:ascii="Arial" w:hAnsi="Arial" w:cs="Arial"/>
          <w:color w:val="505050"/>
          <w:sz w:val="24"/>
          <w:szCs w:val="24"/>
        </w:rPr>
      </w:pPr>
      <w:r w:rsidRPr="005A5513">
        <w:rPr>
          <w:rFonts w:ascii="Arial" w:hAnsi="Arial" w:cs="Arial"/>
          <w:color w:val="505050"/>
          <w:sz w:val="24"/>
          <w:szCs w:val="24"/>
          <w:u w:val="single"/>
        </w:rPr>
        <w:t>Rodrik provided evidence that real exchange rate overvaluation undermines long-term economic growth, particularly for developing countries, in that in those countries tradable goods production suffers disproportionately from weak institutions and market failures</w:t>
      </w:r>
      <w:r>
        <w:rPr>
          <w:rFonts w:ascii="Arial" w:hAnsi="Arial" w:cs="Arial"/>
          <w:color w:val="505050"/>
          <w:sz w:val="24"/>
          <w:szCs w:val="24"/>
        </w:rPr>
        <w:t>.</w:t>
      </w:r>
    </w:p>
    <w:p w14:paraId="2C85D78E" w14:textId="77777777" w:rsidR="007B7ECA" w:rsidRPr="005A5513" w:rsidRDefault="007B7ECA" w:rsidP="007B7ECA">
      <w:pPr>
        <w:pStyle w:val="NormalWeb"/>
        <w:spacing w:before="0" w:beforeAutospacing="0" w:after="240" w:afterAutospacing="0"/>
        <w:rPr>
          <w:rStyle w:val="Style13ptBold"/>
          <w:rFonts w:ascii="Arial" w:hAnsi="Arial" w:cs="Arial"/>
          <w:b w:val="0"/>
          <w:color w:val="505050"/>
          <w:sz w:val="24"/>
          <w:szCs w:val="24"/>
        </w:rPr>
      </w:pPr>
      <w:r>
        <w:rPr>
          <w:rFonts w:ascii="Arial" w:hAnsi="Arial" w:cs="Arial"/>
          <w:color w:val="505050"/>
          <w:sz w:val="24"/>
          <w:szCs w:val="24"/>
        </w:rPr>
        <w:t>Lipton, Ahlburg and Brown and Ahlburg argued that remittances undermine productivity and growth in low-income countries because they are readily spent on consumption likely to be dominated by foreign goods than on productive investments.</w:t>
      </w:r>
    </w:p>
    <w:p w14:paraId="25AB1E02" w14:textId="77777777" w:rsidR="007B7ECA" w:rsidRDefault="007B7ECA" w:rsidP="007B7ECA">
      <w:pPr>
        <w:pStyle w:val="Heading4"/>
      </w:pPr>
      <w:r>
        <w:t>Remittances decrease profitability and collapse economies.</w:t>
      </w:r>
    </w:p>
    <w:p w14:paraId="30AAE7C7" w14:textId="77777777" w:rsidR="007B7ECA" w:rsidRDefault="007B7ECA" w:rsidP="007B7ECA">
      <w:pPr>
        <w:rPr>
          <w:rStyle w:val="Style13ptBold"/>
        </w:rPr>
      </w:pPr>
      <w:r>
        <w:rPr>
          <w:rStyle w:val="Style13ptBold"/>
        </w:rPr>
        <w:t>The World Bank 06</w:t>
      </w:r>
    </w:p>
    <w:p w14:paraId="278A87D9" w14:textId="77777777" w:rsidR="007B7ECA" w:rsidRPr="00990B13" w:rsidRDefault="007B7ECA" w:rsidP="007B7ECA">
      <w:pPr>
        <w:spacing w:after="0" w:line="240" w:lineRule="auto"/>
        <w:rPr>
          <w:rFonts w:ascii="Times" w:hAnsi="Times" w:cs="Times New Roman"/>
          <w:sz w:val="20"/>
          <w:szCs w:val="20"/>
        </w:rPr>
      </w:pPr>
      <w:r w:rsidRPr="00990B13">
        <w:rPr>
          <w:rFonts w:ascii="Arial" w:hAnsi="Arial" w:cs="Arial"/>
          <w:color w:val="000000"/>
          <w:sz w:val="21"/>
          <w:szCs w:val="21"/>
          <w:shd w:val="clear" w:color="auto" w:fill="F1F4F5"/>
        </w:rPr>
        <w:t>“Global Economic Prospects 20</w:t>
      </w:r>
      <w:r w:rsidRPr="00990B13">
        <w:rPr>
          <w:rFonts w:ascii="Arial" w:hAnsi="Arial" w:cs="Arial"/>
          <w:b/>
          <w:bCs/>
          <w:color w:val="000000"/>
          <w:sz w:val="21"/>
          <w:szCs w:val="21"/>
          <w:shd w:val="clear" w:color="auto" w:fill="F1F4F5"/>
        </w:rPr>
        <w:t>06</w:t>
      </w:r>
      <w:r w:rsidRPr="00990B13">
        <w:rPr>
          <w:rFonts w:ascii="Arial" w:hAnsi="Arial" w:cs="Arial"/>
          <w:color w:val="000000"/>
          <w:sz w:val="21"/>
          <w:szCs w:val="21"/>
          <w:shd w:val="clear" w:color="auto" w:fill="F1F4F5"/>
        </w:rPr>
        <w:t xml:space="preserve">.” </w:t>
      </w:r>
      <w:r w:rsidRPr="00990B13">
        <w:rPr>
          <w:rFonts w:ascii="Arial" w:hAnsi="Arial" w:cs="Arial"/>
          <w:i/>
          <w:iCs/>
          <w:color w:val="000000"/>
          <w:sz w:val="21"/>
          <w:szCs w:val="21"/>
          <w:shd w:val="clear" w:color="auto" w:fill="F1F4F5"/>
        </w:rPr>
        <w:t>Global Economic Prospects</w:t>
      </w:r>
      <w:r w:rsidRPr="00990B13">
        <w:rPr>
          <w:rFonts w:ascii="Arial" w:hAnsi="Arial" w:cs="Arial"/>
          <w:color w:val="000000"/>
          <w:sz w:val="21"/>
          <w:szCs w:val="21"/>
          <w:shd w:val="clear" w:color="auto" w:fill="F1F4F5"/>
        </w:rPr>
        <w:t>, 2005, doi:10.1596/978-0-8213-6344-7.</w:t>
      </w:r>
    </w:p>
    <w:p w14:paraId="088A5F69" w14:textId="77777777" w:rsidR="007B7ECA" w:rsidRPr="00990B13" w:rsidRDefault="007B7ECA" w:rsidP="007B7ECA">
      <w:pPr>
        <w:spacing w:after="0" w:line="240" w:lineRule="auto"/>
        <w:rPr>
          <w:rFonts w:ascii="Times" w:hAnsi="Times" w:cs="Times New Roman"/>
          <w:sz w:val="20"/>
          <w:szCs w:val="20"/>
        </w:rPr>
      </w:pPr>
      <w:hyperlink r:id="rId18" w:history="1">
        <w:r w:rsidRPr="00990B13">
          <w:rPr>
            <w:rFonts w:ascii="Times New Roman" w:hAnsi="Times New Roman" w:cs="Times New Roman"/>
            <w:color w:val="1155CC"/>
            <w:sz w:val="16"/>
            <w:szCs w:val="16"/>
            <w:u w:val="single"/>
          </w:rPr>
          <w:t>http://documents.worldbank.org/curated/en/507301468142196936/841401968_200510327112047/additional/343200GEP02006.pdf</w:t>
        </w:r>
      </w:hyperlink>
    </w:p>
    <w:p w14:paraId="3F7AEEE0" w14:textId="77777777" w:rsidR="007B7ECA" w:rsidRPr="00990B13" w:rsidRDefault="007B7ECA" w:rsidP="007B7ECA">
      <w:pPr>
        <w:spacing w:after="0" w:line="240" w:lineRule="auto"/>
        <w:rPr>
          <w:rFonts w:ascii="Times" w:eastAsia="Times New Roman" w:hAnsi="Times" w:cs="Times New Roman"/>
          <w:sz w:val="20"/>
          <w:szCs w:val="20"/>
        </w:rPr>
      </w:pPr>
    </w:p>
    <w:p w14:paraId="6A2AD5E6" w14:textId="77777777" w:rsidR="007B7ECA" w:rsidRDefault="007B7ECA" w:rsidP="007B7ECA">
      <w:pPr>
        <w:pStyle w:val="NormalWeb"/>
        <w:spacing w:before="0" w:beforeAutospacing="0" w:after="380" w:afterAutospacing="0"/>
        <w:rPr>
          <w:rFonts w:ascii="Times New Roman" w:hAnsi="Times New Roman"/>
          <w:color w:val="333333"/>
          <w:sz w:val="27"/>
          <w:szCs w:val="27"/>
          <w:shd w:val="clear" w:color="auto" w:fill="FFFFFF"/>
        </w:rPr>
      </w:pPr>
      <w:r>
        <w:rPr>
          <w:rFonts w:ascii="Times New Roman" w:hAnsi="Times New Roman"/>
          <w:color w:val="333333"/>
          <w:sz w:val="27"/>
          <w:szCs w:val="27"/>
          <w:u w:val="single"/>
          <w:shd w:val="clear" w:color="auto" w:fill="FFFFFF"/>
        </w:rPr>
        <w:t xml:space="preserve">Large and sustained remittance inflows can cause an appreciation of the real exchange rate and make the production of cost-sensitive tradables, including cash crops and manufacturing less profitable. </w:t>
      </w:r>
      <w:r>
        <w:rPr>
          <w:rFonts w:ascii="Times New Roman" w:hAnsi="Times New Roman"/>
          <w:color w:val="333333"/>
          <w:sz w:val="27"/>
          <w:szCs w:val="27"/>
          <w:shd w:val="clear" w:color="auto" w:fill="FFFFFF"/>
        </w:rPr>
        <w:t xml:space="preserve">Although empirical evidence on the adverse effect of large inflows of foreign exchange in terms of trade and growth is limited,27 </w:t>
      </w:r>
      <w:r>
        <w:rPr>
          <w:rFonts w:ascii="Times New Roman" w:hAnsi="Times New Roman"/>
          <w:color w:val="333333"/>
          <w:sz w:val="27"/>
          <w:szCs w:val="27"/>
          <w:u w:val="single"/>
          <w:shd w:val="clear" w:color="auto" w:fill="FFFFFF"/>
        </w:rPr>
        <w:t>it is plausible that this effect exists and is significant for</w:t>
      </w:r>
      <w:r>
        <w:rPr>
          <w:rFonts w:ascii="Times New Roman" w:hAnsi="Times New Roman"/>
          <w:color w:val="333333"/>
          <w:sz w:val="27"/>
          <w:szCs w:val="27"/>
          <w:shd w:val="clear" w:color="auto" w:fill="FFFFFF"/>
        </w:rPr>
        <w:t xml:space="preserve"> some small </w:t>
      </w:r>
      <w:r>
        <w:rPr>
          <w:rFonts w:ascii="Times New Roman" w:hAnsi="Times New Roman"/>
          <w:color w:val="333333"/>
          <w:sz w:val="27"/>
          <w:szCs w:val="27"/>
          <w:u w:val="single"/>
          <w:shd w:val="clear" w:color="auto" w:fill="FFFFFF"/>
        </w:rPr>
        <w:t>economies where remittances are very high.</w:t>
      </w:r>
      <w:r>
        <w:rPr>
          <w:rFonts w:ascii="Times New Roman" w:hAnsi="Times New Roman"/>
          <w:color w:val="333333"/>
          <w:sz w:val="27"/>
          <w:szCs w:val="27"/>
          <w:shd w:val="clear" w:color="auto" w:fill="FFFFFF"/>
        </w:rPr>
        <w:t xml:space="preserve"> AmuedoDorantes and Pozo (2004) found that a doubling of workers’ remittances resulted in real exchange rate appreciation of about 22 percent in a panel of 13 LAC countries (see also Winters and Martins 2004). Rajan and Subramanian (2005), however, did not find any evidence that remittance flows slow down growth by affecting competitiveness.28 Moreover, as remittances tend to be relatively stable and persistent over long periods, the “Dutch disease” effects of remittances are less of a concern than similar effects of natural resource windfalls and other cyclical flows, and the real exchange rate level achieved through sensible policies may be sustainable (IMF 2005). Governments in countries receiving large remittances can mitigate the effects of real exchange rate appreciation by allocating a larger portion of government expenditures on infrastructure and also practicing more liberal trade policies; both these measures would tend to increase exports and also contribute to improved labor productivity and competitiveness. A related concern is whether reliance on unearned income in the form of remittances has adverse effects on the incentives to work, as well as on the quality of economic policies and governance, similar to the well-documented effects of windfall gains from natural resources such as oil. While oil exports are almost always found to have a strong negative impact on various governance indicators, such as control of corruption and rule of law, preliminary cross-country analysis suggests that remittance flows may not have such negative effects (box 4.5).29</w:t>
      </w:r>
    </w:p>
    <w:p w14:paraId="21D00639" w14:textId="77777777" w:rsidR="007B7ECA" w:rsidRDefault="007B7ECA" w:rsidP="00E11C60">
      <w:pPr>
        <w:spacing w:after="0" w:line="240" w:lineRule="auto"/>
        <w:rPr>
          <w:rFonts w:ascii="Times New Roman" w:eastAsia="Times New Roman" w:hAnsi="Times New Roman" w:cs="Times New Roman"/>
          <w:color w:val="333333"/>
          <w:sz w:val="16"/>
          <w:szCs w:val="27"/>
          <w:shd w:val="clear" w:color="auto" w:fill="FFFFFF"/>
        </w:rPr>
      </w:pPr>
    </w:p>
    <w:p w14:paraId="001807D5" w14:textId="77777777" w:rsidR="00E11C60" w:rsidRDefault="00E11C60" w:rsidP="00E11C60">
      <w:pPr>
        <w:spacing w:after="0" w:line="240" w:lineRule="auto"/>
        <w:rPr>
          <w:rFonts w:ascii="Times New Roman" w:eastAsia="Times New Roman" w:hAnsi="Times New Roman" w:cs="Times New Roman"/>
          <w:color w:val="333333"/>
          <w:sz w:val="16"/>
          <w:szCs w:val="27"/>
          <w:shd w:val="clear" w:color="auto" w:fill="FFFFFF"/>
        </w:rPr>
      </w:pPr>
    </w:p>
    <w:p w14:paraId="34F122BD" w14:textId="77777777" w:rsidR="00E11C60" w:rsidRPr="00250527" w:rsidRDefault="00E11C60" w:rsidP="00E11C60">
      <w:pPr>
        <w:spacing w:after="0" w:line="240" w:lineRule="auto"/>
        <w:rPr>
          <w:rFonts w:ascii="Times" w:eastAsia="Times New Roman" w:hAnsi="Times" w:cs="Times New Roman"/>
          <w:sz w:val="16"/>
          <w:szCs w:val="20"/>
        </w:rPr>
      </w:pPr>
    </w:p>
    <w:p w14:paraId="21CE7485" w14:textId="77777777" w:rsidR="00E11C60" w:rsidRDefault="00E11C60" w:rsidP="00E11C60">
      <w:pPr>
        <w:pStyle w:val="Heading3"/>
      </w:pPr>
      <w:r>
        <w:t>AT: “Remittances Key to Solve Poverty”</w:t>
      </w:r>
    </w:p>
    <w:p w14:paraId="0858DADA" w14:textId="77777777" w:rsidR="00E11C60" w:rsidRDefault="00E11C60" w:rsidP="00E11C60">
      <w:pPr>
        <w:pStyle w:val="Heading4"/>
      </w:pPr>
      <w:r>
        <w:t>Remittances are increasing economic disparities and decreasing international competitiveness while perpetuating the poverty crisis.</w:t>
      </w:r>
    </w:p>
    <w:p w14:paraId="53D08A14" w14:textId="77777777" w:rsidR="00E11C60" w:rsidRPr="00BD172F" w:rsidRDefault="00E11C60" w:rsidP="00E11C60">
      <w:r>
        <w:rPr>
          <w:rStyle w:val="Style13ptBold"/>
        </w:rPr>
        <w:t xml:space="preserve">Fajnzylber and Lopez 06 </w:t>
      </w:r>
      <w:r w:rsidRPr="00CA1CDB">
        <w:rPr>
          <w:sz w:val="14"/>
          <w:szCs w:val="14"/>
        </w:rPr>
        <w:t xml:space="preserve">(Pablo Fajnzylber,  J. Humberto López 06 The world bank, </w:t>
      </w:r>
      <w:hyperlink r:id="rId19" w:history="1">
        <w:r w:rsidRPr="00CA1CDB">
          <w:rPr>
            <w:rStyle w:val="Hyperlink"/>
            <w:sz w:val="14"/>
            <w:szCs w:val="14"/>
          </w:rPr>
          <w:t>http://siteresources.worldbank.org/INTLAC/Resources/Remittances_and_Development_Report.pdf</w:t>
        </w:r>
      </w:hyperlink>
      <w:r w:rsidRPr="00CA1CDB">
        <w:rPr>
          <w:sz w:val="14"/>
          <w:szCs w:val="14"/>
        </w:rPr>
        <w:t>)</w:t>
      </w:r>
    </w:p>
    <w:p w14:paraId="024DF38A" w14:textId="77777777" w:rsidR="00E11C60" w:rsidRPr="00990B13" w:rsidRDefault="00E11C60" w:rsidP="00E11C60">
      <w:pPr>
        <w:spacing w:after="0" w:line="240" w:lineRule="auto"/>
        <w:rPr>
          <w:rFonts w:ascii="Times" w:eastAsia="Times New Roman" w:hAnsi="Times" w:cs="Times New Roman"/>
          <w:sz w:val="20"/>
          <w:szCs w:val="20"/>
        </w:rPr>
      </w:pPr>
    </w:p>
    <w:p w14:paraId="0384B98C" w14:textId="77777777" w:rsidR="00E11C60" w:rsidRPr="00250527" w:rsidRDefault="00E11C60" w:rsidP="00E11C60">
      <w:pPr>
        <w:spacing w:after="380" w:line="240" w:lineRule="auto"/>
        <w:rPr>
          <w:rFonts w:cs="Times New Roman"/>
          <w:sz w:val="16"/>
          <w:szCs w:val="20"/>
        </w:rPr>
      </w:pPr>
      <w:r w:rsidRPr="00250527">
        <w:rPr>
          <w:rFonts w:cs="Times New Roman"/>
          <w:color w:val="333333"/>
          <w:sz w:val="16"/>
          <w:szCs w:val="27"/>
          <w:shd w:val="clear" w:color="auto" w:fill="FFFFFF"/>
        </w:rPr>
        <w:t>Third, even though remittances have a positive impact on the development indicators of the recipient economies, the magnitude of the estimated changes tends to be modest. There are two main explanations for this finding. One is related to the fact that in the Latin American context,</w:t>
      </w:r>
      <w:r w:rsidRPr="008C65B5">
        <w:rPr>
          <w:rFonts w:cs="Times New Roman"/>
          <w:color w:val="333333"/>
          <w:sz w:val="27"/>
          <w:szCs w:val="27"/>
          <w:u w:val="single"/>
          <w:shd w:val="clear" w:color="auto" w:fill="FFFFFF"/>
        </w:rPr>
        <w:t xml:space="preserve"> remittances are not necessarily targeted to the poorest segments of the population</w:t>
      </w:r>
      <w:r w:rsidRPr="00250527">
        <w:rPr>
          <w:rFonts w:cs="Times New Roman"/>
          <w:color w:val="333333"/>
          <w:sz w:val="16"/>
          <w:szCs w:val="27"/>
          <w:shd w:val="clear" w:color="auto" w:fill="FFFFFF"/>
        </w:rPr>
        <w:t xml:space="preserve">. Instead, in a number of cases, </w:t>
      </w:r>
      <w:r w:rsidRPr="008C65B5">
        <w:rPr>
          <w:rFonts w:cs="Times New Roman"/>
          <w:color w:val="333333"/>
          <w:sz w:val="27"/>
          <w:szCs w:val="27"/>
          <w:u w:val="single"/>
          <w:shd w:val="clear" w:color="auto" w:fill="FFFFFF"/>
        </w:rPr>
        <w:t>they seem to flow to better-off households</w:t>
      </w:r>
      <w:r w:rsidRPr="00250527">
        <w:rPr>
          <w:rFonts w:cs="Times New Roman"/>
          <w:color w:val="333333"/>
          <w:sz w:val="16"/>
          <w:szCs w:val="27"/>
          <w:shd w:val="clear" w:color="auto" w:fill="FFFFFF"/>
        </w:rPr>
        <w:t>. This distributional profile will clearly lower the potential poverty-reducing impact of remittances. The other explanation is related to the costs associated with remittances flows and the migration that logically precedes them. In particular,</w:t>
      </w:r>
      <w:r w:rsidRPr="008C65B5">
        <w:rPr>
          <w:rFonts w:cs="Times New Roman"/>
          <w:color w:val="333333"/>
          <w:sz w:val="27"/>
          <w:szCs w:val="27"/>
          <w:u w:val="single"/>
          <w:shd w:val="clear" w:color="auto" w:fill="FFFFFF"/>
        </w:rPr>
        <w:t xml:space="preserve"> in addition to the emotional hardships endured by migrants and the family members that are left behind, the departure of migrants who were active in the labor market should lead to reductions in other sources of household income</w:t>
      </w:r>
      <w:r w:rsidRPr="00250527">
        <w:rPr>
          <w:rFonts w:cs="Times New Roman"/>
          <w:color w:val="333333"/>
          <w:sz w:val="16"/>
          <w:szCs w:val="27"/>
          <w:shd w:val="clear" w:color="auto" w:fill="FFFFFF"/>
        </w:rPr>
        <w:t xml:space="preserve">. In the case of some small Caribbean islands, this may be aggravated by the fact that </w:t>
      </w:r>
      <w:r w:rsidRPr="008C65B5">
        <w:rPr>
          <w:rFonts w:cs="Times New Roman"/>
          <w:color w:val="333333"/>
          <w:sz w:val="27"/>
          <w:szCs w:val="27"/>
          <w:u w:val="single"/>
          <w:shd w:val="clear" w:color="auto" w:fill="FFFFFF"/>
        </w:rPr>
        <w:t>many migrants come from among the most educated segments of the population</w:t>
      </w:r>
      <w:r w:rsidRPr="00250527">
        <w:rPr>
          <w:rFonts w:cs="Times New Roman"/>
          <w:color w:val="333333"/>
          <w:sz w:val="16"/>
          <w:szCs w:val="27"/>
          <w:shd w:val="clear" w:color="auto" w:fill="FFFFFF"/>
        </w:rPr>
        <w:t xml:space="preserve">. The impact of this phenomenon, which has often been termed “brain drain,” is such that countries like Haiti, Jamaica, Grenada, and Guyana have lost more than 80 percent of their college graduates. </w:t>
      </w:r>
      <w:r w:rsidRPr="008C65B5">
        <w:rPr>
          <w:rFonts w:cs="Times New Roman"/>
          <w:color w:val="333333"/>
          <w:sz w:val="27"/>
          <w:szCs w:val="27"/>
          <w:u w:val="single"/>
          <w:shd w:val="clear" w:color="auto" w:fill="FFFFFF"/>
        </w:rPr>
        <w:t>Remittances, therefore, should not be considered</w:t>
      </w:r>
      <w:r w:rsidRPr="00250527">
        <w:rPr>
          <w:rFonts w:cs="Times New Roman"/>
          <w:color w:val="333333"/>
          <w:sz w:val="16"/>
          <w:szCs w:val="27"/>
          <w:shd w:val="clear" w:color="auto" w:fill="FFFFFF"/>
        </w:rPr>
        <w:t xml:space="preserve"> a panacea or</w:t>
      </w:r>
      <w:r w:rsidRPr="008C65B5">
        <w:rPr>
          <w:rFonts w:cs="Times New Roman"/>
          <w:color w:val="333333"/>
          <w:sz w:val="27"/>
          <w:szCs w:val="27"/>
          <w:u w:val="single"/>
          <w:shd w:val="clear" w:color="auto" w:fill="FFFFFF"/>
        </w:rPr>
        <w:t xml:space="preserve"> an alternative to sound economic policies</w:t>
      </w:r>
      <w:r w:rsidRPr="00250527">
        <w:rPr>
          <w:rFonts w:cs="Times New Roman"/>
          <w:color w:val="333333"/>
          <w:sz w:val="16"/>
          <w:szCs w:val="27"/>
          <w:shd w:val="clear" w:color="auto" w:fill="FFFFFF"/>
        </w:rPr>
        <w:t xml:space="preserve">. Fourth, policy makers may take actions to enhance the development impact of remittances. For example, the empirical evidence in this book indicates that remittances increase the reservation wage of recipient households. Similarly, countries experiencing a surge in remittances tend to also experience a real exchange rate appreciation. In the absence of any policy action, </w:t>
      </w:r>
      <w:r w:rsidRPr="008C65B5">
        <w:rPr>
          <w:rFonts w:cs="Times New Roman"/>
          <w:color w:val="333333"/>
          <w:sz w:val="27"/>
          <w:szCs w:val="27"/>
          <w:u w:val="single"/>
          <w:shd w:val="clear" w:color="auto" w:fill="FFFFFF"/>
        </w:rPr>
        <w:t>these elements will have a negative impact on the international competitiveness of the tradable sector, and therefore somewhat offset the positive effect of remittances</w:t>
      </w:r>
      <w:r w:rsidRPr="00250527">
        <w:rPr>
          <w:rFonts w:cs="Times New Roman"/>
          <w:color w:val="333333"/>
          <w:sz w:val="16"/>
          <w:szCs w:val="27"/>
          <w:shd w:val="clear" w:color="auto" w:fill="FFFFFF"/>
        </w:rPr>
        <w:t xml:space="preserve">. Another area where policy interventions can make a difference is the financial sector. There is now ample evidence of the positive impact that a well-developed financial sector has on growth (Beck, Levine, and Loayza 2000) and poverty (Beck, Demirgüç-Kunt, and Levine 2007) so that to the extent that policy makers can enhance the impact of remittances on the financial sector of the recipient country, they will also be enhancing their development impact. This issue is particularly relevant to the region because as discussed in this book, remittances appear to have a modest impact on the development of the Latin American financial sector. One important message of this book is that the way countries benefit from remittances appears to be positively related to the countries’ own institutional and macroeconomic environments. </w:t>
      </w:r>
    </w:p>
    <w:p w14:paraId="15CEDD1F" w14:textId="7A83620C" w:rsidR="00E11C60" w:rsidRDefault="00E11C60" w:rsidP="00E11C60">
      <w:pPr>
        <w:pStyle w:val="Heading3"/>
      </w:pPr>
      <w:r>
        <w:t xml:space="preserve">Drug Cartel </w:t>
      </w:r>
      <w:r w:rsidR="007B7ECA">
        <w:t>I/L Ext.</w:t>
      </w:r>
    </w:p>
    <w:p w14:paraId="3C05ADA4" w14:textId="77777777" w:rsidR="00E11C60" w:rsidRPr="00647E46" w:rsidRDefault="00E11C60" w:rsidP="00E11C60">
      <w:pPr>
        <w:shd w:val="clear" w:color="auto" w:fill="FFFFFF"/>
        <w:spacing w:after="0" w:line="240" w:lineRule="auto"/>
        <w:rPr>
          <w:rFonts w:ascii="Times" w:hAnsi="Times" w:cs="Times New Roman"/>
          <w:sz w:val="20"/>
          <w:szCs w:val="20"/>
        </w:rPr>
      </w:pPr>
    </w:p>
    <w:p w14:paraId="40E350CC" w14:textId="77777777" w:rsidR="00E11C60" w:rsidRDefault="00E11C60" w:rsidP="00E11C60">
      <w:pPr>
        <w:pStyle w:val="Heading4"/>
        <w:rPr>
          <w:shd w:val="clear" w:color="auto" w:fill="FFFFFF"/>
        </w:rPr>
      </w:pPr>
      <w:r w:rsidRPr="00647E46">
        <w:rPr>
          <w:rFonts w:ascii="Times New Roman" w:hAnsi="Times New Roman" w:cs="Times New Roman"/>
          <w:b w:val="0"/>
          <w:color w:val="333333"/>
          <w:sz w:val="27"/>
          <w:szCs w:val="27"/>
          <w:shd w:val="clear" w:color="auto" w:fill="FFFFFF"/>
        </w:rPr>
        <w:t xml:space="preserve"> </w:t>
      </w:r>
      <w:r w:rsidRPr="00647E46">
        <w:rPr>
          <w:shd w:val="clear" w:color="auto" w:fill="FFFFFF"/>
        </w:rPr>
        <w:t>Remittances give drug cartels everything they need to cause a nuclear war.</w:t>
      </w:r>
    </w:p>
    <w:p w14:paraId="6B9F6697" w14:textId="77777777" w:rsidR="00E11C60" w:rsidRPr="00284C6F" w:rsidRDefault="00E11C60" w:rsidP="00E11C60">
      <w:pPr>
        <w:rPr>
          <w:rStyle w:val="Style13ptBold"/>
        </w:rPr>
      </w:pPr>
      <w:r>
        <w:rPr>
          <w:rStyle w:val="Style13ptBold"/>
        </w:rPr>
        <w:t>East Kentucky University No date</w:t>
      </w:r>
    </w:p>
    <w:p w14:paraId="5D2FAFCE" w14:textId="77777777" w:rsidR="00E11C60" w:rsidRPr="00647E46" w:rsidRDefault="007B7ECA" w:rsidP="00E11C60">
      <w:pPr>
        <w:spacing w:after="380" w:line="240" w:lineRule="auto"/>
        <w:rPr>
          <w:rFonts w:ascii="Times" w:hAnsi="Times" w:cs="Times New Roman"/>
          <w:sz w:val="20"/>
          <w:szCs w:val="20"/>
        </w:rPr>
      </w:pPr>
      <w:hyperlink r:id="rId20" w:history="1">
        <w:r w:rsidR="00E11C60" w:rsidRPr="00647E46">
          <w:rPr>
            <w:rFonts w:ascii="Times New Roman" w:hAnsi="Times New Roman" w:cs="Times New Roman"/>
            <w:b/>
            <w:bCs/>
            <w:color w:val="1155CC"/>
            <w:sz w:val="16"/>
            <w:szCs w:val="16"/>
            <w:u w:val="single"/>
            <w:shd w:val="clear" w:color="auto" w:fill="FFFFFF"/>
          </w:rPr>
          <w:t>https://hlsonline.eku.edu/hls-101-weapons-mass-destruction-wmd</w:t>
        </w:r>
      </w:hyperlink>
    </w:p>
    <w:p w14:paraId="097862E8" w14:textId="77777777" w:rsidR="00E11C60" w:rsidRPr="001A7A32" w:rsidRDefault="00E11C60" w:rsidP="00E11C60">
      <w:pPr>
        <w:spacing w:after="0" w:line="240" w:lineRule="auto"/>
        <w:rPr>
          <w:rFonts w:ascii="Times New Roman" w:eastAsia="Times New Roman" w:hAnsi="Times New Roman" w:cs="Times New Roman"/>
          <w:color w:val="333333"/>
          <w:sz w:val="20"/>
          <w:szCs w:val="20"/>
          <w:u w:val="single"/>
          <w:shd w:val="clear" w:color="auto" w:fill="FFFFFF"/>
        </w:rPr>
      </w:pPr>
      <w:r w:rsidRPr="001A7A32">
        <w:rPr>
          <w:rFonts w:ascii="Times New Roman" w:eastAsia="Times New Roman" w:hAnsi="Times New Roman" w:cs="Times New Roman"/>
          <w:color w:val="333333"/>
          <w:sz w:val="20"/>
          <w:szCs w:val="20"/>
          <w:u w:val="single"/>
          <w:shd w:val="clear" w:color="auto" w:fill="FFFFFF"/>
        </w:rPr>
        <w:t xml:space="preserve">Of the </w:t>
      </w:r>
      <w:r w:rsidRPr="00250527">
        <w:rPr>
          <w:rFonts w:ascii="Times New Roman" w:eastAsia="Times New Roman" w:hAnsi="Times New Roman" w:cs="Times New Roman"/>
          <w:color w:val="333333"/>
          <w:sz w:val="16"/>
          <w:szCs w:val="20"/>
          <w:shd w:val="clear" w:color="auto" w:fill="FFFFFF"/>
        </w:rPr>
        <w:t xml:space="preserve">three types </w:t>
      </w:r>
      <w:r w:rsidRPr="001A7A32">
        <w:rPr>
          <w:rFonts w:ascii="Times New Roman" w:eastAsia="Times New Roman" w:hAnsi="Times New Roman" w:cs="Times New Roman"/>
          <w:color w:val="333333"/>
          <w:sz w:val="20"/>
          <w:szCs w:val="20"/>
          <w:u w:val="single"/>
          <w:shd w:val="clear" w:color="auto" w:fill="FFFFFF"/>
        </w:rPr>
        <w:t>of WMD’s, nuclear weapons represent the greatest threat.</w:t>
      </w:r>
      <w:r w:rsidRPr="00250527">
        <w:rPr>
          <w:rFonts w:ascii="Times New Roman" w:eastAsia="Times New Roman" w:hAnsi="Times New Roman" w:cs="Times New Roman"/>
          <w:color w:val="333333"/>
          <w:sz w:val="16"/>
          <w:szCs w:val="20"/>
          <w:shd w:val="clear" w:color="auto" w:fill="FFFFFF"/>
        </w:rPr>
        <w:t xml:space="preserve"> There are a few ways to acquire a nuclear weapon: smuggling such weapon into the US, combining radiological materials with a conventional explosive device across a wide area, utilizing conventional explosive attacks, nuclear facilities, and or materials already in the US, and acquiring a chemical that can be weaponized and deployed against a population. While WMD’s instill fear in the American people,</w:t>
      </w:r>
      <w:r w:rsidRPr="001A7A32">
        <w:rPr>
          <w:rFonts w:ascii="Times New Roman" w:eastAsia="Times New Roman" w:hAnsi="Times New Roman" w:cs="Times New Roman"/>
          <w:color w:val="333333"/>
          <w:sz w:val="20"/>
          <w:szCs w:val="20"/>
          <w:u w:val="single"/>
          <w:shd w:val="clear" w:color="auto" w:fill="FFFFFF"/>
        </w:rPr>
        <w:t xml:space="preserve"> t</w:t>
      </w:r>
      <w:r w:rsidRPr="001A7A32">
        <w:rPr>
          <w:rFonts w:ascii="Times New Roman" w:eastAsia="Times New Roman" w:hAnsi="Times New Roman" w:cs="Times New Roman"/>
          <w:color w:val="333333"/>
          <w:sz w:val="20"/>
          <w:szCs w:val="20"/>
          <w:u w:val="single"/>
          <w:shd w:val="clear" w:color="auto" w:fill="FFFF00"/>
        </w:rPr>
        <w:t>here are a few reasons that keep terrorists from actually using such methods:</w:t>
      </w:r>
      <w:r w:rsidRPr="001A7A32">
        <w:rPr>
          <w:rFonts w:ascii="Times New Roman" w:eastAsia="Times New Roman" w:hAnsi="Times New Roman" w:cs="Times New Roman"/>
          <w:color w:val="333333"/>
          <w:sz w:val="20"/>
          <w:szCs w:val="20"/>
          <w:u w:val="single"/>
          <w:shd w:val="clear" w:color="auto" w:fill="FFFFFF"/>
        </w:rPr>
        <w:t xml:space="preserve"> organizational capabilities, </w:t>
      </w:r>
      <w:r w:rsidRPr="001A7A32">
        <w:rPr>
          <w:rFonts w:ascii="Times New Roman" w:eastAsia="Times New Roman" w:hAnsi="Times New Roman" w:cs="Times New Roman"/>
          <w:color w:val="333333"/>
          <w:sz w:val="20"/>
          <w:szCs w:val="20"/>
          <w:u w:val="single"/>
          <w:shd w:val="clear" w:color="auto" w:fill="FFFF00"/>
        </w:rPr>
        <w:t>financial resources</w:t>
      </w:r>
      <w:r w:rsidRPr="001A7A32">
        <w:rPr>
          <w:rFonts w:ascii="Times New Roman" w:eastAsia="Times New Roman" w:hAnsi="Times New Roman" w:cs="Times New Roman"/>
          <w:color w:val="333333"/>
          <w:sz w:val="20"/>
          <w:szCs w:val="20"/>
          <w:u w:val="single"/>
          <w:shd w:val="clear" w:color="auto" w:fill="FFFFFF"/>
        </w:rPr>
        <w:t xml:space="preserve">, and logistical resources, knowledge, skills, and </w:t>
      </w:r>
      <w:r w:rsidRPr="001A7A32">
        <w:rPr>
          <w:rFonts w:ascii="Times New Roman" w:eastAsia="Times New Roman" w:hAnsi="Times New Roman" w:cs="Times New Roman"/>
          <w:color w:val="333333"/>
          <w:sz w:val="20"/>
          <w:szCs w:val="20"/>
          <w:u w:val="single"/>
          <w:shd w:val="clear" w:color="auto" w:fill="FFFF00"/>
        </w:rPr>
        <w:t>acquisitions</w:t>
      </w:r>
      <w:r w:rsidRPr="001A7A32">
        <w:rPr>
          <w:rFonts w:ascii="Times New Roman" w:eastAsia="Times New Roman" w:hAnsi="Times New Roman" w:cs="Times New Roman"/>
          <w:color w:val="333333"/>
          <w:sz w:val="20"/>
          <w:szCs w:val="20"/>
          <w:u w:val="single"/>
          <w:shd w:val="clear" w:color="auto" w:fill="FFFFFF"/>
        </w:rPr>
        <w:t>, materials and technology acquisitions, production, weaponization,</w:t>
      </w:r>
      <w:r w:rsidRPr="001A7A32">
        <w:rPr>
          <w:rFonts w:ascii="Times New Roman" w:eastAsia="Times New Roman" w:hAnsi="Times New Roman" w:cs="Times New Roman"/>
          <w:color w:val="333333"/>
          <w:sz w:val="20"/>
          <w:szCs w:val="20"/>
          <w:u w:val="single"/>
          <w:shd w:val="clear" w:color="auto" w:fill="FFFF00"/>
        </w:rPr>
        <w:t xml:space="preserve"> and delivery</w:t>
      </w:r>
      <w:r w:rsidRPr="001A7A32">
        <w:rPr>
          <w:rFonts w:ascii="Times New Roman" w:eastAsia="Times New Roman" w:hAnsi="Times New Roman" w:cs="Times New Roman"/>
          <w:color w:val="333333"/>
          <w:sz w:val="20"/>
          <w:szCs w:val="20"/>
          <w:u w:val="single"/>
          <w:shd w:val="clear" w:color="auto" w:fill="FFFFFF"/>
        </w:rPr>
        <w:t>.</w:t>
      </w:r>
      <w:r w:rsidRPr="00250527">
        <w:rPr>
          <w:rFonts w:ascii="Times New Roman" w:eastAsia="Times New Roman" w:hAnsi="Times New Roman" w:cs="Times New Roman"/>
          <w:color w:val="333333"/>
          <w:sz w:val="16"/>
          <w:szCs w:val="20"/>
          <w:shd w:val="clear" w:color="auto" w:fill="FFFFFF"/>
        </w:rPr>
        <w:t xml:space="preserve"> State sponsorship terrorist </w:t>
      </w:r>
      <w:r w:rsidRPr="001A7A32">
        <w:rPr>
          <w:rFonts w:ascii="Times New Roman" w:eastAsia="Times New Roman" w:hAnsi="Times New Roman" w:cs="Times New Roman"/>
          <w:color w:val="333333"/>
          <w:sz w:val="20"/>
          <w:szCs w:val="20"/>
          <w:u w:val="single"/>
          <w:shd w:val="clear" w:color="auto" w:fill="FFFF00"/>
        </w:rPr>
        <w:t>groups</w:t>
      </w:r>
      <w:r w:rsidRPr="00250527">
        <w:rPr>
          <w:rFonts w:ascii="Times New Roman" w:eastAsia="Times New Roman" w:hAnsi="Times New Roman" w:cs="Times New Roman"/>
          <w:color w:val="333333"/>
          <w:sz w:val="16"/>
          <w:szCs w:val="20"/>
          <w:shd w:val="clear" w:color="auto" w:fill="FFFFFF"/>
        </w:rPr>
        <w:t xml:space="preserve"> may</w:t>
      </w:r>
      <w:r w:rsidRPr="001A7A32">
        <w:rPr>
          <w:rFonts w:ascii="Times New Roman" w:eastAsia="Times New Roman" w:hAnsi="Times New Roman" w:cs="Times New Roman"/>
          <w:color w:val="333333"/>
          <w:sz w:val="20"/>
          <w:szCs w:val="20"/>
          <w:u w:val="single"/>
          <w:shd w:val="clear" w:color="auto" w:fill="FFFFFF"/>
        </w:rPr>
        <w:t xml:space="preserve"> </w:t>
      </w:r>
      <w:r w:rsidRPr="001A7A32">
        <w:rPr>
          <w:rFonts w:ascii="Times New Roman" w:eastAsia="Times New Roman" w:hAnsi="Times New Roman" w:cs="Times New Roman"/>
          <w:color w:val="333333"/>
          <w:sz w:val="20"/>
          <w:szCs w:val="20"/>
          <w:u w:val="single"/>
          <w:shd w:val="clear" w:color="auto" w:fill="FFFF00"/>
        </w:rPr>
        <w:t>decide to acquire and use WMD’s</w:t>
      </w:r>
      <w:r w:rsidRPr="001A7A32">
        <w:rPr>
          <w:rFonts w:ascii="Times New Roman" w:eastAsia="Times New Roman" w:hAnsi="Times New Roman" w:cs="Times New Roman"/>
          <w:color w:val="333333"/>
          <w:sz w:val="20"/>
          <w:szCs w:val="20"/>
          <w:u w:val="single"/>
          <w:shd w:val="clear" w:color="auto" w:fill="FFFFFF"/>
        </w:rPr>
        <w:t xml:space="preserve"> for ideological reasons</w:t>
      </w:r>
      <w:r w:rsidRPr="001A7A32">
        <w:rPr>
          <w:rFonts w:ascii="Times New Roman" w:eastAsia="Times New Roman" w:hAnsi="Times New Roman" w:cs="Times New Roman"/>
          <w:color w:val="333333"/>
          <w:sz w:val="20"/>
          <w:szCs w:val="20"/>
          <w:u w:val="single"/>
          <w:shd w:val="clear" w:color="auto" w:fill="FFFF00"/>
        </w:rPr>
        <w:t xml:space="preserve"> to enhance their state's or group's prestige in a region of the world</w:t>
      </w:r>
      <w:r w:rsidRPr="001A7A32">
        <w:rPr>
          <w:rFonts w:ascii="Times New Roman" w:eastAsia="Times New Roman" w:hAnsi="Times New Roman" w:cs="Times New Roman"/>
          <w:color w:val="333333"/>
          <w:sz w:val="20"/>
          <w:szCs w:val="20"/>
          <w:u w:val="single"/>
          <w:shd w:val="clear" w:color="auto" w:fill="FFFFFF"/>
        </w:rPr>
        <w:t>, provide a country with more leverage in the world community</w:t>
      </w:r>
      <w:r w:rsidRPr="001A7A32">
        <w:rPr>
          <w:rFonts w:ascii="Times New Roman" w:eastAsia="Times New Roman" w:hAnsi="Times New Roman" w:cs="Times New Roman"/>
          <w:color w:val="333333"/>
          <w:sz w:val="20"/>
          <w:szCs w:val="20"/>
          <w:u w:val="single"/>
          <w:shd w:val="clear" w:color="auto" w:fill="FFFF00"/>
        </w:rPr>
        <w:t xml:space="preserve"> or for strategic motivational factors. </w:t>
      </w:r>
      <w:r w:rsidRPr="00250527">
        <w:rPr>
          <w:rFonts w:ascii="Times New Roman" w:eastAsia="Times New Roman" w:hAnsi="Times New Roman" w:cs="Times New Roman"/>
          <w:color w:val="333333"/>
          <w:sz w:val="16"/>
          <w:szCs w:val="20"/>
          <w:shd w:val="clear" w:color="auto" w:fill="FFFFFF"/>
        </w:rPr>
        <w:t>Regardless of their actual decision, WMD’s can be destructive. There are nine countries possessing nuclear weapons, numerous countries possessing chemical and biological weapons, and 29 countries are suspected to have or had biological chemical weapons programs. For this reason there remains the</w:t>
      </w:r>
      <w:r w:rsidRPr="001A7A32">
        <w:rPr>
          <w:rFonts w:ascii="Times New Roman" w:eastAsia="Times New Roman" w:hAnsi="Times New Roman" w:cs="Times New Roman"/>
          <w:color w:val="333333"/>
          <w:sz w:val="20"/>
          <w:szCs w:val="20"/>
          <w:u w:val="single"/>
          <w:shd w:val="clear" w:color="auto" w:fill="FFFF00"/>
        </w:rPr>
        <w:t xml:space="preserve"> potential for</w:t>
      </w:r>
      <w:r w:rsidRPr="00250527">
        <w:rPr>
          <w:rFonts w:ascii="Times New Roman" w:eastAsia="Times New Roman" w:hAnsi="Times New Roman" w:cs="Times New Roman"/>
          <w:color w:val="333333"/>
          <w:sz w:val="16"/>
          <w:szCs w:val="20"/>
          <w:shd w:val="clear" w:color="auto" w:fill="FFFFFF"/>
        </w:rPr>
        <w:t xml:space="preserve"> terrorist </w:t>
      </w:r>
      <w:r w:rsidRPr="001A7A32">
        <w:rPr>
          <w:rFonts w:ascii="Times New Roman" w:eastAsia="Times New Roman" w:hAnsi="Times New Roman" w:cs="Times New Roman"/>
          <w:color w:val="333333"/>
          <w:sz w:val="20"/>
          <w:szCs w:val="20"/>
          <w:u w:val="single"/>
          <w:shd w:val="clear" w:color="auto" w:fill="FFFF00"/>
        </w:rPr>
        <w:t>groups to cause mass casualties and disrupt a nation's or region's economy</w:t>
      </w:r>
      <w:r w:rsidRPr="001A7A32">
        <w:rPr>
          <w:rFonts w:ascii="Times New Roman" w:eastAsia="Times New Roman" w:hAnsi="Times New Roman" w:cs="Times New Roman"/>
          <w:color w:val="333333"/>
          <w:sz w:val="20"/>
          <w:szCs w:val="20"/>
          <w:u w:val="single"/>
          <w:shd w:val="clear" w:color="auto" w:fill="FFFFFF"/>
        </w:rPr>
        <w:t>.</w:t>
      </w:r>
    </w:p>
    <w:p w14:paraId="6A77156D" w14:textId="77777777" w:rsidR="00E11C60" w:rsidRPr="00647E46" w:rsidRDefault="00E11C60" w:rsidP="00E11C60">
      <w:pPr>
        <w:spacing w:after="380" w:line="240" w:lineRule="auto"/>
        <w:rPr>
          <w:rFonts w:ascii="Times" w:hAnsi="Times" w:cs="Times New Roman"/>
          <w:sz w:val="20"/>
          <w:szCs w:val="20"/>
        </w:rPr>
      </w:pPr>
    </w:p>
    <w:p w14:paraId="7DB61358" w14:textId="77777777" w:rsidR="00E11C60" w:rsidRDefault="00E11C60" w:rsidP="00E11C60">
      <w:pPr>
        <w:spacing w:after="0" w:line="240" w:lineRule="auto"/>
        <w:rPr>
          <w:rFonts w:ascii="Times New Roman" w:eastAsia="Times New Roman" w:hAnsi="Times New Roman" w:cs="Times New Roman"/>
          <w:color w:val="333333"/>
          <w:sz w:val="24"/>
          <w:u w:val="single"/>
          <w:shd w:val="clear" w:color="auto" w:fill="FFFFFF"/>
        </w:rPr>
      </w:pPr>
    </w:p>
    <w:p w14:paraId="21DE39BD" w14:textId="15D0917F" w:rsidR="00E11C60" w:rsidRDefault="007B7ECA" w:rsidP="00E11C60">
      <w:pPr>
        <w:pStyle w:val="Heading4"/>
        <w:rPr>
          <w:shd w:val="clear" w:color="auto" w:fill="FFFFFF"/>
        </w:rPr>
      </w:pPr>
      <w:r>
        <w:rPr>
          <w:shd w:val="clear" w:color="auto" w:fill="FFFFFF"/>
        </w:rPr>
        <w:t>Remittances fund illegal activities.</w:t>
      </w:r>
      <w:bookmarkStart w:id="2" w:name="_GoBack"/>
      <w:bookmarkEnd w:id="2"/>
    </w:p>
    <w:p w14:paraId="6559CE3E" w14:textId="77777777" w:rsidR="00E11C60" w:rsidRPr="00647E46" w:rsidRDefault="00E11C60" w:rsidP="00E11C60">
      <w:pPr>
        <w:rPr>
          <w:rFonts w:ascii="Times" w:hAnsi="Times"/>
          <w:sz w:val="20"/>
          <w:szCs w:val="20"/>
        </w:rPr>
      </w:pPr>
      <w:r w:rsidRPr="0005611B">
        <w:rPr>
          <w:rStyle w:val="Style13ptBold"/>
        </w:rPr>
        <w:t>C</w:t>
      </w:r>
      <w:r>
        <w:rPr>
          <w:rStyle w:val="Style13ptBold"/>
        </w:rPr>
        <w:t xml:space="preserve">AIRCO 16 </w:t>
      </w:r>
      <w:r w:rsidRPr="0005611B">
        <w:t>(</w:t>
      </w:r>
      <w:r>
        <w:t>No actual date, from sources)</w:t>
      </w:r>
      <w:r w:rsidRPr="0005611B">
        <w:t xml:space="preserve"> Colorado Alliance for Immigration Reform</w:t>
      </w:r>
      <w:r>
        <w:t>,</w:t>
      </w:r>
      <w:r w:rsidRPr="0005611B">
        <w:t xml:space="preserve"> </w:t>
      </w:r>
      <w:hyperlink r:id="rId21" w:history="1">
        <w:r w:rsidRPr="0005611B">
          <w:rPr>
            <w:rStyle w:val="Hyperlink"/>
          </w:rPr>
          <w:t>http://www.cairco.org/issues/remittances</w:t>
        </w:r>
      </w:hyperlink>
    </w:p>
    <w:p w14:paraId="4149FE69" w14:textId="77777777" w:rsidR="00E11C60" w:rsidRPr="001A7A32" w:rsidRDefault="00E11C60" w:rsidP="00E11C60">
      <w:pPr>
        <w:shd w:val="clear" w:color="auto" w:fill="FFFFFF"/>
        <w:spacing w:before="340" w:after="340" w:line="240" w:lineRule="auto"/>
        <w:rPr>
          <w:rFonts w:ascii="Times" w:hAnsi="Times" w:cs="Times New Roman"/>
          <w:sz w:val="20"/>
          <w:szCs w:val="20"/>
        </w:rPr>
      </w:pPr>
      <w:r w:rsidRPr="00647E46">
        <w:rPr>
          <w:rFonts w:ascii="Times New Roman" w:hAnsi="Times New Roman" w:cs="Times New Roman"/>
          <w:color w:val="05061A"/>
          <w:sz w:val="20"/>
          <w:szCs w:val="20"/>
          <w:u w:val="single"/>
          <w:shd w:val="clear" w:color="auto" w:fill="FFFFFF"/>
        </w:rPr>
        <w:t>The National Population Council estimates that more than one out of 10 Mexican families in approximately 1.3 million homes depends on remittances</w:t>
      </w:r>
      <w:r w:rsidRPr="00647E46">
        <w:rPr>
          <w:rFonts w:ascii="Times New Roman" w:hAnsi="Times New Roman" w:cs="Times New Roman"/>
          <w:color w:val="05061A"/>
          <w:sz w:val="20"/>
          <w:szCs w:val="20"/>
          <w:shd w:val="clear" w:color="auto" w:fill="FFFFFF"/>
        </w:rPr>
        <w:t>.</w:t>
      </w:r>
      <w:r w:rsidRPr="00647E46">
        <w:rPr>
          <w:rFonts w:ascii="Times New Roman" w:hAnsi="Times New Roman" w:cs="Times New Roman"/>
          <w:color w:val="05061A"/>
          <w:sz w:val="12"/>
          <w:szCs w:val="12"/>
          <w:shd w:val="clear" w:color="auto" w:fill="FFFFFF"/>
          <w:vertAlign w:val="superscript"/>
        </w:rPr>
        <w:t>28</w:t>
      </w:r>
      <w:r w:rsidRPr="00647E46">
        <w:rPr>
          <w:rFonts w:ascii="Times New Roman" w:hAnsi="Times New Roman" w:cs="Times New Roman"/>
          <w:color w:val="05061A"/>
          <w:sz w:val="20"/>
          <w:szCs w:val="20"/>
          <w:shd w:val="clear" w:color="auto" w:fill="FFFFFF"/>
        </w:rPr>
        <w:t xml:space="preserve"> In fact, according to a poll by the Inter-American Development Bank, as many as</w:t>
      </w:r>
      <w:r w:rsidRPr="00647E46">
        <w:rPr>
          <w:rFonts w:ascii="Times New Roman" w:hAnsi="Times New Roman" w:cs="Times New Roman"/>
          <w:color w:val="05061A"/>
          <w:sz w:val="20"/>
          <w:szCs w:val="20"/>
          <w:u w:val="single"/>
          <w:shd w:val="clear" w:color="auto" w:fill="FFFFFF"/>
        </w:rPr>
        <w:t xml:space="preserve"> one in five Mexican adults receives money from relatives working in the U.S.</w:t>
      </w:r>
      <w:r>
        <w:rPr>
          <w:rFonts w:ascii="Times" w:hAnsi="Times" w:cs="Times New Roman"/>
          <w:sz w:val="20"/>
          <w:szCs w:val="20"/>
        </w:rPr>
        <w:t xml:space="preserve"> </w:t>
      </w:r>
      <w:r w:rsidRPr="00647E46">
        <w:rPr>
          <w:rFonts w:ascii="Times New Roman" w:hAnsi="Times New Roman" w:cs="Times New Roman"/>
          <w:color w:val="05061A"/>
          <w:sz w:val="20"/>
          <w:szCs w:val="20"/>
          <w:shd w:val="clear" w:color="auto" w:fill="FFFFFF"/>
        </w:rPr>
        <w:t xml:space="preserve">In Mexico, </w:t>
      </w:r>
      <w:r w:rsidRPr="00647E46">
        <w:rPr>
          <w:rFonts w:ascii="Times New Roman" w:hAnsi="Times New Roman" w:cs="Times New Roman"/>
          <w:color w:val="05061A"/>
          <w:sz w:val="20"/>
          <w:szCs w:val="20"/>
          <w:u w:val="single"/>
          <w:shd w:val="clear" w:color="auto" w:fill="FFFFFF"/>
        </w:rPr>
        <w:t>out-migration has devastated many Mexican villages</w:t>
      </w:r>
      <w:r w:rsidRPr="00647E46">
        <w:rPr>
          <w:rFonts w:ascii="Times New Roman" w:hAnsi="Times New Roman" w:cs="Times New Roman"/>
          <w:color w:val="05061A"/>
          <w:sz w:val="20"/>
          <w:szCs w:val="20"/>
          <w:shd w:val="clear" w:color="auto" w:fill="FFFFFF"/>
        </w:rPr>
        <w:t>.</w:t>
      </w:r>
      <w:r w:rsidRPr="00647E46">
        <w:rPr>
          <w:rFonts w:ascii="Times New Roman" w:hAnsi="Times New Roman" w:cs="Times New Roman"/>
          <w:color w:val="05061A"/>
          <w:sz w:val="12"/>
          <w:szCs w:val="12"/>
          <w:shd w:val="clear" w:color="auto" w:fill="FFFFFF"/>
          <w:vertAlign w:val="superscript"/>
        </w:rPr>
        <w:t>32</w:t>
      </w:r>
      <w:r w:rsidRPr="00647E46">
        <w:rPr>
          <w:rFonts w:ascii="Times New Roman" w:hAnsi="Times New Roman" w:cs="Times New Roman"/>
          <w:color w:val="05061A"/>
          <w:sz w:val="20"/>
          <w:szCs w:val="20"/>
          <w:shd w:val="clear" w:color="auto" w:fill="FFFFFF"/>
        </w:rPr>
        <w:t xml:space="preserve"> In rural areas that have been undermined by NAFTA, s</w:t>
      </w:r>
      <w:r w:rsidRPr="00647E46">
        <w:rPr>
          <w:rFonts w:ascii="Times New Roman" w:hAnsi="Times New Roman" w:cs="Times New Roman"/>
          <w:color w:val="05061A"/>
          <w:sz w:val="20"/>
          <w:szCs w:val="20"/>
          <w:u w:val="single"/>
          <w:shd w:val="clear" w:color="auto" w:fill="FFFFFF"/>
        </w:rPr>
        <w:t>mall agricultural communities have been particularly hard-hit as workers abandoned the locales</w:t>
      </w:r>
      <w:r w:rsidRPr="00647E46">
        <w:rPr>
          <w:rFonts w:ascii="Times New Roman" w:hAnsi="Times New Roman" w:cs="Times New Roman"/>
          <w:color w:val="05061A"/>
          <w:sz w:val="20"/>
          <w:szCs w:val="20"/>
          <w:shd w:val="clear" w:color="auto" w:fill="FFFFFF"/>
        </w:rPr>
        <w:t>.</w:t>
      </w:r>
      <w:r w:rsidRPr="00647E46">
        <w:rPr>
          <w:rFonts w:ascii="Times New Roman" w:hAnsi="Times New Roman" w:cs="Times New Roman"/>
          <w:color w:val="05061A"/>
          <w:sz w:val="12"/>
          <w:szCs w:val="12"/>
          <w:shd w:val="clear" w:color="auto" w:fill="FFFFFF"/>
          <w:vertAlign w:val="superscript"/>
        </w:rPr>
        <w:t xml:space="preserve">38 </w:t>
      </w:r>
      <w:r w:rsidRPr="00647E46">
        <w:rPr>
          <w:rFonts w:ascii="Times New Roman" w:hAnsi="Times New Roman" w:cs="Times New Roman"/>
          <w:color w:val="05061A"/>
          <w:sz w:val="20"/>
          <w:szCs w:val="20"/>
          <w:u w:val="single"/>
          <w:shd w:val="clear" w:color="auto" w:fill="FFFFFF"/>
        </w:rPr>
        <w:t>Rural agricultural systems have been impoverished by the double-whammy of NAFTA coupled with out-migration to the United States</w:t>
      </w:r>
      <w:r w:rsidRPr="00647E46">
        <w:rPr>
          <w:rFonts w:ascii="Times New Roman" w:hAnsi="Times New Roman" w:cs="Times New Roman"/>
          <w:color w:val="05061A"/>
          <w:sz w:val="20"/>
          <w:szCs w:val="20"/>
          <w:shd w:val="clear" w:color="auto" w:fill="FFFFFF"/>
        </w:rPr>
        <w:t>.</w:t>
      </w:r>
      <w:r>
        <w:rPr>
          <w:rFonts w:ascii="Times" w:hAnsi="Times" w:cs="Times New Roman"/>
          <w:sz w:val="20"/>
          <w:szCs w:val="20"/>
        </w:rPr>
        <w:t xml:space="preserve"> </w:t>
      </w:r>
      <w:r w:rsidRPr="00647E46">
        <w:rPr>
          <w:rFonts w:ascii="Times New Roman" w:hAnsi="Times New Roman" w:cs="Times New Roman"/>
          <w:color w:val="05061A"/>
          <w:sz w:val="20"/>
          <w:szCs w:val="20"/>
          <w:u w:val="single"/>
          <w:shd w:val="clear" w:color="auto" w:fill="FFFFFF"/>
        </w:rPr>
        <w:t>Illegal immigration is now much more closely associated with organized crime, which is creeping north into the U.S. Migratory routes into the U.S. have been taken over to a large extent by Mexican cartels</w:t>
      </w:r>
      <w:r w:rsidRPr="00647E46">
        <w:rPr>
          <w:rFonts w:ascii="Times New Roman" w:hAnsi="Times New Roman" w:cs="Times New Roman"/>
          <w:color w:val="05061A"/>
          <w:sz w:val="20"/>
          <w:szCs w:val="20"/>
          <w:shd w:val="clear" w:color="auto" w:fill="FFFFFF"/>
        </w:rPr>
        <w:t>.</w:t>
      </w:r>
      <w:r w:rsidRPr="00647E46">
        <w:rPr>
          <w:rFonts w:ascii="Times New Roman" w:hAnsi="Times New Roman" w:cs="Times New Roman"/>
          <w:color w:val="05061A"/>
          <w:sz w:val="20"/>
          <w:szCs w:val="20"/>
          <w:u w:val="single"/>
          <w:shd w:val="clear" w:color="auto" w:fill="FFFFFF"/>
        </w:rPr>
        <w:t xml:space="preserve"> It is now quite common for illegal aliens to carry heavy loads of drugs — particularly marijuana — as they </w:t>
      </w:r>
      <w:hyperlink r:id="rId22" w:history="1">
        <w:r w:rsidRPr="00647E46">
          <w:rPr>
            <w:rFonts w:ascii="Times New Roman" w:hAnsi="Times New Roman" w:cs="Times New Roman"/>
            <w:color w:val="2E3B59"/>
            <w:sz w:val="20"/>
            <w:szCs w:val="20"/>
            <w:u w:val="single"/>
            <w:shd w:val="clear" w:color="auto" w:fill="FFFFFF"/>
          </w:rPr>
          <w:t>sneak across the border into the U.S</w:t>
        </w:r>
      </w:hyperlink>
      <w:r w:rsidRPr="00647E46">
        <w:rPr>
          <w:rFonts w:ascii="Times New Roman" w:hAnsi="Times New Roman" w:cs="Times New Roman"/>
          <w:color w:val="05061A"/>
          <w:sz w:val="20"/>
          <w:szCs w:val="20"/>
          <w:u w:val="single"/>
          <w:shd w:val="clear" w:color="auto" w:fill="FFFFFF"/>
        </w:rPr>
        <w:t>. In 2007, $25 billion in cash from drug sales was smuggled out of the U.S. The amount quickly grew to $30 billion in 2008.</w:t>
      </w:r>
      <w:r w:rsidRPr="00647E46">
        <w:rPr>
          <w:rFonts w:ascii="Times New Roman" w:hAnsi="Times New Roman" w:cs="Times New Roman"/>
          <w:color w:val="05061A"/>
          <w:sz w:val="12"/>
          <w:szCs w:val="12"/>
          <w:u w:val="single"/>
          <w:shd w:val="clear" w:color="auto" w:fill="FFFFFF"/>
          <w:vertAlign w:val="superscript"/>
        </w:rPr>
        <w:t>39</w:t>
      </w:r>
      <w:r w:rsidRPr="00647E46">
        <w:rPr>
          <w:rFonts w:ascii="Times New Roman" w:hAnsi="Times New Roman" w:cs="Times New Roman"/>
          <w:color w:val="05061A"/>
          <w:sz w:val="20"/>
          <w:szCs w:val="20"/>
          <w:u w:val="single"/>
          <w:shd w:val="clear" w:color="auto" w:fill="FFFFFF"/>
        </w:rPr>
        <w:t xml:space="preserve"> It might be reasonable to investigate whether any of this drug money is transferred via the remittance infrastructure.</w:t>
      </w:r>
      <w:r>
        <w:rPr>
          <w:rFonts w:ascii="Times" w:hAnsi="Times" w:cs="Times New Roman"/>
          <w:sz w:val="20"/>
          <w:szCs w:val="20"/>
        </w:rPr>
        <w:t xml:space="preserve"> </w:t>
      </w:r>
      <w:r w:rsidRPr="00647E46">
        <w:rPr>
          <w:rFonts w:ascii="Times New Roman" w:hAnsi="Times New Roman" w:cs="Times New Roman"/>
          <w:color w:val="05061A"/>
          <w:sz w:val="20"/>
          <w:szCs w:val="20"/>
          <w:shd w:val="clear" w:color="auto" w:fill="FFFFFF"/>
        </w:rPr>
        <w:t xml:space="preserve">Mexico’s 2011 population was 114 million with a 1.4 percent rate of natural increase (births minus deaths). This seemingly low rate of constant increase would lead to a doubling of Mexico’s population in 50 years (per the </w:t>
      </w:r>
      <w:hyperlink r:id="rId23" w:history="1">
        <w:r w:rsidRPr="00647E46">
          <w:rPr>
            <w:rFonts w:ascii="Times New Roman" w:hAnsi="Times New Roman" w:cs="Times New Roman"/>
            <w:color w:val="2E3B59"/>
            <w:sz w:val="20"/>
            <w:szCs w:val="20"/>
            <w:u w:val="single"/>
            <w:shd w:val="clear" w:color="auto" w:fill="FFFFFF"/>
          </w:rPr>
          <w:t>Rule of 70</w:t>
        </w:r>
      </w:hyperlink>
      <w:r w:rsidRPr="00647E46">
        <w:rPr>
          <w:rFonts w:ascii="Times New Roman" w:hAnsi="Times New Roman" w:cs="Times New Roman"/>
          <w:color w:val="05061A"/>
          <w:sz w:val="12"/>
          <w:szCs w:val="12"/>
          <w:shd w:val="clear" w:color="auto" w:fill="FFFFFF"/>
          <w:vertAlign w:val="superscript"/>
        </w:rPr>
        <w:t>35</w:t>
      </w:r>
      <w:r w:rsidRPr="00647E46">
        <w:rPr>
          <w:rFonts w:ascii="Times New Roman" w:hAnsi="Times New Roman" w:cs="Times New Roman"/>
          <w:color w:val="05061A"/>
          <w:sz w:val="20"/>
          <w:szCs w:val="20"/>
          <w:shd w:val="clear" w:color="auto" w:fill="FFFFFF"/>
        </w:rPr>
        <w:t>). Population is more accurately projected by the Population Reference Bureau to grow to 131 million by 2025 and to 143 million by 2050.</w:t>
      </w:r>
      <w:r w:rsidRPr="00647E46">
        <w:rPr>
          <w:rFonts w:ascii="Times New Roman" w:hAnsi="Times New Roman" w:cs="Times New Roman"/>
          <w:color w:val="05061A"/>
          <w:sz w:val="12"/>
          <w:szCs w:val="12"/>
          <w:shd w:val="clear" w:color="auto" w:fill="FFFFFF"/>
          <w:vertAlign w:val="superscript"/>
        </w:rPr>
        <w:t>36</w:t>
      </w:r>
      <w:r w:rsidRPr="00647E46">
        <w:rPr>
          <w:rFonts w:ascii="Times New Roman" w:hAnsi="Times New Roman" w:cs="Times New Roman"/>
          <w:color w:val="05061A"/>
          <w:sz w:val="20"/>
          <w:szCs w:val="20"/>
          <w:shd w:val="clear" w:color="auto" w:fill="FFFFFF"/>
        </w:rPr>
        <w:t xml:space="preserve"> With 28 percent of Mexico’s population under the age of 15 and 65 percent between the ages of 15 and 64, </w:t>
      </w:r>
      <w:r w:rsidRPr="00647E46">
        <w:rPr>
          <w:rFonts w:ascii="Times New Roman" w:hAnsi="Times New Roman" w:cs="Times New Roman"/>
          <w:color w:val="05061A"/>
          <w:sz w:val="20"/>
          <w:szCs w:val="20"/>
          <w:u w:val="single"/>
          <w:shd w:val="clear" w:color="auto" w:fill="FFFFFF"/>
        </w:rPr>
        <w:t>Mexico is a country of youth looking at a bleak future.</w:t>
      </w:r>
      <w:r w:rsidRPr="00647E46">
        <w:rPr>
          <w:rFonts w:ascii="Times New Roman" w:hAnsi="Times New Roman" w:cs="Times New Roman"/>
          <w:color w:val="05061A"/>
          <w:sz w:val="12"/>
          <w:szCs w:val="12"/>
          <w:u w:val="single"/>
          <w:shd w:val="clear" w:color="auto" w:fill="FFFFFF"/>
          <w:vertAlign w:val="superscript"/>
        </w:rPr>
        <w:t>37</w:t>
      </w:r>
    </w:p>
    <w:p w14:paraId="5AFDD7A8" w14:textId="77777777" w:rsidR="007B7ECA" w:rsidRPr="007B7ECA" w:rsidRDefault="007B7ECA" w:rsidP="007B7ECA"/>
    <w:p w14:paraId="155784BE" w14:textId="77777777" w:rsidR="00E11C60" w:rsidRDefault="00E11C60" w:rsidP="00E11C60">
      <w:pPr>
        <w:pStyle w:val="Heading2"/>
      </w:pPr>
      <w:r>
        <w:t>AFF Answers</w:t>
      </w:r>
    </w:p>
    <w:p w14:paraId="598C26F1" w14:textId="77777777" w:rsidR="00E11C60" w:rsidRDefault="00E11C60" w:rsidP="00E11C60">
      <w:pPr>
        <w:pStyle w:val="Heading3"/>
      </w:pPr>
      <w:r>
        <w:t>Be Skeptical</w:t>
      </w:r>
    </w:p>
    <w:p w14:paraId="70BED50C" w14:textId="77777777" w:rsidR="00E11C60" w:rsidRDefault="00E11C60" w:rsidP="00E11C60"/>
    <w:p w14:paraId="640023F8" w14:textId="77777777" w:rsidR="00E11C60" w:rsidRDefault="00E11C60" w:rsidP="00E11C60">
      <w:pPr>
        <w:pStyle w:val="Heading4"/>
      </w:pPr>
      <w:r>
        <w:t>USFG does not realize how pertinent this issue is due to flaws in reports.</w:t>
      </w:r>
    </w:p>
    <w:p w14:paraId="7470CF9C" w14:textId="77777777" w:rsidR="00E11C60" w:rsidRDefault="00E11C60" w:rsidP="00E11C60">
      <w:pPr>
        <w:rPr>
          <w:rStyle w:val="Style13ptBold"/>
        </w:rPr>
      </w:pPr>
      <w:r>
        <w:rPr>
          <w:rStyle w:val="Style13ptBold"/>
        </w:rPr>
        <w:t>The World Bank 06</w:t>
      </w:r>
    </w:p>
    <w:p w14:paraId="26D990CE" w14:textId="77777777" w:rsidR="00E11C60" w:rsidRPr="00990B13" w:rsidRDefault="00E11C60" w:rsidP="00E11C60">
      <w:pPr>
        <w:spacing w:after="0" w:line="240" w:lineRule="auto"/>
        <w:rPr>
          <w:rFonts w:ascii="Times" w:hAnsi="Times" w:cs="Times New Roman"/>
          <w:sz w:val="20"/>
          <w:szCs w:val="20"/>
        </w:rPr>
      </w:pPr>
      <w:r w:rsidRPr="00990B13">
        <w:rPr>
          <w:rFonts w:ascii="Arial" w:hAnsi="Arial" w:cs="Arial"/>
          <w:color w:val="000000"/>
          <w:sz w:val="21"/>
          <w:szCs w:val="21"/>
          <w:shd w:val="clear" w:color="auto" w:fill="F1F4F5"/>
        </w:rPr>
        <w:t>“Global Economic Prospects 20</w:t>
      </w:r>
      <w:r w:rsidRPr="00990B13">
        <w:rPr>
          <w:rFonts w:ascii="Arial" w:hAnsi="Arial" w:cs="Arial"/>
          <w:b/>
          <w:bCs/>
          <w:color w:val="000000"/>
          <w:sz w:val="21"/>
          <w:szCs w:val="21"/>
          <w:shd w:val="clear" w:color="auto" w:fill="F1F4F5"/>
        </w:rPr>
        <w:t>06</w:t>
      </w:r>
      <w:r w:rsidRPr="00990B13">
        <w:rPr>
          <w:rFonts w:ascii="Arial" w:hAnsi="Arial" w:cs="Arial"/>
          <w:color w:val="000000"/>
          <w:sz w:val="21"/>
          <w:szCs w:val="21"/>
          <w:shd w:val="clear" w:color="auto" w:fill="F1F4F5"/>
        </w:rPr>
        <w:t xml:space="preserve">.” </w:t>
      </w:r>
      <w:r w:rsidRPr="00990B13">
        <w:rPr>
          <w:rFonts w:ascii="Arial" w:hAnsi="Arial" w:cs="Arial"/>
          <w:i/>
          <w:iCs/>
          <w:color w:val="000000"/>
          <w:sz w:val="21"/>
          <w:szCs w:val="21"/>
          <w:shd w:val="clear" w:color="auto" w:fill="F1F4F5"/>
        </w:rPr>
        <w:t>Global Economic Prospects</w:t>
      </w:r>
      <w:r w:rsidRPr="00990B13">
        <w:rPr>
          <w:rFonts w:ascii="Arial" w:hAnsi="Arial" w:cs="Arial"/>
          <w:color w:val="000000"/>
          <w:sz w:val="21"/>
          <w:szCs w:val="21"/>
          <w:shd w:val="clear" w:color="auto" w:fill="F1F4F5"/>
        </w:rPr>
        <w:t>, 2005, doi:10.1596/978-0-8213-6344-7.</w:t>
      </w:r>
    </w:p>
    <w:p w14:paraId="0394EF81" w14:textId="77777777" w:rsidR="00E11C60" w:rsidRPr="00990B13" w:rsidRDefault="007B7ECA" w:rsidP="00E11C60">
      <w:pPr>
        <w:spacing w:after="0" w:line="240" w:lineRule="auto"/>
        <w:rPr>
          <w:rFonts w:ascii="Times" w:hAnsi="Times" w:cs="Times New Roman"/>
          <w:sz w:val="20"/>
          <w:szCs w:val="20"/>
        </w:rPr>
      </w:pPr>
      <w:hyperlink r:id="rId24" w:history="1">
        <w:r w:rsidR="00E11C60" w:rsidRPr="00990B13">
          <w:rPr>
            <w:rFonts w:ascii="Times New Roman" w:hAnsi="Times New Roman" w:cs="Times New Roman"/>
            <w:color w:val="1155CC"/>
            <w:sz w:val="16"/>
            <w:szCs w:val="16"/>
            <w:u w:val="single"/>
          </w:rPr>
          <w:t>http://documents.worldbank.org/curated/en/507301468142196936/841401968_200510327112047/additional/343200GEP02006.pdf</w:t>
        </w:r>
      </w:hyperlink>
    </w:p>
    <w:p w14:paraId="03B4D1FA" w14:textId="77777777" w:rsidR="00E11C60" w:rsidRPr="00990B13" w:rsidRDefault="00E11C60" w:rsidP="00E11C60">
      <w:pPr>
        <w:spacing w:after="0" w:line="240" w:lineRule="auto"/>
        <w:rPr>
          <w:rFonts w:ascii="Times" w:eastAsia="Times New Roman" w:hAnsi="Times" w:cs="Times New Roman"/>
          <w:sz w:val="20"/>
          <w:szCs w:val="20"/>
        </w:rPr>
      </w:pPr>
    </w:p>
    <w:p w14:paraId="4AE81A71" w14:textId="77777777" w:rsidR="00E11C60" w:rsidRPr="00FF7808" w:rsidRDefault="00E11C60" w:rsidP="00E11C60">
      <w:pPr>
        <w:spacing w:after="0" w:line="240" w:lineRule="auto"/>
        <w:rPr>
          <w:rFonts w:eastAsia="Times New Roman" w:cs="Times New Roman"/>
          <w:color w:val="333333"/>
          <w:sz w:val="20"/>
          <w:szCs w:val="20"/>
          <w:u w:val="single"/>
          <w:shd w:val="clear" w:color="auto" w:fill="FFFFFF"/>
        </w:rPr>
      </w:pPr>
      <w:r w:rsidRPr="00FF7808">
        <w:rPr>
          <w:rFonts w:eastAsia="Times New Roman" w:cs="Times New Roman"/>
          <w:color w:val="333333"/>
          <w:sz w:val="20"/>
          <w:szCs w:val="20"/>
          <w:u w:val="single"/>
          <w:shd w:val="clear" w:color="auto" w:fill="FFFFFF"/>
        </w:rPr>
        <w:t>Remittances transferred through informal operators or hand carried by travelers are unlikely to be captured in official statistics, although they may represent a</w:t>
      </w:r>
      <w:r w:rsidRPr="00FF7808">
        <w:rPr>
          <w:rFonts w:eastAsia="Times New Roman" w:cs="Times New Roman"/>
          <w:b/>
          <w:bCs/>
          <w:color w:val="333333"/>
          <w:sz w:val="20"/>
          <w:szCs w:val="20"/>
          <w:u w:val="single"/>
          <w:shd w:val="clear" w:color="auto" w:fill="FFFFFF"/>
        </w:rPr>
        <w:t xml:space="preserve"> substantial addition</w:t>
      </w:r>
      <w:r w:rsidRPr="00FF7808">
        <w:rPr>
          <w:rFonts w:eastAsia="Times New Roman" w:cs="Times New Roman"/>
          <w:color w:val="333333"/>
          <w:sz w:val="20"/>
          <w:szCs w:val="20"/>
          <w:u w:val="single"/>
          <w:shd w:val="clear" w:color="auto" w:fill="FFFFFF"/>
        </w:rPr>
        <w:t xml:space="preserve"> to remittances sent through official channels. While it is extremely difficult to estimate the flows through informal channels, they appear to be large. </w:t>
      </w:r>
      <w:r w:rsidRPr="00250527">
        <w:rPr>
          <w:rFonts w:eastAsia="Times New Roman" w:cs="Times New Roman"/>
          <w:color w:val="333333"/>
          <w:sz w:val="16"/>
          <w:szCs w:val="20"/>
          <w:shd w:val="clear" w:color="auto" w:fill="FFFFFF"/>
        </w:rPr>
        <w:t xml:space="preserve">First, the fact that recorded remittances to several countries through formal channels doubled, tripled, or quadrupled between 2001 and 2003 suggests that a significant part of the increase is likely to reflect a shift from informal to formal channels in response to the tightened regulatory scrutiny that has occurred since September 11, 2001. Second, </w:t>
      </w:r>
      <w:r w:rsidRPr="00FF7808">
        <w:rPr>
          <w:rFonts w:eastAsia="Times New Roman" w:cs="Times New Roman"/>
          <w:color w:val="333333"/>
          <w:sz w:val="20"/>
          <w:szCs w:val="20"/>
          <w:u w:val="single"/>
          <w:shd w:val="clear" w:color="auto" w:fill="FFFFFF"/>
        </w:rPr>
        <w:t>evidence from household surveys suggests widespread use of informal remittance channels</w:t>
      </w:r>
      <w:r w:rsidRPr="00250527">
        <w:rPr>
          <w:rFonts w:eastAsia="Times New Roman" w:cs="Times New Roman"/>
          <w:color w:val="333333"/>
          <w:sz w:val="16"/>
          <w:szCs w:val="20"/>
          <w:shd w:val="clear" w:color="auto" w:fill="FFFFFF"/>
        </w:rPr>
        <w:t xml:space="preserve"> (table 4.3).8 Household surveys also help identify factors affecting the use of remittance channels. In the presence of a well-developed formal sector, regular remitters and large remitters are unlikely to use the informal sector. Trust in the financial system is an important prerequisite for a growing bank presence in the (formal) remittance market. </w:t>
      </w:r>
      <w:r w:rsidRPr="00FF7808">
        <w:rPr>
          <w:rFonts w:eastAsia="Times New Roman" w:cs="Times New Roman"/>
          <w:color w:val="333333"/>
          <w:sz w:val="20"/>
          <w:szCs w:val="20"/>
          <w:u w:val="single"/>
          <w:shd w:val="clear" w:color="auto" w:fill="FFFFFF"/>
        </w:rPr>
        <w:t>High remittance costs and the presence of dual exchange rates are two key factors affecting the choice of informal remittance.</w:t>
      </w:r>
    </w:p>
    <w:p w14:paraId="454B4AD9" w14:textId="77777777" w:rsidR="00E11C60" w:rsidRPr="00E11C60" w:rsidRDefault="00E11C60" w:rsidP="00E11C60"/>
    <w:p w14:paraId="748352F3" w14:textId="77777777" w:rsidR="00E11C60" w:rsidRDefault="00E11C60" w:rsidP="00E11C60">
      <w:pPr>
        <w:pStyle w:val="Heading3"/>
      </w:pPr>
      <w:r>
        <w:t>Key to Solve Poverty</w:t>
      </w:r>
    </w:p>
    <w:p w14:paraId="6D123899" w14:textId="77777777" w:rsidR="00E11C60" w:rsidRDefault="00E11C60" w:rsidP="00E11C60">
      <w:pPr>
        <w:pStyle w:val="Heading4"/>
      </w:pPr>
      <w:r>
        <w:t>Remittances are vital to developing families and economies.</w:t>
      </w:r>
    </w:p>
    <w:p w14:paraId="6F123D64" w14:textId="77777777" w:rsidR="00E11C60" w:rsidRPr="00763C86" w:rsidRDefault="00E11C60" w:rsidP="00E11C60">
      <w:pPr>
        <w:rPr>
          <w:rStyle w:val="Style13ptBold"/>
        </w:rPr>
      </w:pPr>
      <w:r w:rsidRPr="00763C86">
        <w:rPr>
          <w:rStyle w:val="Style13ptBold"/>
        </w:rPr>
        <w:t>?? – Matt Lesso  April 21, 2015</w:t>
      </w:r>
    </w:p>
    <w:p w14:paraId="29CA1041" w14:textId="77777777" w:rsidR="00E11C60" w:rsidRPr="004D07C7" w:rsidRDefault="00E11C60" w:rsidP="00E11C60">
      <w:r w:rsidRPr="004D07C7">
        <w:t>https://borgenproject.org/remittances-help-poor-communities/</w:t>
      </w:r>
    </w:p>
    <w:p w14:paraId="47DE48E2" w14:textId="77777777" w:rsidR="00E11C60" w:rsidRDefault="00E11C60" w:rsidP="00E11C60">
      <w:pPr>
        <w:pStyle w:val="NormalWeb"/>
        <w:shd w:val="clear" w:color="auto" w:fill="FFFFFF"/>
        <w:spacing w:before="204" w:beforeAutospacing="0" w:after="204" w:afterAutospacing="0" w:line="283" w:lineRule="atLeast"/>
        <w:textAlignment w:val="baseline"/>
        <w:rPr>
          <w:rFonts w:ascii="Helvetica Neue" w:hAnsi="Helvetica Neue"/>
          <w:color w:val="000000"/>
        </w:rPr>
      </w:pPr>
      <w:r>
        <w:rPr>
          <w:rFonts w:ascii="Helvetica Neue" w:hAnsi="Helvetica Neue"/>
          <w:color w:val="000000"/>
        </w:rPr>
        <w:t xml:space="preserve">Immigrants come to work in the U.S. from around the world, particularly from Latin America and the Caribbean. A lot of foreign workers send money back to their families in their home countries and these </w:t>
      </w:r>
      <w:r w:rsidRPr="00086D7D">
        <w:rPr>
          <w:rFonts w:ascii="Helvetica Neue" w:hAnsi="Helvetica Neue"/>
          <w:color w:val="000000"/>
          <w:u w:val="single"/>
        </w:rPr>
        <w:t>remittances play an important role in alleviating poverty and helping poor communities develop</w:t>
      </w:r>
      <w:r>
        <w:rPr>
          <w:rFonts w:ascii="Helvetica Neue" w:hAnsi="Helvetica Neue"/>
          <w:color w:val="000000"/>
        </w:rPr>
        <w:t>.</w:t>
      </w:r>
    </w:p>
    <w:p w14:paraId="359ED394" w14:textId="77777777" w:rsidR="00E11C60" w:rsidRDefault="00E11C60" w:rsidP="00E11C60">
      <w:pPr>
        <w:pStyle w:val="NormalWeb"/>
        <w:shd w:val="clear" w:color="auto" w:fill="FFFFFF"/>
        <w:spacing w:before="0" w:beforeAutospacing="0" w:after="0" w:afterAutospacing="0" w:line="283" w:lineRule="atLeast"/>
        <w:textAlignment w:val="baseline"/>
        <w:rPr>
          <w:rFonts w:ascii="Helvetica Neue" w:hAnsi="Helvetica Neue"/>
          <w:color w:val="000000"/>
        </w:rPr>
      </w:pPr>
      <w:r w:rsidRPr="00840A7D">
        <w:rPr>
          <w:rFonts w:ascii="Helvetica Neue" w:hAnsi="Helvetica Neue"/>
          <w:color w:val="000000"/>
          <w:u w:val="single"/>
        </w:rPr>
        <w:t>The economies of developing countries in the western hemisphere are incredibly dependent on these remittance flows</w:t>
      </w:r>
      <w:r>
        <w:rPr>
          <w:rFonts w:ascii="Helvetica Neue" w:hAnsi="Helvetica Neue"/>
          <w:color w:val="000000"/>
        </w:rPr>
        <w:t>. Remittances to </w:t>
      </w:r>
      <w:hyperlink r:id="rId25" w:history="1">
        <w:r>
          <w:rPr>
            <w:rStyle w:val="Hyperlink"/>
            <w:rFonts w:ascii="Helvetica Neue" w:hAnsi="Helvetica Neue"/>
            <w:bdr w:val="none" w:sz="0" w:space="0" w:color="auto" w:frame="1"/>
          </w:rPr>
          <w:t>Haiti</w:t>
        </w:r>
      </w:hyperlink>
      <w:r>
        <w:rPr>
          <w:rFonts w:ascii="Helvetica Neue" w:hAnsi="Helvetica Neue"/>
          <w:color w:val="000000"/>
        </w:rPr>
        <w:t> account for 25 percent of the country’s GDP. Remittances to Honduras account for nearly 20 percent and remittances to </w:t>
      </w:r>
      <w:hyperlink r:id="rId26" w:history="1">
        <w:r>
          <w:rPr>
            <w:rStyle w:val="Hyperlink"/>
            <w:rFonts w:ascii="Helvetica Neue" w:hAnsi="Helvetica Neue"/>
            <w:bdr w:val="none" w:sz="0" w:space="0" w:color="auto" w:frame="1"/>
          </w:rPr>
          <w:t>El Salvador </w:t>
        </w:r>
      </w:hyperlink>
      <w:r>
        <w:rPr>
          <w:rFonts w:ascii="Helvetica Neue" w:hAnsi="Helvetica Neue"/>
          <w:color w:val="000000"/>
        </w:rPr>
        <w:t>account for more than 15 percent of GDP. Remittances to </w:t>
      </w:r>
      <w:hyperlink r:id="rId27" w:history="1">
        <w:r>
          <w:rPr>
            <w:rStyle w:val="Hyperlink"/>
            <w:rFonts w:ascii="Helvetica Neue" w:hAnsi="Helvetica Neue"/>
            <w:bdr w:val="none" w:sz="0" w:space="0" w:color="auto" w:frame="1"/>
          </w:rPr>
          <w:t>Guyana</w:t>
        </w:r>
      </w:hyperlink>
      <w:r>
        <w:rPr>
          <w:rFonts w:ascii="Helvetica Neue" w:hAnsi="Helvetica Neue"/>
          <w:color w:val="000000"/>
        </w:rPr>
        <w:t> and Nicaragua also account for more than 15 percent of GDP.</w:t>
      </w:r>
    </w:p>
    <w:p w14:paraId="2927A790" w14:textId="77777777" w:rsidR="00E11C60" w:rsidRPr="00840A7D" w:rsidRDefault="00E11C60" w:rsidP="00E11C60">
      <w:pPr>
        <w:pStyle w:val="NormalWeb"/>
        <w:shd w:val="clear" w:color="auto" w:fill="FFFFFF"/>
        <w:spacing w:before="204" w:beforeAutospacing="0" w:after="204" w:afterAutospacing="0" w:line="283" w:lineRule="atLeast"/>
        <w:textAlignment w:val="baseline"/>
        <w:rPr>
          <w:rFonts w:ascii="Helvetica Neue" w:hAnsi="Helvetica Neue"/>
          <w:color w:val="000000"/>
          <w:u w:val="single"/>
        </w:rPr>
      </w:pPr>
      <w:r w:rsidRPr="00840A7D">
        <w:rPr>
          <w:rFonts w:ascii="Helvetica Neue" w:hAnsi="Helvetica Neue"/>
          <w:color w:val="000000"/>
          <w:u w:val="single"/>
        </w:rPr>
        <w:t>These remittance flows serve as the primary source of income for many poor families in the region.</w:t>
      </w:r>
      <w:r>
        <w:rPr>
          <w:rFonts w:ascii="Helvetica Neue" w:hAnsi="Helvetica Neue"/>
          <w:color w:val="000000"/>
        </w:rPr>
        <w:t xml:space="preserve"> </w:t>
      </w:r>
      <w:r w:rsidRPr="00840A7D">
        <w:rPr>
          <w:rFonts w:ascii="Helvetica Neue" w:hAnsi="Helvetica Neue"/>
          <w:color w:val="000000"/>
          <w:u w:val="single"/>
        </w:rPr>
        <w:t>They allow them to buy basic necessities such as food and clothing. Many families use the remittances to invest and better their lives. They use them to build a new house or to expand their business or start a new one. In many poor communities in Mexico, Central America and the Caribbean, the entire economy depends on these remittance flows. Remittances are used to finance all local investment and construction in many villages.</w:t>
      </w:r>
    </w:p>
    <w:p w14:paraId="71540E22" w14:textId="77777777" w:rsidR="00E11C60" w:rsidRDefault="00E11C60" w:rsidP="00E11C60">
      <w:pPr>
        <w:pStyle w:val="NormalWeb"/>
        <w:shd w:val="clear" w:color="auto" w:fill="FFFFFF"/>
        <w:spacing w:before="204" w:beforeAutospacing="0" w:after="204" w:afterAutospacing="0" w:line="283" w:lineRule="atLeast"/>
        <w:textAlignment w:val="baseline"/>
        <w:rPr>
          <w:rFonts w:ascii="Helvetica Neue" w:hAnsi="Helvetica Neue"/>
          <w:color w:val="000000"/>
        </w:rPr>
      </w:pPr>
      <w:r>
        <w:rPr>
          <w:rFonts w:ascii="Helvetica Neue" w:hAnsi="Helvetica Neue"/>
          <w:color w:val="000000"/>
        </w:rPr>
        <w:t>Around $60 billion worth of remittances are sent back to Latin America every year. More than one-fifth, around $12 billion, goes to Central America. This is four times more than the amount of development aid provided by the World Bank and foreign donors. It’s also three times more than the total amount of foreign direct investment in the region.</w:t>
      </w:r>
    </w:p>
    <w:p w14:paraId="40AF31DA" w14:textId="77777777" w:rsidR="00E11C60" w:rsidRDefault="00E11C60" w:rsidP="00E11C60">
      <w:pPr>
        <w:pStyle w:val="NormalWeb"/>
        <w:shd w:val="clear" w:color="auto" w:fill="FFFFFF"/>
        <w:spacing w:before="204" w:beforeAutospacing="0" w:after="204" w:afterAutospacing="0" w:line="283" w:lineRule="atLeast"/>
        <w:textAlignment w:val="baseline"/>
        <w:rPr>
          <w:rFonts w:ascii="Helvetica Neue" w:hAnsi="Helvetica Neue"/>
          <w:color w:val="000000"/>
        </w:rPr>
      </w:pPr>
      <w:r>
        <w:rPr>
          <w:rFonts w:ascii="Helvetica Neue" w:hAnsi="Helvetica Neue"/>
          <w:color w:val="000000"/>
        </w:rPr>
        <w:t>Since the economies of so many countries in the region depend so heavily on remittances, they are very intertwined with the U.S. economy. During the recession, the economic downturn spread through Central America, the Caribbean and parts of Mexico as remittance flows decreased. This had a major impact and resulted in several years of slow growth for many countries in Central America. Since the U.S. economy has recovered, remittance flows have increased and economies in the region have started growing again.</w:t>
      </w:r>
    </w:p>
    <w:p w14:paraId="1C1849A5" w14:textId="77777777" w:rsidR="00E11C60" w:rsidRPr="009A1B48" w:rsidRDefault="00E11C60" w:rsidP="00E11C60">
      <w:pPr>
        <w:pStyle w:val="NormalWeb"/>
        <w:shd w:val="clear" w:color="auto" w:fill="FFFFFF"/>
        <w:spacing w:before="204" w:beforeAutospacing="0" w:after="204" w:afterAutospacing="0" w:line="283" w:lineRule="atLeast"/>
        <w:textAlignment w:val="baseline"/>
        <w:rPr>
          <w:rFonts w:ascii="Helvetica Neue" w:hAnsi="Helvetica Neue"/>
          <w:color w:val="000000"/>
          <w:u w:val="single"/>
        </w:rPr>
      </w:pPr>
      <w:r>
        <w:rPr>
          <w:rFonts w:ascii="Helvetica Neue" w:hAnsi="Helvetica Neue"/>
          <w:color w:val="000000"/>
        </w:rPr>
        <w:t xml:space="preserve">This highlights the importance that immigration plays in poverty reduction. </w:t>
      </w:r>
      <w:r w:rsidRPr="009A1B48">
        <w:rPr>
          <w:rFonts w:ascii="Helvetica Neue" w:hAnsi="Helvetica Neue"/>
          <w:color w:val="000000"/>
          <w:u w:val="single"/>
        </w:rPr>
        <w:t>These remittance flows create new jobs, infrastructure projects and opportunities for business expansion that are helping poor communities pull themselves out of poverty. This shows that a more open and structured immigration policy in the U.S. could potentially have a huge impact in the fight against global poverty.</w:t>
      </w:r>
    </w:p>
    <w:p w14:paraId="6ACE036C" w14:textId="77777777" w:rsidR="00E11C60" w:rsidRPr="00086D7D" w:rsidRDefault="00E11C60" w:rsidP="00E11C60"/>
    <w:p w14:paraId="7C66472F" w14:textId="77777777" w:rsidR="00E11C60" w:rsidRDefault="00E11C60" w:rsidP="00E11C60">
      <w:pPr>
        <w:pStyle w:val="Heading3"/>
      </w:pPr>
      <w:r>
        <w:t>Sustain Foreign Econ</w:t>
      </w:r>
    </w:p>
    <w:p w14:paraId="7AC5C723" w14:textId="77777777" w:rsidR="00E11C60" w:rsidRDefault="00E11C60" w:rsidP="00E11C60">
      <w:pPr>
        <w:pStyle w:val="Heading4"/>
      </w:pPr>
      <w:r>
        <w:t>Remittances are the only stable way to fund foreign economies.</w:t>
      </w:r>
    </w:p>
    <w:p w14:paraId="10758DAB" w14:textId="77777777" w:rsidR="00E11C60" w:rsidRDefault="00E11C60" w:rsidP="00E11C60">
      <w:pPr>
        <w:rPr>
          <w:rStyle w:val="Style13ptBold"/>
        </w:rPr>
      </w:pPr>
      <w:r>
        <w:rPr>
          <w:rStyle w:val="Style13ptBold"/>
        </w:rPr>
        <w:t xml:space="preserve">?? </w:t>
      </w:r>
      <w:hyperlink r:id="rId28" w:tooltip="View posts by Drew DeSilver" w:history="1">
        <w:r>
          <w:rPr>
            <w:rStyle w:val="Hyperlink"/>
            <w:sz w:val="20"/>
            <w:szCs w:val="20"/>
          </w:rPr>
          <w:t>Drew DeSilver</w:t>
        </w:r>
      </w:hyperlink>
      <w:r>
        <w:rPr>
          <w:color w:val="000000"/>
          <w:sz w:val="20"/>
          <w:szCs w:val="20"/>
        </w:rPr>
        <w:t xml:space="preserve"> </w:t>
      </w:r>
      <w:r>
        <w:rPr>
          <w:rStyle w:val="date9"/>
          <w:rFonts w:ascii="franklin-gothic-urw" w:hAnsi="franklin-gothic-urw"/>
          <w:caps/>
          <w:color w:val="818181"/>
          <w:spacing w:val="24"/>
          <w:sz w:val="17"/>
          <w:szCs w:val="17"/>
        </w:rPr>
        <w:t>January 29, 2018</w:t>
      </w:r>
    </w:p>
    <w:p w14:paraId="08C887A8" w14:textId="77777777" w:rsidR="00E11C60" w:rsidRPr="001E0BAB" w:rsidRDefault="00E11C60" w:rsidP="00E11C60">
      <w:pPr>
        <w:pStyle w:val="NormalWeb"/>
        <w:spacing w:before="0" w:beforeAutospacing="0" w:after="0" w:afterAutospacing="0" w:line="384" w:lineRule="atLeast"/>
        <w:textAlignment w:val="baseline"/>
        <w:rPr>
          <w:rFonts w:ascii="Georgia" w:hAnsi="Georgia"/>
          <w:color w:val="000000"/>
          <w:sz w:val="32"/>
          <w:szCs w:val="32"/>
        </w:rPr>
      </w:pPr>
      <w:r w:rsidRPr="001E0BAB">
        <w:rPr>
          <w:rFonts w:ascii="Georgia" w:hAnsi="Georgia"/>
          <w:color w:val="000000"/>
          <w:sz w:val="32"/>
          <w:szCs w:val="32"/>
        </w:rPr>
        <w:t>http://www.pewresearch.org/fact-tank/2018/01/29/remittances-from-abroad-are-major-economic-assets-for-some-developing-countries/</w:t>
      </w:r>
    </w:p>
    <w:p w14:paraId="1008E3CB" w14:textId="77777777" w:rsidR="00E11C60" w:rsidRPr="000B1A2F" w:rsidRDefault="00E11C60" w:rsidP="00E11C60">
      <w:pPr>
        <w:pStyle w:val="NormalWeb"/>
        <w:spacing w:before="0" w:beforeAutospacing="0" w:after="0" w:afterAutospacing="0" w:line="384" w:lineRule="atLeast"/>
        <w:textAlignment w:val="baseline"/>
        <w:rPr>
          <w:rFonts w:asciiTheme="majorHAnsi" w:hAnsiTheme="majorHAnsi" w:cstheme="majorHAnsi"/>
          <w:color w:val="000000"/>
          <w:sz w:val="22"/>
          <w:szCs w:val="22"/>
          <w:u w:val="single"/>
        </w:rPr>
      </w:pPr>
      <w:r w:rsidRPr="000B1A2F">
        <w:rPr>
          <w:rFonts w:asciiTheme="majorHAnsi" w:hAnsiTheme="majorHAnsi" w:cstheme="majorHAnsi"/>
          <w:color w:val="000000"/>
          <w:sz w:val="22"/>
          <w:szCs w:val="22"/>
          <w:u w:val="single"/>
        </w:rPr>
        <w:t>Globally in 2016, people living abroad sent an estimated </w:t>
      </w:r>
      <w:hyperlink r:id="rId29" w:history="1">
        <w:r w:rsidRPr="000B1A2F">
          <w:rPr>
            <w:rStyle w:val="Hyperlink"/>
            <w:rFonts w:asciiTheme="majorHAnsi" w:hAnsiTheme="majorHAnsi" w:cstheme="majorHAnsi"/>
            <w:color w:val="BC7B2B"/>
            <w:sz w:val="22"/>
            <w:szCs w:val="22"/>
            <w:u w:val="single"/>
            <w:bdr w:val="none" w:sz="0" w:space="0" w:color="auto" w:frame="1"/>
          </w:rPr>
          <w:t>$574 billion</w:t>
        </w:r>
      </w:hyperlink>
      <w:r w:rsidRPr="000B1A2F">
        <w:rPr>
          <w:rFonts w:asciiTheme="majorHAnsi" w:hAnsiTheme="majorHAnsi" w:cstheme="majorHAnsi"/>
          <w:color w:val="000000"/>
          <w:sz w:val="22"/>
          <w:szCs w:val="22"/>
          <w:u w:val="single"/>
        </w:rPr>
        <w:t> back to their home countries. Such remittances can be important economic resources, especially to developing countries: Remittance flows into these nations are more than three times that of official development aid, according to a </w:t>
      </w:r>
      <w:hyperlink r:id="rId30" w:history="1">
        <w:r w:rsidRPr="000B1A2F">
          <w:rPr>
            <w:rStyle w:val="Hyperlink"/>
            <w:rFonts w:asciiTheme="majorHAnsi" w:hAnsiTheme="majorHAnsi" w:cstheme="majorHAnsi"/>
            <w:color w:val="BC7B2B"/>
            <w:sz w:val="22"/>
            <w:szCs w:val="22"/>
            <w:u w:val="single"/>
            <w:bdr w:val="none" w:sz="0" w:space="0" w:color="auto" w:frame="1"/>
          </w:rPr>
          <w:t>2016 World Bank report</w:t>
        </w:r>
      </w:hyperlink>
      <w:r w:rsidRPr="000B1A2F">
        <w:rPr>
          <w:rFonts w:asciiTheme="majorHAnsi" w:hAnsiTheme="majorHAnsi" w:cstheme="majorHAnsi"/>
          <w:color w:val="000000"/>
          <w:sz w:val="22"/>
          <w:szCs w:val="22"/>
          <w:u w:val="single"/>
        </w:rPr>
        <w:t>. They also tend to be </w:t>
      </w:r>
      <w:hyperlink r:id="rId31" w:history="1">
        <w:r w:rsidRPr="000B1A2F">
          <w:rPr>
            <w:rStyle w:val="Hyperlink"/>
            <w:rFonts w:asciiTheme="majorHAnsi" w:hAnsiTheme="majorHAnsi" w:cstheme="majorHAnsi"/>
            <w:color w:val="BC7B2B"/>
            <w:sz w:val="22"/>
            <w:szCs w:val="22"/>
            <w:u w:val="single"/>
            <w:bdr w:val="none" w:sz="0" w:space="0" w:color="auto" w:frame="1"/>
          </w:rPr>
          <w:t>more stable</w:t>
        </w:r>
      </w:hyperlink>
      <w:r w:rsidRPr="000B1A2F">
        <w:rPr>
          <w:rFonts w:asciiTheme="majorHAnsi" w:hAnsiTheme="majorHAnsi" w:cstheme="majorHAnsi"/>
          <w:color w:val="000000"/>
          <w:sz w:val="22"/>
          <w:szCs w:val="22"/>
          <w:u w:val="single"/>
        </w:rPr>
        <w:t>than other kinds of external capital flows, such as private investment or development aid.</w:t>
      </w:r>
    </w:p>
    <w:p w14:paraId="40179938" w14:textId="77777777" w:rsidR="00E11C60" w:rsidRPr="000B1A2F" w:rsidRDefault="00E11C60" w:rsidP="00E11C60">
      <w:pPr>
        <w:pStyle w:val="NormalWeb"/>
        <w:spacing w:before="0" w:beforeAutospacing="0" w:after="300" w:afterAutospacing="0" w:line="384" w:lineRule="atLeast"/>
        <w:textAlignment w:val="baseline"/>
        <w:rPr>
          <w:rFonts w:asciiTheme="majorHAnsi" w:hAnsiTheme="majorHAnsi" w:cstheme="majorHAnsi"/>
          <w:color w:val="000000"/>
          <w:sz w:val="22"/>
          <w:szCs w:val="22"/>
        </w:rPr>
      </w:pPr>
      <w:r w:rsidRPr="000B1A2F">
        <w:rPr>
          <w:rFonts w:asciiTheme="majorHAnsi" w:hAnsiTheme="majorHAnsi" w:cstheme="majorHAnsi"/>
          <w:color w:val="000000"/>
          <w:sz w:val="22"/>
          <w:szCs w:val="22"/>
          <w:u w:val="single"/>
        </w:rPr>
        <w:t>For five countries, in fact, remittances from citizens abroad are equivalent to a quarter or more of all economic output (as measured by gross domestic product, or GDP).</w:t>
      </w:r>
      <w:r w:rsidRPr="000B1A2F">
        <w:rPr>
          <w:rFonts w:asciiTheme="majorHAnsi" w:hAnsiTheme="majorHAnsi" w:cstheme="majorHAnsi"/>
          <w:color w:val="000000"/>
          <w:sz w:val="22"/>
          <w:szCs w:val="22"/>
        </w:rPr>
        <w:t xml:space="preserve"> Nepal received an estimated $6.6 billion in remittances, equivalent to 31.3% of its GDP, according to a Pew Research Center analysis of World Bank data for 2016. Kyrgyzstan, also in Central Asia, received nearly $2 billion in remittances, equivalent to 30.4% of GDP; neighboring Tajikistan received about $1.9 billion (equal to 26.9% of GDP). Remittances from abroad also equaled more than a quarter of GDP for Haiti and Liberia; in nine other countries they were equivalent to between 15% and 25% of GDP.</w:t>
      </w:r>
    </w:p>
    <w:p w14:paraId="645DD534" w14:textId="77777777" w:rsidR="00E11C60" w:rsidRDefault="00E11C60" w:rsidP="00E11C60">
      <w:pPr>
        <w:pStyle w:val="Heading3"/>
      </w:pPr>
      <w:r>
        <w:t>Aid During Crisis</w:t>
      </w:r>
    </w:p>
    <w:p w14:paraId="7EC92040" w14:textId="77777777" w:rsidR="00E11C60" w:rsidRDefault="00E11C60" w:rsidP="00E11C60">
      <w:pPr>
        <w:pStyle w:val="Heading4"/>
      </w:pPr>
      <w:r>
        <w:t>Remittances provide economic stability to lower income households, and are especially supportive following natural disasters.</w:t>
      </w:r>
    </w:p>
    <w:p w14:paraId="04E73AD4" w14:textId="77777777" w:rsidR="00E11C60" w:rsidRPr="00814E50" w:rsidRDefault="00E11C60" w:rsidP="00E11C60">
      <w:pPr>
        <w:rPr>
          <w:rStyle w:val="Style13ptBold"/>
        </w:rPr>
      </w:pPr>
      <w:r>
        <w:rPr>
          <w:rStyle w:val="Style13ptBold"/>
        </w:rPr>
        <w:t>??</w:t>
      </w:r>
    </w:p>
    <w:p w14:paraId="35C888FE" w14:textId="77777777" w:rsidR="00E11C60" w:rsidRDefault="00E11C60" w:rsidP="00E11C60">
      <w:pPr>
        <w:pStyle w:val="NormalWeb"/>
        <w:shd w:val="clear" w:color="auto" w:fill="FFFFFF"/>
        <w:spacing w:before="0" w:beforeAutospacing="0" w:after="300" w:afterAutospacing="0"/>
        <w:rPr>
          <w:rFonts w:ascii="Arial" w:hAnsi="Arial" w:cs="Arial"/>
          <w:color w:val="000000"/>
          <w:sz w:val="24"/>
          <w:szCs w:val="24"/>
        </w:rPr>
      </w:pPr>
      <w:r w:rsidRPr="00814E50">
        <w:rPr>
          <w:rFonts w:ascii="Arial" w:hAnsi="Arial" w:cs="Arial"/>
          <w:color w:val="000000"/>
          <w:sz w:val="24"/>
          <w:szCs w:val="24"/>
        </w:rPr>
        <w:t>https://blogs.imf.org/2017/06/29/migration-and-remittances-in-latin-america-and-the-caribbean-brain-drain-versus-economic-stabilization/</w:t>
      </w:r>
    </w:p>
    <w:p w14:paraId="693C5808" w14:textId="77777777" w:rsidR="00E11C60" w:rsidRPr="00814E50" w:rsidRDefault="00E11C60" w:rsidP="00E11C60">
      <w:pPr>
        <w:pStyle w:val="NormalWeb"/>
        <w:shd w:val="clear" w:color="auto" w:fill="FFFFFF"/>
        <w:spacing w:before="0" w:beforeAutospacing="0" w:after="300" w:afterAutospacing="0"/>
        <w:rPr>
          <w:rFonts w:ascii="Arial" w:hAnsi="Arial" w:cs="Arial"/>
          <w:color w:val="000000"/>
          <w:sz w:val="24"/>
          <w:szCs w:val="24"/>
          <w:u w:val="single"/>
        </w:rPr>
      </w:pPr>
      <w:r>
        <w:rPr>
          <w:rFonts w:ascii="Arial" w:hAnsi="Arial" w:cs="Arial"/>
          <w:color w:val="000000"/>
          <w:sz w:val="24"/>
          <w:szCs w:val="24"/>
        </w:rPr>
        <w:t xml:space="preserve">While the effects of migration and remittances on growth may not be clear-cut, </w:t>
      </w:r>
      <w:r w:rsidRPr="00814E50">
        <w:rPr>
          <w:rFonts w:ascii="Arial" w:hAnsi="Arial" w:cs="Arial"/>
          <w:color w:val="000000"/>
          <w:sz w:val="24"/>
          <w:szCs w:val="24"/>
          <w:u w:val="single"/>
        </w:rPr>
        <w:t>remittances can be a valuable source of economic stability.</w:t>
      </w:r>
    </w:p>
    <w:p w14:paraId="4B0A09FD" w14:textId="77777777" w:rsidR="00E11C60" w:rsidRPr="00814E50" w:rsidRDefault="007B7ECA" w:rsidP="00E11C60">
      <w:pPr>
        <w:pStyle w:val="NormalWeb"/>
        <w:shd w:val="clear" w:color="auto" w:fill="FFFFFF"/>
        <w:spacing w:before="0" w:beforeAutospacing="0" w:after="300" w:afterAutospacing="0"/>
        <w:rPr>
          <w:rFonts w:ascii="Arial" w:hAnsi="Arial" w:cs="Arial"/>
          <w:color w:val="000000"/>
          <w:sz w:val="24"/>
          <w:szCs w:val="24"/>
          <w:u w:val="single"/>
        </w:rPr>
      </w:pPr>
      <w:hyperlink r:id="rId32" w:history="1">
        <w:r w:rsidR="00E11C60">
          <w:rPr>
            <w:rStyle w:val="Hyperlink"/>
            <w:rFonts w:ascii="Arial" w:hAnsi="Arial" w:cs="Arial"/>
            <w:color w:val="3979A6"/>
            <w:sz w:val="24"/>
            <w:szCs w:val="24"/>
          </w:rPr>
          <w:t>Our analysis </w:t>
        </w:r>
      </w:hyperlink>
      <w:r w:rsidR="00E11C60">
        <w:rPr>
          <w:rFonts w:ascii="Arial" w:hAnsi="Arial" w:cs="Arial"/>
          <w:color w:val="000000"/>
          <w:sz w:val="24"/>
          <w:szCs w:val="24"/>
        </w:rPr>
        <w:t xml:space="preserve">suggests that </w:t>
      </w:r>
      <w:r w:rsidR="00E11C60" w:rsidRPr="00814E50">
        <w:rPr>
          <w:rFonts w:ascii="Arial" w:hAnsi="Arial" w:cs="Arial"/>
          <w:color w:val="000000"/>
          <w:sz w:val="24"/>
          <w:szCs w:val="24"/>
          <w:u w:val="single"/>
        </w:rPr>
        <w:t>remittances are an important source of income and can support consumption at home when the economy is not doing well. For example, we find that emigrants tend to send more money home following natural disasters, particularly to the Caribbean—the region most exposed to large natural disasters.</w:t>
      </w:r>
    </w:p>
    <w:p w14:paraId="5B2E1C01" w14:textId="77777777" w:rsidR="00E11C60" w:rsidRDefault="00E11C60" w:rsidP="00E11C60">
      <w:pPr>
        <w:pStyle w:val="NormalWeb"/>
        <w:shd w:val="clear" w:color="auto" w:fill="FFFFFF"/>
        <w:spacing w:before="0" w:beforeAutospacing="0" w:after="300" w:afterAutospacing="0"/>
        <w:rPr>
          <w:rFonts w:ascii="Arial" w:hAnsi="Arial" w:cs="Arial"/>
          <w:color w:val="000000"/>
          <w:sz w:val="24"/>
          <w:szCs w:val="24"/>
        </w:rPr>
      </w:pPr>
      <w:r>
        <w:rPr>
          <w:rFonts w:ascii="Arial" w:hAnsi="Arial" w:cs="Arial"/>
          <w:color w:val="000000"/>
          <w:sz w:val="24"/>
          <w:szCs w:val="24"/>
        </w:rPr>
        <w:t xml:space="preserve">We also find that </w:t>
      </w:r>
      <w:r w:rsidRPr="00814E50">
        <w:rPr>
          <w:rFonts w:ascii="Arial" w:hAnsi="Arial" w:cs="Arial"/>
          <w:color w:val="000000"/>
          <w:sz w:val="24"/>
          <w:szCs w:val="24"/>
          <w:u w:val="single"/>
        </w:rPr>
        <w:t>remittances can support financial stability by strengthening borrowers’ capacity to repay their loans, and help generate revenues for the government, which taxes the spending from remittances</w:t>
      </w:r>
      <w:r>
        <w:rPr>
          <w:rFonts w:ascii="Arial" w:hAnsi="Arial" w:cs="Arial"/>
          <w:color w:val="000000"/>
          <w:sz w:val="24"/>
          <w:szCs w:val="24"/>
        </w:rPr>
        <w:t xml:space="preserve">. Finally, digging deeper into the Mexican case, </w:t>
      </w:r>
      <w:r w:rsidRPr="003B1C64">
        <w:rPr>
          <w:rFonts w:ascii="Arial" w:hAnsi="Arial" w:cs="Arial"/>
          <w:color w:val="000000"/>
          <w:sz w:val="24"/>
          <w:szCs w:val="24"/>
          <w:u w:val="single"/>
        </w:rPr>
        <w:t>we find that migration and remittances can help reduce both poverty and inequality, as remittances go mostly to lower-income households</w:t>
      </w:r>
      <w:r>
        <w:rPr>
          <w:rFonts w:ascii="Arial" w:hAnsi="Arial" w:cs="Arial"/>
          <w:color w:val="000000"/>
          <w:sz w:val="24"/>
          <w:szCs w:val="24"/>
        </w:rPr>
        <w:t>.</w:t>
      </w:r>
    </w:p>
    <w:p w14:paraId="12F53E30" w14:textId="77777777" w:rsidR="00E11C60" w:rsidRDefault="00E11C60" w:rsidP="00E11C60">
      <w:pPr>
        <w:rPr>
          <w:rFonts w:ascii="Times" w:eastAsia="Times New Roman" w:hAnsi="Times" w:cs="Times New Roman"/>
          <w:sz w:val="20"/>
          <w:szCs w:val="20"/>
        </w:rPr>
      </w:pPr>
    </w:p>
    <w:p w14:paraId="655F7986" w14:textId="77777777" w:rsidR="00E11C60" w:rsidRDefault="007B7ECA" w:rsidP="00E11C60">
      <w:pPr>
        <w:rPr>
          <w:rFonts w:ascii="Times" w:eastAsia="Times New Roman" w:hAnsi="Times" w:cs="Times New Roman"/>
          <w:sz w:val="20"/>
          <w:szCs w:val="20"/>
        </w:rPr>
      </w:pPr>
      <w:hyperlink r:id="rId33" w:history="1">
        <w:r w:rsidR="00E11C60">
          <w:rPr>
            <w:rFonts w:ascii="Verdana" w:eastAsia="Times New Roman" w:hAnsi="Verdana" w:cs="Times New Roman"/>
            <w:color w:val="BC7B2B"/>
            <w:sz w:val="15"/>
            <w:szCs w:val="15"/>
            <w:bdr w:val="none" w:sz="0" w:space="0" w:color="auto" w:frame="1"/>
          </w:rPr>
          <w:br/>
        </w:r>
      </w:hyperlink>
    </w:p>
    <w:p w14:paraId="1AC5EB77" w14:textId="77777777" w:rsidR="00E11C60" w:rsidRPr="00A30143" w:rsidRDefault="00E11C60" w:rsidP="00E11C60">
      <w:pPr>
        <w:rPr>
          <w:rStyle w:val="Style13ptBold"/>
        </w:rPr>
      </w:pPr>
    </w:p>
    <w:p w14:paraId="35E6E948" w14:textId="77777777" w:rsidR="00E11C60" w:rsidRDefault="00E11C60" w:rsidP="00E11C60">
      <w:pPr>
        <w:pStyle w:val="NormalWeb"/>
        <w:spacing w:before="0" w:beforeAutospacing="0" w:after="0" w:afterAutospacing="0" w:line="480" w:lineRule="auto"/>
      </w:pPr>
    </w:p>
    <w:p w14:paraId="769039B5" w14:textId="77777777" w:rsidR="00E11C60" w:rsidRPr="002A4FB5" w:rsidRDefault="00E11C60" w:rsidP="00E11C60">
      <w:pPr>
        <w:pStyle w:val="Heading4"/>
        <w:rPr>
          <w:rStyle w:val="Style13ptBold"/>
          <w:b/>
        </w:rPr>
      </w:pPr>
    </w:p>
    <w:p w14:paraId="1602CAB2"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franklin-gothic-urw">
    <w:altName w:val="Calibri"/>
    <w:charset w:val="00"/>
    <w:family w:val="auto"/>
    <w:pitch w:val="default"/>
  </w:font>
  <w:font w:name="Georgia">
    <w:panose1 w:val="02040502050405020303"/>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11C6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0EA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B7ECA"/>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1C60"/>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15E2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7B7EC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B7E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B7EC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B7EC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nhideWhenUsed/>
    <w:qFormat/>
    <w:rsid w:val="007B7EC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B7E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7ECA"/>
  </w:style>
  <w:style w:type="character" w:customStyle="1" w:styleId="Heading1Char">
    <w:name w:val="Heading 1 Char"/>
    <w:aliases w:val="Pocket Char"/>
    <w:basedOn w:val="DefaultParagraphFont"/>
    <w:link w:val="Heading1"/>
    <w:uiPriority w:val="9"/>
    <w:rsid w:val="007B7EC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B7EC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B7EC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rsid w:val="007B7EC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B7ECA"/>
    <w:rPr>
      <w:b/>
      <w:sz w:val="26"/>
      <w:u w:val="none"/>
    </w:rPr>
  </w:style>
  <w:style w:type="character" w:customStyle="1" w:styleId="StyleUnderline">
    <w:name w:val="Style Underline"/>
    <w:aliases w:val="Underline"/>
    <w:basedOn w:val="DefaultParagraphFont"/>
    <w:uiPriority w:val="1"/>
    <w:qFormat/>
    <w:rsid w:val="007B7ECA"/>
    <w:rPr>
      <w:b w:val="0"/>
      <w:sz w:val="22"/>
      <w:u w:val="single"/>
    </w:rPr>
  </w:style>
  <w:style w:type="character" w:styleId="Emphasis">
    <w:name w:val="Emphasis"/>
    <w:basedOn w:val="DefaultParagraphFont"/>
    <w:uiPriority w:val="20"/>
    <w:qFormat/>
    <w:rsid w:val="007B7EC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B7ECA"/>
    <w:rPr>
      <w:color w:val="auto"/>
      <w:u w:val="none"/>
    </w:rPr>
  </w:style>
  <w:style w:type="character" w:styleId="Hyperlink">
    <w:name w:val="Hyperlink"/>
    <w:basedOn w:val="DefaultParagraphFont"/>
    <w:unhideWhenUsed/>
    <w:rsid w:val="007B7ECA"/>
    <w:rPr>
      <w:color w:val="auto"/>
      <w:u w:val="none"/>
    </w:rPr>
  </w:style>
  <w:style w:type="paragraph" w:styleId="DocumentMap">
    <w:name w:val="Document Map"/>
    <w:basedOn w:val="Normal"/>
    <w:link w:val="DocumentMapChar"/>
    <w:uiPriority w:val="99"/>
    <w:semiHidden/>
    <w:unhideWhenUsed/>
    <w:rsid w:val="007B7E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B7ECA"/>
    <w:rPr>
      <w:rFonts w:ascii="Lucida Grande" w:hAnsi="Lucida Grande" w:cs="Lucida Grande"/>
    </w:rPr>
  </w:style>
  <w:style w:type="paragraph" w:styleId="NormalWeb">
    <w:name w:val="Normal (Web)"/>
    <w:basedOn w:val="Normal"/>
    <w:uiPriority w:val="99"/>
    <w:unhideWhenUsed/>
    <w:rsid w:val="00E11C60"/>
    <w:pPr>
      <w:spacing w:before="100" w:beforeAutospacing="1" w:after="100" w:afterAutospacing="1" w:line="240" w:lineRule="auto"/>
    </w:pPr>
    <w:rPr>
      <w:rFonts w:ascii="Times" w:hAnsi="Times" w:cs="Times New Roman"/>
      <w:sz w:val="20"/>
      <w:szCs w:val="20"/>
    </w:rPr>
  </w:style>
  <w:style w:type="paragraph" w:customStyle="1" w:styleId="p3">
    <w:name w:val="p3"/>
    <w:basedOn w:val="Normal"/>
    <w:rsid w:val="00E11C60"/>
    <w:pPr>
      <w:spacing w:before="100" w:beforeAutospacing="1" w:after="100" w:afterAutospacing="1" w:line="240" w:lineRule="auto"/>
    </w:pPr>
    <w:rPr>
      <w:rFonts w:ascii="Times" w:hAnsi="Times"/>
      <w:sz w:val="20"/>
      <w:szCs w:val="20"/>
    </w:rPr>
  </w:style>
  <w:style w:type="character" w:customStyle="1" w:styleId="s1">
    <w:name w:val="s1"/>
    <w:basedOn w:val="DefaultParagraphFont"/>
    <w:rsid w:val="00E11C60"/>
  </w:style>
  <w:style w:type="character" w:customStyle="1" w:styleId="date9">
    <w:name w:val="date9"/>
    <w:basedOn w:val="DefaultParagraphFont"/>
    <w:rsid w:val="00E11C60"/>
  </w:style>
  <w:style w:type="character" w:customStyle="1" w:styleId="CiteChar">
    <w:name w:val="Cite Char"/>
    <w:rsid w:val="007B7ECA"/>
    <w:rPr>
      <w:rFonts w:ascii="Arial" w:hAnsi="Arial"/>
      <w:b/>
      <w:sz w:val="24"/>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hlsonline.eku.edu/hls-101-weapons-mass-destruction-wmd" TargetMode="External"/><Relationship Id="rId21" Type="http://schemas.openxmlformats.org/officeDocument/2006/relationships/hyperlink" Target="http://www.cairco.org/issues/remittances" TargetMode="External"/><Relationship Id="rId22" Type="http://schemas.openxmlformats.org/officeDocument/2006/relationships/hyperlink" Target="http://www.cairco.org/issues/border-security-and-porous-border-fencing" TargetMode="External"/><Relationship Id="rId23" Type="http://schemas.openxmlformats.org/officeDocument/2006/relationships/hyperlink" Target="http://www.cairco.org/reference/exponential-growth-doubling-time-rule-70" TargetMode="External"/><Relationship Id="rId24" Type="http://schemas.openxmlformats.org/officeDocument/2006/relationships/hyperlink" Target="http://documents.worldbank.org/curated/en/507301468142196936/841401968_200510327112047/additional/343200GEP02006.pdf" TargetMode="External"/><Relationship Id="rId25" Type="http://schemas.openxmlformats.org/officeDocument/2006/relationships/hyperlink" Target="http://borgenproject.org/top-five-facts-about-poverty-in-haiti/" TargetMode="External"/><Relationship Id="rId26" Type="http://schemas.openxmlformats.org/officeDocument/2006/relationships/hyperlink" Target="http://borgenproject.org/poverty-in-el-salvador/" TargetMode="External"/><Relationship Id="rId27" Type="http://schemas.openxmlformats.org/officeDocument/2006/relationships/hyperlink" Target="http://borgenproject.org/poverty-in-guyana/" TargetMode="External"/><Relationship Id="rId28" Type="http://schemas.openxmlformats.org/officeDocument/2006/relationships/hyperlink" Target="http://www.pewresearch.org/author/ddesilver/" TargetMode="External"/><Relationship Id="rId29" Type="http://schemas.openxmlformats.org/officeDocument/2006/relationships/hyperlink" Target="http://www.pewglobal.org/interactives/remittance-map/"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siteresources.worldbank.org/INTPROSPECTS/Resources/334934-1199807908806/4549025-1450455807487/Factbookpart1.pdf" TargetMode="External"/><Relationship Id="rId31" Type="http://schemas.openxmlformats.org/officeDocument/2006/relationships/hyperlink" Target="http://repository.stcloudstate.edu/cgi/viewcontent.cgi?article=1009&amp;context=econ_seminars" TargetMode="External"/><Relationship Id="rId32" Type="http://schemas.openxmlformats.org/officeDocument/2006/relationships/hyperlink" Target="http://www.imf.org/en/Publications/WP/Issues/2017/06/29/Migration-and-Remittances-in-Latin-America-and-the-Caribbean-Engines-of-Growth-and-44956" TargetMode="External"/><Relationship Id="rId9" Type="http://schemas.openxmlformats.org/officeDocument/2006/relationships/hyperlink" Target="http://documents.worldbank.org/curated/en/507301468142196936/841401968_200510327112047/additional/343200GEP02006.pdf"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pewresearch.org/fact-tank/2018/01/29/remittances-from-abroad-are-major-economic-assets-for-some-developing-countries/ft_18-01-16_remittances/"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s://www.justice.gov/usao-ndga/pr/multiple-guilty-pleas-expose-ability-drug-cartels-launder-drug-proceeds-through-money" TargetMode="External"/><Relationship Id="rId11" Type="http://schemas.openxmlformats.org/officeDocument/2006/relationships/hyperlink" Target="http://documents.worldbank.org/curated/en/507301468142196936/841401968_200510327112047/additional/343200GEP02006.pdf" TargetMode="External"/><Relationship Id="rId12" Type="http://schemas.openxmlformats.org/officeDocument/2006/relationships/hyperlink" Target="http://documents.worldbank.org/curated/en/507301468142196936/841401968_200510327112047/additional/343200GEP02006.pdf" TargetMode="External"/><Relationship Id="rId13" Type="http://schemas.openxmlformats.org/officeDocument/2006/relationships/hyperlink" Target="http://documents.worldbank.org/curated/en/507301468142196936/841401968_200510327112047/additional/343200GEP02006.pdf" TargetMode="External"/><Relationship Id="rId14" Type="http://schemas.openxmlformats.org/officeDocument/2006/relationships/hyperlink" Target="http://documents.worldbank.org/curated/en/507301468142196936/841401968_200510327112047/additional/343200GEP02006.pdf" TargetMode="External"/><Relationship Id="rId15" Type="http://schemas.openxmlformats.org/officeDocument/2006/relationships/hyperlink" Target="https://www.sciencedirect.com/science/article/pii/S1517758016300753" TargetMode="External"/><Relationship Id="rId16" Type="http://schemas.openxmlformats.org/officeDocument/2006/relationships/hyperlink" Target="https://www.sciencedirect.com/science/article/pii/S1517758016300753" TargetMode="External"/><Relationship Id="rId17" Type="http://schemas.openxmlformats.org/officeDocument/2006/relationships/hyperlink" Target="https://www.sciencedirect.com/science/article/pii/S1517758016300753" TargetMode="External"/><Relationship Id="rId18" Type="http://schemas.openxmlformats.org/officeDocument/2006/relationships/hyperlink" Target="http://documents.worldbank.org/curated/en/507301468142196936/841401968_200510327112047/additional/343200GEP02006.pdf" TargetMode="External"/><Relationship Id="rId19" Type="http://schemas.openxmlformats.org/officeDocument/2006/relationships/hyperlink" Target="http://siteresources.worldbank.org/INTLAC/Resources/Remittances_and_Development_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2EAB8A7-594A-FB4A-B4B6-7DF2BECED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4795</Words>
  <Characters>27333</Characters>
  <Application>Microsoft Macintosh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32064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2018-06-27T14:06:00Z</dcterms:created>
  <dcterms:modified xsi:type="dcterms:W3CDTF">2018-06-27T18:52:00Z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