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4B0F0B" w14:textId="77777777" w:rsidR="00D02203" w:rsidRPr="00F60500" w:rsidRDefault="00D02203" w:rsidP="00D02203">
      <w:pPr>
        <w:pStyle w:val="Heading1"/>
      </w:pPr>
      <w:bookmarkStart w:id="0" w:name="_GoBack"/>
      <w:bookmarkEnd w:id="0"/>
      <w:r w:rsidRPr="00F60500">
        <w:t>CNDI Settler Colonialism K Aff</w:t>
      </w:r>
    </w:p>
    <w:p w14:paraId="5B8D124E" w14:textId="77777777" w:rsidR="00D02203" w:rsidRPr="00F60500" w:rsidRDefault="00D02203" w:rsidP="00D02203">
      <w:pPr>
        <w:pStyle w:val="Heading2"/>
      </w:pPr>
      <w:r w:rsidRPr="00F60500">
        <w:t>1AC – Refusal</w:t>
      </w:r>
    </w:p>
    <w:p w14:paraId="4E04172C" w14:textId="77777777" w:rsidR="00D02203" w:rsidRPr="00F60500" w:rsidRDefault="00D02203" w:rsidP="00D02203">
      <w:pPr>
        <w:rPr>
          <w:rFonts w:eastAsiaTheme="majorEastAsia" w:cstheme="majorBidi"/>
          <w:b/>
          <w:iCs/>
          <w:sz w:val="26"/>
        </w:rPr>
      </w:pPr>
      <w:r w:rsidRPr="00F60500">
        <w:rPr>
          <w:rFonts w:eastAsiaTheme="majorEastAsia" w:cstheme="majorBidi"/>
          <w:b/>
          <w:iCs/>
          <w:sz w:val="26"/>
        </w:rPr>
        <w:t>Immigration policy is a form of settler recognition politics that forces people into models of citizenship whereby they must prove their humanity in order to maintain a hegemonic image of liberal progressivism</w:t>
      </w:r>
    </w:p>
    <w:p w14:paraId="0DF9CEDA" w14:textId="77777777" w:rsidR="00D02203" w:rsidRPr="00F60500" w:rsidRDefault="00D02203" w:rsidP="00D02203">
      <w:pPr>
        <w:rPr>
          <w:rStyle w:val="Style13ptBold"/>
        </w:rPr>
      </w:pPr>
      <w:r w:rsidRPr="00F60500">
        <w:rPr>
          <w:rStyle w:val="Style13ptBold"/>
        </w:rPr>
        <w:t xml:space="preserve">Simpson, 14 </w:t>
      </w:r>
      <w:r w:rsidRPr="00F60500">
        <w:t>(Audra Simpson is Assistant Professor of Anthropology at Columbia University. She is a coeditor, with Andrea Smith, of Theorizing Native Studies, also published by Duke University Press. https://read.dukeupress.edu/books/book/279/Mohawk-InterruptusPolitical-Life-Across-the)</w:t>
      </w:r>
    </w:p>
    <w:p w14:paraId="438128D5" w14:textId="77777777" w:rsidR="00D02203" w:rsidRPr="00F60500" w:rsidRDefault="00D02203" w:rsidP="00D02203">
      <w:pPr>
        <w:rPr>
          <w:sz w:val="16"/>
        </w:rPr>
      </w:pPr>
      <w:r w:rsidRPr="00F60500">
        <w:rPr>
          <w:sz w:val="16"/>
        </w:rPr>
        <w:t xml:space="preserve">As we saw above, </w:t>
      </w:r>
      <w:r w:rsidRPr="00F60500">
        <w:rPr>
          <w:rStyle w:val="StyleUnderline"/>
        </w:rPr>
        <w:t>membership talk is articulated through an archive of knowledge, identification, and beliefs about what is right, what should be done</w:t>
      </w:r>
      <w:r w:rsidRPr="00F60500">
        <w:rPr>
          <w:sz w:val="16"/>
        </w:rPr>
        <w:t xml:space="preserve">; </w:t>
      </w:r>
      <w:r w:rsidRPr="00F60500">
        <w:rPr>
          <w:rStyle w:val="StyleUnderline"/>
        </w:rPr>
        <w:t>its design and its execution both portend much for the present and for the future</w:t>
      </w:r>
      <w:r w:rsidRPr="00F60500">
        <w:rPr>
          <w:sz w:val="16"/>
        </w:rPr>
        <w:t xml:space="preserve">. </w:t>
      </w:r>
      <w:r w:rsidRPr="00F60500">
        <w:rPr>
          <w:rStyle w:val="Emphasis"/>
        </w:rPr>
        <w:t>“Who should be here? How should we do this?” “Is this fair?” are questions that instill an ongoing preoccupation, a set of normative questions that find no easy juridical answers</w:t>
      </w:r>
      <w:r w:rsidRPr="00F60500">
        <w:rPr>
          <w:sz w:val="16"/>
        </w:rPr>
        <w:t xml:space="preserve">. And yet, membership is simultaneously so simply explained as “this is how I am, to you.” </w:t>
      </w:r>
      <w:r w:rsidRPr="00F60500">
        <w:rPr>
          <w:rStyle w:val="Emphasis"/>
        </w:rPr>
        <w:t>This</w:t>
      </w:r>
      <w:r w:rsidRPr="00F60500">
        <w:rPr>
          <w:sz w:val="16"/>
        </w:rPr>
        <w:t xml:space="preserve"> very simple, stop-the-clock </w:t>
      </w:r>
      <w:r w:rsidRPr="00F60500">
        <w:rPr>
          <w:rStyle w:val="Emphasis"/>
        </w:rPr>
        <w:t>mode of identification and claiming of others reaches even beyond recognition into a deeper archive of knowledge, drawing from sociality and genealogical and narrative relatedness</w:t>
      </w:r>
      <w:r w:rsidRPr="00F60500">
        <w:rPr>
          <w:sz w:val="16"/>
        </w:rPr>
        <w:t xml:space="preserve">. This archive of social and genealogic knowledge operates as an authorizing nexus of identification that also can and sometimes does refuse logics of the state. This is because </w:t>
      </w:r>
      <w:r w:rsidRPr="00F60500">
        <w:rPr>
          <w:rStyle w:val="Emphasis"/>
        </w:rPr>
        <w:t>formal recognition sometimes belongs to those not genealogically recognized</w:t>
      </w:r>
      <w:r w:rsidRPr="00F60500">
        <w:rPr>
          <w:sz w:val="16"/>
        </w:rPr>
        <w:t xml:space="preserve">: those who are non-Indian, married in, and obtained status (white women who married Indian men and now have Indian status) and those who have status and have never been to Kahnawake INDIGENOUS INTERRUPTIONS 15 (these people are few and far between). </w:t>
      </w:r>
      <w:r w:rsidRPr="00F60500">
        <w:rPr>
          <w:rStyle w:val="Emphasis"/>
        </w:rPr>
        <w:t>The truly foreign, those who are somehow outside of the space of social and genealogic reckoning—the indecipherable—may be refused in spite of their formal recognition by the state</w:t>
      </w:r>
      <w:r w:rsidRPr="00F60500">
        <w:rPr>
          <w:sz w:val="16"/>
        </w:rPr>
        <w:t xml:space="preserve">. </w:t>
      </w:r>
      <w:r w:rsidRPr="00F60500">
        <w:rPr>
          <w:rStyle w:val="StyleUnderline"/>
        </w:rPr>
        <w:t>Along with the ideas of "Indigenous” and "nationhood,” I use the</w:t>
      </w:r>
      <w:r w:rsidRPr="00F60500">
        <w:rPr>
          <w:sz w:val="16"/>
        </w:rPr>
        <w:t xml:space="preserve"> Hegelian </w:t>
      </w:r>
      <w:r w:rsidRPr="00F60500">
        <w:rPr>
          <w:rStyle w:val="StyleUnderline"/>
        </w:rPr>
        <w:t>term</w:t>
      </w:r>
      <w:r w:rsidRPr="00F60500">
        <w:rPr>
          <w:sz w:val="16"/>
        </w:rPr>
        <w:t xml:space="preserve"> </w:t>
      </w:r>
      <w:r w:rsidRPr="00F60500">
        <w:rPr>
          <w:rStyle w:val="StyleUnderline"/>
        </w:rPr>
        <w:t>“recognition” and-its inverse, "misrecognition,” to tell this story</w:t>
      </w:r>
      <w:r w:rsidRPr="00F60500">
        <w:rPr>
          <w:sz w:val="16"/>
        </w:rPr>
        <w:t xml:space="preserve">. </w:t>
      </w:r>
      <w:r w:rsidRPr="00F60500">
        <w:rPr>
          <w:rStyle w:val="Emphasis"/>
        </w:rPr>
        <w:t>No matter how deeply</w:t>
      </w:r>
      <w:r w:rsidRPr="00F60500">
        <w:rPr>
          <w:sz w:val="16"/>
        </w:rPr>
        <w:t xml:space="preserve"> Kahnawa'kehr6:non and other </w:t>
      </w:r>
      <w:r w:rsidRPr="00F60500">
        <w:rPr>
          <w:rStyle w:val="StyleUnderline"/>
        </w:rPr>
        <w:t>Indigenous nations understand themselves to be of their own philosophical systems and, simultaneously, no matter how deeply they understand the scene of their objectification as “Indians” or, even more ghastly, as “minoritized peoples</w:t>
      </w:r>
      <w:r w:rsidRPr="00F60500">
        <w:rPr>
          <w:rStyle w:val="Emphasis"/>
        </w:rPr>
        <w:t>,” they are rarely seen or then treated in the eye of the settler as that which they are and wish to be recognized as: nationals with sovereign authority over their lives and over their membership and living within their own space, which has been "held for them” in the form of reservations</w:t>
      </w:r>
      <w:r w:rsidRPr="00F60500">
        <w:rPr>
          <w:sz w:val="16"/>
        </w:rPr>
        <w:t xml:space="preserve">. Although homelands of a sort, </w:t>
      </w:r>
      <w:r w:rsidRPr="00F60500">
        <w:rPr>
          <w:rStyle w:val="Emphasis"/>
        </w:rPr>
        <w:t>reservations owe their lives to state power; thus, the grounded fields of belonging, recognition, misrecognition, and refusal</w:t>
      </w:r>
      <w:r w:rsidRPr="00F60500">
        <w:rPr>
          <w:sz w:val="16"/>
        </w:rPr>
        <w:t xml:space="preserve"> that I am mapping out </w:t>
      </w:r>
      <w:r w:rsidRPr="00F60500">
        <w:rPr>
          <w:rStyle w:val="StyleUnderline"/>
        </w:rPr>
        <w:t>are tied up with state power and its primary technique of distributing rights and protections:</w:t>
      </w:r>
      <w:r w:rsidRPr="00F60500">
        <w:rPr>
          <w:sz w:val="16"/>
        </w:rPr>
        <w:t xml:space="preserve"> </w:t>
      </w:r>
      <w:r w:rsidRPr="00F60500">
        <w:rPr>
          <w:rStyle w:val="Emphasis"/>
        </w:rPr>
        <w:t>citizenship</w:t>
      </w:r>
      <w:r w:rsidRPr="00F60500">
        <w:rPr>
          <w:sz w:val="16"/>
        </w:rPr>
        <w:t xml:space="preserve"> (Beiner 1995). As well as producing affectively structured citizens (Berlant </w:t>
      </w:r>
      <w:proofErr w:type="gramStart"/>
      <w:r w:rsidRPr="00F60500">
        <w:rPr>
          <w:sz w:val="16"/>
        </w:rPr>
        <w:t>1997)*</w:t>
      </w:r>
      <w:proofErr w:type="gramEnd"/>
      <w:r w:rsidRPr="00F60500">
        <w:rPr>
          <w:sz w:val="16"/>
        </w:rPr>
        <w:t xml:space="preserve"> </w:t>
      </w:r>
      <w:r w:rsidRPr="00F60500">
        <w:rPr>
          <w:rStyle w:val="StyleUnderline"/>
        </w:rPr>
        <w:t>the state produces the conditions for what I want to suggest are "distantiations,” “disaffiliations,” or outright refusals</w:t>
      </w:r>
      <w:r w:rsidRPr="00F60500">
        <w:rPr>
          <w:sz w:val="16"/>
        </w:rPr>
        <w:t>—</w:t>
      </w:r>
      <w:r w:rsidRPr="00F60500">
        <w:rPr>
          <w:rStyle w:val="Emphasis"/>
        </w:rPr>
        <w:t>a willful distancing from state-driven forms of recognition and sociability in favor of others</w:t>
      </w:r>
      <w:r w:rsidRPr="00F60500">
        <w:rPr>
          <w:sz w:val="16"/>
        </w:rPr>
        <w:t xml:space="preserve">. </w:t>
      </w:r>
      <w:r w:rsidRPr="00F60500">
        <w:rPr>
          <w:rStyle w:val="StyleUnderline"/>
        </w:rPr>
        <w:t>The genealogy for this is deep</w:t>
      </w:r>
      <w:r w:rsidRPr="00F60500">
        <w:rPr>
          <w:sz w:val="16"/>
        </w:rPr>
        <w:t xml:space="preserve">, but I will give a very cursory overview and condition this for settler-colonial settings. </w:t>
      </w:r>
      <w:r w:rsidRPr="00F60500">
        <w:rPr>
          <w:rStyle w:val="StyleUnderline"/>
        </w:rPr>
        <w:t>In the case of settler societies, there is an old</w:t>
      </w:r>
      <w:r w:rsidRPr="00F60500">
        <w:rPr>
          <w:sz w:val="16"/>
        </w:rPr>
        <w:t xml:space="preserve"> Aristotelian </w:t>
      </w:r>
      <w:r w:rsidRPr="00F60500">
        <w:rPr>
          <w:rStyle w:val="Emphasis"/>
        </w:rPr>
        <w:t>problem of how to govern alterity, how to order it, how to make sense of that which is not yours</w:t>
      </w:r>
      <w:r w:rsidRPr="00F60500">
        <w:rPr>
          <w:sz w:val="16"/>
        </w:rPr>
        <w:t>—</w:t>
      </w:r>
      <w:r w:rsidRPr="00F60500">
        <w:rPr>
          <w:rStyle w:val="Emphasis"/>
        </w:rPr>
        <w:t>a question that is not normative but rather tactical, and it reemerges, violently</w:t>
      </w:r>
      <w:r w:rsidRPr="00F60500">
        <w:rPr>
          <w:sz w:val="16"/>
        </w:rPr>
        <w:t xml:space="preserve">. </w:t>
      </w:r>
      <w:r w:rsidRPr="00F60500">
        <w:rPr>
          <w:rStyle w:val="StyleUnderline"/>
        </w:rPr>
        <w:t>The ideal of</w:t>
      </w:r>
      <w:r w:rsidRPr="00F60500">
        <w:rPr>
          <w:sz w:val="16"/>
        </w:rPr>
        <w:t xml:space="preserve"> transcendent </w:t>
      </w:r>
      <w:r w:rsidRPr="00F60500">
        <w:rPr>
          <w:rStyle w:val="Emphasis"/>
        </w:rPr>
        <w:t>principles, still divine and sometimes democratically inflected, animate the governance of these territories</w:t>
      </w:r>
      <w:r w:rsidRPr="00F60500">
        <w:rPr>
          <w:sz w:val="16"/>
        </w:rPr>
        <w:t xml:space="preserve">. Yet the problem of governance itself remains. This is because </w:t>
      </w:r>
      <w:r w:rsidRPr="00F60500">
        <w:rPr>
          <w:rStyle w:val="StyleUnderline"/>
        </w:rPr>
        <w:t>the category and construct</w:t>
      </w:r>
      <w:r w:rsidRPr="00F60500">
        <w:rPr>
          <w:sz w:val="16"/>
        </w:rPr>
        <w:t xml:space="preserve"> (and institutional apparatus) </w:t>
      </w:r>
      <w:r w:rsidRPr="00F60500">
        <w:rPr>
          <w:rStyle w:val="StyleUnderline"/>
        </w:rPr>
        <w:t>of the nation-state and its presumed homogeneity endure in spite of their fundamental inability to be resolved with the complexity and force that animate the territorial histories and horizons of settler-colonial nation-states</w:t>
      </w:r>
      <w:r w:rsidRPr="00F60500">
        <w:rPr>
          <w:sz w:val="16"/>
        </w:rPr>
        <w:t xml:space="preserve">. </w:t>
      </w:r>
      <w:r w:rsidRPr="00F60500">
        <w:rPr>
          <w:rStyle w:val="Emphasis"/>
        </w:rPr>
        <w:t>Indigenous dispossession caused by settler emplacement exacerbates the problem of rule, of governance, and of legitimacy itself.</w:t>
      </w:r>
      <w:r w:rsidRPr="00F60500">
        <w:rPr>
          <w:sz w:val="16"/>
        </w:rPr>
        <w:t xml:space="preserve"> In this, </w:t>
      </w:r>
      <w:r w:rsidRPr="00F60500">
        <w:rPr>
          <w:rStyle w:val="Emphasis"/>
        </w:rPr>
        <w:t>people got and still get moved about and they survive eliminations, but the state projects of political homogeneity and the ideal</w:t>
      </w:r>
      <w:r w:rsidRPr="00F60500">
        <w:rPr>
          <w:sz w:val="16"/>
        </w:rPr>
        <w:t xml:space="preserve"> </w:t>
      </w:r>
      <w:r w:rsidRPr="00F60500">
        <w:rPr>
          <w:rStyle w:val="Emphasis"/>
        </w:rPr>
        <w:t>correspondence of "ethnicity" and territorial boundaries remain irresolvable.</w:t>
      </w:r>
      <w:r w:rsidRPr="00F60500">
        <w:rPr>
          <w:sz w:val="16"/>
        </w:rPr>
        <w:t xml:space="preserve"> </w:t>
      </w:r>
      <w:r w:rsidRPr="00F60500">
        <w:rPr>
          <w:rStyle w:val="StyleUnderline"/>
        </w:rPr>
        <w:t>The modern order itself</w:t>
      </w:r>
      <w:r w:rsidRPr="00F60500">
        <w:rPr>
          <w:sz w:val="16"/>
        </w:rPr>
        <w:t xml:space="preserve"> is entwined with capital as this accumulative and acquisitive force </w:t>
      </w:r>
      <w:r w:rsidRPr="00F60500">
        <w:rPr>
          <w:rStyle w:val="Emphasis"/>
        </w:rPr>
        <w:t>further detaches people from places and moves them into other zones for productivity, accumulation, and territorial settlement</w:t>
      </w:r>
      <w:r w:rsidRPr="00F60500">
        <w:rPr>
          <w:sz w:val="16"/>
        </w:rPr>
        <w:t xml:space="preserve">. </w:t>
      </w:r>
      <w:r w:rsidRPr="00F60500">
        <w:rPr>
          <w:rStyle w:val="StyleUnderline"/>
        </w:rPr>
        <w:t>This relationship is understood</w:t>
      </w:r>
      <w:r w:rsidRPr="00F60500">
        <w:rPr>
          <w:sz w:val="16"/>
        </w:rPr>
        <w:t xml:space="preserve"> in part from literatures that have looked </w:t>
      </w:r>
      <w:r w:rsidRPr="00F60500">
        <w:rPr>
          <w:rStyle w:val="StyleUnderline"/>
        </w:rPr>
        <w:t>within presumably "postcolonial”</w:t>
      </w:r>
      <w:r w:rsidRPr="00F60500">
        <w:rPr>
          <w:sz w:val="16"/>
        </w:rPr>
        <w:t xml:space="preserve"> or postrevolutionary/independent political orders </w:t>
      </w:r>
      <w:r w:rsidRPr="00F60500">
        <w:rPr>
          <w:rStyle w:val="Emphasis"/>
        </w:rPr>
        <w:t>to understand how nations come into being and how states emerge to manage that story of their beginnings and administer those populations</w:t>
      </w:r>
      <w:r w:rsidRPr="00F60500">
        <w:rPr>
          <w:sz w:val="16"/>
        </w:rPr>
        <w:t xml:space="preserve">. Thus, we have the importance in the literature on the iconic power of "nation” for governance. Within the literature on nationalism in anthropology, </w:t>
      </w:r>
      <w:r w:rsidRPr="00F60500">
        <w:rPr>
          <w:rStyle w:val="Emphasis"/>
        </w:rPr>
        <w:t>the state creates the image</w:t>
      </w:r>
      <w:r w:rsidRPr="00F60500">
        <w:rPr>
          <w:sz w:val="16"/>
        </w:rPr>
        <w:t xml:space="preserve">; this is Benedict Anderson's </w:t>
      </w:r>
      <w:r w:rsidRPr="00F60500">
        <w:rPr>
          <w:rStyle w:val="Emphasis"/>
        </w:rPr>
        <w:t>“re-presentation” of the nation</w:t>
      </w:r>
      <w:r w:rsidRPr="00F60500">
        <w:rPr>
          <w:sz w:val="16"/>
        </w:rPr>
        <w:t xml:space="preserve"> (1991). The mediated, printed sense of relatedness to others (those who one does not know intimately, personally) was achieved in Anderson’s account across vast territories because of communicable writing, because of newspaper. One would imagine now, in extending Anderson's argument, that that relatedness may be further instantiated and redefined through the Internet, telecommunications, and the immense popularity of social networking sites on the web. </w:t>
      </w:r>
      <w:r w:rsidRPr="00F60500">
        <w:rPr>
          <w:rStyle w:val="StyleUnderline"/>
        </w:rPr>
        <w:t>This representational</w:t>
      </w:r>
      <w:r w:rsidRPr="00F60500">
        <w:rPr>
          <w:sz w:val="16"/>
        </w:rPr>
        <w:t xml:space="preserve"> and communicative </w:t>
      </w:r>
      <w:r w:rsidRPr="00F60500">
        <w:rPr>
          <w:rStyle w:val="StyleUnderline"/>
        </w:rPr>
        <w:t>process</w:t>
      </w:r>
      <w:r w:rsidRPr="00F60500">
        <w:rPr>
          <w:sz w:val="16"/>
        </w:rPr>
        <w:t xml:space="preserve"> of “we”-ness, of relatedness, was </w:t>
      </w:r>
      <w:r w:rsidRPr="00F60500">
        <w:rPr>
          <w:rStyle w:val="StyleUnderline"/>
        </w:rPr>
        <w:t>accelerated in</w:t>
      </w:r>
      <w:r w:rsidRPr="00F60500">
        <w:rPr>
          <w:sz w:val="16"/>
        </w:rPr>
        <w:t xml:space="preserve"> the earlier </w:t>
      </w:r>
      <w:r w:rsidRPr="00F60500">
        <w:rPr>
          <w:rStyle w:val="StyleUnderline"/>
        </w:rPr>
        <w:t>literature by rituals of the state</w:t>
      </w:r>
      <w:r w:rsidRPr="00F60500">
        <w:rPr>
          <w:sz w:val="16"/>
        </w:rPr>
        <w:t>—</w:t>
      </w:r>
      <w:r w:rsidRPr="00F60500">
        <w:rPr>
          <w:rStyle w:val="Emphasis"/>
        </w:rPr>
        <w:t>national parades, coronations, museums, exhibits, and</w:t>
      </w:r>
      <w:r w:rsidRPr="00F60500">
        <w:rPr>
          <w:sz w:val="16"/>
        </w:rPr>
        <w:t xml:space="preserve">, most importantly in Anderson’s analysis, </w:t>
      </w:r>
      <w:r w:rsidRPr="00F60500">
        <w:rPr>
          <w:rStyle w:val="Emphasis"/>
        </w:rPr>
        <w:t>print media</w:t>
      </w:r>
      <w:r w:rsidRPr="00F60500">
        <w:rPr>
          <w:sz w:val="16"/>
        </w:rPr>
        <w:t>—</w:t>
      </w:r>
      <w:r w:rsidRPr="00F60500">
        <w:rPr>
          <w:rStyle w:val="Emphasis"/>
        </w:rPr>
        <w:t>all of which communicate in some way the essence of the nation, and who one's relations were</w:t>
      </w:r>
      <w:r w:rsidRPr="00F60500">
        <w:rPr>
          <w:sz w:val="16"/>
        </w:rPr>
        <w:t xml:space="preserve">, sort of. In this literature that proliferated around Anderson, it was more than simply suggesting, </w:t>
      </w:r>
      <w:r w:rsidRPr="00F60500">
        <w:rPr>
          <w:rStyle w:val="StyleUnderline"/>
        </w:rPr>
        <w:t>through</w:t>
      </w:r>
      <w:r w:rsidRPr="00F60500">
        <w:rPr>
          <w:sz w:val="16"/>
        </w:rPr>
        <w:t xml:space="preserve"> iconic </w:t>
      </w:r>
      <w:r w:rsidRPr="00F60500">
        <w:rPr>
          <w:rStyle w:val="StyleUnderline"/>
        </w:rPr>
        <w:t>imagery</w:t>
      </w:r>
      <w:r w:rsidRPr="00F60500">
        <w:rPr>
          <w:sz w:val="16"/>
        </w:rPr>
        <w:t xml:space="preserve">, who its people are; </w:t>
      </w:r>
      <w:r w:rsidRPr="00F60500">
        <w:rPr>
          <w:rStyle w:val="Emphasis"/>
        </w:rPr>
        <w:t>the state</w:t>
      </w:r>
      <w:r w:rsidRPr="00F60500">
        <w:rPr>
          <w:sz w:val="16"/>
        </w:rPr>
        <w:t xml:space="preserve"> also </w:t>
      </w:r>
      <w:r w:rsidRPr="00F60500">
        <w:rPr>
          <w:rStyle w:val="Emphasis"/>
        </w:rPr>
        <w:t>had a crucial role in the classification and definition of those people through its monopoly over territorial boundaries</w:t>
      </w:r>
      <w:r w:rsidRPr="00F60500">
        <w:rPr>
          <w:sz w:val="16"/>
        </w:rPr>
        <w:t xml:space="preserve">. In this way, </w:t>
      </w:r>
      <w:r w:rsidRPr="00F60500">
        <w:rPr>
          <w:rStyle w:val="Emphasis"/>
        </w:rPr>
        <w:t>the state provided the inspiration for nationalism, as it possesses a monopoly on institutions of control and influence that may not cohere with those within these territories</w:t>
      </w:r>
      <w:r w:rsidRPr="00F60500">
        <w:rPr>
          <w:sz w:val="16"/>
        </w:rPr>
        <w:t xml:space="preserve">. If </w:t>
      </w:r>
      <w:r w:rsidRPr="00F60500">
        <w:rPr>
          <w:rStyle w:val="StyleUnderline"/>
        </w:rPr>
        <w:t>nationalism</w:t>
      </w:r>
      <w:r w:rsidRPr="00F60500">
        <w:rPr>
          <w:sz w:val="16"/>
        </w:rPr>
        <w:t xml:space="preserve"> is </w:t>
      </w:r>
      <w:r w:rsidRPr="00F60500">
        <w:rPr>
          <w:rStyle w:val="StyleUnderline"/>
        </w:rPr>
        <w:t>generated</w:t>
      </w:r>
      <w:r w:rsidRPr="00F60500">
        <w:rPr>
          <w:sz w:val="16"/>
        </w:rPr>
        <w:t xml:space="preserve"> under </w:t>
      </w:r>
      <w:r w:rsidRPr="00F60500">
        <w:rPr>
          <w:rStyle w:val="Emphasis"/>
        </w:rPr>
        <w:t>conditions of this disconnect between state institutions and histories of force</w:t>
      </w:r>
      <w:r w:rsidRPr="00F60500">
        <w:rPr>
          <w:sz w:val="16"/>
        </w:rPr>
        <w:t>, then what does consent do? Or how does consent matter?</w:t>
      </w:r>
    </w:p>
    <w:p w14:paraId="2D3C96D2" w14:textId="77777777" w:rsidR="00D02203" w:rsidRPr="00F60500" w:rsidRDefault="00D02203" w:rsidP="00D02203">
      <w:pPr>
        <w:pStyle w:val="Heading4"/>
      </w:pPr>
      <w:r w:rsidRPr="00F60500">
        <w:rPr>
          <w:rStyle w:val="Style13ptBold"/>
          <w:b/>
        </w:rPr>
        <w:t xml:space="preserve">The growing concept of America being a </w:t>
      </w:r>
      <w:r w:rsidRPr="00F60500">
        <w:rPr>
          <w:rStyle w:val="Style13ptBold"/>
          <w:b/>
          <w:i/>
        </w:rPr>
        <w:t xml:space="preserve">nation of immigrants </w:t>
      </w:r>
      <w:r w:rsidRPr="00F60500">
        <w:rPr>
          <w:rStyle w:val="Style13ptBold"/>
          <w:b/>
        </w:rPr>
        <w:t xml:space="preserve">continues to misrecognize and displace sovereign indigenous peoples from this land and </w:t>
      </w:r>
      <w:r w:rsidRPr="00F60500">
        <w:t>naturalizes the history of immigration exceptionalism – resulting in the dangerous model that grants the U.S the ability to deny entry to this land of immigrants</w:t>
      </w:r>
    </w:p>
    <w:p w14:paraId="0872BD06" w14:textId="77777777" w:rsidR="00D02203" w:rsidRPr="00F60500" w:rsidRDefault="00D02203" w:rsidP="00D02203">
      <w:pPr>
        <w:rPr>
          <w:rStyle w:val="Style13ptBold"/>
          <w:b w:val="0"/>
          <w:bCs/>
          <w:sz w:val="18"/>
        </w:rPr>
      </w:pPr>
      <w:r w:rsidRPr="00F60500">
        <w:rPr>
          <w:rStyle w:val="Style13ptBold"/>
        </w:rPr>
        <w:t>Volpp, 15</w:t>
      </w:r>
      <w:r w:rsidRPr="00F60500">
        <w:t xml:space="preserve"> (</w:t>
      </w:r>
      <w:r w:rsidRPr="00F60500">
        <w:rPr>
          <w:sz w:val="18"/>
        </w:rPr>
        <w:t>Leti Volpp joined the Berkeley Law faculty in 2005. She researches immigration and citizenship law with a particular focus on how law is shaped by ideas about culture and identity. Her most recent publications include “Passports in the Time of Trump” in Symploke (2018), “Feminist, Sexual, and Queer Citizenship” in the Oxford Handbook of Citizenship (2017), “Immigrants Outside the Law: President Obama, Discretionary Executive Power, and Regime Change” in Critical Analysis of Law (2016), “The Indigenous As Alien” in the UC Irvine Law Review (2015), “Saving Muslim Women” in Public Books (2015), “Civility and the Undocumented Alien” in Civility, Legality, and Justice in America (Austin Sarat, ed., Cambridge University Press, 2014), “The Boston Bombers” in Fordham Law Review (2014), “Imaginings of Space in Immigration Law” in Law, Culture and the Humanities (2012), the edited symposium issue “Denaturalizing Citizenship: A Symposium on Linda Bosniak’s The Citizen and the Alien and Ayelet Shachar’s The Birthright Lottery” in Issues in Legal Scholarship (2011), and “Framing Cultural Difference: Immigrant Women and Discourses of Tradition” in differences: A Journal of Feminist Cultural Studies (2011). She is the editor of Legal Borderlands: Law and the Construction of American Borders (with Mary Dudziak) (Johns Hopkins University Press, 2006). She is also the author of “The Culture of Citizenship” in Theoretical Inquiries in Law (2007), “The Citizen and the Terrorist” in UCLA Law Review (2002), “Feminism versus Multiculturalism” in the Columbia Law Review (2001), and many other articles. Volpp was interviewed about her research on culture, gender and identity by the KPFA program Against the Grain. Listen here. Volpp’s honors include two Rockefeller Foundation Humanities Fellowships, a MacArthur Foundation Individual Research and Writing Grant, the Association of American Law Schools Minority Section Derrick A. Bell, Jr., Award, and the Professor Keith Aoki Asian Pacific American Jurisprudence Award. She has delivered many public lectures, including the James A. Thomas Lecture at Yale Law School, the Korematsu Lecture at New York University Law School, and the Barbara Aronstein Black Lecture at Columbia Law School. Volpp is a member of the International Scientific Advisory Board of the Max Planck Institute for the Study of Religious and Ethnic Diversity in Göttingen, Germany. She has served as a Visiting Faculty member at the Ludwig Maximilian University of Munich, and as Faculty for the University of Osnabrück Summer Institute on the Cultural Study of Law. Volpp currently directs the campus-wide Center for Race and Gender, and is an affiliate of the Jurisprudence and Social Policy Program, the Designated Emphasis in Critical Theory, the Center for the Study of Law and Society, Gender and Women’s Studies, and the Institute for European Studies, and is a core faculty member of the Berkeley Interdisciplinary Migration Initiative. After graduating from Columbia Law School in 1993, Volpp clerked for U.S. District Court Judge Thelton E. Henderson ’62 of the Northern District of California, and then worked as a public interest lawyer for several years. Volpp served as a Skadden Fellow at Equal Rights Advocates and the ACLU Immigrants’ Rights Project, both in San Francisco; as a trial attorney in the Voting Section of the U.S. Department of Justice Civil Rights Division in Washington, D.C.; and as a staff attorney at the National Employment Law Project in New York City. She began teaching at the American University, Washington College of Law in 1998 and visited at UCLA School of Law in 2004-05., http://www.law.uci.edu/lawreview/vol5/no2/Volpp.pdf)//b</w:t>
      </w:r>
    </w:p>
    <w:p w14:paraId="34CA54A4" w14:textId="77777777" w:rsidR="00D02203" w:rsidRDefault="00D02203" w:rsidP="00D02203">
      <w:pPr>
        <w:rPr>
          <w:rStyle w:val="Emphasis"/>
        </w:rPr>
      </w:pPr>
      <w:r w:rsidRPr="00F60500">
        <w:t xml:space="preserve">Here we might note </w:t>
      </w:r>
      <w:r w:rsidRPr="00F60500">
        <w:rPr>
          <w:rStyle w:val="StyleUnderline"/>
        </w:rPr>
        <w:t>the term "plantation."</w:t>
      </w:r>
      <w:r w:rsidRPr="00F60500">
        <w:t xml:space="preserve"> </w:t>
      </w:r>
      <w:r w:rsidRPr="00F60500">
        <w:rPr>
          <w:rStyle w:val="StyleUnderline"/>
        </w:rPr>
        <w:t>Known</w:t>
      </w:r>
      <w:r w:rsidRPr="00F60500">
        <w:t xml:space="preserve"> colloquially today as a farm or estate (and often associated with servitude or slavery), the term plantation </w:t>
      </w:r>
      <w:r w:rsidRPr="00F60500">
        <w:rPr>
          <w:rStyle w:val="StyleUnderline"/>
        </w:rPr>
        <w:t>has an earlier meaning, which was "settlement,"</w:t>
      </w:r>
      <w:r w:rsidRPr="00F60500">
        <w:t xml:space="preserve"> or </w:t>
      </w:r>
      <w:r w:rsidRPr="00F60500">
        <w:rPr>
          <w:rStyle w:val="StyleUnderline"/>
        </w:rPr>
        <w:t>"colony."</w:t>
      </w:r>
      <w:r w:rsidRPr="00F60500">
        <w:t xml:space="preserve">172 Plantation was a form of colonization </w:t>
      </w:r>
      <w:r w:rsidRPr="00F60500">
        <w:rPr>
          <w:rStyle w:val="StyleUnderline"/>
        </w:rPr>
        <w:t>in which settlers were planted to establish a colonial base</w:t>
      </w:r>
      <w:r w:rsidRPr="00F60500">
        <w:t xml:space="preserve">. That both </w:t>
      </w:r>
      <w:r w:rsidRPr="00F60500">
        <w:rPr>
          <w:rStyle w:val="StyleUnderline"/>
        </w:rPr>
        <w:t>seeds</w:t>
      </w:r>
      <w:r w:rsidRPr="00F60500">
        <w:t xml:space="preserve"> </w:t>
      </w:r>
      <w:r w:rsidRPr="00F60500">
        <w:rPr>
          <w:rStyle w:val="StyleUnderline"/>
        </w:rPr>
        <w:t>and settlers can be planted shows how the "political and natural worlds [are] analogous and inextricably linked</w:t>
      </w:r>
      <w:r w:rsidRPr="00F60500">
        <w:t xml:space="preserve">."173 Seeds, settlers, and </w:t>
      </w:r>
      <w:r w:rsidRPr="00F60500">
        <w:rPr>
          <w:rStyle w:val="StyleUnderline"/>
        </w:rPr>
        <w:t>a new sovereignty were planted in the New World. Seeds of a new society are planted; a new society is born.</w:t>
      </w:r>
      <w:r w:rsidRPr="00F60500">
        <w:t xml:space="preserve"> </w:t>
      </w:r>
      <w:r w:rsidRPr="00F60500">
        <w:rPr>
          <w:rStyle w:val="Emphasis"/>
        </w:rPr>
        <w:t>There is an "original" moment that marks the founding of the "United States"-think of the founding documents, the July 4th national "birthday," the founding fathers who created a government by which "We, the People" would govern ourselves</w:t>
      </w:r>
      <w:r w:rsidRPr="00F60500">
        <w:t xml:space="preserve">. </w:t>
      </w:r>
      <w:r w:rsidRPr="00F60500">
        <w:rPr>
          <w:rStyle w:val="StyleUnderline"/>
        </w:rPr>
        <w:t>The original contract governing this new political community was created at this founding moment</w:t>
      </w:r>
      <w:r w:rsidRPr="00F60500">
        <w:t>. Pateman writes: "</w:t>
      </w:r>
      <w:r w:rsidRPr="00F60500">
        <w:rPr>
          <w:rStyle w:val="Emphasis"/>
        </w:rPr>
        <w:t xml:space="preserve">In </w:t>
      </w:r>
      <w:proofErr w:type="gramStart"/>
      <w:r w:rsidRPr="00F60500">
        <w:rPr>
          <w:rStyle w:val="Emphasis"/>
        </w:rPr>
        <w:t>a terra nullius</w:t>
      </w:r>
      <w:proofErr w:type="gramEnd"/>
      <w:r w:rsidRPr="00F60500">
        <w:rPr>
          <w:rStyle w:val="Emphasis"/>
        </w:rPr>
        <w:t xml:space="preserve"> the original contract takes the form of a settler contract. The settlers alone (can be said to) conclude the original pact. It is a racial as well as a social contract."</w:t>
      </w:r>
      <w:r w:rsidRPr="00F60500">
        <w:rPr>
          <w:b/>
        </w:rPr>
        <w:t>174</w:t>
      </w:r>
      <w:r w:rsidRPr="00F60500">
        <w:t xml:space="preserve"> "[</w:t>
      </w:r>
      <w:r w:rsidRPr="00F60500">
        <w:rPr>
          <w:rStyle w:val="StyleUnderline"/>
        </w:rPr>
        <w:t>This</w:t>
      </w:r>
      <w:r w:rsidRPr="00F60500">
        <w:t xml:space="preserve">] original contract </w:t>
      </w:r>
      <w:r w:rsidRPr="00F60500">
        <w:rPr>
          <w:rStyle w:val="StyleUnderline"/>
        </w:rPr>
        <w:t>simultaneously presupposes, extinguishes, and replaces a state of nature</w:t>
      </w:r>
      <w:r w:rsidRPr="00F60500">
        <w:t xml:space="preserve">."175 While Pateman does not say this, we could argue that, logically, putting this work on the settler contract together with her earlier work on the sexual contract, the settler contract must also be a sexual contract.176 As she writes, </w:t>
      </w:r>
      <w:r w:rsidRPr="00F60500">
        <w:rPr>
          <w:rStyle w:val="StyleUnderline"/>
        </w:rPr>
        <w:t>the original contract constitutes both freedom and domination</w:t>
      </w:r>
      <w:r w:rsidRPr="00F60500">
        <w:t xml:space="preserve">: freedom for men, and domination over women.177 </w:t>
      </w:r>
      <w:r w:rsidRPr="00F60500">
        <w:rPr>
          <w:rStyle w:val="Emphasis"/>
        </w:rPr>
        <w:t>If the social contract in a terra nullius is a settler contract, that settler contract is a story of freedom for settlers and subjection for the indigenous, freedom for men and subjection for women</w:t>
      </w:r>
      <w:r w:rsidRPr="00F60500">
        <w:t xml:space="preserve">. This is vividly apparent in Andrea Smith's Conquest, where she writes that both Native men and women have been subjected to a reign of sexualized terror, although sexual violence does not affect Indian men and women in the same </w:t>
      </w:r>
      <w:proofErr w:type="gramStart"/>
      <w:r w:rsidRPr="00F60500">
        <w:t>way.ns</w:t>
      </w:r>
      <w:proofErr w:type="gramEnd"/>
      <w:r w:rsidRPr="00F60500">
        <w:t xml:space="preserve"> "</w:t>
      </w:r>
      <w:r w:rsidRPr="00F60500">
        <w:rPr>
          <w:rStyle w:val="Emphasis"/>
        </w:rPr>
        <w:t>The issues of colonial, race, and gender oppression cannot be separated</w:t>
      </w:r>
      <w:r w:rsidRPr="00F60500">
        <w:t xml:space="preserve">. This fact [says Smith] explains why in my experience as a rape crisis counselor, every Native survivor I ever counseled said to me at one point, 'I wish I was no longer Indian."'179 That </w:t>
      </w:r>
      <w:r w:rsidRPr="00F60500">
        <w:rPr>
          <w:rStyle w:val="Emphasis"/>
        </w:rPr>
        <w:t>the settler contract is a sexual contract is also a product of the fact that the settler state assumes reproductive futurity, solely on the part of those who are considered fit to be citizens of the settler state.</w:t>
      </w:r>
      <w:r w:rsidRPr="00F60500">
        <w:t xml:space="preserve"> As Lorenzo Veracini asserts, both </w:t>
      </w:r>
      <w:r w:rsidRPr="00F60500">
        <w:rPr>
          <w:rStyle w:val="StyleUnderline"/>
        </w:rPr>
        <w:t>the permanent movement of communities and the reproduction of communities are necessarily involved in settler colonialism</w:t>
      </w:r>
      <w:r w:rsidRPr="00F60500">
        <w:t xml:space="preserve">. The cover of his book, Settler Colonialism, is a picture titled "Wives for the Settlers at Jamestown," which he describes as the moment when colonialism turns into settler colonialism. 1SO He is referring here to a drawing by William Craft of the 1608 arrival of women in Jamestown. As asserted by Lord Bacon, the Attorney General and Lord Chancellor of England, and a member of His Majesty's Council for Virginia in 1620: "When the plantation grows to strength, then it is time to plant with women, as well as with men; that the plantation may spread into generations, and not be ever pieced from without."181 </w:t>
      </w:r>
      <w:r w:rsidRPr="00F60500">
        <w:rPr>
          <w:rStyle w:val="StyleUnderline"/>
        </w:rPr>
        <w:t>What might be the relationship of the settler contract with immigration?</w:t>
      </w:r>
      <w:r w:rsidRPr="00F60500">
        <w:t xml:space="preserve"> Aziz Rana, arguing that settler empire lay at the heart of American freedom, suggests that </w:t>
      </w:r>
      <w:r w:rsidRPr="00F60500">
        <w:rPr>
          <w:rStyle w:val="Emphasis"/>
        </w:rPr>
        <w:t>the unique settler ideology of the United States required migration, under a system that constituted economic independence as the basis of free citizenship; made conquest the basic engine of republican freedom, needing new territory for settlers so the ethical benefits of free labor could be made generally accessible; and acknowledged the idea that republican principles at root were not universally inclusive, as some needed to engage in the dignified work marked by productive control, with others in unfree work.</w:t>
      </w:r>
      <w:r w:rsidRPr="00F60500">
        <w:t xml:space="preserve">182 </w:t>
      </w:r>
      <w:r w:rsidRPr="00F60500">
        <w:rPr>
          <w:rStyle w:val="Emphasis"/>
        </w:rPr>
        <w:t>In order to sustain this project, new migrants were needed, creating remarkably open immigration policies for Europeans</w:t>
      </w:r>
      <w:r w:rsidRPr="00F60500">
        <w:t xml:space="preserve">.183 Thus, Rana asserts, </w:t>
      </w:r>
      <w:r w:rsidRPr="00F60500">
        <w:rPr>
          <w:rStyle w:val="StyleUnderline"/>
        </w:rPr>
        <w:t>settlerism and immigration existed not as two distinct accounts of the American experience, but were bound up together</w:t>
      </w:r>
      <w:r w:rsidRPr="00F60500">
        <w:t xml:space="preserve">.184 In extending this line of inquiry, we might think about the relationship of the settler contract with immigration, </w:t>
      </w:r>
      <w:r w:rsidRPr="00F60500">
        <w:rPr>
          <w:rStyle w:val="Emphasis"/>
        </w:rPr>
        <w:t>not just in terms of bodies needed for the settler project but also in terms of the metaphorical relationship between immigration and settlerism.</w:t>
      </w:r>
      <w:r w:rsidRPr="00F60500">
        <w:t xml:space="preserve"> </w:t>
      </w:r>
      <w:r w:rsidRPr="00F60500">
        <w:rPr>
          <w:rStyle w:val="StyleUnderline"/>
        </w:rPr>
        <w:t>Immigration functions as an alibi for settlerism</w:t>
      </w:r>
      <w:r w:rsidRPr="00F60500">
        <w:t xml:space="preserve">. Of course, for many, settlerism requires no alibi; that it does not can be explained through how </w:t>
      </w:r>
      <w:r w:rsidRPr="00F60500">
        <w:rPr>
          <w:rStyle w:val="StyleUnderline"/>
        </w:rPr>
        <w:t>settlerism is naturalized</w:t>
      </w:r>
      <w:r w:rsidRPr="00F60500">
        <w:t xml:space="preserve"> via both foundational texts (Little House on the Prairie) and myths (the Western frontier) </w:t>
      </w:r>
      <w:r w:rsidRPr="00F60500">
        <w:rPr>
          <w:rStyle w:val="StyleUnderline"/>
        </w:rPr>
        <w:t>central to the shaping of American national identity.</w:t>
      </w:r>
      <w:r w:rsidRPr="00F60500">
        <w:t xml:space="preserve">185 </w:t>
      </w:r>
      <w:r w:rsidRPr="00F60500">
        <w:rPr>
          <w:rStyle w:val="StyleUnderline"/>
        </w:rPr>
        <w:t>Settlement is considered inevitable and is segmented from what is understood as immigration</w:t>
      </w:r>
      <w:r w:rsidRPr="00F60500">
        <w:t xml:space="preserve">.186 But </w:t>
      </w:r>
      <w:r w:rsidRPr="00F60500">
        <w:rPr>
          <w:rStyle w:val="StyleUnderline"/>
        </w:rPr>
        <w:t>the natural-seeming common sense of settlement can be unpacked by pointing out the feats of grammatical, temporal, and spatial gymnastics required in its construction</w:t>
      </w:r>
      <w:r w:rsidRPr="00F60500">
        <w:t>. Think of the articulation of James Belich: "</w:t>
      </w:r>
      <w:r w:rsidRPr="00F60500">
        <w:rPr>
          <w:rStyle w:val="Emphasis"/>
        </w:rPr>
        <w:t xml:space="preserve">An emigrant joined someone else's </w:t>
      </w:r>
      <w:proofErr w:type="gramStart"/>
      <w:r w:rsidRPr="00F60500">
        <w:rPr>
          <w:rStyle w:val="Emphasis"/>
        </w:rPr>
        <w:t>society,</w:t>
      </w:r>
      <w:proofErr w:type="gramEnd"/>
      <w:r w:rsidRPr="00F60500">
        <w:rPr>
          <w:rStyle w:val="Emphasis"/>
        </w:rPr>
        <w:t xml:space="preserve"> a settler or colonist remade his own."</w:t>
      </w:r>
      <w:r w:rsidRPr="00F60500">
        <w:t>187</w:t>
      </w:r>
      <w:r w:rsidRPr="00F60500">
        <w:rPr>
          <w:rStyle w:val="Emphasis"/>
        </w:rPr>
        <w:t xml:space="preserve"> This empirical claim highlights the constitutive paradox of moving to one's own country.</w:t>
      </w:r>
      <w:r w:rsidRPr="00F60500">
        <w:t xml:space="preserve"> </w:t>
      </w:r>
      <w:r w:rsidRPr="00F60500">
        <w:rPr>
          <w:rStyle w:val="StyleUnderline"/>
        </w:rPr>
        <w:t>If we parse the terms settler, migrant, and immigrant, some distinctions emerge.</w:t>
      </w:r>
      <w:r w:rsidRPr="00F60500">
        <w:t xml:space="preserve"> </w:t>
      </w:r>
      <w:r w:rsidRPr="00F60500">
        <w:rPr>
          <w:rStyle w:val="StyleUnderline"/>
        </w:rPr>
        <w:t>The settler belongs to his land, and the land belongs to him.</w:t>
      </w:r>
      <w:r w:rsidRPr="00F60500">
        <w:t xml:space="preserve"> His relationship to his country could be conceptualized as fee simple title. </w:t>
      </w:r>
      <w:r w:rsidRPr="00F60500">
        <w:rPr>
          <w:rStyle w:val="Emphasis"/>
        </w:rPr>
        <w:t>In contrast, the migrant is moving to a country not his own. He has only a fragile interest in that land. If he has been lawfully admitted, he merely possesses a revocable license, suggesting that he can be removed from this land to which he does not belong. If he has not been lawfully admitted, his relationship to the land is even more tenuous-he is conceived as a trespasser.</w:t>
      </w:r>
      <w:r w:rsidRPr="00F60500">
        <w:t xml:space="preserve"> </w:t>
      </w:r>
      <w:r w:rsidRPr="00F60500">
        <w:rPr>
          <w:rStyle w:val="StyleUnderline"/>
        </w:rPr>
        <w:t>The term immigrant is used more often in the United States today than either the term settler or migrant. It is a capacious term, with both positive and negative valences. Its positive valence can capture the settler, its negative valence, the migrant</w:t>
      </w:r>
      <w:r w:rsidRPr="00F60500">
        <w:t xml:space="preserve">. </w:t>
      </w:r>
      <w:r w:rsidRPr="00F60500">
        <w:rPr>
          <w:rStyle w:val="Emphasis"/>
        </w:rPr>
        <w:t>The positive valence is the immigrant who shores up America's democracy; the negative valence is the illegal, the unworthy, the ungrateful, the threatening.</w:t>
      </w:r>
      <w:r w:rsidRPr="00F60500">
        <w:t xml:space="preserve"> The term "nation of immigrants" embraces only the former. As </w:t>
      </w:r>
      <w:r w:rsidRPr="00F60500">
        <w:rPr>
          <w:rStyle w:val="Emphasis"/>
        </w:rPr>
        <w:t>the notion of settlerism becomes unsavory, settlers portray themselves as immigrants, particularly as forming a "nation of immigrants."</w:t>
      </w:r>
      <w:r w:rsidRPr="00F60500">
        <w:t xml:space="preserve">188 Donna Gabaccia notes that the United States is almost alone among 193 nations in calling itself a nation of immigrants, though she points out Canada and Australia do, occasionally, as well.189 (She does not mention what else these three nation-states have in common-these are all settler-colonial states.) But </w:t>
      </w:r>
      <w:r w:rsidRPr="00F60500">
        <w:rPr>
          <w:rStyle w:val="Emphasis"/>
        </w:rPr>
        <w:t>the United States in particular most naturalizes the history of its immigration exceptionalism</w:t>
      </w:r>
      <w:r w:rsidRPr="00F60500">
        <w:t xml:space="preserve">.190 Gabaccia writes that any idea underlying the concept of the United States as a nation of immigrants may be challenged: foreigners do not compose a more significant portion of the U.S. population or play a larger role in national life than in other nations; the United States is not unique in amalgamating persons of diverse cultures or origins into a single nation; and migrants have not found greater success and happiness in the United States than elsewhere.191 Thus, she suggests </w:t>
      </w:r>
      <w:r w:rsidRPr="00F60500">
        <w:rPr>
          <w:rStyle w:val="Emphasis"/>
        </w:rPr>
        <w:t>we must ask why and how the United States began understanding itself as a nation of immigrants.</w:t>
      </w:r>
      <w:r w:rsidRPr="00F60500">
        <w:t xml:space="preserve"> In researching digitized texts, she finds that the popularity of </w:t>
      </w:r>
      <w:r w:rsidRPr="00F60500">
        <w:rPr>
          <w:rStyle w:val="StyleUnderline"/>
        </w:rPr>
        <w:t>the phrase as a celebration of American inclusiveness came only in the 1960s, with the nation of immigrants a metaphor for American nation building during the Cold War</w:t>
      </w:r>
      <w:r w:rsidRPr="00F60500">
        <w:t xml:space="preserve">.192 </w:t>
      </w:r>
      <w:r w:rsidRPr="00F60500">
        <w:rPr>
          <w:rStyle w:val="StyleUnderline"/>
        </w:rPr>
        <w:t>Not coincidentally, John F. Kennedy penned in 1958 an essay for the Anti-Defamation League titled A Nation of Immigrants, which he used, in part, to advocate in favor of eliminating the national-origins quotas applied to the Eastern Hemisphere</w:t>
      </w:r>
      <w:r w:rsidRPr="00F60500">
        <w:t xml:space="preserve">. 193 </w:t>
      </w:r>
      <w:r w:rsidRPr="00F60500">
        <w:rPr>
          <w:rStyle w:val="StyleUnderline"/>
        </w:rPr>
        <w:t>His book</w:t>
      </w:r>
      <w:r w:rsidRPr="00F60500">
        <w:t xml:space="preserve">, which was enormously popular, helped push through the lifting of the national-origins quotas in 1965 (a change that has largely been represented as a civil rights victory, but one that also has </w:t>
      </w:r>
      <w:r w:rsidRPr="00F60500">
        <w:rPr>
          <w:rStyle w:val="Emphasis"/>
        </w:rPr>
        <w:t>arguably led to the correlation of illegal immigration with "Mexican"</w:t>
      </w:r>
      <w:r w:rsidRPr="00F60500">
        <w:t>).194 Kennedy begins with Toqueville's Democrary in America, considered a foundational text on American democracy. We might note that Toqueville casts the political founding in a wildemess-"</w:t>
      </w:r>
      <w:r w:rsidRPr="00F60500">
        <w:rPr>
          <w:rStyle w:val="StyleUnderline"/>
        </w:rPr>
        <w:t>One could still properly call North America an empty continent, a deserted land waiting for inhabitants</w:t>
      </w:r>
      <w:r w:rsidRPr="00F60500">
        <w:t>"195-a vision key to subsequent notions of the open frontier. 196 Kennedy writes that what Toqueville saw in America was "</w:t>
      </w:r>
      <w:r w:rsidRPr="00F60500">
        <w:rPr>
          <w:rStyle w:val="StyleUnderline"/>
        </w:rPr>
        <w:t>a society of immigrants, each of whom had begun life anew, on an equal footing</w:t>
      </w:r>
      <w:r w:rsidRPr="00F60500">
        <w:t xml:space="preserve">."197 </w:t>
      </w:r>
      <w:r w:rsidRPr="00F60500">
        <w:rPr>
          <w:rStyle w:val="StyleUnderline"/>
        </w:rPr>
        <w:t xml:space="preserve">Who are these immigrants? </w:t>
      </w:r>
      <w:r w:rsidRPr="00F60500">
        <w:t>According to Kennedy, "</w:t>
      </w:r>
      <w:r w:rsidRPr="00F60500">
        <w:rPr>
          <w:rStyle w:val="StyleUnderline"/>
        </w:rPr>
        <w:t xml:space="preserve">every American who ever lived, with the exception of one group, was either an immigrant himself or a descendant of immigrants .... And some anthropologists believe that the Indians themselves were immigrants from another continent who displaced the original Americans-the aborigines."198 </w:t>
      </w:r>
      <w:r w:rsidRPr="00F60500">
        <w:t xml:space="preserve">And </w:t>
      </w:r>
      <w:r w:rsidRPr="00F60500">
        <w:rPr>
          <w:rStyle w:val="Emphasis"/>
        </w:rPr>
        <w:t>here we see, again, the indigenous transformed into an alien</w:t>
      </w:r>
      <w:r w:rsidRPr="00F60500">
        <w:t xml:space="preserve">. What is the link between the founding and immigrants? As Bonnie Honig writes, "immigrants [are treated] as </w:t>
      </w:r>
      <w:r w:rsidRPr="00F60500">
        <w:rPr>
          <w:rStyle w:val="Emphasis"/>
        </w:rPr>
        <w:t>the agents of founding and renewal for a regime in which membership is supposed to be uniquely consent based, individualist, rational, and voluntarist rather than inherited and organic."</w:t>
      </w:r>
      <w:r w:rsidRPr="00F60500">
        <w:t xml:space="preserve">199 </w:t>
      </w:r>
      <w:r w:rsidRPr="00F60500">
        <w:rPr>
          <w:rStyle w:val="StyleUnderline"/>
        </w:rPr>
        <w:t>The liberal consenting immigrant of the nation of immigrants obscures the nonconsensual bases of American democracy</w:t>
      </w:r>
      <w:r w:rsidRPr="00F60500">
        <w:t>200_</w:t>
      </w:r>
      <w:r w:rsidRPr="00F60500">
        <w:rPr>
          <w:rStyle w:val="StyleUnderline"/>
        </w:rPr>
        <w:t>if American is a product of free choice, there is no slavery, colonial possession, conquest, and genocide; the violent sources of the republic are recentered on the idea of voluntary choice continually reaffirmed by the figure of the immigrant consenting to membership in the regime.</w:t>
      </w:r>
      <w:r w:rsidRPr="00F60500">
        <w:t>201 As she writes, "</w:t>
      </w:r>
      <w:r w:rsidRPr="00F60500">
        <w:rPr>
          <w:rStyle w:val="StyleUnderline"/>
        </w:rPr>
        <w:t>The people who live here are people who once chose to come here, and, in this, America is supposedly unique.</w:t>
      </w:r>
      <w:r w:rsidRPr="00F60500">
        <w:t>"202 Lauren Berlant also notes that "</w:t>
      </w:r>
      <w:r w:rsidRPr="00F60500">
        <w:rPr>
          <w:rStyle w:val="Emphasis"/>
        </w:rPr>
        <w:t>the immigrant is defined as someone who desires America," providing "symbolic evidence for the ongoing power of American democratic ideals"-the immigrant "provides an energy of desire and labor that perpetually turns American into itself."</w:t>
      </w:r>
      <w:r w:rsidRPr="00F60500">
        <w:t xml:space="preserve">Z03 </w:t>
      </w:r>
      <w:r w:rsidRPr="00F60500">
        <w:rPr>
          <w:rStyle w:val="StyleUnderline"/>
        </w:rPr>
        <w:t>The reiteration of the immigrant choosing to join suggests the repeated agreeing to of the social contract, from the founding to now, eliding the violent originary dispossession.</w:t>
      </w:r>
      <w:r w:rsidRPr="00F60500">
        <w:t xml:space="preserve"> </w:t>
      </w:r>
      <w:r w:rsidRPr="00F60500">
        <w:rPr>
          <w:rStyle w:val="StyleUnderline"/>
        </w:rPr>
        <w:t>The desiring of America eclipses the dispossession by America. This dispossession disappears, "buried underneath" the vision of America as a land of equality and liberty.</w:t>
      </w:r>
      <w:r w:rsidRPr="00F60500">
        <w:t xml:space="preserve">204 </w:t>
      </w:r>
      <w:r w:rsidRPr="00F60500">
        <w:rPr>
          <w:rStyle w:val="StyleUnderline"/>
        </w:rPr>
        <w:t>The nation thus appears as an ethical community, rather than as the product of violence, or as an accident.</w:t>
      </w:r>
      <w:r w:rsidRPr="00F60500">
        <w:t xml:space="preserve">205 </w:t>
      </w:r>
      <w:r w:rsidRPr="00F60500">
        <w:rPr>
          <w:rStyle w:val="Emphasis"/>
        </w:rPr>
        <w:t>The naturalization ceremony itself functions as a ritualized public performance of this consent.</w:t>
      </w:r>
      <w:r w:rsidRPr="00F60500">
        <w:t xml:space="preserve"> We are familiar with the contemporary form of naturalization ceremonies, staged ceremonies that function as a kind of "feel-good advertisement for the possibilities of a multiracial democracy, freely chosen by a global cadre of prospective U.S. citizens,"206 that Siobhan Somerville describes as </w:t>
      </w:r>
      <w:r w:rsidRPr="00F60500">
        <w:rPr>
          <w:rStyle w:val="StyleUnderline"/>
        </w:rPr>
        <w:t>the product of a deliberate federal effort to tell a story about naturalization as "the culmination of a romance between immigrants and the federal state</w:t>
      </w:r>
      <w:r w:rsidRPr="00F60500">
        <w:t xml:space="preserve">."207 Yet </w:t>
      </w:r>
      <w:r w:rsidRPr="00F60500">
        <w:rPr>
          <w:rStyle w:val="StyleUnderline"/>
        </w:rPr>
        <w:t>before these naturalization ceremonies for immigrants were developed, the United States conducted naturalization ceremonies for Indians becoming citizens through the Dawes Act</w:t>
      </w:r>
      <w:r w:rsidRPr="00F60500">
        <w:t xml:space="preserve">. Starting in 1916, a competency commission simultaneously determined whether individual Indians would be assigned title to property allotments and U.S. citizenship. The commission began to stage citizenship ceremonies. </w:t>
      </w:r>
      <w:r w:rsidRPr="00F60500">
        <w:rPr>
          <w:rStyle w:val="StyleUnderline"/>
        </w:rPr>
        <w:t>Indian men were handed a bow and arrow and told to shoot a final arrow to mark the end of their resistance to the United States, and then place their hands upon a plow and vow to take up agriculture</w:t>
      </w:r>
      <w:r w:rsidRPr="00F60500">
        <w:t xml:space="preserve">. Indian women received sewing kits.zos Somerville has found archival evidence that is suggestive of a link between these Dawes Act ceremonies and the first naturalization ceremonies staged for immigrants; it is possible that </w:t>
      </w:r>
      <w:r w:rsidRPr="00F60500">
        <w:rPr>
          <w:rStyle w:val="StyleUnderline"/>
        </w:rPr>
        <w:t>this ritual performance of naturalization of Indians inspired naturalization ceremonies for immigrants, whose naturalization at the time was conducted as an individual bureaucratic procedure, with little theatricality</w:t>
      </w:r>
      <w:r w:rsidRPr="00F60500">
        <w:t xml:space="preserve">. 209 This history of Dawes Act naturalization is forgotten in the presumption that only immigrants are naturalized and in the concomitant vision of the desiring immigrant. 210 So the settler becomes an immigrant. </w:t>
      </w:r>
      <w:r w:rsidRPr="00F60500">
        <w:rPr>
          <w:rStyle w:val="StyleUnderline"/>
        </w:rPr>
        <w:t>The settler even becomes a refugee.</w:t>
      </w:r>
      <w:r w:rsidRPr="00F60500">
        <w:t xml:space="preserve"> Think of the story of Exodus, the journey to the Promised Land, the good ship Arabella, and John Winthrop declaring a divine mission, a "city upon a hill."211 </w:t>
      </w:r>
      <w:r w:rsidRPr="00F60500">
        <w:rPr>
          <w:rStyle w:val="StyleUnderline"/>
        </w:rPr>
        <w:t>This vision of American exceptionalism and its presumption of a divinely ordained mandate has been evoked by numerous political figures, including John F. Kennedy,212 Ronald Reagan,213 and recently :Mitt Romne</w:t>
      </w:r>
      <w:r w:rsidRPr="00F60500">
        <w:t xml:space="preserve">y,21 4 as well as Arnold Schwarzenegger who, hosting a forum on immigration reform, linked bodybuilding to the Puritans, placing himself within this historical trajectory-saying, "The life I've lived, the careers that I've had, and the successes I've had were possible only because I immigrated to the one place [where] nothing is impossible .... To me, President Ronald Reagan's shining city on a hill was never just a beautiful metaphor."215 And, foundationally, in yet another metaphorical and rhetorical inversion, settlers portray themselves as natives, to indigenize themselves.216 </w:t>
      </w:r>
      <w:r w:rsidRPr="00F60500">
        <w:rPr>
          <w:rStyle w:val="StyleUnderline"/>
        </w:rPr>
        <w:t>Colonization meant "the indigenous alienated, the newcomers domesticated."</w:t>
      </w:r>
      <w:r w:rsidRPr="00F60500">
        <w:t xml:space="preserve">217 As Patrick Wolfe writes: </w:t>
      </w:r>
      <w:r w:rsidRPr="00F60500">
        <w:rPr>
          <w:rStyle w:val="Emphasis"/>
        </w:rPr>
        <w:t xml:space="preserve">Settler colonies were (are) premised on the elimination of native societies. The split tensing reflects a determinate feature of settler colonization. The colonizers come to stay-invasion is a structure not an event. ... [T]he </w:t>
      </w:r>
      <w:proofErr w:type="gramStart"/>
      <w:r w:rsidRPr="00F60500">
        <w:rPr>
          <w:rStyle w:val="Emphasis"/>
        </w:rPr>
        <w:t>romance</w:t>
      </w:r>
      <w:proofErr w:type="gramEnd"/>
      <w:r w:rsidRPr="00F60500">
        <w:rPr>
          <w:rStyle w:val="Emphasis"/>
        </w:rPr>
        <w:t xml:space="preserve"> of extinction, for instance (the dying race, the last of his tribe, etc.), encodes a settler-colonial imperative .... In the settler-colonial economy, it is not the colonist but the native who is superfluous</w:t>
      </w:r>
      <w:r w:rsidRPr="00F60500">
        <w:t xml:space="preserve">.21 8 Thus, </w:t>
      </w:r>
      <w:r w:rsidRPr="00F60500">
        <w:rPr>
          <w:rStyle w:val="StyleUnderline"/>
        </w:rPr>
        <w:t>the native familial identity of the settlers (founding father, daughters of the American Revolution, native sons) is both proclaimed and premised on the disappearance of the actual native inhabitants, a disappearance that is both metaphorical and literal.</w:t>
      </w:r>
      <w:r w:rsidRPr="00F60500">
        <w:t xml:space="preserve"> This imagining away ''banishes existing inhabitants to the margins of its consciousness."219 "Imagining North America as 'settled' did not merely reject indigenous property claims; it presupposed a fundamental erasure of Indian presence."220 This is the ''Vanishing Indian," as seen in the Edward Curtis portraits frequently offered for sale on the back of the New York Times. 221 I</w:t>
      </w:r>
      <w:r w:rsidRPr="00F60500">
        <w:rPr>
          <w:rStyle w:val="StyleUnderline"/>
        </w:rPr>
        <w:t>n turning settler into native, the settler must show some relationship to the soil, suggesting an autochthonous relationship that would justify the idea that "this land was made for you and me."</w:t>
      </w:r>
      <w:r w:rsidRPr="00F60500">
        <w:t xml:space="preserve"> </w:t>
      </w:r>
      <w:r w:rsidRPr="00F60500">
        <w:rPr>
          <w:rStyle w:val="Emphasis"/>
        </w:rPr>
        <w:t>This allows settler society to "spring organically from the local soil," and this is accomplished through appropriating "the symbolism of the very Aboriginality that it has historically effaced."</w:t>
      </w:r>
      <w:r w:rsidRPr="00F60500">
        <w:t xml:space="preserve">222 As Wolfe suggests, "It should, by now, be no sutprise that </w:t>
      </w:r>
      <w:r w:rsidRPr="00F60500">
        <w:rPr>
          <w:rStyle w:val="Emphasis"/>
        </w:rPr>
        <w:t>the precontact stereotypes of repressive authenticity should figure on the money, postage stamps and related imprints of the settler-colonial state, even though that state is predicated on the elimination of those stereotypes' empirical countetparts."</w:t>
      </w:r>
      <w:r w:rsidRPr="00F60500">
        <w:t xml:space="preserve"> We could think here of the Indian headbuffalo nickel. Yet </w:t>
      </w:r>
      <w:r w:rsidRPr="00F60500">
        <w:rPr>
          <w:rStyle w:val="StyleUnderline"/>
        </w:rPr>
        <w:t>these facts are effaced and forgotten.</w:t>
      </w:r>
      <w:r w:rsidRPr="00F60500">
        <w:t xml:space="preserve"> Because </w:t>
      </w:r>
      <w:r w:rsidRPr="00F60500">
        <w:rPr>
          <w:rStyle w:val="StyleUnderline"/>
        </w:rPr>
        <w:t>we understand the United States to be an ideal political body, its violent foundations must be disavowed</w:t>
      </w:r>
      <w:r w:rsidRPr="00F60500">
        <w:t xml:space="preserve">.223 When, as Lorenzo Veracini writes, </w:t>
      </w:r>
      <w:r w:rsidRPr="00F60500">
        <w:rPr>
          <w:rStyle w:val="Emphasis"/>
        </w:rPr>
        <w:t>violence by settler-colonial narratives against the indigenous is acknowledged, it can only be explained as "self-defense," self-defense of this ideal political body</w:t>
      </w:r>
      <w:r w:rsidRPr="00F60500">
        <w:t xml:space="preserve">.224 </w:t>
      </w:r>
      <w:r w:rsidRPr="00F60500">
        <w:rPr>
          <w:rStyle w:val="Emphasis"/>
        </w:rPr>
        <w:t>The nation of immigrants metaphor suggests that immigrants to the United States are the heirs of their forefathers, who made the settler contract in brotherhood among themselves in relationship to virgin land. This contract was founded in a putported right of inherited descent and providential destiny from the founding fathers-fathers whose alien status goes unrecognized, even while indigenous populations are made aliens</w:t>
      </w:r>
      <w:r w:rsidRPr="00F60500">
        <w:t xml:space="preserve">.225 </w:t>
      </w:r>
      <w:r w:rsidRPr="00F60500">
        <w:rPr>
          <w:rStyle w:val="Emphasis"/>
        </w:rPr>
        <w:t>This turning of indigenous populations into aliens, this folding of settler society into the nation of immigrants happens when it is expedient.</w:t>
      </w:r>
      <w:r w:rsidRPr="00F60500">
        <w:t xml:space="preserve"> </w:t>
      </w:r>
      <w:r w:rsidRPr="00F60500">
        <w:rPr>
          <w:rStyle w:val="StyleUnderline"/>
        </w:rPr>
        <w:t>When the indigenous experience is collapsed with the immigrant experience this is</w:t>
      </w:r>
      <w:r w:rsidRPr="00F60500">
        <w:t xml:space="preserve">, notes Jodi Byrd, </w:t>
      </w:r>
      <w:r w:rsidRPr="00F60500">
        <w:rPr>
          <w:rStyle w:val="StyleUnderline"/>
        </w:rPr>
        <w:t>a "reordering of their temporal arrival into a 'post-conquest"</w:t>
      </w:r>
      <w:r w:rsidRPr="00F60500">
        <w:t xml:space="preserve">' America.226 </w:t>
      </w:r>
      <w:r w:rsidRPr="00F60500">
        <w:rPr>
          <w:rStyle w:val="StyleUnderline"/>
        </w:rPr>
        <w:t>This temporal reordering is also visible in the idea that the settler is moving to his destined country, to create an immanent society to come.227 If one searches for visual representations of the nation of immigrants, one finds images of the borders of the continental United States filled by people, by smiling multicultural faces. What this does is remove the focus from the role of the state and the function of the state in establishing a "gatekeeping nation,"228 a "deportation nation,"229 or a settler colonial state.</w:t>
      </w:r>
      <w:r w:rsidRPr="00F60500">
        <w:t xml:space="preserve"> The nation-state appears as if magically constructed through the migration of peoples inside. </w:t>
      </w:r>
      <w:r w:rsidRPr="00F60500">
        <w:rPr>
          <w:rStyle w:val="Emphasis"/>
        </w:rPr>
        <w:t>The nation of immigrants suggests that the American nation is made up solely of persons each here as a matter of individual voluntary choice, moving through space, reiterating the legitimacy of this as a nation-state formation. Immigration is responsible for indigenous dispossession.</w:t>
      </w:r>
      <w:r w:rsidRPr="00F60500">
        <w:t xml:space="preserve"> But it also provides the alibi. </w:t>
      </w:r>
      <w:r w:rsidRPr="00F60500">
        <w:rPr>
          <w:rStyle w:val="Emphasis"/>
        </w:rPr>
        <w:t>Thus, immigration functions as both the reason for-and basis of-denial. The settler state is naturalized as the nation of immigrants.</w:t>
      </w:r>
    </w:p>
    <w:p w14:paraId="678C3A72" w14:textId="77777777" w:rsidR="00305129" w:rsidRPr="00F60500" w:rsidRDefault="00305129" w:rsidP="00D02203">
      <w:pPr>
        <w:rPr>
          <w:rStyle w:val="Emphasis"/>
        </w:rPr>
      </w:pPr>
    </w:p>
    <w:p w14:paraId="511DD9AA" w14:textId="77777777" w:rsidR="00D02203" w:rsidRPr="00F60500" w:rsidRDefault="00D02203" w:rsidP="00D02203">
      <w:pPr>
        <w:pStyle w:val="Heading4"/>
      </w:pPr>
      <w:r w:rsidRPr="00F60500">
        <w:t xml:space="preserve">Settler colonialism results in the erasure of Indigenous culture, ecological destruction, and ultimately total physical genocide </w:t>
      </w:r>
    </w:p>
    <w:p w14:paraId="0134308B" w14:textId="77777777" w:rsidR="00D02203" w:rsidRPr="00F60500" w:rsidRDefault="00D02203" w:rsidP="00D02203">
      <w:r w:rsidRPr="00F60500">
        <w:rPr>
          <w:rStyle w:val="Style13ptBold"/>
        </w:rPr>
        <w:t>Bacon 18</w:t>
      </w:r>
      <w:r w:rsidRPr="00F60500">
        <w:rPr>
          <w:rStyle w:val="StyleUnderline"/>
          <w:u w:val="none"/>
        </w:rPr>
        <w:t xml:space="preserve"> </w:t>
      </w:r>
      <w:r w:rsidRPr="00F60500">
        <w:t xml:space="preserve">(May 28 2018, J.M. Bacon is a Ph.D candidate in the Environmental Studies, Science, and Policy program at the University of Oregon, “Settler colonialist as eco-social structure and the production of colonial ecological violence”, </w:t>
      </w:r>
      <w:hyperlink r:id="rId9" w:history="1">
        <w:r w:rsidRPr="00F60500">
          <w:rPr>
            <w:rStyle w:val="Hyperlink"/>
          </w:rPr>
          <w:t>file:///C:/Users/Michele%20Tang/Downloads/bacon2018.pdf</w:t>
        </w:r>
      </w:hyperlink>
      <w:r w:rsidRPr="00F60500">
        <w:t>)</w:t>
      </w:r>
    </w:p>
    <w:p w14:paraId="4A36F98C" w14:textId="77777777" w:rsidR="00D02203" w:rsidRDefault="00D02203" w:rsidP="00D02203">
      <w:pPr>
        <w:rPr>
          <w:rStyle w:val="StyleUnderline"/>
          <w:sz w:val="16"/>
          <w:u w:val="none"/>
        </w:rPr>
      </w:pPr>
      <w:r w:rsidRPr="00F60500">
        <w:rPr>
          <w:rStyle w:val="StyleUnderline"/>
        </w:rPr>
        <w:t xml:space="preserve">In the United States, </w:t>
      </w:r>
      <w:r w:rsidRPr="00F60500">
        <w:rPr>
          <w:rStyle w:val="Emphasis"/>
        </w:rPr>
        <w:t>settler colonialism structures political and social life through the ongoing appropriation and occupation of Native land</w:t>
      </w:r>
      <w:r w:rsidRPr="00F60500">
        <w:rPr>
          <w:rStyle w:val="StyleUnderline"/>
        </w:rPr>
        <w:t xml:space="preserve">, and is culturally enforced through practices that actively obscure or erase Indigenous peoples – an effort to complete via ideological and cultural means the work of earlier failed attempts at </w:t>
      </w:r>
      <w:r w:rsidRPr="00F60500">
        <w:rPr>
          <w:rStyle w:val="Emphasis"/>
        </w:rPr>
        <w:t>total physical genocide</w:t>
      </w:r>
      <w:r w:rsidRPr="00F60500">
        <w:rPr>
          <w:rStyle w:val="StyleUnderline"/>
          <w:sz w:val="16"/>
          <w:u w:val="none"/>
        </w:rPr>
        <w:t xml:space="preserve"> (Wolfe 1999; Coulthard 2014; Fenelon and Trafzer 2014; Tuck and Wayne Yang 2013).1 </w:t>
      </w:r>
      <w:r w:rsidRPr="00F60500">
        <w:rPr>
          <w:rStyle w:val="StyleUnderline"/>
        </w:rPr>
        <w:t>Simultaneously subject to erasure are the processes of settler colonialism itself</w:t>
      </w:r>
      <w:r w:rsidRPr="00F60500">
        <w:rPr>
          <w:rStyle w:val="StyleUnderline"/>
          <w:sz w:val="16"/>
          <w:u w:val="none"/>
        </w:rPr>
        <w:t xml:space="preserve"> (Wolfe 2006; Veracini 2011). Yet, settler colonialism pervades contemporary US society, functioning in politics, law, education, and culture. Indeed, its traces can be found across all levels of analysis from the international to the interpersonal, thus there is ample reason to consider settler colonialism’s influence over a host of social and political institutions. </w:t>
      </w:r>
      <w:r w:rsidRPr="00F60500">
        <w:rPr>
          <w:rStyle w:val="StyleUnderline"/>
        </w:rPr>
        <w:t>However, because settler colonialism’s fundamental goal is the ongoing appropriation of Indigenous land and resources by and for the benefit of settlers it is an especially important lens for thinking about eco-social relations</w:t>
      </w:r>
      <w:r w:rsidRPr="00F60500">
        <w:rPr>
          <w:rStyle w:val="StyleUnderline"/>
          <w:sz w:val="16"/>
          <w:u w:val="none"/>
        </w:rPr>
        <w:t xml:space="preserve"> (Coulthard 2014; Norgaard, Reed, and Bacon 2018). Looking at a few highly illustrative examples of state power and the development of settler-colonial resource management policy as well as at the settlercolonial culture which pervades US environmentalism, I will demonstrate that settler colonialism is an ecosocial structure, which produces/maintains drastic and enduring inequalities between settlers and Native peoples. </w:t>
      </w:r>
      <w:r w:rsidRPr="00F60500">
        <w:rPr>
          <w:rStyle w:val="StyleUnderline"/>
        </w:rPr>
        <w:t xml:space="preserve">This structure disrupts Indigenous eco-social relations,2 and in so doing produces what I call </w:t>
      </w:r>
      <w:r w:rsidRPr="00F60500">
        <w:rPr>
          <w:rStyle w:val="Emphasis"/>
        </w:rPr>
        <w:t>colonial ecological violence</w:t>
      </w:r>
      <w:r w:rsidRPr="00F60500">
        <w:rPr>
          <w:rStyle w:val="StyleUnderline"/>
        </w:rPr>
        <w:t xml:space="preserve">,3 which results in </w:t>
      </w:r>
      <w:r w:rsidRPr="00F60500">
        <w:rPr>
          <w:rStyle w:val="Emphasis"/>
        </w:rPr>
        <w:t>particular risks and harms experienced by Native peoples and communities</w:t>
      </w:r>
      <w:r w:rsidRPr="00F60500">
        <w:rPr>
          <w:rStyle w:val="StyleUnderline"/>
        </w:rPr>
        <w:t xml:space="preserve">.4 Settler colonialism in US environmental sociology While the concept of </w:t>
      </w:r>
      <w:r w:rsidRPr="00F60500">
        <w:rPr>
          <w:rStyle w:val="Emphasis"/>
        </w:rPr>
        <w:t>settler colonialism occupies</w:t>
      </w:r>
      <w:r w:rsidRPr="00F60500">
        <w:rPr>
          <w:rStyle w:val="StyleUnderline"/>
        </w:rPr>
        <w:t xml:space="preserve"> </w:t>
      </w:r>
      <w:r w:rsidRPr="00F60500">
        <w:rPr>
          <w:rStyle w:val="Emphasis"/>
        </w:rPr>
        <w:t>a</w:t>
      </w:r>
      <w:r w:rsidRPr="00F60500">
        <w:rPr>
          <w:rStyle w:val="StyleUnderline"/>
        </w:rPr>
        <w:t xml:space="preserve"> relatively </w:t>
      </w:r>
      <w:r w:rsidRPr="00F60500">
        <w:rPr>
          <w:rStyle w:val="Emphasis"/>
        </w:rPr>
        <w:t>robust position in anthropology, geography, and history</w:t>
      </w:r>
      <w:r w:rsidRPr="00F60500">
        <w:rPr>
          <w:rStyle w:val="StyleUnderline"/>
        </w:rPr>
        <w:t xml:space="preserve"> as well as in Canadian and Australian sociology, US sociology has only begun to grapple with the concept relatively recently</w:t>
      </w:r>
      <w:r w:rsidRPr="00F60500">
        <w:rPr>
          <w:rStyle w:val="StyleUnderline"/>
          <w:sz w:val="16"/>
          <w:u w:val="none"/>
        </w:rPr>
        <w:t xml:space="preserve"> (e.g. Steinman 2012; Steinmetz 2014; Glenn 2015; Fenlon 2015; Bonilla-Silva 2016; Cantzler and Huyhn 2016; Norgaard, Reed and Bacon 2018). Throughout US sociology, deep and sustained sociological engagement with contemporary US Indigenous life has been uncommon.5 This is apparent in both the published sociology literature and the status of contemporary US Indigenous research and researchers within the American Sociological Association. One of the most visible and sustained engagements with settler colonialism in US sociology was the intellectual exchange between Glenn (2015), Fenelon (2015), Steinman (2016) and Bonilla-Silva (2016), which moved the conversation about settler colonialism forward in the area of race and ethnicity. Though not working in the area of environment, the exchange between these scholars necessarily addressed issues of eco-social relations demonstrating the centrality of this issue in settler colonialism and scholarship aimed at explaining this structure. For example, Glenn’s (2015) attention to the imposition of cultural values that transform land into property, and Fenelon’s (2015) important interventions regarding issues of homeland defence, territoriality, and the colonial-capitalist exploitation of land and labor. The centrality of land and territory in settler colonialism quite simply cannot be ignored. Regardless of subfield or discipline, the issue of land is raised time and time again because it is unavoidable in conversations about Indigenous peoples. For this reason, it is surprising how slow an analysis of settler colonialism has been to percolate into US environmental sociology. Scholars like Julia Cantzler and Kari Norgaard have demonstrated a lasting commitment to making inroads in this area, and their work comprises a significant portion of environmental sociology focused on Indigenous peoples within the United States. Cantzler’s (2007) analysis of the Makah whaling conflict raised important concerns about the ideological and “moral” conflicts between protreaty and mainstream environmental groups. She has also contributed to comparative analyses of environmentally centered conflicts between indigenous peoples in the United States, Australia, and New Zealand (Cantzler 2011). Norgaard’s work – along with her various colleagues – has expanded the research on food sovereignty (Alkon and Norgaard 2009; Hormel and Norgaard 2009) and drawn important connections to the sociology of the family (Willette, Norgaard, and Reed 2016), emotions (Norgaard and Reed 2017) and race and gender (Norgaard, Reed, and Bacon 2018). </w:t>
      </w:r>
      <w:r w:rsidRPr="00F60500">
        <w:rPr>
          <w:rStyle w:val="StyleUnderline"/>
        </w:rPr>
        <w:t>Within the environmental subfield, studies of particular tribal conditions and conflicts have laid essential groundwork for drawing connections between the practices of settler-colonial states and institutions and the structuring of eco-social relations</w:t>
      </w:r>
      <w:r w:rsidRPr="00F60500">
        <w:rPr>
          <w:rStyle w:val="StyleUnderline"/>
          <w:sz w:val="16"/>
          <w:u w:val="none"/>
        </w:rPr>
        <w:t xml:space="preserve"> (e.g. Norgaard, Reed, Van Horn 2011; Cantzler 2007; Deutsch 2017). More broadly, Dorceta Taylor’s (2016) analysis of the rise of the US conservation movement has provided important insights into how race, class, and gender inform the development of US environmentalism, while also considering settler colonialism as part of conservation’s ecosocial project. Other recent publications have aimed to tease out the relationship between settler colonialism, decolonization, and environmental justice (e.g. Clark 2002; Cantzler and Huynh 2016; Pellow 2016). Settler colonialism and eco-social structure </w:t>
      </w:r>
      <w:r w:rsidRPr="00F60500">
        <w:rPr>
          <w:rStyle w:val="StyleUnderline"/>
        </w:rPr>
        <w:t>While it has been clearly demonstrated how racism, sexism, capitalism, and a host of other forces structure eco-social relations, especially the generation and maintenance of inequalities through the disproportionate distribution of environmental benefits and burdens</w:t>
      </w:r>
      <w:r w:rsidRPr="00F60500">
        <w:rPr>
          <w:rStyle w:val="StyleUnderline"/>
          <w:sz w:val="16"/>
          <w:u w:val="none"/>
        </w:rPr>
        <w:t xml:space="preserve"> (e.g. Taylor 2000; Taylor 2016; Brulle and Pellow 2006), I contend that these structures are themselves – in the US context – tied to settler colonialism</w:t>
      </w:r>
      <w:r w:rsidRPr="00F60500">
        <w:rPr>
          <w:rStyle w:val="StyleUnderline"/>
        </w:rPr>
        <w:t xml:space="preserve">. Since the wealth and power of the </w:t>
      </w:r>
      <w:r w:rsidRPr="00F60500">
        <w:rPr>
          <w:rStyle w:val="Emphasis"/>
        </w:rPr>
        <w:t>United State as a state is grounded in the ongoing occupation of Indigenous lands</w:t>
      </w:r>
      <w:r w:rsidRPr="00F60500">
        <w:rPr>
          <w:rStyle w:val="StyleUnderline"/>
        </w:rPr>
        <w:t>, I consider settler colonialism – though always in connection with other forms of domination – the primary force shaping eco-social relations in this country.6 Settler colonialism and elimination Scholars in both Native Studies and Settler Colonial Studies have given special attention to settler colonialism’s aspirations of self-supersession by which the division between colonizer and colonized is effectively erased from public consciousness, conferring “native status” upon the settler population and state</w:t>
      </w:r>
      <w:r w:rsidRPr="00F60500">
        <w:rPr>
          <w:rStyle w:val="StyleUnderline"/>
          <w:sz w:val="16"/>
          <w:u w:val="none"/>
        </w:rPr>
        <w:t xml:space="preserve"> (Veracini 2011). </w:t>
      </w:r>
      <w:r w:rsidRPr="00F60500">
        <w:rPr>
          <w:rStyle w:val="StyleUnderline"/>
        </w:rPr>
        <w:t>This is a process Wolfe (2006) describes as “</w:t>
      </w:r>
      <w:r w:rsidRPr="00F60500">
        <w:rPr>
          <w:rStyle w:val="Emphasis"/>
        </w:rPr>
        <w:t>elimination of the native</w:t>
      </w:r>
      <w:r w:rsidRPr="00F60500">
        <w:rPr>
          <w:rStyle w:val="StyleUnderline"/>
        </w:rPr>
        <w:t xml:space="preserve">” a primary drive through which settler colonialism asserts itself destroying to replace. In accordance with these aspirations, </w:t>
      </w:r>
      <w:r w:rsidRPr="00F60500">
        <w:rPr>
          <w:rStyle w:val="Emphasis"/>
        </w:rPr>
        <w:t>Native Americans in the United States have been subjected to numerous attempts at elimination</w:t>
      </w:r>
      <w:r w:rsidRPr="00F60500">
        <w:rPr>
          <w:rStyle w:val="StyleUnderline"/>
        </w:rPr>
        <w:t>.7 The first and most obvious of these are the attempts at physical elimination through genocide. This includes massacres (e.g. Wounded Knee, Sand Creek), and the less well-known practices of sterilization (Lawrence 2000; Torpy 2000). Through programs of assimilation, the US government attempted to culturally eliminate Native Americans. A clear example of this is the boarding school system which explicitly sought to, in the words of Richard Henry Pratt, “</w:t>
      </w:r>
      <w:r w:rsidRPr="00F60500">
        <w:rPr>
          <w:rStyle w:val="Emphasis"/>
        </w:rPr>
        <w:t>kill the Indian to save the man</w:t>
      </w:r>
      <w:r w:rsidRPr="00F60500">
        <w:rPr>
          <w:rStyle w:val="StyleUnderline"/>
          <w:sz w:val="16"/>
          <w:u w:val="none"/>
        </w:rPr>
        <w:t xml:space="preserve">” (Jacobs 2006). Politically, policies of termination sought to eliminate Native peoples as unique political groups (Fixico 1986). At the same time, sociocultural norms tend toward the discursive elimination of Native people and the erasure of settler colonial processes Table 1. Generally, US culture and education, through dual processes of underrepresentation and misrepresentation, generate and reproduce a public lack of understanding about both Native peoples and the processes of settler colonialism (Shear et al. 2015; Johnston-Goodstar and Roholt 2017). </w:t>
      </w:r>
      <w:r w:rsidRPr="00F60500">
        <w:rPr>
          <w:rStyle w:val="StyleUnderline"/>
        </w:rPr>
        <w:t>The bulk of the dominant culture’s knowledge about Native peoples comes from sources that are not Native-made, and reflect neither Indigenous epistemologies nor realities</w:t>
      </w:r>
      <w:r w:rsidRPr="00F60500">
        <w:rPr>
          <w:rStyle w:val="StyleUnderline"/>
          <w:sz w:val="16"/>
          <w:u w:val="none"/>
        </w:rPr>
        <w:t xml:space="preserve"> (Leavitt et al. 2015; Fryberg 2008). </w:t>
      </w:r>
      <w:r w:rsidRPr="00F60500">
        <w:rPr>
          <w:rStyle w:val="StyleUnderline"/>
        </w:rPr>
        <w:t>These forms of elimination inscribe themselves on the land and fundamentally inform perceptions of place</w:t>
      </w:r>
      <w:r w:rsidRPr="00F60500">
        <w:rPr>
          <w:rStyle w:val="StyleUnderline"/>
          <w:sz w:val="16"/>
          <w:u w:val="none"/>
        </w:rPr>
        <w:t>. Ways of relating to place and environment contribute to social identities and cultures; simultaneously they are informed and constrained by sociological processes (Coté 2010; Smith 2012; Berkes 2012; Norgaard and Reed 2017). If you live in the United States ask yourself these questions: Whose traditional territory am I living on? How many federally recognized tribes are in my state? What are their names? If you are like the majority of people I’ve asked over the years, you struggled to answer. Indeed, I have met very few people who can easily name the traditional peoples of the land they live on. Fewer still know the treaty, treaties, or acts of Congress, which enabled their town or city to be developed. This substantial knowledge gap, even among highly educated people, is consistent with settler-colonial goals of erasure.</w:t>
      </w:r>
    </w:p>
    <w:p w14:paraId="33830E40" w14:textId="77777777" w:rsidR="00305129" w:rsidRDefault="00305129" w:rsidP="00D02203">
      <w:pPr>
        <w:rPr>
          <w:rStyle w:val="StyleUnderline"/>
          <w:sz w:val="16"/>
          <w:u w:val="none"/>
        </w:rPr>
      </w:pPr>
    </w:p>
    <w:p w14:paraId="6AA40143" w14:textId="77777777" w:rsidR="00305129" w:rsidRDefault="00305129" w:rsidP="00305129">
      <w:pPr>
        <w:pStyle w:val="Heading4"/>
      </w:pPr>
      <w:r>
        <w:t>Immigration Law is a dual settler colonial project of assimilation and genocide by pushing Indigenous people into Western conceptions of citizenship and simultaneously using the power to delegate who is and who is not a citizen to subject those people that do not fit the model of citizenship to endless violence</w:t>
      </w:r>
    </w:p>
    <w:p w14:paraId="30D1465A" w14:textId="77777777" w:rsidR="00305129" w:rsidRPr="00457602" w:rsidRDefault="00305129" w:rsidP="00305129">
      <w:pPr>
        <w:rPr>
          <w:sz w:val="18"/>
        </w:rPr>
      </w:pPr>
      <w:r w:rsidRPr="00457602">
        <w:rPr>
          <w:rStyle w:val="Style13ptBold"/>
        </w:rPr>
        <w:t>Volpp, 15</w:t>
      </w:r>
      <w:r>
        <w:t xml:space="preserve"> </w:t>
      </w:r>
      <w:r w:rsidRPr="00457602">
        <w:rPr>
          <w:sz w:val="18"/>
        </w:rPr>
        <w:t>(Leti Volpp joined the Berkeley Law faculty in 2005. She researches immigration and citizenship law with a particular focus on how law is shaped by ideas about culture and identity. Her most recent publications include “Passports in the Time of Trump” in Symploke (2018), “Feminist, Sexual, and Queer Citizenship” in the Oxford Handbook of Citizenship (2017), “Immigrants Outside the Law: President Obama, Discretionary Executive Power, and Regime Change” in Critical Analysis of Law (2016), “The Indigenous As Alien” in the UC Irvine Law Review (2015), “Saving Muslim Women” in Public Books (2015), “Civility and the Undocumented Alien” in Civility, Legality, and Justice in America (Austin Sarat, ed., Cambridge University Press, 2014), “The Boston Bombers” in Fordham Law Review (2014), “Imaginings of Space in Immigration Law” in Law, Culture and the Humanities (2012), the edited symposium issue “Denaturalizing Citizenship: A Symposium on Linda Bosniak’s The Citizen and the Alien and Ayelet Shachar’s The Birthright Lottery” in Issues in Legal Scholarship (2011), and “Framing Cultural Difference: Immigrant Women and Discourses of Tradition” in differences: A Journal of Feminist Cultural Studies (2011). She is the editor of Legal Borderlands: Law and the Construction of American Borders (with Mary Dudziak) (Johns Hopkins University Press, 2006). She is also the author of “The Culture of Citizenship” in Theoretical Inquiries in Law (2007), “The Citizen and the Terrorist” in UCLA Law Review (2002), “Feminism versus Multiculturalism” in the Columbia Law Review (2001), and many other articles. Volpp was interviewed about her research on culture, gender and identity by the KPFA program Against the Grain. Listen here. Volpp’s honors include two Rockefeller Foundation Humanities Fellowships, a MacArthur Foundation Individual Research and Writing Grant, the Association of American Law Schools Minority Section Derrick A. Bell, Jr., Award, and the Professor Keith Aoki Asian Pacific American Jurisprudence Award. She has delivered many public lectures, including the James A. Thomas Lecture at Yale Law School, the Korematsu Lecture at New York University Law School, and the Barbara Aronstein Black Lecture at Columbia Law School. Volpp is a member of the International Scientific Advisory Board of the Max Planck Institute for the Study of Religious and Ethnic Diversity in Göttingen, Germany. She has served as a Visiting Faculty member at the Ludwig Maximilian University of Munich, and as Faculty for the University of Osnabrück Summer Institute on the Cultural Study of Law. Volpp currently directs the campus-wide Center for Race and Gender, and is an affiliate of the Jurisprudence and Social Policy Program, the Designated Emphasis in Critical Theory, the Center for the Study of Law and Society, Gender and Women’s Studies, and the Institute for European Studies, and is a core faculty member of the Berkeley Interdisciplinary Migration Initiative. After graduating from Columbia Law School in 1993, Volpp clerked for U.S. District Court Judge Thelton E. Henderson ’62 of the Northern District of California, and then worked as a public interest lawyer for several years. Volpp served as a Skadden Fellow at Equal Rights Advocates and the ACLU Immigrants’ Rights Project, both in San Francisco; as a trial attorney in the Voting Section of the U.S. Department of Justice Civil Rights Division in Washington, D.C.; and as a staff attorney at the National Employment Law Project in New York City. She began teaching at the American University, Washington College of Law in 1998 and visited at UCLA School of Law in 2004-05., http://www.law.uci.edu/lawreview/vol5/no2/Volpp.pdf)//b</w:t>
      </w:r>
    </w:p>
    <w:p w14:paraId="6784AA75" w14:textId="77777777" w:rsidR="00305129" w:rsidRPr="009C7B2A" w:rsidRDefault="00305129" w:rsidP="00305129">
      <w:pPr>
        <w:rPr>
          <w:sz w:val="16"/>
        </w:rPr>
      </w:pPr>
      <w:r w:rsidRPr="001447EB">
        <w:rPr>
          <w:u w:val="single"/>
        </w:rPr>
        <w:t>Immigration law, as it is taught, studied, and researched in the United States, imagines away the fact of preexisting indigenous peoples</w:t>
      </w:r>
      <w:r w:rsidRPr="009C7B2A">
        <w:rPr>
          <w:sz w:val="16"/>
        </w:rPr>
        <w:t xml:space="preserve">. Why is this the case? </w:t>
      </w:r>
      <w:r w:rsidRPr="001447EB">
        <w:rPr>
          <w:u w:val="single"/>
        </w:rPr>
        <w:t>I argue, first, that this elision reflects and reproduces how the field of immigration law narrates space, time, and national membership. But despite their disappearance from the field, Indians have figured in immigration law</w:t>
      </w:r>
      <w:r w:rsidRPr="009C7B2A">
        <w:rPr>
          <w:sz w:val="16"/>
        </w:rPr>
        <w:t xml:space="preserve">, and thus I describe the neglected legal history of the treatment of Indians under U.S. immigration and citizenship law.1 The Article then returns to explain why indigenous people have disappeared from immigration law through an investigation of the relationship between "We the People," the "settler contract," and the "nation of immigrants." </w:t>
      </w:r>
      <w:r w:rsidRPr="001447EB">
        <w:rPr>
          <w:u w:val="single"/>
        </w:rPr>
        <w:t xml:space="preserve">The story of the field of U.S. immigration law is typically a narrative of the assertion of national sovereign power </w:t>
      </w:r>
      <w:r w:rsidRPr="009C7B2A">
        <w:rPr>
          <w:sz w:val="16"/>
        </w:rPr>
        <w:t xml:space="preserve">that begins in the late 1880s with a trilogy </w:t>
      </w:r>
      <w:proofErr w:type="gramStart"/>
      <w:r w:rsidRPr="009C7B2A">
        <w:rPr>
          <w:sz w:val="16"/>
        </w:rPr>
        <w:t>of  U.S.</w:t>
      </w:r>
      <w:proofErr w:type="gramEnd"/>
      <w:r w:rsidRPr="009C7B2A">
        <w:rPr>
          <w:sz w:val="16"/>
        </w:rPr>
        <w:t xml:space="preserve"> Supreme Court cases. These cases-Chae Chan Ping,2 Ekiu,3 and Pong Yue Ting4-established what is called "plenary power" over the regulation of immigration.5 This has meant that the political branches of the U.S. nation-state have the power to exclude aliens, admit them on such terms as they see fit, and deport them with little or no constraint from the judicial branch, as a legitimate exercise of the powers inherent in nation-state sovereignty. This trilogy of cases responded to the exclusion and deportation of Chinese and Japanese noncitizens. In two of these cases the Court upheld explicitly race-based immigration restrictions, excluding Chinese laborers who were previously residents in the United States but whose reentry certificates were nullified,6 and deporting Chinese laborers who could not find white witnesses to testify to the laborers' residence in the United States as of a particular date.7 The fact that the federal power to regulate immigration was initially asserted in cases involving the exclusion or deportation of Asian immigrants has not escaped scholars.8 The research showing how these racial bars limited the lives and possibilities of particular communities casts an important critique to the distinctively prevalent narrative of the United States of America as a nation of immigrants. </w:t>
      </w:r>
      <w:r w:rsidRPr="001447EB">
        <w:rPr>
          <w:u w:val="single"/>
        </w:rPr>
        <w:t>This narrative promises lawful immigrants a purportedly equal opportunity of arrival and the subsequent full incorporation into a presumptively universal citizenship</w:t>
      </w:r>
      <w:r w:rsidRPr="009C7B2A">
        <w:rPr>
          <w:sz w:val="16"/>
        </w:rPr>
        <w:t xml:space="preserve">.9 </w:t>
      </w:r>
      <w:r w:rsidRPr="001447EB">
        <w:rPr>
          <w:u w:val="single"/>
        </w:rPr>
        <w:t>This promise of course has not been equally available, belied by race-based exclusion laws, racial restrictions on naturalization</w:t>
      </w:r>
      <w:r w:rsidRPr="009C7B2A">
        <w:rPr>
          <w:sz w:val="16"/>
        </w:rPr>
        <w:t>, gendered divestments of citizenship, de jure and de facto violations of the rights one might correlate with full citizenship,</w:t>
      </w:r>
      <w:r w:rsidRPr="001447EB">
        <w:rPr>
          <w:u w:val="single"/>
        </w:rPr>
        <w:t xml:space="preserve"> and</w:t>
      </w:r>
      <w:r w:rsidRPr="009C7B2A">
        <w:rPr>
          <w:sz w:val="16"/>
        </w:rPr>
        <w:t>, importantly as well,</w:t>
      </w:r>
      <w:r w:rsidRPr="001447EB">
        <w:rPr>
          <w:u w:val="single"/>
        </w:rPr>
        <w:t xml:space="preserve"> the inadequacy of the liberal vision of full citizenship in addressing various inequalities. </w:t>
      </w:r>
      <w:r w:rsidRPr="009C7B2A">
        <w:rPr>
          <w:sz w:val="16"/>
        </w:rPr>
        <w:t xml:space="preserve">Such a critique of the exclusions concealed within liberalism and of the discrimination masked by the promise of America is an important one. Yet at the same time, </w:t>
      </w:r>
      <w:r w:rsidRPr="001447EB">
        <w:rPr>
          <w:u w:val="single"/>
        </w:rPr>
        <w:t>this critique, as long as it remains trapped within the frame of membership in the nation-state and the desire for full inclusion, erases other stories.10 In particular</w:t>
      </w:r>
      <w:r w:rsidRPr="009C7B2A">
        <w:rPr>
          <w:sz w:val="16"/>
        </w:rPr>
        <w:t xml:space="preserve">, as Kehaulani Kaunui tells us, </w:t>
      </w:r>
      <w:r w:rsidRPr="001447EB">
        <w:rPr>
          <w:u w:val="single"/>
        </w:rPr>
        <w:t>for indigenous peoples in the United States, the political project of civil rights has been ''burdened, due to the history of U.S. settler colonialism, with distinctly different relationships to the nation-state</w:t>
      </w:r>
      <w:r w:rsidRPr="009C7B2A">
        <w:rPr>
          <w:sz w:val="16"/>
        </w:rPr>
        <w:t xml:space="preserve">."11 </w:t>
      </w:r>
      <w:r w:rsidRPr="001447EB">
        <w:rPr>
          <w:u w:val="single"/>
        </w:rPr>
        <w:t>As she writes, the political project of civil rights</w:t>
      </w:r>
      <w:r w:rsidRPr="009C7B2A">
        <w:rPr>
          <w:sz w:val="16"/>
        </w:rPr>
        <w:t xml:space="preserve">, which is fundamentally about equality under the law, </w:t>
      </w:r>
      <w:r w:rsidRPr="001447EB">
        <w:rPr>
          <w:u w:val="single"/>
        </w:rPr>
        <w:t>and which is confined within the nation-state, is insufficient for indigenous and other colonized peoples in addressing ongoing questions of sovereignty</w:t>
      </w:r>
      <w:r w:rsidRPr="009C7B2A">
        <w:rPr>
          <w:sz w:val="16"/>
        </w:rPr>
        <w:t xml:space="preserve">. 12 This is starkly visible in the Supreme Court's decision in Rice v. Cqyetano. The case concerned an electoral limitation by which only Native Hawaiians were allowed to vote for trustees of the state's Office of Hawaiian Affairs. The Court read this limitation to be the special privilege of a racial minority (Native Hawaiians) and thus held the exclusion of white Hawaiian resident Harold Rice to be an abridgement of his right to vote under the Fifteenth Amendment. 13 </w:t>
      </w:r>
      <w:r w:rsidRPr="001447EB">
        <w:rPr>
          <w:u w:val="single"/>
        </w:rPr>
        <w:t>Indigeneity was thereby framed as a civil rights question rather than as a matter of Native sovereignty.14 There are at least two additional ways in which one could articulate why a demand for civil rights and inclusion within a national project is inadequate for indigenous people. First, the framework of civil rights and the desire for inclusion into full membership cannot address how "democracy's intolerance of difference has operated through inclusion as much as through exclusion."</w:t>
      </w:r>
      <w:r w:rsidRPr="009C7B2A">
        <w:rPr>
          <w:sz w:val="16"/>
        </w:rPr>
        <w:t>15 \</w:t>
      </w:r>
      <w:proofErr w:type="gramStart"/>
      <w:r w:rsidRPr="009C7B2A">
        <w:rPr>
          <w:sz w:val="16"/>
        </w:rPr>
        <w:t>X!hile</w:t>
      </w:r>
      <w:proofErr w:type="gramEnd"/>
      <w:r w:rsidRPr="009C7B2A">
        <w:rPr>
          <w:sz w:val="16"/>
        </w:rPr>
        <w:t xml:space="preserve"> inclusion can be a valued good, </w:t>
      </w:r>
      <w:r w:rsidRPr="001447EB">
        <w:rPr>
          <w:u w:val="single"/>
        </w:rPr>
        <w:t>it can</w:t>
      </w:r>
      <w:r w:rsidRPr="009C7B2A">
        <w:rPr>
          <w:sz w:val="16"/>
        </w:rPr>
        <w:t xml:space="preserve"> also </w:t>
      </w:r>
      <w:r w:rsidRPr="001447EB">
        <w:rPr>
          <w:u w:val="single"/>
        </w:rPr>
        <w:t>mean assimilation, absotption, and loss. In the context of indigenous peoples</w:t>
      </w:r>
      <w:r w:rsidRPr="009C7B2A">
        <w:rPr>
          <w:sz w:val="16"/>
        </w:rPr>
        <w:t xml:space="preserve"> in North America, </w:t>
      </w:r>
      <w:r w:rsidRPr="00AD3AF3">
        <w:rPr>
          <w:u w:val="single"/>
        </w:rPr>
        <w:t>governmental policies were adopted to putatively absorb indigenous subjects as indistinct from others into the national body. In order to elevate individual indigenous persons from federal wards to citizens</w:t>
      </w:r>
      <w:r w:rsidRPr="009C7B2A">
        <w:rPr>
          <w:sz w:val="16"/>
        </w:rPr>
        <w:t xml:space="preserve">, both </w:t>
      </w:r>
      <w:r w:rsidRPr="00AD3AF3">
        <w:rPr>
          <w:u w:val="single"/>
        </w:rPr>
        <w:t>the U</w:t>
      </w:r>
      <w:r w:rsidRPr="009C7B2A">
        <w:rPr>
          <w:sz w:val="16"/>
        </w:rPr>
        <w:t xml:space="preserve">nited </w:t>
      </w:r>
      <w:r w:rsidRPr="00AD3AF3">
        <w:rPr>
          <w:u w:val="single"/>
        </w:rPr>
        <w:t>S</w:t>
      </w:r>
      <w:r w:rsidRPr="009C7B2A">
        <w:rPr>
          <w:sz w:val="16"/>
        </w:rPr>
        <w:t xml:space="preserve">tates and Canada </w:t>
      </w:r>
      <w:r w:rsidRPr="00AD3AF3">
        <w:rPr>
          <w:u w:val="single"/>
        </w:rPr>
        <w:t>engaged in the regulation of marriage, kinship, and sexuality; in the forced removal of children from families to government-funded boarding schools; and in land severalty</w:t>
      </w:r>
      <w:r w:rsidRPr="009C7B2A">
        <w:rPr>
          <w:sz w:val="16"/>
        </w:rPr>
        <w:t xml:space="preserve">.16 </w:t>
      </w:r>
      <w:r w:rsidRPr="00AD3AF3">
        <w:rPr>
          <w:u w:val="single"/>
        </w:rPr>
        <w:t>Land severalty mandated the breaking up of tribes as both political entities and as the holders of land in common, turning indigenous peoples into individual holders of private property, thus eviscerating the tribal land base, and opening the way for nonindigenous persons to buy land rights within the historical boundaries of tribal territory</w:t>
      </w:r>
      <w:r w:rsidRPr="009C7B2A">
        <w:rPr>
          <w:sz w:val="16"/>
        </w:rPr>
        <w:t xml:space="preserve">.17 As Audra Simpson writes, "This process of equality cum absotption required a vanquishing of an alternative or existing political order, ... which raises questions about how and why citizenship then might be a utilitarian good, when it requires or initiates a disappearance of prior governance."18 </w:t>
      </w:r>
      <w:r w:rsidRPr="00AD3AF3">
        <w:rPr>
          <w:u w:val="single"/>
        </w:rPr>
        <w:t>Second, the critique of exclusion fails to note how the nation-state in which an immigrant seeks membership relies tacitly on the dispossession of already existing populations. This then is the willing amnesia of settler colonialism. My focus in this Article is the nonrecognition of settler colonialism undetpinning immigration law scholarship. This scholarship's focus is the migrant, whose position already assumes the resolution of a fundamental conflict between indigeneity and settler colonialism.</w:t>
      </w:r>
      <w:r w:rsidRPr="009C7B2A">
        <w:rPr>
          <w:sz w:val="16"/>
        </w:rPr>
        <w:t xml:space="preserve">19 As scholars have noted, the doctrine of plenary power developed and was expressed simultaneously in cases involving Indians, aliens, and territories, all concerning individuals who were noncitizens and were "racially, culturally, and religiously distinct" from the majority. 20 </w:t>
      </w:r>
      <w:r w:rsidRPr="001967B8">
        <w:rPr>
          <w:u w:val="single"/>
        </w:rPr>
        <w:t>My interest here is not to chart how these groups were treated similarly under U.S. constitutional doctrine, but to tease out how</w:t>
      </w:r>
      <w:r w:rsidRPr="009C7B2A">
        <w:rPr>
          <w:sz w:val="16"/>
        </w:rPr>
        <w:t xml:space="preserve"> one of these groups-"</w:t>
      </w:r>
      <w:r w:rsidRPr="001967B8">
        <w:rPr>
          <w:u w:val="single"/>
        </w:rPr>
        <w:t xml:space="preserve">Indians" -was understood within the laws created to govern </w:t>
      </w:r>
      <w:r w:rsidRPr="009C7B2A">
        <w:rPr>
          <w:sz w:val="16"/>
        </w:rPr>
        <w:t>another-"</w:t>
      </w:r>
      <w:r w:rsidRPr="001967B8">
        <w:rPr>
          <w:u w:val="single"/>
        </w:rPr>
        <w:t>aliens."</w:t>
      </w:r>
      <w:r w:rsidRPr="009C7B2A">
        <w:rPr>
          <w:sz w:val="16"/>
        </w:rPr>
        <w:t xml:space="preserve">21 Thus, my project is not to examine parallel discourses but rather to discern how a legal field developed to govern one group of individuals understood-and understands-another. 22 I. SPACE, TIME, MEMBERSHIP </w:t>
      </w:r>
      <w:r w:rsidRPr="001967B8">
        <w:rPr>
          <w:u w:val="single"/>
        </w:rPr>
        <w:t>The absence of indigenous people in immigration law is apparent in the fact that the key concepts in the field</w:t>
      </w:r>
      <w:r w:rsidRPr="009C7B2A">
        <w:rPr>
          <w:sz w:val="16"/>
        </w:rPr>
        <w:t>--citizen, alien, borders, migration, and birthright citizenship-</w:t>
      </w:r>
      <w:r w:rsidRPr="001967B8">
        <w:rPr>
          <w:u w:val="single"/>
        </w:rPr>
        <w:t>cannot address the actual relationship between the nation-state and indigenous peoples. Indians have been considered citizen and alien</w:t>
      </w:r>
      <w:r w:rsidRPr="009C7B2A">
        <w:rPr>
          <w:sz w:val="16"/>
        </w:rPr>
        <w:t xml:space="preserve">, as well as neither citizen nor alien; they have been described as simultaneously foreign and domestic; </w:t>
      </w:r>
      <w:r w:rsidRPr="001967B8">
        <w:rPr>
          <w:u w:val="single"/>
        </w:rPr>
        <w:t>and they have been categorized in terms unfamiliar to immigration law: as quasi-sovereign nations, as domestic dependent nations, and as "wards 'in a state of pupilage"' of the federal government</w:t>
      </w:r>
      <w:r w:rsidRPr="009C7B2A">
        <w:rPr>
          <w:sz w:val="16"/>
        </w:rPr>
        <w:t xml:space="preserve">. 23 </w:t>
      </w:r>
      <w:r w:rsidRPr="001967B8">
        <w:rPr>
          <w:u w:val="single"/>
        </w:rPr>
        <w:t xml:space="preserve">This nonrecognition reflects how immigration scholarship thinks about space. The field unreflectively reflects the tradition of Westphalian territorial sovereignty, whereby a </w:t>
      </w:r>
      <w:proofErr w:type="gramStart"/>
      <w:r w:rsidRPr="001967B8">
        <w:rPr>
          <w:u w:val="single"/>
        </w:rPr>
        <w:t>single sovereign controls</w:t>
      </w:r>
      <w:proofErr w:type="gramEnd"/>
      <w:r w:rsidRPr="001967B8">
        <w:rPr>
          <w:u w:val="single"/>
        </w:rPr>
        <w:t xml:space="preserve"> absolutely a defined territory and its associated </w:t>
      </w:r>
      <w:r w:rsidRPr="00433E00">
        <w:rPr>
          <w:u w:val="single"/>
        </w:rPr>
        <w:t>population. Under this system, the legal jurisdiction of the sovereign is entirely congruent with its territorial borders in a way that would correlate with how maps are drawn</w:t>
      </w:r>
      <w:r w:rsidRPr="009C7B2A">
        <w:rPr>
          <w:sz w:val="16"/>
        </w:rPr>
        <w:t xml:space="preserve">, maps that are usually imagined to resemble a Mondrian painting, with dark borders absolutely separating brightly colored nation states.24 </w:t>
      </w:r>
      <w:r w:rsidRPr="00433E00">
        <w:rPr>
          <w:u w:val="single"/>
        </w:rPr>
        <w:t xml:space="preserve">Such a map envisions no "fuzzy spaces," transitional zones or bleeding boundaries, and suggests a world of nations "territorialized in the segmentary fashion </w:t>
      </w:r>
      <w:r w:rsidRPr="009C7B2A">
        <w:rPr>
          <w:sz w:val="16"/>
        </w:rPr>
        <w:t xml:space="preserve">of the multicolored school atlas."25 </w:t>
      </w:r>
      <w:r w:rsidRPr="00433E00">
        <w:rPr>
          <w:u w:val="single"/>
        </w:rPr>
        <w:t>This model of territorial sovereignty accords with what Kal Raustiala calls ''legal spatiality'': the "supposition that law and legal remedies are connected to, or limited by, territoriallocation."</w:t>
      </w:r>
      <w:r w:rsidRPr="009C7B2A">
        <w:rPr>
          <w:sz w:val="16"/>
        </w:rPr>
        <w:t xml:space="preserve">26 </w:t>
      </w:r>
      <w:r w:rsidRPr="00F67F41">
        <w:rPr>
          <w:u w:val="single"/>
        </w:rPr>
        <w:t>In legal scholarship generally, we find concern about fragmenting nation-states in an age of global migration and security risks, or about "extraterritorial" reaches of sovereign power; see</w:t>
      </w:r>
      <w:r w:rsidRPr="009C7B2A">
        <w:rPr>
          <w:sz w:val="16"/>
        </w:rPr>
        <w:t xml:space="preserve">, for example, the location of prisoners on </w:t>
      </w:r>
      <w:r w:rsidRPr="00F67F41">
        <w:rPr>
          <w:u w:val="single"/>
        </w:rPr>
        <w:t>Guant:inamo, sited deliberately "offshore" in an</w:t>
      </w:r>
      <w:r w:rsidRPr="009C7B2A">
        <w:rPr>
          <w:sz w:val="16"/>
        </w:rPr>
        <w:t xml:space="preserve"> unsuccessful </w:t>
      </w:r>
      <w:r w:rsidRPr="00F67F41">
        <w:rPr>
          <w:u w:val="single"/>
        </w:rPr>
        <w:t>attempt</w:t>
      </w:r>
      <w:r w:rsidRPr="009C7B2A">
        <w:rPr>
          <w:sz w:val="16"/>
        </w:rPr>
        <w:t xml:space="preserve"> by the Bush administration </w:t>
      </w:r>
      <w:r w:rsidRPr="00F67F41">
        <w:rPr>
          <w:u w:val="single"/>
        </w:rPr>
        <w:t>to escape the purview of constitutional restraint.27 This fragmentation raises what some consider the novel problem of the attenuation between territorial space and governance</w:t>
      </w:r>
      <w:r w:rsidRPr="009C7B2A">
        <w:rPr>
          <w:sz w:val="16"/>
        </w:rPr>
        <w:t xml:space="preserve">. 28 </w:t>
      </w:r>
      <w:r w:rsidRPr="00F67F41">
        <w:rPr>
          <w:u w:val="single"/>
        </w:rPr>
        <w:t>Raustiala notes that</w:t>
      </w:r>
      <w:r w:rsidRPr="009C7B2A">
        <w:rPr>
          <w:sz w:val="16"/>
        </w:rPr>
        <w:t xml:space="preserve">, despite this supposition, </w:t>
      </w:r>
      <w:r w:rsidRPr="00F67F41">
        <w:rPr>
          <w:u w:val="single"/>
        </w:rPr>
        <w:t>there have always been specific exceptions to this system in the form of territorial spaces where the territorial sovereign's power did not reach</w:t>
      </w:r>
      <w:r w:rsidRPr="009C7B2A">
        <w:rPr>
          <w:sz w:val="16"/>
        </w:rPr>
        <w:t xml:space="preserve">, with sanctuaries and ambassadors' residences, </w:t>
      </w:r>
      <w:r w:rsidRPr="00F67F41">
        <w:rPr>
          <w:u w:val="single"/>
        </w:rPr>
        <w:t>as well as exceptions in the form of sovereigns that controlled territory outside its own</w:t>
      </w:r>
      <w:r w:rsidRPr="009C7B2A">
        <w:rPr>
          <w:sz w:val="16"/>
        </w:rPr>
        <w:t xml:space="preserve">, with colonial governance and extraterritorial jurisdiction.29 And Teemu </w:t>
      </w:r>
      <w:r w:rsidRPr="00F67F41">
        <w:rPr>
          <w:u w:val="single"/>
        </w:rPr>
        <w:t>Ruskola argues that we need to move beyond understanding these practices as "exception[s]"-</w:t>
      </w:r>
      <w:r w:rsidRPr="009C7B2A">
        <w:rPr>
          <w:sz w:val="16"/>
        </w:rPr>
        <w:t xml:space="preserve">in particular, through a focus upon extraterritorial jurisdiction, </w:t>
      </w:r>
      <w:r w:rsidRPr="00F67F41">
        <w:rPr>
          <w:u w:val="single"/>
        </w:rPr>
        <w:t>whereby nation states exercised jurisdiction "outside" of their autochthonous sovereignty</w:t>
      </w:r>
      <w:r w:rsidRPr="009C7B2A">
        <w:rPr>
          <w:sz w:val="16"/>
        </w:rPr>
        <w:t xml:space="preserve">.30 </w:t>
      </w:r>
      <w:r w:rsidRPr="00F67F41">
        <w:rPr>
          <w:u w:val="single"/>
        </w:rPr>
        <w:t>Extraterritorial jurisdiction allowed Westerners to be treated as if they remained in the sovereign territory of their home states, safe from having their civil or criminal cases adjudicated by the courts of a less-civilized state.</w:t>
      </w:r>
      <w:r w:rsidRPr="009C7B2A">
        <w:rPr>
          <w:sz w:val="16"/>
        </w:rPr>
        <w:t xml:space="preserve"> By the magic of a legal fiction</w:t>
      </w:r>
      <w:r w:rsidRPr="00F67F41">
        <w:rPr>
          <w:u w:val="single"/>
        </w:rPr>
        <w:t>, each Western individual became a floating island of sovereignty</w:t>
      </w:r>
      <w:r w:rsidRPr="009C7B2A">
        <w:rPr>
          <w:sz w:val="16"/>
        </w:rPr>
        <w:t xml:space="preserve">. This practice was not exceptional; extraterritorial jurisdiction was the rule for much of the world outside Europe prior to the post-World War II decolonization movements.31 </w:t>
      </w:r>
      <w:r w:rsidRPr="00954736">
        <w:rPr>
          <w:u w:val="single"/>
        </w:rPr>
        <w:t>Nonetheless, the nation-state's governance outside its territory is imagined away via the presumption that the legal jurisdiction of the sovereign is entirely congruent with its territorial borders. That presumption also shapes how the nationstate's governance inside its territory is conceived</w:t>
      </w:r>
      <w:r w:rsidRPr="009C7B2A">
        <w:rPr>
          <w:sz w:val="16"/>
        </w:rPr>
        <w:t xml:space="preserve">. As Mark Rifkin observes, U.S.- Indian relations are repeatedly portrayed as peculiar, or anomalous.32 </w:t>
      </w:r>
      <w:r w:rsidRPr="00954736">
        <w:rPr>
          <w:u w:val="single"/>
        </w:rPr>
        <w:t>Non-national entities with claims to land ostensibly "inside the nation" produce a tension, one that is "sutured over'' by proclaiming a sovereignty which codes Native peoples and lands as an exception.</w:t>
      </w:r>
      <w:r w:rsidRPr="009C7B2A">
        <w:rPr>
          <w:sz w:val="16"/>
        </w:rPr>
        <w:t xml:space="preserve">33 But ambiguous spaces, neither entirely foreign nor domestic, have characterized the building of the American nation-state, both in its relation to empire34 and in negotiating the relationship between settler colonialism and indigenous people. </w:t>
      </w:r>
      <w:r w:rsidRPr="00842AFE">
        <w:rPr>
          <w:u w:val="single"/>
        </w:rPr>
        <w:t>The spatial model of territorial sovereignty-which suggests a single sovereign that governs its associated population, negotiates with "foreign nations" that form its outside, relies upon the doctrine of federalism to parse out how power is divided with its internal "several states,"35 and either "includes" or "excludes" outsiders-does not capture a model oflayered sovereignty that would more accurately describe the relationship between indigenous sovereignty and the sovereignty of settler society. We could think of this as "spatial governmentality,"</w:t>
      </w:r>
      <w:r w:rsidRPr="009C7B2A">
        <w:rPr>
          <w:sz w:val="16"/>
        </w:rPr>
        <w:t xml:space="preserve"> in the words of Richard Perry, emerging from the inherited "layered mappings of spatial difference";36 or as a "third space of sovereignty," in the words of Kevin Bruyneel, residing neither inside nor outside the American political system, but on those very boundaries.37 </w:t>
      </w:r>
      <w:r w:rsidRPr="00127369">
        <w:rPr>
          <w:u w:val="single"/>
        </w:rPr>
        <w:t>The erasure of indigeneity also reflects how immigration scholarship conceptualizes time. Immigration scholarship generally presumes not only that borders are spatially fixed, but also that they are fixed over time; states seem to have always existed within their current territorial borders. The focus of inquiry is the lawfulness of the already-existing state's deployment of sovereignty to keep out or kick out noncitizens. Largely forgotten are how states came to be,</w:t>
      </w:r>
      <w:r w:rsidRPr="009C7B2A">
        <w:rPr>
          <w:sz w:val="16"/>
        </w:rPr>
        <w:t xml:space="preserve"> with the notable exception of Rainer Baubock's work, which focuses on the impact of shifting borders in Europe, and the phenomena of annexation, unification, partition, separation, or secession.38 </w:t>
      </w:r>
      <w:r w:rsidRPr="00127369">
        <w:rPr>
          <w:u w:val="single"/>
        </w:rPr>
        <w:t xml:space="preserve">Immigration law assumes that people cross borders. But it is also the case that borders cross people-and peoples.39 As Carole Pateman suggests, this tendency to presume borders are fixed over time is common to political theory: "discussions of the legitimacy of the modem state </w:t>
      </w:r>
      <w:r w:rsidRPr="009C7B2A">
        <w:rPr>
          <w:sz w:val="16"/>
        </w:rPr>
        <w:t xml:space="preserve">([which is] always taken for granted) </w:t>
      </w:r>
      <w:r w:rsidRPr="00127369">
        <w:rPr>
          <w:u w:val="single"/>
        </w:rPr>
        <w:t>have said nothing about the land on which the state is created."40 In immigration law, states are fixed, and people are in motion. The implicit temporality of immigration law is the present and the future. Immigration law presumes narratives of modernity; both in the positive valence of the mobility of the cosmopolitan and the diasporic and in the apocalyptic valence of the debased third-world migrant, the third-country national, the illegal alien, the irregular migrant, the anchor baby, and the terrorist sleeper cell, whose presence in the nation-state promises future trouble. In contrast, the time of indigenous persons is the time of the past. Immigration law's erasure of how the state came into being places indigenous persons within anachronistic space41 and as temporally too far behind to be active agents within the space of modem life, as stuck in time.4</w:t>
      </w:r>
      <w:r w:rsidRPr="009C7B2A">
        <w:rPr>
          <w:sz w:val="16"/>
        </w:rPr>
        <w:t>2 Symptomatic of the still pervasive myth of Indians as the "vanishing race" is the fact that many school children think that Indians are "extinct."</w:t>
      </w:r>
      <w:r w:rsidRPr="00127369">
        <w:rPr>
          <w:u w:val="single"/>
        </w:rPr>
        <w:t>43 Indigenous people are also considered stuck in place and stuck to place-except when their insufficient attachment to place renders them "nomads," who move too much and who fail to cultivate agricultural property, a relationship to land that was used to justify settler colonialism.44 Thus, the movement of indigenous people across space is either too much or not enough; either reading places them temporally at a prehistorical stage ofhuman development. Their contemporary expressions of sovereignty in the form of tribal casino gaming are seen thus as atavistic45 and "out of time.</w:t>
      </w:r>
      <w:r w:rsidRPr="009C7B2A">
        <w:rPr>
          <w:sz w:val="16"/>
        </w:rPr>
        <w:t xml:space="preserve">"46 </w:t>
      </w:r>
      <w:r w:rsidRPr="00127369">
        <w:rPr>
          <w:u w:val="single"/>
        </w:rPr>
        <w:t>That indigenous people are imagined away from the contemporary moment reflects that</w:t>
      </w:r>
      <w:r w:rsidRPr="009C7B2A">
        <w:rPr>
          <w:sz w:val="16"/>
        </w:rPr>
        <w:t xml:space="preserve">, in the words of Elizabeth Povinelli, </w:t>
      </w:r>
      <w:r w:rsidRPr="00127369">
        <w:rPr>
          <w:u w:val="single"/>
        </w:rPr>
        <w:t>the settler state "projected the previous inhabitants as spatially, socially and temporally before it as the ultimate horizon of its own legitimacy."47 The nonrecognition of indigeneity also reflects how the field thinks about membership in the national community. Immigration law presumes the relevant legal entity who bears legal subjectivity and rights to be an individual, not a collective subject</w:t>
      </w:r>
      <w:r w:rsidRPr="009C7B2A">
        <w:rPr>
          <w:sz w:val="16"/>
        </w:rPr>
        <w:t xml:space="preserve"> (as an Indian tribe or nation).48 </w:t>
      </w:r>
      <w:r w:rsidRPr="00127369">
        <w:rPr>
          <w:u w:val="single"/>
        </w:rPr>
        <w:t>Immigration law presumes an all-powerful national sovereign regime regulating the movement of individual aliens, some of whom are excluded, some of whom are allowed in on a temporary basis, and some of whom may someday be recognized as part of a collective "We, the People."</w:t>
      </w:r>
      <w:r w:rsidRPr="009C7B2A">
        <w:rPr>
          <w:sz w:val="16"/>
        </w:rPr>
        <w:t xml:space="preserve"> We thus have immigration law regulating "the people who are not the People," who are simultaneously "excluded from meaningful participation while remaining the objects of state control."49 Yet, as Mark Rifkin points out, reflecting on the relation 42. See </w:t>
      </w:r>
      <w:proofErr w:type="gramStart"/>
      <w:r w:rsidRPr="009C7B2A">
        <w:rPr>
          <w:sz w:val="16"/>
        </w:rPr>
        <w:t>genera!fy</w:t>
      </w:r>
      <w:proofErr w:type="gramEnd"/>
      <w:r w:rsidRPr="009C7B2A">
        <w:rPr>
          <w:sz w:val="16"/>
        </w:rPr>
        <w:t xml:space="preserve"> John Borrows, Fro'</w:t>
      </w:r>
    </w:p>
    <w:p w14:paraId="45C67C86" w14:textId="77777777" w:rsidR="00305129" w:rsidRPr="00F60500" w:rsidRDefault="00305129" w:rsidP="00D02203">
      <w:pPr>
        <w:rPr>
          <w:rStyle w:val="StyleUnderline"/>
          <w:sz w:val="16"/>
          <w:u w:val="none"/>
        </w:rPr>
      </w:pPr>
    </w:p>
    <w:p w14:paraId="1B9DCF8C" w14:textId="020ACC72" w:rsidR="00D02203" w:rsidRPr="00F60500" w:rsidRDefault="00D02203" w:rsidP="00D02203">
      <w:pPr>
        <w:pStyle w:val="Heading4"/>
      </w:pPr>
      <w:r w:rsidRPr="00F60500">
        <w:t>Thus [insert partner name] and I refuse United States’ Immigration Restrictions</w:t>
      </w:r>
    </w:p>
    <w:p w14:paraId="102FFBF0" w14:textId="77777777" w:rsidR="00D02203" w:rsidRPr="00F60500" w:rsidRDefault="00D02203" w:rsidP="00D02203">
      <w:pPr>
        <w:pStyle w:val="Heading4"/>
      </w:pPr>
      <w:r w:rsidRPr="00F60500">
        <w:t>The advocacy deploys a political and ethical stance of refusal as a form of resisting the desire to be recognized – western institutions focus on none of the structuring implications that settler colonialism have and the status quo’s ignorance, glossing, and celebrating of said issues in modern day representations of the state only means refusing to coexist with the state is imperative</w:t>
      </w:r>
    </w:p>
    <w:p w14:paraId="1BE0E402" w14:textId="77777777" w:rsidR="00D02203" w:rsidRPr="00F60500" w:rsidRDefault="00D02203" w:rsidP="00D02203">
      <w:pPr>
        <w:rPr>
          <w:b/>
          <w:bCs/>
          <w:sz w:val="26"/>
        </w:rPr>
      </w:pPr>
      <w:r w:rsidRPr="00F60500">
        <w:rPr>
          <w:rStyle w:val="Style13ptBold"/>
        </w:rPr>
        <w:t xml:space="preserve">Simpson, 14 </w:t>
      </w:r>
      <w:r w:rsidRPr="00F60500">
        <w:t>(Audra Simpson is Assistant Professor of Anthropology at Columbia University. She is a coeditor, with Andrea Smith, of Theorizing Native Studies, also published by Duke University Press. https://read.dukeupress.edu/books/book/279/Mohawk-InterruptusPolitical-Life-Across-the)</w:t>
      </w:r>
    </w:p>
    <w:p w14:paraId="1D97CE96" w14:textId="77777777" w:rsidR="00D02203" w:rsidRPr="00F60500" w:rsidRDefault="00D02203" w:rsidP="00D02203">
      <w:pPr>
        <w:rPr>
          <w:sz w:val="16"/>
        </w:rPr>
      </w:pPr>
      <w:r w:rsidRPr="00F60500">
        <w:rPr>
          <w:sz w:val="16"/>
        </w:rPr>
        <w:t xml:space="preserve">These seemingly antagonistic processes of “tradition,” “modernity,” and “settlement” are what made forming an agreed-upon membership code in Kahnawake deeply challenging, not to mention vexed, and biting. They open “the problem” of membership to much larger historical and political processes and questions—such as the context for rights, their meanings on the ground—quite simply, how to be a nation, when much of one’s territory has been taken. These processes also bring into question how to proceed as a nation if the right to determine the terms of legal belonging, a crucial component of sovereignty, has been dictated by a foreign government. The question emerges of how to do this—procedurally, ethically—if the certainty of its means </w:t>
      </w:r>
      <w:proofErr w:type="gramStart"/>
      <w:r w:rsidRPr="00F60500">
        <w:rPr>
          <w:sz w:val="16"/>
        </w:rPr>
        <w:t>are</w:t>
      </w:r>
      <w:proofErr w:type="gramEnd"/>
      <w:r w:rsidRPr="00F60500">
        <w:rPr>
          <w:sz w:val="16"/>
        </w:rPr>
        <w:t xml:space="preserve"> opaque or hidden and you are also viewed not as a people with a governmental system, a philosophical order, but as a remnant, a “culture,” a minority within an ethnocultural mosaic of differences. This speaks of settler manageability in biopolitical states of care, or abandonment on land reserved for your “use and benefit,” with regulations on how you use that land, who gets to use it, what the terms of that use are. This does not speak of sovereign political orders with authority over land and life. </w:t>
      </w:r>
      <w:r w:rsidRPr="00F60500">
        <w:rPr>
          <w:u w:val="single"/>
        </w:rPr>
        <w:t>How can you proceed</w:t>
      </w:r>
      <w:r w:rsidRPr="00F60500">
        <w:rPr>
          <w:sz w:val="16"/>
        </w:rPr>
        <w:t xml:space="preserve">, then, </w:t>
      </w:r>
      <w:r w:rsidRPr="00F60500">
        <w:rPr>
          <w:u w:val="single"/>
        </w:rPr>
        <w:t>under these conditions as if you are sovereign, as if you are a nation?</w:t>
      </w:r>
      <w:r w:rsidRPr="00F60500">
        <w:t xml:space="preserve"> </w:t>
      </w:r>
      <w:r w:rsidRPr="00F60500">
        <w:rPr>
          <w:sz w:val="16"/>
        </w:rPr>
        <w:t xml:space="preserve">Nationhood, one might think, hangs on the brink. </w:t>
      </w:r>
      <w:r w:rsidRPr="00F60500">
        <w:rPr>
          <w:u w:val="single"/>
        </w:rPr>
        <w:t>But this story starts with a grounded refusal, not a precipice</w:t>
      </w:r>
      <w:r w:rsidRPr="00F60500">
        <w:rPr>
          <w:sz w:val="16"/>
        </w:rPr>
        <w:t xml:space="preserve">. In this book </w:t>
      </w:r>
      <w:r w:rsidRPr="00F60500">
        <w:rPr>
          <w:u w:val="single"/>
        </w:rPr>
        <w:t xml:space="preserve">I make three claims </w:t>
      </w:r>
      <w:r w:rsidRPr="00F60500">
        <w:rPr>
          <w:sz w:val="16"/>
        </w:rPr>
        <w:t>that are drawn from ethnographic research with the Mohawks of Kahnawake.</w:t>
      </w:r>
      <w:r w:rsidRPr="00F60500">
        <w:rPr>
          <w:u w:val="single"/>
        </w:rPr>
        <w:t xml:space="preserve"> First, sovereignty may exist within sovereignty. One does not entirely negate the other, but they necessarily stand in terrific tension and pose serious jurisdictional and normative challenges to each other</w:t>
      </w:r>
      <w:r w:rsidRPr="00F60500">
        <w:rPr>
          <w:sz w:val="16"/>
        </w:rPr>
        <w:t xml:space="preserve">: Whose </w:t>
      </w:r>
      <w:proofErr w:type="gramStart"/>
      <w:r w:rsidRPr="00F60500">
        <w:rPr>
          <w:sz w:val="16"/>
        </w:rPr>
        <w:t>citizen</w:t>
      </w:r>
      <w:proofErr w:type="gramEnd"/>
      <w:r w:rsidRPr="00F60500">
        <w:rPr>
          <w:sz w:val="16"/>
        </w:rPr>
        <w:t xml:space="preserve"> are you? What authority do you answer to? One challenges the very legitimacy of the other. </w:t>
      </w:r>
      <w:r w:rsidRPr="00F60500">
        <w:rPr>
          <w:u w:val="single"/>
        </w:rPr>
        <w:t>As Indigenous nations are enframed by settler states that call themselves nations and appear to have a monopoly on institutional and military power, this is a significant assertion. There is more than one political show in town</w:t>
      </w:r>
      <w:r w:rsidRPr="00F60500">
        <w:rPr>
          <w:sz w:val="16"/>
        </w:rPr>
        <w:t xml:space="preserve">. If a Haudenosaunee person is to travel internationally, for example, on a Confederacy passport, then the very boundaries and lawfulness of the original territorial referent is called into question. The entire United States may then be "international," which, some would argue, it was prior to contact and still is. </w:t>
      </w:r>
      <w:r w:rsidRPr="00F60500">
        <w:rPr>
          <w:u w:val="single"/>
        </w:rPr>
        <w:t>Like Indigenous bodies, Indigenous sovereignties and Indigenous political orders prevail within and apart from settler governance. This form of "nested sovereignty” has implications for the sturdiness of nation-states over all, but especially for formulations of political membership as articulated and fought over within these nested sovereignties. Second, there is a political alternative to "recognition,” the much sought-after and presumed “good" of multicultural politics. This alternative is “refusal,”</w:t>
      </w:r>
      <w:r w:rsidRPr="00F60500">
        <w:rPr>
          <w:sz w:val="16"/>
        </w:rPr>
        <w:t xml:space="preserve"> and it is exercised by people within this book. </w:t>
      </w:r>
      <w:r w:rsidRPr="00F60500">
        <w:rPr>
          <w:u w:val="single"/>
        </w:rPr>
        <w:t>They deploy it as a political and ethical stance that stands in stark contrast to the desire to have one’s distinctiveness as a culture, as a people, recognized. Refusal comes with the requirement of having one's political sovereignty acknowledged and upheld, and raises the question of legitimacy for those who are usually in the position of recognizing</w:t>
      </w:r>
      <w:r w:rsidRPr="00F60500">
        <w:rPr>
          <w:sz w:val="16"/>
        </w:rPr>
        <w:t xml:space="preserve">: What is their authority to do so? Where does it come from? Who are they to do so? Those of us writing about these issues can also “refuse”; </w:t>
      </w:r>
      <w:r w:rsidRPr="00F60500">
        <w:rPr>
          <w:u w:val="single"/>
        </w:rPr>
        <w:t>this is a distinct form of ethnographic refusal and is tied inextricably to my final claim.16 Third, the way that we come to know the politics and culture of “Indigenous" peoples requires an accounting that neither anthropology nor political science has done robustly</w:t>
      </w:r>
      <w:r w:rsidRPr="00F60500">
        <w:rPr>
          <w:sz w:val="16"/>
        </w:rPr>
        <w:t>.17 One field of inquiry—</w:t>
      </w:r>
      <w:r w:rsidRPr="00F60500">
        <w:rPr>
          <w:u w:val="single"/>
        </w:rPr>
        <w:t>anthropology</w:t>
      </w:r>
      <w:r w:rsidRPr="00F60500">
        <w:rPr>
          <w:sz w:val="16"/>
        </w:rPr>
        <w:t xml:space="preserve">— </w:t>
      </w:r>
      <w:r w:rsidRPr="00F60500">
        <w:rPr>
          <w:u w:val="single"/>
        </w:rPr>
        <w:t>has dealt almost exclusively with Indigenous peoples in an ahistorical and depoliticized sense, innocent or dismissive of the strains of colonization and then settler colonialism on their politics</w:t>
      </w:r>
      <w:r w:rsidRPr="00F60500">
        <w:rPr>
          <w:sz w:val="16"/>
        </w:rPr>
        <w:t xml:space="preserve">, looking instead for pure culture and pure interlocutors of that culture.18 </w:t>
      </w:r>
      <w:r w:rsidRPr="00F60500">
        <w:rPr>
          <w:u w:val="single"/>
        </w:rPr>
        <w:t>Political science</w:t>
      </w:r>
      <w:r w:rsidRPr="00F60500">
        <w:rPr>
          <w:sz w:val="16"/>
        </w:rPr>
        <w:t xml:space="preserve">, government, and political theory </w:t>
      </w:r>
      <w:r w:rsidRPr="00F60500">
        <w:rPr>
          <w:u w:val="single"/>
        </w:rPr>
        <w:t>are relatively new to questions of Indigenous politics and life and deal with them as a "case” that is wholly documentary or an ethical and practical test to the limits of Western norms of acknowledgment. Because of their Western, institutional, and statist focus, none of these disciplines have dealt evenhandedly, robustly, or critically with Indigenous politics and how they challenge what most perceive as settled</w:t>
      </w:r>
      <w:r w:rsidRPr="00F60500">
        <w:rPr>
          <w:sz w:val="16"/>
        </w:rPr>
        <w:t xml:space="preserve">. By “settled” I mean “done," “finished,” “complete.” </w:t>
      </w:r>
      <w:r w:rsidRPr="00F60500">
        <w:rPr>
          <w:u w:val="single"/>
        </w:rPr>
        <w:t>This is the presumption that the colonial project has been realized: land has been dispossessed; its owners have been eliminated or absorbed. This clean-slate settlement is now considered a "nation of immigrants”</w:t>
      </w:r>
      <w:r w:rsidRPr="00F60500">
        <w:rPr>
          <w:sz w:val="16"/>
        </w:rPr>
        <w:t xml:space="preserve"> (except the Indians). </w:t>
      </w:r>
      <w:r w:rsidRPr="00F60500">
        <w:rPr>
          <w:u w:val="single"/>
        </w:rPr>
        <w:t xml:space="preserve">But this belief demonstrates a blindness to the structure of settler-colonial nation- statehood—of its labor, its pain, and its agonies—which get glossed and celebrated </w:t>
      </w:r>
      <w:r w:rsidRPr="00F60500">
        <w:rPr>
          <w:sz w:val="16"/>
        </w:rPr>
        <w:t xml:space="preserve">by the likes of US president Barack Obama as progressive acknowledgment of the exceptional status of Indigenous people. </w:t>
      </w:r>
      <w:r w:rsidRPr="00F60500">
        <w:rPr>
          <w:u w:val="single"/>
        </w:rPr>
        <w:t>These three claims force us to an argument about political form, positioning, and strategy. We see that rooted in the Iroquois case broadly</w:t>
      </w:r>
      <w:r w:rsidRPr="00F60500">
        <w:rPr>
          <w:sz w:val="16"/>
        </w:rPr>
        <w:t>— and Kahnawake specifically—</w:t>
      </w:r>
      <w:r w:rsidRPr="00F60500">
        <w:rPr>
          <w:u w:val="single"/>
        </w:rPr>
        <w:t>under the conditions of settler colonialism, multiple sovereignties cannot proliferate robustly or equally. The ongoing conditions of settler colonialism have forced Kahnawa'kehr</w:t>
      </w:r>
      <w:proofErr w:type="gramStart"/>
      <w:r w:rsidRPr="00F60500">
        <w:rPr>
          <w:u w:val="single"/>
        </w:rPr>
        <w:t>6:non</w:t>
      </w:r>
      <w:proofErr w:type="gramEnd"/>
      <w:r w:rsidRPr="00F60500">
        <w:rPr>
          <w:u w:val="single"/>
        </w:rPr>
        <w:t xml:space="preserve"> to take an offensive position not just against the settler nation, but in some ways against themselves. This position then manifests in calculated refusals of the “gifts” of the state, and in vexed determinations of "membership" and belonging in that state. To understand this situation and perhaps move to a more productive place of refusal, we need to look at the history of this community within a larger matrix of relatedness </w:t>
      </w:r>
      <w:r w:rsidRPr="00F60500">
        <w:rPr>
          <w:sz w:val="16"/>
        </w:rPr>
        <w:t xml:space="preserve">(to territory, to other Iroquois peoples, to the politics that enframe them) </w:t>
      </w:r>
      <w:r w:rsidRPr="00F60500">
        <w:rPr>
          <w:u w:val="single"/>
        </w:rPr>
        <w:t>and, in making these more robust forms of inquiry, change the ways we study and write about Indigenous politics. In situations in which sovereignties are nested and embedded, one proliferates at the other’s expense</w:t>
      </w:r>
      <w:r w:rsidRPr="00F60500">
        <w:rPr>
          <w:sz w:val="16"/>
        </w:rPr>
        <w:t xml:space="preserve">; the United States and Canada can only come into political being because of Indigenous dispossession. </w:t>
      </w:r>
      <w:r w:rsidRPr="00F60500">
        <w:rPr>
          <w:u w:val="single"/>
        </w:rPr>
        <w:t>Under these conditions there cannot be two perfectly equal, robust sovereignties. Built into “sovereignty” is a jurisdictional dominion over territory, a notion of singular law, and singular authority</w:t>
      </w:r>
      <w:r w:rsidRPr="00F60500">
        <w:rPr>
          <w:sz w:val="16"/>
        </w:rPr>
        <w:t xml:space="preserve"> (the king, the state, the band council, tribal council, and even the notion of the People). But this ongoing and structural project to acquire and maintain land, and to eliminate those on it, did not work completely. There are still Indians, some still know this, and some will defend what they have left. They will persist, robustly. </w:t>
      </w:r>
      <w:r w:rsidRPr="00F60500">
        <w:rPr>
          <w:u w:val="single"/>
        </w:rPr>
        <w:t>There has been and, we can infer, will continue to be push back on the settler logics of elimination. Those who still live this struggle with different political authorities find themselves in a “nested” form of sovereignty and in politics of refusal. Ethnography in such settings requires a historical and ethnologic accounting of why politics take this form</w:t>
      </w:r>
      <w:r w:rsidRPr="00F60500">
        <w:rPr>
          <w:sz w:val="16"/>
        </w:rPr>
        <w:t xml:space="preserve">. How is it that Indigenous people, and their politics, have come to be known in particular ways? </w:t>
      </w:r>
      <w:r w:rsidRPr="00F60500">
        <w:rPr>
          <w:u w:val="single"/>
        </w:rPr>
        <w:t>These are politics that narrow to a point of irrational, unexplainable, seemingly illiberal expulsion and exclusion; “the problem of membership.”</w:t>
      </w:r>
    </w:p>
    <w:p w14:paraId="63DD0A43" w14:textId="77777777" w:rsidR="00D02203" w:rsidRPr="00F60500" w:rsidRDefault="00D02203" w:rsidP="00D02203">
      <w:pPr>
        <w:pStyle w:val="Heading4"/>
      </w:pPr>
      <w:r w:rsidRPr="00F60500">
        <w:t xml:space="preserve">Our methods of decolonization will not cease to be, accepting conditions of immigration reform as a method of mending the effects of settler colonialism is an impossible project to imagine, determine and enact and should be refused in every instance  </w:t>
      </w:r>
    </w:p>
    <w:p w14:paraId="31DF87E7" w14:textId="77777777" w:rsidR="00D02203" w:rsidRPr="00F60500" w:rsidRDefault="00D02203" w:rsidP="00D02203">
      <w:pPr>
        <w:rPr>
          <w:rStyle w:val="Style13ptBold"/>
        </w:rPr>
      </w:pPr>
      <w:r w:rsidRPr="00F60500">
        <w:rPr>
          <w:rStyle w:val="Style13ptBold"/>
        </w:rPr>
        <w:t xml:space="preserve">Simpson, 14 </w:t>
      </w:r>
      <w:r w:rsidRPr="00F60500">
        <w:t>(Audra Simpson is Assistant Professor of Anthropology at Columbia University. She is a coeditor, with Andrea Smith, of Theorizing Native Studies, also published by Duke University Press. https://read.dukeupress.edu/books/book/279/Mohawk-InterruptusPolitical-Life-Across-the)</w:t>
      </w:r>
    </w:p>
    <w:p w14:paraId="676D8168" w14:textId="77777777" w:rsidR="00D02203" w:rsidRPr="00F60500" w:rsidRDefault="00D02203" w:rsidP="00D02203">
      <w:pPr>
        <w:rPr>
          <w:rStyle w:val="Emphasis"/>
        </w:rPr>
      </w:pPr>
      <w:r w:rsidRPr="00F60500">
        <w:t xml:space="preserve">Kahnawa:ke </w:t>
      </w:r>
      <w:r w:rsidRPr="00F60500">
        <w:rPr>
          <w:rStyle w:val="StyleUnderline"/>
        </w:rPr>
        <w:t>Mohawks are caught up in the history of wrongdoing and disavowal</w:t>
      </w:r>
      <w:r w:rsidRPr="00F60500">
        <w:t xml:space="preserve"> from which Taylor's concerns speak. </w:t>
      </w:r>
      <w:r w:rsidRPr="00F60500">
        <w:rPr>
          <w:rStyle w:val="Emphasis"/>
        </w:rPr>
        <w:t>This</w:t>
      </w:r>
      <w:r w:rsidRPr="00F60500">
        <w:t xml:space="preserve"> is a </w:t>
      </w:r>
      <w:r w:rsidRPr="00F60500">
        <w:rPr>
          <w:rStyle w:val="Emphasis"/>
        </w:rPr>
        <w:t>historical attitude that supplants the ravages of settler colonialism with definitions of “difference.”</w:t>
      </w:r>
      <w:r w:rsidRPr="00F60500">
        <w:t xml:space="preserve"> </w:t>
      </w:r>
      <w:r w:rsidRPr="00F60500">
        <w:rPr>
          <w:rStyle w:val="Emphasis"/>
        </w:rPr>
        <w:t>Tolerance, recognition, and the specific technique that is multicultural policy are but an elaboration of an older sequence of attitudes toward “the problem” of difference on acquired, some might argue seized, territories.</w:t>
      </w:r>
      <w:r w:rsidRPr="00F60500">
        <w:t xml:space="preserve"> Here I am talking about </w:t>
      </w:r>
      <w:r w:rsidRPr="00F60500">
        <w:rPr>
          <w:rStyle w:val="Emphasis"/>
        </w:rPr>
        <w:t>a latter-day move to techniques that are used to manage “the problem” of Indigenous people, rendered now as populations, to be administered to by the state.</w:t>
      </w:r>
      <w:r w:rsidRPr="00F60500">
        <w:t xml:space="preserve"> </w:t>
      </w:r>
      <w:r w:rsidRPr="00F60500">
        <w:rPr>
          <w:rStyle w:val="Emphasis"/>
        </w:rPr>
        <w:t>This moves Indigenous peoples and their polities in the settler imaginary from nations, to people, to populations—categories that have shifted through time and in relation to land and its dispossession.</w:t>
      </w:r>
      <w:r w:rsidRPr="00F60500">
        <w:t xml:space="preserve"> Most important for this discussion, </w:t>
      </w:r>
      <w:r w:rsidRPr="00F60500">
        <w:rPr>
          <w:rStyle w:val="StyleUnderline"/>
        </w:rPr>
        <w:t>these categorical shifts set Indigenous peoples up for governmental regulation</w:t>
      </w:r>
      <w:r w:rsidRPr="00F60500">
        <w:t xml:space="preserve"> (Morgensen 2011, 62) .27 </w:t>
      </w:r>
      <w:r w:rsidRPr="00F60500">
        <w:rPr>
          <w:rStyle w:val="Emphasis"/>
        </w:rPr>
        <w:t>These techniques—occupying, treating, forceful elimination, containment, assimilation, the coterminous logics and practices and languages of race and civilization, the practice of immigration (called such in the United States and Canada, rather than “settlement”), the legal notion of natal right, and presumptions of just occupancy—all form the fulcrum of settlement's labor (and its imaginary) as well as a whole host of other self-authorizing techniques and frameworks that sustain dispossession and occupation</w:t>
      </w:r>
      <w:r w:rsidRPr="00F60500">
        <w:t xml:space="preserve">.28 It is in this imagined space of just settlement, of settler nationhood (and statehood), that </w:t>
      </w:r>
      <w:r w:rsidRPr="00F60500">
        <w:rPr>
          <w:rStyle w:val="StyleUnderline"/>
        </w:rPr>
        <w:t>the Iroquois assert the benchmarks of Western territorially based sovereignty discussed above</w:t>
      </w:r>
      <w:r w:rsidRPr="00F60500">
        <w:t xml:space="preserve">: </w:t>
      </w:r>
      <w:r w:rsidRPr="00F60500">
        <w:rPr>
          <w:rStyle w:val="StyleUnderline"/>
        </w:rPr>
        <w:t>regulations over membership and jurisdictional authority over rights to residency</w:t>
      </w:r>
      <w:r w:rsidRPr="00F60500">
        <w:t xml:space="preserve">; the issuing of Iroquois Confederacy passports; </w:t>
      </w:r>
      <w:r w:rsidRPr="00F60500">
        <w:rPr>
          <w:rStyle w:val="StyleUnderline"/>
        </w:rPr>
        <w:t>the insistence upon their validity according to prior agreements, prior recognitions; an insistence upon recognition and honorable relations now between nations</w:t>
      </w:r>
      <w:r w:rsidRPr="00F60500">
        <w:t xml:space="preserve">. In </w:t>
      </w:r>
      <w:r w:rsidRPr="00F60500">
        <w:rPr>
          <w:rStyle w:val="Emphasis"/>
        </w:rPr>
        <w:t>these examples we see a prior recognition born from the political status of nationhood and an ongoing and unvanquished sovereignty</w:t>
      </w:r>
      <w:r w:rsidRPr="00F60500">
        <w:t xml:space="preserve">. </w:t>
      </w:r>
      <w:r w:rsidRPr="00F60500">
        <w:rPr>
          <w:rStyle w:val="Emphasis"/>
        </w:rPr>
        <w:t>To assert this is to fundamentally interrupt</w:t>
      </w:r>
      <w:r w:rsidRPr="00F60500">
        <w:t xml:space="preserve"> </w:t>
      </w:r>
      <w:r w:rsidRPr="00F60500">
        <w:rPr>
          <w:rStyle w:val="Emphasis"/>
        </w:rPr>
        <w:t>the sovereignty and the monocultural aspirations of nation-states, but especially those that are rooted in Indigenous dispossession.</w:t>
      </w:r>
      <w:r w:rsidRPr="00F60500">
        <w:t xml:space="preserve"> It is in </w:t>
      </w:r>
      <w:r w:rsidRPr="00F60500">
        <w:rPr>
          <w:rStyle w:val="Emphasis"/>
        </w:rPr>
        <w:t>the assertion of these rights</w:t>
      </w:r>
      <w:r w:rsidRPr="00F60500">
        <w:t xml:space="preserve"> (which are being diminished and narrowly interpreted, if not completely abrogated, in the courts)29 </w:t>
      </w:r>
      <w:r w:rsidRPr="00F60500">
        <w:rPr>
          <w:rStyle w:val="StyleUnderline"/>
        </w:rPr>
        <w:t>that Iroquois peoples remind nation-states such as the United States</w:t>
      </w:r>
      <w:r w:rsidRPr="00F60500">
        <w:t xml:space="preserve"> (and Canada) </w:t>
      </w:r>
      <w:r w:rsidRPr="00F60500">
        <w:rPr>
          <w:rStyle w:val="Emphasis"/>
        </w:rPr>
        <w:t>that they possess this very history, and within that history and seized space, they possess a precarious assumption that their boundaries are permanent, un- contestable, and entrenched</w:t>
      </w:r>
      <w:r w:rsidRPr="00F60500">
        <w:t xml:space="preserve">. </w:t>
      </w:r>
      <w:r w:rsidRPr="00F60500">
        <w:rPr>
          <w:rStyle w:val="Emphasis"/>
        </w:rPr>
        <w:t>They possess a precarious assumption about their own (just) origins</w:t>
      </w:r>
      <w:r w:rsidRPr="00F60500">
        <w:t xml:space="preserve">. And by extension, they possess a precarious assumption about themselves. </w:t>
      </w:r>
      <w:r w:rsidRPr="00F60500">
        <w:rPr>
          <w:rStyle w:val="StyleUnderline"/>
        </w:rPr>
        <w:t>The settler precariousness</w:t>
      </w:r>
      <w:r w:rsidRPr="00F60500">
        <w:t xml:space="preserve"> that I speak of structures the story that I am telling in this book, of Mohawk life, the labor of principle and sovereignty, labor that </w:t>
      </w:r>
      <w:r w:rsidRPr="00F60500">
        <w:rPr>
          <w:rStyle w:val="Emphasis"/>
        </w:rPr>
        <w:t>begins with refusal.</w:t>
      </w:r>
      <w:r w:rsidRPr="00F60500">
        <w:t xml:space="preserve"> </w:t>
      </w:r>
      <w:r w:rsidRPr="00F60500">
        <w:rPr>
          <w:rStyle w:val="Emphasis"/>
        </w:rPr>
        <w:t>That refusal is simply to disappear</w:t>
      </w:r>
      <w:r w:rsidRPr="00F60500">
        <w:t>, a refusal to be on the other end of Patrick Wolfe's critical, comparative history—</w:t>
      </w:r>
      <w:r w:rsidRPr="00F60500">
        <w:rPr>
          <w:rStyle w:val="Emphasis"/>
        </w:rPr>
        <w:t>to be “eliminated.”</w:t>
      </w:r>
      <w:r w:rsidRPr="00F60500">
        <w:t xml:space="preserve"> </w:t>
      </w:r>
      <w:r w:rsidRPr="00F60500">
        <w:rPr>
          <w:rStyle w:val="Emphasis"/>
        </w:rPr>
        <w:t>In refusing to go away, to cease to be, in asserting something beyond difference, lies the position that requires one to "coexist” with others, with settlers, with “arrivants,”</w:t>
      </w:r>
      <w:r w:rsidRPr="00F60500">
        <w:t xml:space="preserve"> in the parlance of Jodi Byrd (2011)30—</w:t>
      </w:r>
      <w:r w:rsidRPr="00F60500">
        <w:rPr>
          <w:rStyle w:val="Emphasis"/>
        </w:rPr>
        <w:t>meaning the formerly enslaved or the indentured who did not voluntarily come to North America—and to live tacitly and taciturnly in a “settled state."</w:t>
      </w:r>
      <w:r w:rsidRPr="00F60500">
        <w:t xml:space="preserve"> In this </w:t>
      </w:r>
      <w:r w:rsidRPr="00F60500">
        <w:rPr>
          <w:rStyle w:val="Emphasis"/>
        </w:rPr>
        <w:t>there is acceptance of the dispossession of your lands, of internalizing and believing the things that have been taught about you to you: that you are a savage, that your language is incoherent, that you are less than white people, not quite up to par, that you are then “different,” with a different culture that is defined by others and will be accorded a protected space of legal recognition if your group evidences that “difference” in terms that are sufficient to the settlers' legal eye. To accept these conditions is an impossible project for some Indigenous people, not because it is impossible to achieve, but because it is politically untenable and thus normatively should be refused.</w:t>
      </w:r>
    </w:p>
    <w:p w14:paraId="6F0A6079" w14:textId="77777777" w:rsidR="00D02203" w:rsidRPr="00F60500" w:rsidRDefault="00D02203" w:rsidP="00D02203">
      <w:pPr>
        <w:pStyle w:val="Heading4"/>
      </w:pPr>
      <w:r w:rsidRPr="00F60500">
        <w:t>The call for refusal is the best method of survival for indigeneity by rejecting gifts from the state by rejecting the gift of citizenship</w:t>
      </w:r>
    </w:p>
    <w:p w14:paraId="7C23FF29" w14:textId="77777777" w:rsidR="00D02203" w:rsidRPr="00F60500" w:rsidRDefault="00D02203" w:rsidP="00D02203">
      <w:pPr>
        <w:rPr>
          <w:b/>
          <w:bCs/>
          <w:sz w:val="26"/>
        </w:rPr>
      </w:pPr>
      <w:r w:rsidRPr="00F60500">
        <w:rPr>
          <w:rStyle w:val="Style13ptBold"/>
        </w:rPr>
        <w:t xml:space="preserve">Simpson, 14 </w:t>
      </w:r>
      <w:r w:rsidRPr="00F60500">
        <w:t>(Audra Simpson is Assistant Professor of Anthropology at Columbia University. She is a coeditor, with Andrea Smith, of Theorizing Native Studies, also published by Duke University Press. https://read.dukeupress.edu/books/book/279/Mohawk-InterruptusPolitical-Life-Across-the)</w:t>
      </w:r>
    </w:p>
    <w:p w14:paraId="0C00B5D1" w14:textId="77777777" w:rsidR="00D02203" w:rsidRPr="00F60500" w:rsidRDefault="00D02203" w:rsidP="00D02203">
      <w:pPr>
        <w:rPr>
          <w:rStyle w:val="Emphasis"/>
          <w:b w:val="0"/>
          <w:iCs w:val="0"/>
        </w:rPr>
      </w:pPr>
      <w:r w:rsidRPr="00F60500">
        <w:rPr>
          <w:rStyle w:val="StyleUnderline"/>
        </w:rPr>
        <w:t>What does it mean to refuse a passport</w:t>
      </w:r>
      <w:r w:rsidRPr="00F60500">
        <w:t>—</w:t>
      </w:r>
      <w:r w:rsidRPr="00F60500">
        <w:rPr>
          <w:rStyle w:val="Emphasis"/>
        </w:rPr>
        <w:t>what some consider to be a gift or a right, the freedom of mobility and residency?</w:t>
      </w:r>
      <w:r w:rsidRPr="00F60500">
        <w:t xml:space="preserve"> What does it mean to say no to these things, or to wait until your terms have been met for agreement, for a reversal of recognition, or a conferral of rights? </w:t>
      </w:r>
      <w:r w:rsidRPr="00F60500">
        <w:rPr>
          <w:rStyle w:val="Emphasis"/>
        </w:rPr>
        <w:t xml:space="preserve">What happens when we refuse what all </w:t>
      </w:r>
      <w:r w:rsidRPr="00F60500">
        <w:t>(presumably</w:t>
      </w:r>
      <w:r w:rsidRPr="00F60500">
        <w:rPr>
          <w:rStyle w:val="StyleUnderline"/>
        </w:rPr>
        <w:t>) "sensible</w:t>
      </w:r>
      <w:r w:rsidRPr="00F60500">
        <w:rPr>
          <w:rStyle w:val="Emphasis"/>
        </w:rPr>
        <w:t>” people perceive as good things?</w:t>
      </w:r>
      <w:r w:rsidRPr="00F60500">
        <w:t xml:space="preserve"> </w:t>
      </w:r>
      <w:r w:rsidRPr="00F60500">
        <w:rPr>
          <w:rStyle w:val="StyleUnderline"/>
        </w:rPr>
        <w:t>What does this refusal do to politics, to sense, to reason?</w:t>
      </w:r>
      <w:r w:rsidRPr="00F60500">
        <w:t xml:space="preserve"> </w:t>
      </w:r>
      <w:r w:rsidRPr="00F60500">
        <w:rPr>
          <w:rStyle w:val="Emphasis"/>
        </w:rPr>
        <w:t>When we add Indigenous peoples to this question, the assumptions and the histories that structure what is perceived to be “good” (and utilitarian goods themselves) shift and stand in stark relief.</w:t>
      </w:r>
      <w:r w:rsidRPr="00F60500">
        <w:t xml:space="preserve"> The positions assumed by people who refuse “gifts” may seem reasoned, sensible, and in fact deeply correct. Indeed, from this perspective, </w:t>
      </w:r>
      <w:r w:rsidRPr="00F60500">
        <w:rPr>
          <w:rStyle w:val="Emphasis"/>
        </w:rPr>
        <w:t>we see that a good is not a good for everyone</w:t>
      </w:r>
      <w:r w:rsidRPr="00F60500">
        <w:t xml:space="preserve">. </w:t>
      </w:r>
      <w:r w:rsidRPr="00F60500">
        <w:rPr>
          <w:rStyle w:val="Emphasis"/>
        </w:rPr>
        <w:t>The Mohawks of Kahnawake are nationals of a precontact Indigenous polity that simply refuse to stop being themselves</w:t>
      </w:r>
      <w:r w:rsidRPr="00F60500">
        <w:t>.</w:t>
      </w:r>
      <w:r w:rsidRPr="00F60500">
        <w:rPr>
          <w:rStyle w:val="Emphasis"/>
        </w:rPr>
        <w:t>1 In other words, they insist on being and acting as peoples who belong to a nation other than the United States</w:t>
      </w:r>
      <w:r w:rsidRPr="00F60500">
        <w:t xml:space="preserve"> or Canada. </w:t>
      </w:r>
      <w:r w:rsidRPr="00F60500">
        <w:rPr>
          <w:rStyle w:val="Emphasis"/>
        </w:rPr>
        <w:t>Their political form predates and survives “conquest"; it is tangible</w:t>
      </w:r>
      <w:r w:rsidRPr="00F60500">
        <w:t xml:space="preserve"> (albeit strangulated by colonial governmentality) </w:t>
      </w:r>
      <w:r w:rsidRPr="00F60500">
        <w:rPr>
          <w:rStyle w:val="Emphasis"/>
        </w:rPr>
        <w:t>and is tied to sovereign practices</w:t>
      </w:r>
      <w:r w:rsidRPr="00F60500">
        <w:rPr>
          <w:rStyle w:val="StyleUnderline"/>
        </w:rPr>
        <w:t>. This architecture is</w:t>
      </w:r>
      <w:r w:rsidRPr="00F60500">
        <w:t xml:space="preserve"> not fanciful; it is </w:t>
      </w:r>
      <w:r w:rsidRPr="00F60500">
        <w:rPr>
          <w:rStyle w:val="StyleUnderline"/>
        </w:rPr>
        <w:t>in place because the Mohawks</w:t>
      </w:r>
      <w:r w:rsidRPr="00F60500">
        <w:t xml:space="preserve"> of Kahnawa:ke </w:t>
      </w:r>
      <w:r w:rsidRPr="00F60500">
        <w:rPr>
          <w:rStyle w:val="StyleUnderline"/>
        </w:rPr>
        <w:t>share a genealogical kinship relationship with other native peoples in North America and they know this</w:t>
      </w:r>
      <w:r w:rsidRPr="00F60500">
        <w:t xml:space="preserve">. </w:t>
      </w:r>
      <w:r w:rsidRPr="00F60500">
        <w:rPr>
          <w:rStyle w:val="Emphasis"/>
        </w:rPr>
        <w:t>They refuse to let go of this knowledge. In fact, they enact this knowledge through</w:t>
      </w:r>
      <w:r w:rsidRPr="00F60500">
        <w:t xml:space="preserve"> marriage practices, political engagements, and </w:t>
      </w:r>
      <w:r w:rsidRPr="00F60500">
        <w:rPr>
          <w:rStyle w:val="Emphasis"/>
        </w:rPr>
        <w:t>the way they live their lives.</w:t>
      </w:r>
      <w:r w:rsidRPr="00F60500">
        <w:t xml:space="preserve"> Their genealogical and political connectedness is part of a covenant—the decision-making Iroquois Confederacy called Haudenosaunee—which is made up of clans that spread across territory. </w:t>
      </w:r>
      <w:r w:rsidRPr="00F60500">
        <w:rPr>
          <w:rStyle w:val="Emphasis"/>
        </w:rPr>
        <w:t>As Indigenous peoples they have survived a great, transformative process of settler occupation, and they continue to live under the conditions of this occupation, its disavowal, and its ongoing life, which has required and still requires that they give up their lands and give up themselves</w:t>
      </w:r>
      <w:r w:rsidRPr="00F60500">
        <w:t xml:space="preserve">. What is the self that I speak of that they will not give up? The course of this book will unpack this for us, but most commonly </w:t>
      </w:r>
      <w:r w:rsidRPr="00F60500">
        <w:rPr>
          <w:rStyle w:val="StyleUnderline"/>
        </w:rPr>
        <w:t>that self is conflated with the figure of the ironworker and understood, in largely celebratory terms, through this image</w:t>
      </w:r>
      <w:r w:rsidRPr="00F60500">
        <w:t xml:space="preserve">. </w:t>
      </w:r>
      <w:r w:rsidRPr="00F60500">
        <w:rPr>
          <w:rStyle w:val="StyleUnderline"/>
        </w:rPr>
        <w:t>Ironworkers</w:t>
      </w:r>
      <w:r w:rsidRPr="00F60500">
        <w:t xml:space="preserve"> are (usually) men who </w:t>
      </w:r>
      <w:r w:rsidRPr="00F60500">
        <w:rPr>
          <w:rStyle w:val="StyleUnderline"/>
        </w:rPr>
        <w:t>put up the infrastructure for</w:t>
      </w:r>
      <w:r w:rsidRPr="00F60500">
        <w:t xml:space="preserve"> skyscrapers, bridges, and </w:t>
      </w:r>
      <w:r w:rsidRPr="00F60500">
        <w:rPr>
          <w:rStyle w:val="Emphasis"/>
        </w:rPr>
        <w:t>all sorts of</w:t>
      </w:r>
      <w:r w:rsidRPr="00F60500">
        <w:t xml:space="preserve"> other </w:t>
      </w:r>
      <w:r w:rsidRPr="00F60500">
        <w:rPr>
          <w:rStyle w:val="StyleUnderline"/>
        </w:rPr>
        <w:t>large-scale construction jobs all over the United States</w:t>
      </w:r>
      <w:r w:rsidRPr="00F60500">
        <w:t xml:space="preserve"> and Canada,2 </w:t>
      </w:r>
      <w:r w:rsidRPr="00F60500">
        <w:rPr>
          <w:rStyle w:val="Emphasis"/>
        </w:rPr>
        <w:t>but Kahnawake labor is most associated with cities in the northeastern United States.</w:t>
      </w:r>
      <w:r w:rsidRPr="00F60500">
        <w:t xml:space="preserve"> They are famous for traveling from Kahnawake on Sunday night to get to New York City (or Buffalo, or Ithaca, or as far as Detroit) by Monday morning.3 This is a life of difficult, dangerous labor, and intense travel, and a life that returns, the literature of various sorts tells us, back to the “reserve” as much as the job and drive time can allow. In his very popular New Yorker piece, Joseph Mitchell started his article on ironwork and Kahnawake in the following way: “The most footloose Indians in North America are a band of mixed-blood Mohawks whose home, the Caughnawaga Reservation, is on the St. Lawrence River in Quebec” (1959).4 For those who are familiar with reserves, this sociological and historical sketch is both familiar and very different. There are no traplines mentioned; nor is there an emphasis or mention even of commodity cheese or of exorbitant poverty. There are institutions, professionals, the righteous.... There is a lot that goes unsaid___There are those who drive “hummers” and gas guzzlers, Cadillacs, and Volkswagens; people who ride bikes or jog; young mothers who walk with strollers; one man who pushes a cart with great purpose every day in warm weather. There are highways, paved roads, train tracks, two bridges that cut through and connect this community to every place, if you want. </w:t>
      </w:r>
      <w:r w:rsidRPr="00F60500">
        <w:rPr>
          <w:rStyle w:val="Emphasis"/>
        </w:rPr>
        <w:t>There is relentless discussion of how things should be, relentless critique and engagement about what some would call "politics,” of again, how things are, how they should be.</w:t>
      </w:r>
      <w:r w:rsidRPr="00F60500">
        <w:t xml:space="preserve"> </w:t>
      </w:r>
      <w:r w:rsidRPr="00F60500">
        <w:rPr>
          <w:rStyle w:val="Emphasis"/>
        </w:rPr>
        <w:t>There are unprompted, monologic "state of the nation” addresses</w:t>
      </w:r>
      <w:r w:rsidRPr="00F60500">
        <w:t xml:space="preserve">. All of this exceeds the simplified figure of the ironworker. And yes, there are a lot of ironworkers there and, now, in Bay Ridge, Brooklyn. But the story that I am telling in this book is of a place and people through time and their labor to live a good life and, in this, </w:t>
      </w:r>
      <w:r w:rsidRPr="00F60500">
        <w:rPr>
          <w:rStyle w:val="StyleUnderline"/>
        </w:rPr>
        <w:t>their imperative to live upon and move through their territory in the teeth of constraint—constraint of various forms but that we may gloss as settler colonialism</w:t>
      </w:r>
      <w:r w:rsidRPr="00F60500">
        <w:t xml:space="preserve">. Although ironwork is a part of their story, one that we all. seem to like and admire, </w:t>
      </w:r>
      <w:r w:rsidRPr="00F60500">
        <w:rPr>
          <w:rStyle w:val="StyleUnderline"/>
        </w:rPr>
        <w:t>other things</w:t>
      </w:r>
      <w:r w:rsidRPr="00F60500">
        <w:t xml:space="preserve"> </w:t>
      </w:r>
      <w:proofErr w:type="gramStart"/>
      <w:r w:rsidRPr="00F60500">
        <w:t xml:space="preserve">1 </w:t>
      </w:r>
      <w:r w:rsidRPr="00F60500">
        <w:rPr>
          <w:rStyle w:val="Emphasis"/>
        </w:rPr>
        <w:t xml:space="preserve"> </w:t>
      </w:r>
      <w:r w:rsidRPr="00F60500">
        <w:t>.</w:t>
      </w:r>
      <w:proofErr w:type="gramEnd"/>
      <w:r w:rsidRPr="00F60500">
        <w:t xml:space="preserve"> </w:t>
      </w:r>
      <w:r w:rsidRPr="00F60500">
        <w:rPr>
          <w:rStyle w:val="StyleUnderline"/>
        </w:rPr>
        <w:t>Like many other Iroquois people, the Mohawks</w:t>
      </w:r>
      <w:r w:rsidRPr="00F60500">
        <w:t xml:space="preserve"> of Kahnaw&amp;:ke </w:t>
      </w:r>
      <w:r w:rsidRPr="00F60500">
        <w:rPr>
          <w:rStyle w:val="Emphasis"/>
        </w:rPr>
        <w:t>refuse to walk on some beams, and through this gesture they refuse to be</w:t>
      </w:r>
      <w:r w:rsidRPr="00F60500">
        <w:t xml:space="preserve"> Canadian or </w:t>
      </w:r>
      <w:r w:rsidRPr="00F60500">
        <w:rPr>
          <w:rStyle w:val="Emphasis"/>
        </w:rPr>
        <w:t>American</w:t>
      </w:r>
      <w:r w:rsidRPr="00F60500">
        <w:t xml:space="preserve">. </w:t>
      </w:r>
      <w:r w:rsidRPr="00F60500">
        <w:rPr>
          <w:rStyle w:val="Emphasis"/>
        </w:rPr>
        <w:t>They refuse the "gifts” of American</w:t>
      </w:r>
      <w:r w:rsidRPr="00F60500">
        <w:t xml:space="preserve"> and Canadian </w:t>
      </w:r>
      <w:r w:rsidRPr="00F60500">
        <w:rPr>
          <w:rStyle w:val="Emphasis"/>
        </w:rPr>
        <w:t>citizenship</w:t>
      </w:r>
      <w:r w:rsidRPr="00F60500">
        <w:t xml:space="preserve">; they insist upon the integrity of Haudenosaunee governance. Moreover, some in this study answer only to that governmental authority. </w:t>
      </w:r>
      <w:proofErr w:type="gramStart"/>
      <w:r w:rsidRPr="00F60500">
        <w:t>So</w:t>
      </w:r>
      <w:proofErr w:type="gramEnd"/>
      <w:r w:rsidRPr="00F60500">
        <w:t xml:space="preserve"> </w:t>
      </w:r>
      <w:r w:rsidRPr="00F60500">
        <w:rPr>
          <w:rStyle w:val="StyleUnderline"/>
        </w:rPr>
        <w:t>the bestowal of settler citizenship has been received with a certain "awkwardness” if not outright refusal</w:t>
      </w:r>
      <w:r w:rsidRPr="00F60500">
        <w:t>—</w:t>
      </w:r>
      <w:r w:rsidRPr="00F60500">
        <w:rPr>
          <w:rStyle w:val="Emphasis"/>
        </w:rPr>
        <w:t>a refusal to vote, to pay taxes, to stop politically being Iroquois.</w:t>
      </w:r>
      <w:r w:rsidRPr="00F60500">
        <w:t xml:space="preserve"> </w:t>
      </w:r>
      <w:r w:rsidRPr="00F60500">
        <w:rPr>
          <w:rStyle w:val="StyleUnderline"/>
        </w:rPr>
        <w:t>The language</w:t>
      </w:r>
      <w:r w:rsidRPr="00F60500">
        <w:t xml:space="preserve"> that this book uses </w:t>
      </w:r>
      <w:r w:rsidRPr="00F60500">
        <w:rPr>
          <w:rStyle w:val="StyleUnderline"/>
        </w:rPr>
        <w:t>to tell this story of refusal is the language that people use to talk about themselves.</w:t>
      </w:r>
      <w:r w:rsidRPr="00F60500">
        <w:t xml:space="preserve"> </w:t>
      </w:r>
      <w:r w:rsidRPr="00F60500">
        <w:rPr>
          <w:rStyle w:val="Emphasis"/>
        </w:rPr>
        <w:t>They speak in terms of nationhood, which stages a fundamental difficulty given that "Indigenous” and "nation” are two terms that seem incommensurable</w:t>
      </w:r>
      <w:r w:rsidRPr="00F60500">
        <w:t xml:space="preserve">.11 </w:t>
      </w:r>
      <w:r w:rsidRPr="00F60500">
        <w:rPr>
          <w:rStyle w:val="Emphasis"/>
        </w:rPr>
        <w:t>"Indigenous” is embedded conceptually in a geographic alterity and a radical past as the Other in the history of the West. Although seemingly unable to be both things at once,</w:t>
      </w:r>
      <w:r w:rsidRPr="00F60500">
        <w:t xml:space="preserve"> the </w:t>
      </w:r>
      <w:r w:rsidRPr="00F60500">
        <w:rPr>
          <w:rStyle w:val="Emphasis"/>
        </w:rPr>
        <w:t>Mohawks</w:t>
      </w:r>
      <w:r w:rsidRPr="00F60500">
        <w:t xml:space="preserve"> of Kahnawarke </w:t>
      </w:r>
      <w:r w:rsidRPr="00F60500">
        <w:rPr>
          <w:rStyle w:val="Emphasis"/>
        </w:rPr>
        <w:t>strive to articulate these modalities as they live and move within a territorial space that is overlaid with settler regimes that regulate or circumscribe their way of life.</w:t>
      </w:r>
      <w:r w:rsidRPr="00F60500">
        <w:t xml:space="preserve"> </w:t>
      </w:r>
      <w:r w:rsidRPr="00F60500">
        <w:rPr>
          <w:rStyle w:val="Emphasis"/>
        </w:rPr>
        <w:t>Their struggle with the state is manifest in their ongoing debate and discussion around a membership law within their community</w:t>
      </w:r>
      <w:r w:rsidRPr="00F60500">
        <w:t xml:space="preserve">. </w:t>
      </w:r>
      <w:r w:rsidRPr="00F60500">
        <w:rPr>
          <w:rStyle w:val="Emphasis"/>
        </w:rPr>
        <w:t>This registers as a conflict and a crisis</w:t>
      </w:r>
      <w:r w:rsidRPr="00F60500">
        <w:t xml:space="preserve">, as something eventful rather than structural. My argument is that it is a sign, also, of colonialisms ongoing existence and simultaneous failure. </w:t>
      </w:r>
      <w:r w:rsidRPr="00F60500">
        <w:rPr>
          <w:rStyle w:val="Emphasis"/>
        </w:rPr>
        <w:t>Colonialism survives in a settler form</w:t>
      </w:r>
      <w:r w:rsidRPr="00F60500">
        <w:t>. In this form, it fails at what it is supposed to do: eliminate Indigenous people; take all their land; absorb them into a white, property-owning body politic. Kahnawake's debates over membership index colonialism's life as well its failure and their own life through their grip on this failure.</w:t>
      </w:r>
    </w:p>
    <w:p w14:paraId="124BD863" w14:textId="77777777" w:rsidR="00D02203" w:rsidRPr="00F60500" w:rsidRDefault="00D02203" w:rsidP="00D02203">
      <w:pPr>
        <w:pStyle w:val="Heading4"/>
        <w:rPr>
          <w:rFonts w:cs="Calibri"/>
        </w:rPr>
      </w:pPr>
      <w:r w:rsidRPr="00F60500">
        <w:rPr>
          <w:rFonts w:cs="Calibri"/>
        </w:rPr>
        <w:t>Interrogating the models of immigration reform and resisting the tools that sustain immigration otherization such as borders allows us to confront the negative implications of border control and citizenship practices</w:t>
      </w:r>
    </w:p>
    <w:p w14:paraId="02B9100E" w14:textId="77777777" w:rsidR="00D02203" w:rsidRPr="00F60500" w:rsidRDefault="00D02203" w:rsidP="00D02203">
      <w:pPr>
        <w:rPr>
          <w:rStyle w:val="Style13ptBold"/>
        </w:rPr>
      </w:pPr>
      <w:r w:rsidRPr="00F60500">
        <w:rPr>
          <w:rStyle w:val="Style13ptBold"/>
        </w:rPr>
        <w:t xml:space="preserve">Simpson, 14 </w:t>
      </w:r>
      <w:r w:rsidRPr="00F60500">
        <w:t>(Audra Simpson is Assistant Professor of Anthropology at Columbia University. She is a coeditor, with Andrea Smith, of Theorizing Native Studies, also published by Duke University Press. https://read.dukeupress.edu/books/book/279/Mohawk-InterruptusPolitical-Life-Across-the)</w:t>
      </w:r>
    </w:p>
    <w:p w14:paraId="5718C447" w14:textId="4F6CB791" w:rsidR="00D02203" w:rsidRPr="00F60500" w:rsidRDefault="00D02203" w:rsidP="00D02203">
      <w:pPr>
        <w:rPr>
          <w:b/>
          <w:iCs/>
          <w:u w:val="single"/>
        </w:rPr>
      </w:pPr>
      <w:r w:rsidRPr="00F60500">
        <w:t xml:space="preserve">In this book, </w:t>
      </w:r>
      <w:r w:rsidRPr="00F60500">
        <w:rPr>
          <w:rStyle w:val="StyleUnderline"/>
        </w:rPr>
        <w:t>there were clear articulations between the juridical and discursive history of an imposed, international border and the community’s efforts to formalize membership in ways that might or might not enable it to exercise rights that guarantee passage across that border</w:t>
      </w:r>
      <w:r w:rsidRPr="00F60500">
        <w:t xml:space="preserve">. </w:t>
      </w:r>
      <w:r w:rsidRPr="00F60500">
        <w:rPr>
          <w:rStyle w:val="Emphasis"/>
        </w:rPr>
        <w:t>The border,</w:t>
      </w:r>
      <w:r w:rsidRPr="00F60500">
        <w:t xml:space="preserve"> with the interpretive gymnastics that it entails </w:t>
      </w:r>
      <w:r w:rsidRPr="00F60500">
        <w:rPr>
          <w:rStyle w:val="StyleUnderline"/>
        </w:rPr>
        <w:t>for both its cross- ers and its administrators</w:t>
      </w:r>
      <w:r w:rsidRPr="00F60500">
        <w:t xml:space="preserve">, is a site that </w:t>
      </w:r>
      <w:r w:rsidRPr="00F60500">
        <w:rPr>
          <w:rStyle w:val="Emphasis"/>
        </w:rPr>
        <w:t>requires investigation far beyond what 1, or other investigators north of Mexico, have been able to do so far.</w:t>
      </w:r>
      <w:r w:rsidRPr="00F60500">
        <w:t xml:space="preserve"> Further work should look at the panics over Indigenous sovereignty manifest not only in the 1990s, but also after the post-9/11 securitization of the border. Future ethnographic work should also investigate the relation between the recognition policies and practices of border nations (such as the Blackfoot, the Ojibway) and their process of crossing. </w:t>
      </w:r>
      <w:r w:rsidRPr="00F60500">
        <w:rPr>
          <w:rStyle w:val="Emphasis"/>
        </w:rPr>
        <w:t>Further work on the gendered, racialized policies of ice (Immigration and Customs Enforcement, formerly the ins), citizenship practices, and experiences will contribute greatly to studies of citizenship formation, the state, and the nation for the memberships of these territories</w:t>
      </w:r>
      <w:r w:rsidRPr="00F60500">
        <w:t xml:space="preserve">. </w:t>
      </w:r>
      <w:r w:rsidRPr="00F60500">
        <w:rPr>
          <w:rStyle w:val="Emphasis"/>
        </w:rPr>
        <w:t>As such, we might ask how differently gendered peoples at different points in time were affected by th e implicit assumptions of border guards</w:t>
      </w:r>
      <w:r w:rsidRPr="00F60500">
        <w:t xml:space="preserve">. </w:t>
      </w:r>
      <w:r w:rsidRPr="00F60500">
        <w:rPr>
          <w:rStyle w:val="Emphasis"/>
        </w:rPr>
        <w:t>We might ask how ICE processed or coded "deviance” and other forms of difference and used it to deny or allow passage, and how those decisions and policies referenced a larger</w:t>
      </w:r>
      <w:r w:rsidRPr="00F60500">
        <w:t xml:space="preserve"> CONCLUSION 193 (or diminished) </w:t>
      </w:r>
      <w:r w:rsidRPr="00F60500">
        <w:rPr>
          <w:rStyle w:val="Emphasis"/>
        </w:rPr>
        <w:t>citizenship project in either state</w:t>
      </w:r>
      <w:r w:rsidRPr="00F60500">
        <w:t xml:space="preserve">. </w:t>
      </w:r>
      <w:r w:rsidRPr="00F60500">
        <w:rPr>
          <w:rStyle w:val="Emphasis"/>
        </w:rPr>
        <w:t>Further research must then balance the study of state process with the grounded interpretations and practices of the citizenry, and it must take political subjectivity and all that it entails—emotive, affective, performative, and narrated forms of belonging</w:t>
      </w:r>
      <w:r w:rsidRPr="00F60500">
        <w:t xml:space="preserve"> (or not belonging</w:t>
      </w:r>
      <w:r w:rsidRPr="00F60500">
        <w:rPr>
          <w:rStyle w:val="Emphasis"/>
        </w:rPr>
        <w:t>)—into their analysis and critique of recognition, and into productive ambits of refusal.</w:t>
      </w:r>
    </w:p>
    <w:p w14:paraId="6C2EB959" w14:textId="77777777" w:rsidR="00D02203" w:rsidRPr="00F60500" w:rsidRDefault="00D02203" w:rsidP="00D02203">
      <w:pPr>
        <w:pStyle w:val="Heading2"/>
      </w:pPr>
      <w:r w:rsidRPr="00F60500">
        <w:t>Other Methods</w:t>
      </w:r>
    </w:p>
    <w:p w14:paraId="57897834" w14:textId="77777777" w:rsidR="00D02203" w:rsidRPr="00F60500" w:rsidRDefault="00D02203" w:rsidP="00D02203">
      <w:pPr>
        <w:pStyle w:val="Heading3"/>
        <w:rPr>
          <w:rFonts w:cs="Calibri"/>
        </w:rPr>
      </w:pPr>
      <w:r w:rsidRPr="00F60500">
        <w:rPr>
          <w:rFonts w:cs="Calibri"/>
        </w:rPr>
        <w:t>1AC – Rejecting Civil Nativism</w:t>
      </w:r>
    </w:p>
    <w:p w14:paraId="4FD539E2" w14:textId="77777777" w:rsidR="00D02203" w:rsidRPr="00F60500" w:rsidRDefault="00D02203" w:rsidP="00D02203">
      <w:pPr>
        <w:pStyle w:val="Heading4"/>
        <w:rPr>
          <w:rFonts w:cs="Calibri"/>
        </w:rPr>
      </w:pPr>
      <w:r w:rsidRPr="00F60500">
        <w:rPr>
          <w:rFonts w:cs="Calibri"/>
        </w:rPr>
        <w:t>We advocate rejecting civil settler nativism by moving beyond historical foreclosure, threatening civil societies method of articulating their belonging to stolen land</w:t>
      </w:r>
    </w:p>
    <w:p w14:paraId="421A6885" w14:textId="77777777" w:rsidR="00D02203" w:rsidRPr="00F60500" w:rsidRDefault="00D02203" w:rsidP="00D02203">
      <w:pPr>
        <w:pStyle w:val="ListParagraph"/>
        <w:numPr>
          <w:ilvl w:val="0"/>
          <w:numId w:val="13"/>
        </w:numPr>
      </w:pPr>
      <w:r w:rsidRPr="00F60500">
        <w:t xml:space="preserve">Current settler native mindsets justify their land being theirs by marking others, mainly immigrants south of the border as “dangerous” or taking a view that “they don’t belong here anymore” – creates ongoing violence by displacing immigrants in society by making their only form of entering through a government regulated visa or special and rare instances of parole(or other methods of granting special permanent residence) – the undermined implication of which is that it creates mindsets that resolve white settlers to innocence </w:t>
      </w:r>
    </w:p>
    <w:p w14:paraId="0A2892DB" w14:textId="77777777" w:rsidR="00D02203" w:rsidRPr="00F60500" w:rsidRDefault="00D02203" w:rsidP="00D02203">
      <w:r w:rsidRPr="00F60500">
        <w:t xml:space="preserve">Travis </w:t>
      </w:r>
      <w:r w:rsidRPr="00F60500">
        <w:rPr>
          <w:rStyle w:val="Style13ptBold"/>
        </w:rPr>
        <w:t>Franks</w:t>
      </w:r>
      <w:r w:rsidRPr="00F60500">
        <w:t xml:space="preserve">, </w:t>
      </w:r>
      <w:r w:rsidRPr="00F60500">
        <w:rPr>
          <w:rStyle w:val="Style13ptBold"/>
        </w:rPr>
        <w:t>7-10</w:t>
      </w:r>
      <w:r w:rsidRPr="00F60500">
        <w:t xml:space="preserve">-2018, ("“We Are Considered Undesirable Foreigners” in “This Our Texas”: Mexican American Settler Nativism in  Caballero ," OUP Academic, </w:t>
      </w:r>
      <w:hyperlink r:id="rId10" w:history="1">
        <w:r w:rsidRPr="00F60500">
          <w:rPr>
            <w:rStyle w:val="Hyperlink"/>
          </w:rPr>
          <w:t>https://academic.oup.com/melus/advance-article-abstract/doi/10.1093/melus/mly025/5051727?redirectedFrom=fulltext</w:t>
        </w:r>
      </w:hyperlink>
      <w:r w:rsidRPr="00F60500">
        <w:t>)</w:t>
      </w:r>
    </w:p>
    <w:p w14:paraId="51969B8C" w14:textId="77777777" w:rsidR="00D02203" w:rsidRPr="00F60500" w:rsidRDefault="00D02203" w:rsidP="00D02203">
      <w:pPr>
        <w:rPr>
          <w:rStyle w:val="Emphasis"/>
        </w:rPr>
      </w:pPr>
      <w:r w:rsidRPr="00F60500">
        <w:t xml:space="preserve">The novel spends considerable time praising the character of the AngloAmericans with whom Santiago’s children form relationships, although it must be noted that </w:t>
      </w:r>
      <w:r w:rsidRPr="00F60500">
        <w:rPr>
          <w:rStyle w:val="StyleUnderline"/>
        </w:rPr>
        <w:t>two</w:t>
      </w:r>
      <w:r w:rsidRPr="00F60500">
        <w:t xml:space="preserve"> of these </w:t>
      </w:r>
      <w:r w:rsidRPr="00F60500">
        <w:rPr>
          <w:rStyle w:val="StyleUnderline"/>
        </w:rPr>
        <w:t>men, Captain Devlin and Robert Warrener, are among the federal soldiers who have been sent to establish a military outpost</w:t>
      </w:r>
      <w:r w:rsidRPr="00F60500">
        <w:t>. Yet, in the scene quoted above</w:t>
      </w:r>
      <w:r w:rsidRPr="00F60500">
        <w:rPr>
          <w:rStyle w:val="StyleUnderline"/>
        </w:rPr>
        <w:t>, the supposedly civilized qualities of those men disappear in place of “barbarism, destruction, and evil,” the very traits Santiago broadly associates with the term Americanos</w:t>
      </w:r>
      <w:r w:rsidRPr="00F60500">
        <w:t xml:space="preserve">. To be sure, </w:t>
      </w:r>
      <w:r w:rsidRPr="00F60500">
        <w:rPr>
          <w:rStyle w:val="Emphasis"/>
        </w:rPr>
        <w:t>AngloAmerican settlers</w:t>
      </w:r>
      <w:r w:rsidRPr="00F60500">
        <w:t xml:space="preserve"> and paramilitary rangers </w:t>
      </w:r>
      <w:r w:rsidRPr="00F60500">
        <w:rPr>
          <w:rStyle w:val="Emphasis"/>
        </w:rPr>
        <w:t>committed atrocities after 1848, and these experiences are crucial to Anglo-American and Mexican American history and literature</w:t>
      </w:r>
      <w:r w:rsidRPr="00F60500">
        <w:t xml:space="preserve">.8 </w:t>
      </w:r>
      <w:r w:rsidRPr="00F60500">
        <w:rPr>
          <w:rStyle w:val="Emphasis"/>
        </w:rPr>
        <w:t>Settlers undeniably play a crucial role in dispossession and resettlement</w:t>
      </w:r>
      <w:r w:rsidRPr="00F60500">
        <w:t xml:space="preserve">. However, </w:t>
      </w:r>
      <w:r w:rsidRPr="00F60500">
        <w:rPr>
          <w:rStyle w:val="StyleUnderline"/>
        </w:rPr>
        <w:t>this</w:t>
      </w:r>
      <w:r w:rsidRPr="00F60500">
        <w:t xml:space="preserve"> wholesale </w:t>
      </w:r>
      <w:r w:rsidRPr="00F60500">
        <w:rPr>
          <w:rStyle w:val="StyleUnderline"/>
        </w:rPr>
        <w:t>representation of poor-whites-asvillains essentializes US imperialist history by creating a scapegoat on which the entirety of Anglo-American colonialism’s violence can be unburdened</w:t>
      </w:r>
      <w:r w:rsidRPr="00F60500">
        <w:t xml:space="preserve">. </w:t>
      </w:r>
      <w:r w:rsidRPr="00F60500">
        <w:rPr>
          <w:rStyle w:val="StyleUnderline"/>
        </w:rPr>
        <w:t>The US Southwest is fertile ground on which to locate settler nativism because, as a site of multiple colonial projects, it forms a palimpsest of claims to belongin</w:t>
      </w:r>
      <w:r w:rsidRPr="00F60500">
        <w:t xml:space="preserve">g. There, both Mexican American and </w:t>
      </w:r>
      <w:r w:rsidRPr="00F60500">
        <w:rPr>
          <w:rStyle w:val="StyleUnderline"/>
        </w:rPr>
        <w:t>Anglo-American settler populations have similarly deployed settler-nativist strategies of claiming and erasing indigeneity as a defense against foreign influence in their surrogate homeland</w:t>
      </w:r>
      <w:r w:rsidRPr="00F60500">
        <w:t xml:space="preserve">. Of course, the roles of settler and foreigner have shifted over time, and, where once Mexican politicians saw Anglo-American colonists as inassimilable into the body politic, </w:t>
      </w:r>
      <w:r w:rsidRPr="00F60500">
        <w:rPr>
          <w:rStyle w:val="StyleUnderline"/>
        </w:rPr>
        <w:t>Anglo-Americans have, for more than a century, predominantly seen all people of Mexican origin as immigrants</w:t>
      </w:r>
      <w:r w:rsidRPr="00F60500">
        <w:t xml:space="preserve"> (Montejano 115; Bebout, “Nativist” 291-92). </w:t>
      </w:r>
      <w:r w:rsidRPr="00F60500">
        <w:rPr>
          <w:rStyle w:val="StyleUnderline"/>
        </w:rPr>
        <w:t>What holds true is that</w:t>
      </w:r>
      <w:r w:rsidRPr="00F60500">
        <w:t xml:space="preserve">, as Charles W. Mills notes, </w:t>
      </w:r>
      <w:r w:rsidRPr="00F60500">
        <w:rPr>
          <w:rStyle w:val="Emphasis"/>
        </w:rPr>
        <w:t>the settler state is “patrolled for dark intruders, whose very presence, independently of what they may or may not do, is a blot on the reassuring civilized whiteness of the home space”</w:t>
      </w:r>
      <w:r w:rsidRPr="00F60500">
        <w:t xml:space="preserve"> (48). </w:t>
      </w:r>
      <w:r w:rsidRPr="00F60500">
        <w:rPr>
          <w:rStyle w:val="Emphasis"/>
        </w:rPr>
        <w:t>The fear for settler populations in the US Southwest today is that, by opening the doors to migrants from Central American, South American, or Muslim-majority countries, citizens are being forced to endanger the sanctity of their own homeland.</w:t>
      </w:r>
      <w:r w:rsidRPr="00F60500">
        <w:t xml:space="preserve"> I read settler nativism as an anxiety in communities of colonizer descendants over their own potential displacement and erasure. </w:t>
      </w:r>
      <w:r w:rsidRPr="00F60500">
        <w:rPr>
          <w:rStyle w:val="StyleUnderline"/>
        </w:rPr>
        <w:t>This mindset stems from an unwillingness to reconcile their present attachment to place with their ancestors and their country having first dispossessed indigenous populations of their homelands</w:t>
      </w:r>
      <w:r w:rsidRPr="00F60500">
        <w:t xml:space="preserve">. Practicing </w:t>
      </w:r>
      <w:r w:rsidRPr="00F60500">
        <w:rPr>
          <w:rStyle w:val="StyleUnderline"/>
        </w:rPr>
        <w:t>settler nativism means taking a reductionist view of “those who don’t belong here anymore” and “those who will never belong here.”</w:t>
      </w:r>
      <w:r w:rsidRPr="00F60500">
        <w:t xml:space="preserve"> </w:t>
      </w:r>
      <w:r w:rsidRPr="00F60500">
        <w:rPr>
          <w:rStyle w:val="StyleUnderline"/>
        </w:rPr>
        <w:t>However, because settler colonialism is a structure and not an event, settler nativism similarly occurs across time</w:t>
      </w:r>
      <w:r w:rsidRPr="00F60500">
        <w:t xml:space="preserve">. </w:t>
      </w:r>
      <w:r w:rsidRPr="00F60500">
        <w:rPr>
          <w:rStyle w:val="Emphasis"/>
        </w:rPr>
        <w:t>Moving beyond historical foreclosure requires triangulating indigenous, settler, and exogenous communities and their claims to belonging. In fact, settler nativism can never be a binary because it always involves a settler population displacing and erasing indigeneity while resisting foreign influence through migration coded as “invasion.”</w:t>
      </w:r>
      <w:r w:rsidRPr="00F60500">
        <w:t xml:space="preserve"> </w:t>
      </w:r>
      <w:r w:rsidRPr="00F60500">
        <w:rPr>
          <w:rStyle w:val="Emphasis"/>
        </w:rPr>
        <w:t>Literary representations of settlers’ “rightful place” on conquered land pervade regional and national literatures beyond Chicana/o studies, but settler nativism forms a connective tissue between these bodies of literature by exposing rhetorical options settler populations make use of in articulating their sense of belonging to the land, how it was won, and how it is threatened.</w:t>
      </w:r>
    </w:p>
    <w:p w14:paraId="19DA2859" w14:textId="77777777" w:rsidR="00D02203" w:rsidRPr="00F60500" w:rsidRDefault="00D02203" w:rsidP="00D02203">
      <w:pPr>
        <w:pStyle w:val="Heading3"/>
        <w:rPr>
          <w:rFonts w:cs="Calibri"/>
        </w:rPr>
      </w:pPr>
      <w:r w:rsidRPr="00F60500">
        <w:rPr>
          <w:rFonts w:cs="Calibri"/>
        </w:rPr>
        <w:t>1AC – Relational Analysis</w:t>
      </w:r>
    </w:p>
    <w:p w14:paraId="614A93AE" w14:textId="77777777" w:rsidR="00D02203" w:rsidRPr="00F60500" w:rsidRDefault="00D02203" w:rsidP="00D02203">
      <w:pPr>
        <w:pStyle w:val="Heading4"/>
        <w:rPr>
          <w:rFonts w:cs="Calibri"/>
        </w:rPr>
      </w:pPr>
      <w:r w:rsidRPr="00F60500">
        <w:rPr>
          <w:rFonts w:cs="Calibri"/>
        </w:rPr>
        <w:t>We advocate a regional focus of settler colonialism that enforces relational analysis between settlerism and decolonialism – this is true within US immigration policy.</w:t>
      </w:r>
    </w:p>
    <w:p w14:paraId="051060A4" w14:textId="77777777" w:rsidR="00D02203" w:rsidRPr="00F60500" w:rsidRDefault="00D02203" w:rsidP="00D02203">
      <w:r w:rsidRPr="00F60500">
        <w:rPr>
          <w:rStyle w:val="Style13ptBold"/>
        </w:rPr>
        <w:t>Bashford ’06</w:t>
      </w:r>
      <w:r w:rsidRPr="00F60500">
        <w:t xml:space="preserve"> [Alison. “Immigration restriction: rethinking period and place from settler colonies to postcolonial nations” </w:t>
      </w:r>
      <w:hyperlink r:id="rId11" w:history="1">
        <w:r w:rsidRPr="00F60500">
          <w:rPr>
            <w:rStyle w:val="Hyperlink"/>
          </w:rPr>
          <w:t>https://www.researchgate.net/publication/271898429_Immigration_restriction_Rethinking_period_and_place_from_settler_colonies_to_postcolonial_nations</w:t>
        </w:r>
      </w:hyperlink>
      <w:r w:rsidRPr="00F60500">
        <w:t xml:space="preserve"> //NC]</w:t>
      </w:r>
    </w:p>
    <w:p w14:paraId="605832AB" w14:textId="77777777" w:rsidR="00D02203" w:rsidRPr="00F60500" w:rsidRDefault="00D02203" w:rsidP="00D02203">
      <w:pPr>
        <w:rPr>
          <w:rStyle w:val="StyleUnderline"/>
        </w:rPr>
      </w:pPr>
      <w:r w:rsidRPr="00F60500">
        <w:rPr>
          <w:sz w:val="16"/>
        </w:rPr>
        <w:t>In what seems like one of the greatest ironies of twentieth-century international history, the laws declaring the territorial sovereignty of multiple postcolonial nation-states have one lineage in the Chinese restriction acts of the late nineteenth century</w:t>
      </w:r>
      <w:r w:rsidRPr="00F60500">
        <w:rPr>
          <w:rStyle w:val="StyleUnderline"/>
        </w:rPr>
        <w:t>. Bringing these laws into a single frame points to more than this irony, however, and in some ways points away from it. The continuity from settler colonies to postcolonial nations requires an understanding that immigration acts were always about more than race-based restrictions.</w:t>
      </w:r>
      <w:r w:rsidRPr="00F60500">
        <w:rPr>
          <w:sz w:val="16"/>
        </w:rPr>
        <w:t xml:space="preserve"> Accordingly, this article has begun to map the other criteria and powers by which people were prohibited entry. </w:t>
      </w:r>
      <w:r w:rsidRPr="00F60500">
        <w:rPr>
          <w:rStyle w:val="StyleUnderline"/>
        </w:rPr>
        <w:t>On occasion, these were mere devices to restrict the entry of so-called coloured aliens; though they could alternatively be described as face-saving means of discriminating between humans in a world that found explicit exclusions intolerable or uncomfortable.</w:t>
      </w:r>
      <w:r w:rsidRPr="00F60500">
        <w:rPr>
          <w:sz w:val="16"/>
        </w:rPr>
        <w:t xml:space="preserve"> Yet these clauses were more than that. Restriction of people on grounds of disease, mental health, character, fitness, and national security was both widespread geographically and enduring temporally, and for this reason needs to be analysed alongside, and indeed as part of, the settler-colonial history of ‘great white walls’ and a ‘global colour line’</w:t>
      </w:r>
      <w:r w:rsidRPr="00F60500">
        <w:rPr>
          <w:rStyle w:val="StyleUnderline"/>
        </w:rPr>
        <w:t>. Such restrictions were common from one jurisdiction to another and so became the core element of immigration law by the middle of the twentieth century and beyond.</w:t>
      </w:r>
      <w:r w:rsidRPr="00F60500">
        <w:rPr>
          <w:sz w:val="16"/>
        </w:rPr>
        <w:t xml:space="preserve"> In short, race-based restrictions ‘reversed’ or ‘declined’ from the middle of the twentieth century, but immigration restriction itself did not. This, in turn, invites a different geography for analysis. </w:t>
      </w:r>
      <w:r w:rsidRPr="00F60500">
        <w:rPr>
          <w:rStyle w:val="StyleUnderline"/>
        </w:rPr>
        <w:t xml:space="preserve">Immigration restriction was not just part of the history of settler colonialism, the national and racial territorialities of New Zealand, Australia, Canada, and the US c. 1900. It also constituted the territorial nationalisms of postcolonial nation-states, c. 1950. Indeed, a new generation of immigration acts were themselves major expressions of post-war decolonization. A regional focus – in this instance the Asia-Pacific region – enforces relational analysis of different kinds of polities: settler colonies, settler nations, crown colonies, protectorates, postcolonial federations, and republics. </w:t>
      </w:r>
      <w:r w:rsidRPr="00F60500">
        <w:rPr>
          <w:sz w:val="16"/>
        </w:rPr>
        <w:t xml:space="preserve">This, then, is a mirrored study, across the Pacific Ocean, to studies that have usefully begun to align all of the Americas into the same modern story: Canada, the US, and Mexico, for example. 99 </w:t>
      </w:r>
      <w:r w:rsidRPr="00F60500">
        <w:rPr>
          <w:rStyle w:val="StyleUnderline"/>
        </w:rPr>
        <w:t xml:space="preserve">Attempts to bring regional studies together should continue, as we build a global history of immigration restriction, including territorial as well as maritime borders, and critically including the era since the Second World War. </w:t>
      </w:r>
      <w:r w:rsidRPr="00F60500">
        <w:rPr>
          <w:sz w:val="16"/>
        </w:rPr>
        <w:t xml:space="preserve">The South American republics are especially important to the long story, as new nation-states proliferated, and as foreign labour was regulated both out and in. The Francophone world is perhaps distinct in the global story because of the citizenship and territorial implications of outre-mers that gave rise to a quite different past (and to some extent present) of exclusion, inclusion, and migration regulation. 100 Far more significant to fleshing out the long twentieth-century history of immigration restriction is communism. Communist regimes’ restriction of emigration and the means by which outsiders were prohibited entry is of a different order to the rules for exit and entry focused on here. But it is nonetheless a key part of global history whereby the subscription to free movement that in general characterized international relations in the mid nineteenth century had been decisively overturned by the middle of the twentieth century. More specifically, as suggested here, twentieth-century communism, both after the First World War and again in the Cold War, directly shaped counter-measures of immigration restriction by the anti-communist bloc, including new postcolonial states in Southeast Asia. </w:t>
      </w:r>
      <w:r w:rsidRPr="00F60500">
        <w:rPr>
          <w:rStyle w:val="StyleUnderline"/>
        </w:rPr>
        <w:t>Although migration law is domestic law, not international law, it is international in another sense. This article has shown substantively how statutes became unmistakably and increasingly similar, even standardized, across multiple jurisdictions and across time. In this sense, migration law itself became globalized to a striking degree, not just in effect or by intention but as documents, as texts. So familiar are we, as high-modern subjects, with the rules and conduct entailed in crossing from one nation-state into another that the process can seem quotidian. But what is in fact notable is that the historic change has been so large, so swift, and, as stressed here, so uniform. The similarity of the laws themselves needs to be assessed as one of the more remarkable convergences of the modern world – imperial, national, and postcolonial in equal measure.</w:t>
      </w:r>
    </w:p>
    <w:p w14:paraId="091CE893" w14:textId="77777777" w:rsidR="00D02203" w:rsidRPr="00F60500" w:rsidRDefault="00D02203" w:rsidP="00D02203"/>
    <w:p w14:paraId="351315E9" w14:textId="77777777" w:rsidR="00D02203" w:rsidRDefault="00D02203" w:rsidP="00D02203">
      <w:pPr>
        <w:pStyle w:val="Heading2"/>
      </w:pPr>
      <w:r w:rsidRPr="00F60500">
        <w:t>2AC – Case</w:t>
      </w:r>
    </w:p>
    <w:p w14:paraId="2213488B" w14:textId="26CC8896" w:rsidR="00C626B5" w:rsidRDefault="00C626B5" w:rsidP="00C626B5">
      <w:pPr>
        <w:pStyle w:val="Heading3"/>
      </w:pPr>
      <w:r>
        <w:t xml:space="preserve">2AC - Ontology </w:t>
      </w:r>
    </w:p>
    <w:p w14:paraId="0FA0ABC6" w14:textId="77777777" w:rsidR="00C626B5" w:rsidRPr="00E46F7C" w:rsidRDefault="00C626B5" w:rsidP="00C626B5">
      <w:pPr>
        <w:pStyle w:val="Heading4"/>
        <w:rPr>
          <w:rStyle w:val="Style13ptBold"/>
          <w:rFonts w:cs="Arial"/>
          <w:b/>
        </w:rPr>
      </w:pPr>
      <w:r w:rsidRPr="00E46F7C">
        <w:rPr>
          <w:rStyle w:val="Style13ptBold"/>
          <w:rFonts w:cs="Arial"/>
          <w:b/>
        </w:rPr>
        <w:t>Genocidal settlement is not a one-off event, but a structuring ontological logic of elimination constantly manifested in the everyday reiteration of the very modes of spatial inhabitance and subjective modes of being that define settler identity</w:t>
      </w:r>
    </w:p>
    <w:p w14:paraId="21EA9722" w14:textId="77777777" w:rsidR="00C626B5" w:rsidRPr="00E46F7C" w:rsidRDefault="00C626B5" w:rsidP="00C626B5">
      <w:pPr>
        <w:rPr>
          <w:rStyle w:val="Style13ptBold"/>
        </w:rPr>
      </w:pPr>
      <w:r w:rsidRPr="00E46F7C">
        <w:rPr>
          <w:rStyle w:val="Style13ptBold"/>
        </w:rPr>
        <w:t>Rifkin 14 – Associate Professor of English &amp; WGS @ UNC-Greensboro</w:t>
      </w:r>
    </w:p>
    <w:p w14:paraId="3FB4C2C7" w14:textId="77777777" w:rsidR="00C626B5" w:rsidRPr="00E46F7C" w:rsidRDefault="00C626B5" w:rsidP="00C626B5">
      <w:pPr>
        <w:rPr>
          <w:rStyle w:val="Style13ptBold"/>
          <w:b w:val="0"/>
          <w:i/>
        </w:rPr>
      </w:pPr>
      <w:r w:rsidRPr="00E46F7C">
        <w:rPr>
          <w:rStyle w:val="Style13ptBold"/>
          <w:b w:val="0"/>
        </w:rPr>
        <w:t>(Mark, ‘Settler Common Sense: Queerness and Everyday Colonialism in the American Renaissance,’ pp. 7-10)</w:t>
      </w:r>
    </w:p>
    <w:p w14:paraId="14A11474" w14:textId="77777777" w:rsidR="00C626B5" w:rsidRPr="00E46F7C" w:rsidRDefault="00C626B5" w:rsidP="00C626B5">
      <w:pPr>
        <w:rPr>
          <w:sz w:val="16"/>
        </w:rPr>
      </w:pPr>
      <w:r w:rsidRPr="00E46F7C">
        <w:rPr>
          <w:sz w:val="16"/>
        </w:rPr>
        <w:t xml:space="preserve">If nineteenth-century American literary studies </w:t>
      </w:r>
      <w:proofErr w:type="gramStart"/>
      <w:r w:rsidRPr="00E46F7C">
        <w:rPr>
          <w:sz w:val="16"/>
        </w:rPr>
        <w:t>tends</w:t>
      </w:r>
      <w:proofErr w:type="gramEnd"/>
      <w:r w:rsidRPr="00E46F7C">
        <w:rPr>
          <w:sz w:val="16"/>
        </w:rPr>
        <w:t xml:space="preserve"> to focus on the ways Indians enter the narrative frame and the kinds of meanings and associa- tions they bear, </w:t>
      </w:r>
      <w:r w:rsidRPr="00E46F7C">
        <w:rPr>
          <w:rStyle w:val="StyleUnderline"/>
        </w:rPr>
        <w:t xml:space="preserve">recent attempts to theorize settler colonialism have sought to </w:t>
      </w:r>
      <w:r w:rsidRPr="00E46F7C">
        <w:rPr>
          <w:rStyle w:val="Emphasis"/>
        </w:rPr>
        <w:t>shift attention from its effects on Indigenous subjects</w:t>
      </w:r>
      <w:r w:rsidRPr="00E46F7C">
        <w:rPr>
          <w:rStyle w:val="StyleUnderline"/>
        </w:rPr>
        <w:t xml:space="preserve"> to its implications for </w:t>
      </w:r>
      <w:r w:rsidRPr="00E46F7C">
        <w:rPr>
          <w:rStyle w:val="Emphasis"/>
        </w:rPr>
        <w:t>nonnative political attachments, forms of inhabitance, and modes of being</w:t>
      </w:r>
      <w:r w:rsidRPr="00E46F7C">
        <w:rPr>
          <w:sz w:val="16"/>
        </w:rPr>
        <w:t xml:space="preserve">, illuminating and </w:t>
      </w:r>
      <w:r w:rsidRPr="00E46F7C">
        <w:rPr>
          <w:rStyle w:val="StyleUnderline"/>
        </w:rPr>
        <w:t xml:space="preserve">tracking the </w:t>
      </w:r>
      <w:r w:rsidRPr="00E46F7C">
        <w:rPr>
          <w:rStyle w:val="Emphasis"/>
        </w:rPr>
        <w:t>pervasive operation of settlement as a system</w:t>
      </w:r>
      <w:r w:rsidRPr="00E46F7C">
        <w:rPr>
          <w:sz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E46F7C">
        <w:rPr>
          <w:rStyle w:val="Emphasis"/>
        </w:rPr>
        <w:t>invasion is a structure not an event</w:t>
      </w:r>
      <w:r w:rsidRPr="00E46F7C">
        <w:rPr>
          <w:sz w:val="16"/>
        </w:rPr>
        <w:t xml:space="preserve">” (2).6 He suggests that </w:t>
      </w:r>
      <w:r w:rsidRPr="00E46F7C">
        <w:rPr>
          <w:rStyle w:val="StyleUnderline"/>
        </w:rPr>
        <w:t>a “logic of elimination” drives settler governance and sociality</w:t>
      </w:r>
      <w:r w:rsidRPr="00E46F7C">
        <w:rPr>
          <w:sz w:val="16"/>
        </w:rPr>
        <w:t>, describing “</w:t>
      </w:r>
      <w:r w:rsidRPr="00E46F7C">
        <w:rPr>
          <w:rStyle w:val="StyleUnderline"/>
        </w:rPr>
        <w:t>the settler-colonial will</w:t>
      </w:r>
      <w:r w:rsidRPr="00E46F7C">
        <w:rPr>
          <w:sz w:val="16"/>
        </w:rPr>
        <w:t xml:space="preserve">” as “a historical force that </w:t>
      </w:r>
      <w:r w:rsidRPr="00E46F7C">
        <w:rPr>
          <w:rStyle w:val="StyleUnderline"/>
        </w:rPr>
        <w:t>ultimately derives from the primal drive to expansion</w:t>
      </w:r>
      <w:r w:rsidRPr="00E46F7C">
        <w:rPr>
          <w:sz w:val="16"/>
        </w:rPr>
        <w:t xml:space="preserve"> that is generally glossed as capitalism” (167), and in “Settler Colonialism and the Elimination of the Native,” he observes that “</w:t>
      </w:r>
      <w:r w:rsidRPr="00E46F7C">
        <w:rPr>
          <w:rStyle w:val="StyleUnderline"/>
        </w:rPr>
        <w:t xml:space="preserve">elimination is an </w:t>
      </w:r>
      <w:r w:rsidRPr="00E46F7C">
        <w:rPr>
          <w:rStyle w:val="Emphasis"/>
        </w:rPr>
        <w:t>organizing principle of settler-colonial society</w:t>
      </w:r>
      <w:r w:rsidRPr="00E46F7C">
        <w:rPr>
          <w:rStyle w:val="StyleUnderline"/>
        </w:rPr>
        <w:t xml:space="preserve"> rather than a one-off (and superceded) occurrence</w:t>
      </w:r>
      <w:r w:rsidRPr="00E46F7C">
        <w:rPr>
          <w:sz w:val="16"/>
        </w:rPr>
        <w:t>” (388). Rather than being superseded after an initial moment/ period of conquest, colonization persists since “</w:t>
      </w:r>
      <w:r w:rsidRPr="00E46F7C">
        <w:rPr>
          <w:rStyle w:val="StyleUnderline"/>
        </w:rPr>
        <w:t xml:space="preserve">the logic of elimination marks a return whereby </w:t>
      </w:r>
      <w:r w:rsidRPr="00E46F7C">
        <w:rPr>
          <w:rStyle w:val="Emphasis"/>
        </w:rPr>
        <w:t>the native repressed continues to structure settler- colonial society</w:t>
      </w:r>
      <w:r w:rsidRPr="00E46F7C">
        <w:rPr>
          <w:sz w:val="16"/>
        </w:rPr>
        <w:t>” (390). In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E46F7C">
        <w:rPr>
          <w:rStyle w:val="Emphasis"/>
        </w:rPr>
        <w:t>At an ontological level the structure of subjective possession</w:t>
      </w:r>
      <w:r w:rsidRPr="00E46F7C">
        <w:rPr>
          <w:rStyle w:val="StyleUnderline"/>
        </w:rPr>
        <w:t xml:space="preserve"> occurs through the imposition of one’s will-to-be on the thing which is perceived to lack will, thus it is </w:t>
      </w:r>
      <w:r w:rsidRPr="00E46F7C">
        <w:rPr>
          <w:rStyle w:val="Emphasis"/>
        </w:rPr>
        <w:t>open to being possessed</w:t>
      </w:r>
      <w:r w:rsidRPr="00E46F7C">
        <w:rPr>
          <w:sz w:val="16"/>
        </w:rPr>
        <w:t>,” such that “</w:t>
      </w:r>
      <w:r w:rsidRPr="00E46F7C">
        <w:rPr>
          <w:rStyle w:val="StyleUnderline"/>
        </w:rPr>
        <w:t>possession . . . forms</w:t>
      </w:r>
      <w:r w:rsidRPr="00E46F7C">
        <w:rPr>
          <w:sz w:val="16"/>
        </w:rPr>
        <w:t xml:space="preserve"> part of</w:t>
      </w:r>
      <w:r w:rsidRPr="00E46F7C">
        <w:rPr>
          <w:rStyle w:val="StyleUnderline"/>
        </w:rPr>
        <w:t xml:space="preserve"> </w:t>
      </w:r>
      <w:r w:rsidRPr="00E46F7C">
        <w:rPr>
          <w:rStyle w:val="Emphasis"/>
        </w:rPr>
        <w:t>the ontological structure of white subjectivity</w:t>
      </w:r>
      <w:r w:rsidRPr="00E46F7C">
        <w:rPr>
          <w:sz w:val="16"/>
        </w:rPr>
        <w:t>” (83–84). For Jodi Byrd, the deployment of Indianness as a mobile figure works as the principal mode of U.S. settler colonialism. She observes that “</w:t>
      </w:r>
      <w:r w:rsidRPr="00E46F7C">
        <w:rPr>
          <w:rStyle w:val="StyleUnderline"/>
        </w:rPr>
        <w:t xml:space="preserve">colonization and racialization . . . have </w:t>
      </w:r>
      <w:r w:rsidRPr="00E46F7C">
        <w:rPr>
          <w:rStyle w:val="Emphasis"/>
        </w:rPr>
        <w:t>often been conflated</w:t>
      </w:r>
      <w:r w:rsidRPr="00E46F7C">
        <w:rPr>
          <w:rStyle w:val="StyleUnderline"/>
        </w:rPr>
        <w:t>,” in ways that</w:t>
      </w:r>
      <w:r w:rsidRPr="00E46F7C">
        <w:rPr>
          <w:sz w:val="16"/>
        </w:rPr>
        <w:t xml:space="preserve"> “tend to be sited along the axis of inclusion/exclusion” and that “</w:t>
      </w:r>
      <w:r w:rsidRPr="00E46F7C">
        <w:rPr>
          <w:rStyle w:val="Emphasis"/>
        </w:rPr>
        <w:t>misdirect and cloud attention from the underlying structures of settler colonialism</w:t>
      </w:r>
      <w:r w:rsidRPr="00E46F7C">
        <w:rPr>
          <w:sz w:val="16"/>
        </w:rPr>
        <w:t xml:space="preserve">” (xxiii, xvii). She argues that </w:t>
      </w:r>
      <w:r w:rsidRPr="00E46F7C">
        <w:rPr>
          <w:rStyle w:val="StyleUnderline"/>
        </w:rPr>
        <w:t>settlement works through the translation of indigeneity as Indianness</w:t>
      </w:r>
      <w:r w:rsidRPr="00E46F7C">
        <w:rPr>
          <w:sz w:val="16"/>
        </w:rPr>
        <w:t>, casting place-based political collec- tivities as (racialized) populations subject to U.S. jurisdiction and manage- ment: “</w:t>
      </w:r>
      <w:r w:rsidRPr="00E46F7C">
        <w:rPr>
          <w:rStyle w:val="StyleUnderline"/>
        </w:rPr>
        <w:t>the Indian is left nowhere and everywhere within the ontological premises through which U.S. empire orients</w:t>
      </w:r>
      <w:r w:rsidRPr="00E46F7C">
        <w:rPr>
          <w:sz w:val="16"/>
        </w:rPr>
        <w:t xml:space="preserve">, imagines, and critiques </w:t>
      </w:r>
      <w:proofErr w:type="gramStart"/>
      <w:r w:rsidRPr="00E46F7C">
        <w:rPr>
          <w:rStyle w:val="StyleUnderline"/>
        </w:rPr>
        <w:t>itself</w:t>
      </w:r>
      <w:r w:rsidRPr="00E46F7C">
        <w:rPr>
          <w:sz w:val="16"/>
        </w:rPr>
        <w:t xml:space="preserve"> ”</w:t>
      </w:r>
      <w:proofErr w:type="gramEnd"/>
      <w:r w:rsidRPr="00E46F7C">
        <w:rPr>
          <w:sz w:val="16"/>
        </w:rPr>
        <w:t>; “</w:t>
      </w:r>
      <w:r w:rsidRPr="00E46F7C">
        <w:rPr>
          <w:rStyle w:val="StyleUnderline"/>
        </w:rPr>
        <w:t>ideas of</w:t>
      </w:r>
      <w:r w:rsidRPr="00E46F7C">
        <w:rPr>
          <w:sz w:val="16"/>
        </w:rPr>
        <w:t xml:space="preserve"> Indians and </w:t>
      </w:r>
      <w:r w:rsidRPr="00E46F7C">
        <w:rPr>
          <w:rStyle w:val="StyleUnderline"/>
        </w:rPr>
        <w:t xml:space="preserve">Indianness have served as </w:t>
      </w:r>
      <w:r w:rsidRPr="00E46F7C">
        <w:rPr>
          <w:rStyle w:val="Emphasis"/>
        </w:rPr>
        <w:t xml:space="preserve">the ontological ground through which U.S. settler colonialism enacts itself </w:t>
      </w:r>
      <w:r w:rsidRPr="00E46F7C">
        <w:rPr>
          <w:sz w:val="16"/>
        </w:rPr>
        <w:t>” (xix).</w:t>
      </w:r>
    </w:p>
    <w:p w14:paraId="58D2B73D" w14:textId="77777777" w:rsidR="00C626B5" w:rsidRPr="00C626B5" w:rsidRDefault="00C626B5" w:rsidP="00C626B5"/>
    <w:p w14:paraId="18CB075A" w14:textId="3FE5BAB9" w:rsidR="00D02203" w:rsidRPr="00F60500" w:rsidRDefault="00D02203" w:rsidP="00D02203">
      <w:pPr>
        <w:pStyle w:val="Heading3"/>
      </w:pPr>
      <w:r w:rsidRPr="00F60500">
        <w:t>2AC - AT: State Good</w:t>
      </w:r>
    </w:p>
    <w:p w14:paraId="383C6290" w14:textId="77777777" w:rsidR="00D02203" w:rsidRPr="00F60500" w:rsidRDefault="00D02203" w:rsidP="00D02203">
      <w:pPr>
        <w:pStyle w:val="Heading4"/>
      </w:pPr>
      <w:r w:rsidRPr="00F60500">
        <w:t>Ideas of sovereignty have not died in the modes of indigeneity, but we should refuse moves towards legally codified “sovereignty” because recognition politics still sustains a form of cultural exclusion, purity, and difference that ties indigenous peoples to land and desired territories that re-entrenches the state’s desire to displace, eliminate, and settle.</w:t>
      </w:r>
    </w:p>
    <w:p w14:paraId="7F9DFCC2" w14:textId="77777777" w:rsidR="00D02203" w:rsidRPr="00F60500" w:rsidRDefault="00D02203" w:rsidP="00D02203">
      <w:pPr>
        <w:rPr>
          <w:b/>
          <w:bCs/>
          <w:sz w:val="26"/>
        </w:rPr>
      </w:pPr>
      <w:r w:rsidRPr="00F60500">
        <w:rPr>
          <w:rStyle w:val="Style13ptBold"/>
        </w:rPr>
        <w:t xml:space="preserve">Simpson, 14 </w:t>
      </w:r>
      <w:r w:rsidRPr="00F60500">
        <w:t>(Audra Simpson is Assistant Professor of Anthropology at Columbia University. She is a coeditor, with Andrea Smith, of Theorizing Native Studies, also published by Duke University Press. https://read.dukeupress.edu/books/book/279/Mohawk-InterruptusPolitical-Life-Across-the)</w:t>
      </w:r>
    </w:p>
    <w:p w14:paraId="6AF6A57F" w14:textId="77777777" w:rsidR="00D02203" w:rsidRPr="00F60500" w:rsidRDefault="00D02203" w:rsidP="00D02203">
      <w:r w:rsidRPr="00F60500">
        <w:t xml:space="preserve">This detention is not an anomaly. Like the evictions described under the first signpost, </w:t>
      </w:r>
      <w:r w:rsidRPr="00F60500">
        <w:rPr>
          <w:rStyle w:val="StyleUnderline"/>
        </w:rPr>
        <w:t>this event is part of something larger</w:t>
      </w:r>
      <w:r w:rsidRPr="00F60500">
        <w:t xml:space="preserve">, a set of assertions by Haudenosaunee peoples through time. </w:t>
      </w:r>
      <w:r w:rsidRPr="00F60500">
        <w:rPr>
          <w:rStyle w:val="StyleUnderline"/>
        </w:rPr>
        <w:t>They make these assertions based upon the validity and vitality of their own philosophical and governmental systems, systems that predate the advent of the settler state</w:t>
      </w:r>
      <w:r w:rsidRPr="00F60500">
        <w:rPr>
          <w:rStyle w:val="Emphasis"/>
        </w:rPr>
        <w:t>. Their</w:t>
      </w:r>
      <w:r w:rsidRPr="00F60500">
        <w:t xml:space="preserve"> arguments and </w:t>
      </w:r>
      <w:r w:rsidRPr="00F60500">
        <w:rPr>
          <w:rStyle w:val="Emphasis"/>
        </w:rPr>
        <w:t>actions regarding these systems</w:t>
      </w:r>
      <w:r w:rsidRPr="00F60500">
        <w:t xml:space="preserve">, and the systems themselves, </w:t>
      </w:r>
      <w:r w:rsidRPr="00F60500">
        <w:rPr>
          <w:rStyle w:val="Emphasis"/>
        </w:rPr>
        <w:t>move</w:t>
      </w:r>
      <w:r w:rsidRPr="00F60500">
        <w:t xml:space="preserve"> discursively and </w:t>
      </w:r>
      <w:r w:rsidRPr="00F60500">
        <w:rPr>
          <w:rStyle w:val="Emphasis"/>
        </w:rPr>
        <w:t>materially into the face of the settler logic of dispossession and occupation</w:t>
      </w:r>
      <w:r w:rsidRPr="00F60500">
        <w:t xml:space="preserve">. It is this same logic that informs Kahnawake's reservation-based preoccupations and assertions regarding membership. </w:t>
      </w:r>
      <w:r w:rsidRPr="00F60500">
        <w:rPr>
          <w:rStyle w:val="Emphasis"/>
        </w:rPr>
        <w:t>Membership, passports, and evictions are of a piece with each other, as they all speak of a fear of disappearance but also from a form of sovereign authority: “I know you; I know who I am." “This is what I speak from, this treaty, this genealogic, this archive." “I refuse until you get it, or until I think you got it.” Or, even, “I simply refuse." In order to best give “refusal” as a political strategy its treads, it is helpful to turn directly to “colonialism”</w:t>
      </w:r>
      <w:r w:rsidRPr="00F60500">
        <w:t xml:space="preserve"> and to the work of Patrick Wolfe to contextualize the force that Kahnawa'kehr</w:t>
      </w:r>
      <w:proofErr w:type="gramStart"/>
      <w:r w:rsidRPr="00F60500">
        <w:t>6:non</w:t>
      </w:r>
      <w:proofErr w:type="gramEnd"/>
      <w:r w:rsidRPr="00F60500">
        <w:t xml:space="preserve"> are up against. He argues that </w:t>
      </w:r>
      <w:r w:rsidRPr="00F60500">
        <w:rPr>
          <w:rStyle w:val="Emphasis"/>
        </w:rPr>
        <w:t>settler colonialism is defined by a territorial project—the accumulation of land—whose seemingly singular focus differentiates it from other forms of colonialism. Although the settler variety is acquisitive, unlike other colonialisms, it is not labor but territory that it seeks. Because “Indigenous” peoples are tied to the desired territories, they must be “eliminated”; in the settler-colonial model, “the settler never leaves”</w:t>
      </w:r>
      <w:r w:rsidRPr="00F60500">
        <w:t xml:space="preserve"> (1999, 2006). Their need for a permanent place to settle propels the process that Wolfe calls, starkly, “elimination.”25 </w:t>
      </w:r>
      <w:r w:rsidRPr="00F60500">
        <w:rPr>
          <w:rStyle w:val="Emphasis"/>
        </w:rPr>
        <w:t>The desire for land produces “the problem" of the Indigenous life that is already living on that land. How, then, to manage that “Indian Problem,” as it is known in American</w:t>
      </w:r>
      <w:r w:rsidRPr="00F60500">
        <w:t xml:space="preserve"> and Canadian </w:t>
      </w:r>
      <w:r w:rsidRPr="00F60500">
        <w:rPr>
          <w:rStyle w:val="Emphasis"/>
        </w:rPr>
        <w:t>administrative speak?</w:t>
      </w:r>
      <w:r w:rsidRPr="00F60500">
        <w:t xml:space="preserve"> Like the “Jewish Problem” posed by Jewish life and alterity, and now the “Palestinian Problem” posed by “overlapping claims" to territory, the "Indian Problem” is one of the </w:t>
      </w:r>
      <w:proofErr w:type="gramStart"/>
      <w:r w:rsidRPr="00F60500">
        <w:t>existence</w:t>
      </w:r>
      <w:proofErr w:type="gramEnd"/>
      <w:r w:rsidRPr="00F60500">
        <w:t xml:space="preserve"> of continued life (of any form) in the face of an acquisitional and territorial desire that then moves through time to become, in liberal parlance, the “problem" of difference. </w:t>
      </w:r>
      <w:r w:rsidRPr="00F60500">
        <w:rPr>
          <w:rStyle w:val="StyleUnderline"/>
        </w:rPr>
        <w:t>In the case of Indi- geneity in North America</w:t>
      </w:r>
      <w:r w:rsidRPr="00F60500">
        <w:t xml:space="preserve">, </w:t>
      </w:r>
      <w:r w:rsidRPr="00F60500">
        <w:rPr>
          <w:rStyle w:val="Emphasis"/>
        </w:rPr>
        <w:t>this became a question of what to do with their souls, their bodies, their culture, and their difference. Now the answer appears to be for settler states to apologize or to recognize Indigenous peoples and the historical wrong that they experienced.</w:t>
      </w:r>
      <w:r w:rsidRPr="00F60500">
        <w:t xml:space="preserve"> </w:t>
      </w:r>
      <w:r w:rsidRPr="00F60500">
        <w:rPr>
          <w:rStyle w:val="Emphasis"/>
        </w:rPr>
        <w:t>Recognition is the gentler form, perhaps, or the least corporeally violent way of managing Indians and their difference, a multicultural solution to the settlers' Indian problem</w:t>
      </w:r>
      <w:r w:rsidRPr="00F60500">
        <w:t xml:space="preserve">. </w:t>
      </w:r>
      <w:r w:rsidRPr="00F60500">
        <w:rPr>
          <w:rStyle w:val="Emphasis"/>
        </w:rPr>
        <w:t>The desires and attendant practices of settlers get rerouted, or displaced, in liberal argumentation through the trick of toleration, of “recognition,” the performance postconquest of “seeing people as they ought to be seen," as they see themselves—an impossible and also tricky beneficence that actually may extend forms of settlement through the language and practices of, at times, nearly impossible but seemingly democratic inclusion</w:t>
      </w:r>
      <w:r w:rsidRPr="00F60500">
        <w:t xml:space="preserve"> (Wolfe 2011, 32). </w:t>
      </w:r>
      <w:r w:rsidRPr="00F60500">
        <w:rPr>
          <w:rStyle w:val="Emphasis"/>
        </w:rPr>
        <w:t>This inclusion, or juridical form of recognition, is only performed, however, if the problem of cultural difference and alterity does not pose too appalling a challenge to norms of the settler society, norms that are revealed largely through law in the form of decisions over the sturdiness, vitality, and purity of the cultural alterity before it</w:t>
      </w:r>
      <w:r w:rsidRPr="00F60500">
        <w:t xml:space="preserve"> (Povinelli 2002, Markell 2003, Coulthard 2007). </w:t>
      </w:r>
      <w:r w:rsidRPr="00F60500">
        <w:rPr>
          <w:rStyle w:val="StyleUnderline"/>
        </w:rPr>
        <w:t>This fixation on cultural difference and its purity occludes Indigenous sovereignty</w:t>
      </w:r>
      <w:r w:rsidRPr="00F60500">
        <w:t xml:space="preserve">. </w:t>
      </w:r>
      <w:r w:rsidRPr="00F60500">
        <w:rPr>
          <w:rStyle w:val="Emphasis"/>
        </w:rPr>
        <w:t>Looking for “culture" instead of sovereignty</w:t>
      </w:r>
      <w:r w:rsidRPr="00F60500">
        <w:t xml:space="preserve"> (and defining culture in particularly exclusionist, nineteenth-century ways) </w:t>
      </w:r>
      <w:r w:rsidRPr="00F60500">
        <w:rPr>
          <w:rStyle w:val="Emphasis"/>
        </w:rPr>
        <w:t>is a tricky move, as sovereignty has not in fact been eliminated. It resides in the consciousness of Indigenous peoples, in the treaties and agreements they entered into between themselves and others</w:t>
      </w:r>
      <w:r w:rsidRPr="00F60500">
        <w:t xml:space="preserve"> and is tied to practices that do not solely mean making baskets as your ancestors did a hundred years ago, or hunting with the precise instruments your great grandfather did 150 years ago, in the exact same spot he did as well, when witnessed and textual- ized by a white person. This book will demonstrate how </w:t>
      </w:r>
      <w:r w:rsidRPr="00F60500">
        <w:rPr>
          <w:rStyle w:val="Emphasis"/>
        </w:rPr>
        <w:t>sovereignty and nationhood are expressed differently from these essentialized modes of expectation by the settler state</w:t>
      </w:r>
      <w:r w:rsidRPr="00F60500">
        <w:t xml:space="preserve"> </w:t>
      </w:r>
      <w:r w:rsidRPr="00F60500">
        <w:rPr>
          <w:rStyle w:val="Emphasis"/>
        </w:rPr>
        <w:t>and</w:t>
      </w:r>
      <w:r w:rsidRPr="00F60500">
        <w:t xml:space="preserve"> its </w:t>
      </w:r>
      <w:r w:rsidRPr="00F60500">
        <w:rPr>
          <w:rStyle w:val="Emphasis"/>
        </w:rPr>
        <w:t>law</w:t>
      </w:r>
      <w:r w:rsidRPr="00F60500">
        <w:t>, and how this difference pushes up against these other extremely narrow forms of judicial interpretation.</w:t>
      </w:r>
    </w:p>
    <w:p w14:paraId="1337DF44" w14:textId="77777777" w:rsidR="00D02203" w:rsidRPr="00F60500" w:rsidRDefault="00D02203" w:rsidP="00D02203">
      <w:pPr>
        <w:pStyle w:val="Heading3"/>
      </w:pPr>
      <w:r w:rsidRPr="00F60500">
        <w:t>AT: Cede the Political</w:t>
      </w:r>
    </w:p>
    <w:p w14:paraId="617CFD5B" w14:textId="77777777" w:rsidR="00D02203" w:rsidRPr="00F60500" w:rsidRDefault="00D02203" w:rsidP="00D02203">
      <w:pPr>
        <w:pStyle w:val="Heading4"/>
        <w:rPr>
          <w:rFonts w:asciiTheme="majorHAnsi" w:hAnsiTheme="majorHAnsi" w:cstheme="majorHAnsi"/>
        </w:rPr>
      </w:pPr>
      <w:r w:rsidRPr="00F60500">
        <w:rPr>
          <w:rFonts w:asciiTheme="majorHAnsi" w:hAnsiTheme="majorHAnsi" w:cstheme="majorHAnsi"/>
        </w:rPr>
        <w:t>Their arguments about checking Trump are ahistorical and cements colonialism, white supremacy, and recreates the same violence they seek to resolve – only the alt’s abolition politics solves</w:t>
      </w:r>
    </w:p>
    <w:p w14:paraId="13107B1B" w14:textId="77777777" w:rsidR="00D02203" w:rsidRPr="00F60500" w:rsidRDefault="00D02203" w:rsidP="00D02203">
      <w:pPr>
        <w:rPr>
          <w:rFonts w:asciiTheme="majorHAnsi" w:hAnsiTheme="majorHAnsi" w:cstheme="majorHAnsi"/>
        </w:rPr>
      </w:pPr>
      <w:r w:rsidRPr="00F60500">
        <w:rPr>
          <w:rFonts w:asciiTheme="majorHAnsi" w:hAnsiTheme="majorHAnsi" w:cstheme="majorHAnsi"/>
        </w:rPr>
        <w:t>Note: Even if their evidence doesn’t explicitly cite Trump, this evidence also talks in the context of “securing our democratic institutions” today.</w:t>
      </w:r>
    </w:p>
    <w:p w14:paraId="7A4F75A0" w14:textId="77777777" w:rsidR="00D02203" w:rsidRPr="00F60500" w:rsidRDefault="00D02203" w:rsidP="00D02203">
      <w:pPr>
        <w:rPr>
          <w:rStyle w:val="Style13ptBold"/>
          <w:rFonts w:asciiTheme="majorHAnsi" w:hAnsiTheme="majorHAnsi" w:cstheme="majorHAnsi"/>
        </w:rPr>
      </w:pPr>
      <w:r w:rsidRPr="00F60500">
        <w:rPr>
          <w:rStyle w:val="Style13ptBold"/>
          <w:rFonts w:asciiTheme="majorHAnsi" w:hAnsiTheme="majorHAnsi" w:cstheme="majorHAnsi"/>
        </w:rPr>
        <w:t>Rosa and Bonilla 17</w:t>
      </w:r>
    </w:p>
    <w:p w14:paraId="55606B84" w14:textId="77777777" w:rsidR="00D02203" w:rsidRPr="00F60500" w:rsidRDefault="00D02203" w:rsidP="00D02203">
      <w:pPr>
        <w:rPr>
          <w:rFonts w:asciiTheme="majorHAnsi" w:hAnsiTheme="majorHAnsi" w:cstheme="majorHAnsi"/>
        </w:rPr>
      </w:pPr>
      <w:r w:rsidRPr="00F60500">
        <w:rPr>
          <w:rFonts w:asciiTheme="majorHAnsi" w:hAnsiTheme="majorHAnsi" w:cstheme="majorHAnsi"/>
        </w:rPr>
        <w:t>(Jonathan, Graduate School of Education, Stanford University; AND, Yarimr, Department of Latino and Caribbean Studies, Rutgers, “Deprovincializing Trump, decolonizing diversity, and unsettling anthropology,” American Ethnologist Volume 44 Issue 2, May 2017)</w:t>
      </w:r>
    </w:p>
    <w:p w14:paraId="6F099279" w14:textId="77777777" w:rsidR="00D02203" w:rsidRPr="00F60500" w:rsidRDefault="00D02203" w:rsidP="00D02203">
      <w:pPr>
        <w:rPr>
          <w:rFonts w:asciiTheme="majorHAnsi" w:hAnsiTheme="majorHAnsi" w:cstheme="majorHAnsi"/>
          <w:sz w:val="16"/>
        </w:rPr>
      </w:pPr>
      <w:r w:rsidRPr="00F60500">
        <w:rPr>
          <w:rFonts w:asciiTheme="majorHAnsi" w:hAnsiTheme="majorHAnsi" w:cstheme="majorHAnsi"/>
          <w:sz w:val="16"/>
        </w:rPr>
        <w:t xml:space="preserve">Many commentators have noted that this election is profound evidence of how far removed the </w:t>
      </w:r>
      <w:r w:rsidRPr="00F60500">
        <w:rPr>
          <w:rStyle w:val="StyleUnderline"/>
          <w:rFonts w:asciiTheme="majorHAnsi" w:hAnsiTheme="majorHAnsi" w:cstheme="majorHAnsi"/>
        </w:rPr>
        <w:t>United States is from the mythical postracial society that was allegedly</w:t>
      </w:r>
      <w:r w:rsidRPr="00F60500">
        <w:rPr>
          <w:rFonts w:asciiTheme="majorHAnsi" w:hAnsiTheme="majorHAnsi" w:cstheme="majorHAnsi"/>
          <w:sz w:val="16"/>
        </w:rPr>
        <w:t xml:space="preserve"> ushered in and </w:t>
      </w:r>
      <w:r w:rsidRPr="00F60500">
        <w:rPr>
          <w:rStyle w:val="StyleUnderline"/>
          <w:rFonts w:asciiTheme="majorHAnsi" w:hAnsiTheme="majorHAnsi" w:cstheme="majorHAnsi"/>
        </w:rPr>
        <w:t>secured with the two-term presidency of Barack Obama</w:t>
      </w:r>
      <w:r w:rsidRPr="00F60500">
        <w:rPr>
          <w:rFonts w:asciiTheme="majorHAnsi" w:hAnsiTheme="majorHAnsi" w:cstheme="majorHAnsi"/>
          <w:sz w:val="16"/>
        </w:rPr>
        <w:t xml:space="preserve"> (Bonilla-Silva 2014). </w:t>
      </w:r>
      <w:r w:rsidRPr="00F60500">
        <w:rPr>
          <w:rStyle w:val="StyleUnderline"/>
          <w:rFonts w:asciiTheme="majorHAnsi" w:hAnsiTheme="majorHAnsi" w:cstheme="majorHAnsi"/>
        </w:rPr>
        <w:t>Postracial ideology reduces antiracism to a rejection of biological racial inferiority rather than</w:t>
      </w:r>
      <w:r w:rsidRPr="00F60500">
        <w:rPr>
          <w:rFonts w:asciiTheme="majorHAnsi" w:hAnsiTheme="majorHAnsi" w:cstheme="majorHAnsi"/>
          <w:sz w:val="16"/>
        </w:rPr>
        <w:t xml:space="preserve"> </w:t>
      </w:r>
      <w:r w:rsidRPr="00F60500">
        <w:rPr>
          <w:rStyle w:val="StyleUnderline"/>
          <w:rFonts w:asciiTheme="majorHAnsi" w:hAnsiTheme="majorHAnsi" w:cstheme="majorHAnsi"/>
        </w:rPr>
        <w:t>calling for the dismantling of the colonial institutions and power relations through which race is (re)produced.</w:t>
      </w:r>
      <w:r w:rsidRPr="00F60500">
        <w:rPr>
          <w:rFonts w:asciiTheme="majorHAnsi" w:hAnsiTheme="majorHAnsi" w:cstheme="majorHAnsi"/>
          <w:sz w:val="16"/>
        </w:rPr>
        <w:t xml:space="preserve"> This ideology thus </w:t>
      </w:r>
      <w:r w:rsidRPr="00F60500">
        <w:rPr>
          <w:rStyle w:val="StyleUnderline"/>
          <w:rFonts w:asciiTheme="majorHAnsi" w:hAnsiTheme="majorHAnsi" w:cstheme="majorHAnsi"/>
        </w:rPr>
        <w:t>contributes to a paradoxical investment in racial difference</w:t>
      </w:r>
      <w:r w:rsidRPr="00F60500">
        <w:rPr>
          <w:rFonts w:asciiTheme="majorHAnsi" w:hAnsiTheme="majorHAnsi" w:cstheme="majorHAnsi"/>
          <w:sz w:val="16"/>
        </w:rPr>
        <w:t xml:space="preserve"> so long as it is institutionally domesticated as diversity and inclusion (Ahmed 2012). The </w:t>
      </w:r>
      <w:r w:rsidRPr="00F60500">
        <w:rPr>
          <w:rStyle w:val="StyleUnderline"/>
          <w:rFonts w:asciiTheme="majorHAnsi" w:hAnsiTheme="majorHAnsi" w:cstheme="majorHAnsi"/>
        </w:rPr>
        <w:t>presence of racialized bodies in strategic</w:t>
      </w:r>
      <w:r w:rsidRPr="00F60500">
        <w:rPr>
          <w:rFonts w:asciiTheme="majorHAnsi" w:hAnsiTheme="majorHAnsi" w:cstheme="majorHAnsi"/>
          <w:sz w:val="16"/>
        </w:rPr>
        <w:t xml:space="preserve">, often highly visible, </w:t>
      </w:r>
      <w:r w:rsidRPr="00F60500">
        <w:rPr>
          <w:rStyle w:val="StyleUnderline"/>
          <w:rFonts w:asciiTheme="majorHAnsi" w:hAnsiTheme="majorHAnsi" w:cstheme="majorHAnsi"/>
        </w:rPr>
        <w:t>positions is presented as evidence that racism has been eradicated and racial equality achieved, even while</w:t>
      </w:r>
      <w:r w:rsidRPr="00F60500">
        <w:rPr>
          <w:rFonts w:asciiTheme="majorHAnsi" w:hAnsiTheme="majorHAnsi" w:cstheme="majorHAnsi"/>
          <w:sz w:val="16"/>
        </w:rPr>
        <w:t xml:space="preserve"> underlying institutional </w:t>
      </w:r>
      <w:r w:rsidRPr="00F60500">
        <w:rPr>
          <w:rStyle w:val="StyleUnderline"/>
          <w:rFonts w:asciiTheme="majorHAnsi" w:hAnsiTheme="majorHAnsi" w:cstheme="majorHAnsi"/>
        </w:rPr>
        <w:t>structures remain</w:t>
      </w:r>
      <w:r w:rsidRPr="00F60500">
        <w:rPr>
          <w:rFonts w:asciiTheme="majorHAnsi" w:hAnsiTheme="majorHAnsi" w:cstheme="majorHAnsi"/>
          <w:sz w:val="16"/>
        </w:rPr>
        <w:t xml:space="preserve"> fundamentally </w:t>
      </w:r>
      <w:r w:rsidRPr="00F60500">
        <w:rPr>
          <w:rStyle w:val="StyleUnderline"/>
          <w:rFonts w:asciiTheme="majorHAnsi" w:hAnsiTheme="majorHAnsi" w:cstheme="majorHAnsi"/>
        </w:rPr>
        <w:t>unchanged</w:t>
      </w:r>
      <w:r w:rsidRPr="00F60500">
        <w:rPr>
          <w:rFonts w:asciiTheme="majorHAnsi" w:hAnsiTheme="majorHAnsi" w:cstheme="majorHAnsi"/>
          <w:sz w:val="16"/>
        </w:rPr>
        <w:t xml:space="preserve">. In this context, racial “diversity” becomes a highly valuable commodity and a powerfully legitimizing institutional force (Shankar 2015; Urciuoli 2016). </w:t>
      </w:r>
      <w:r w:rsidRPr="00F60500">
        <w:rPr>
          <w:rStyle w:val="StyleUnderline"/>
          <w:rFonts w:asciiTheme="majorHAnsi" w:hAnsiTheme="majorHAnsi" w:cstheme="majorHAnsi"/>
        </w:rPr>
        <w:t>This</w:t>
      </w:r>
      <w:r w:rsidRPr="00F60500">
        <w:rPr>
          <w:rFonts w:asciiTheme="majorHAnsi" w:hAnsiTheme="majorHAnsi" w:cstheme="majorHAnsi"/>
          <w:sz w:val="16"/>
        </w:rPr>
        <w:t xml:space="preserve"> logic </w:t>
      </w:r>
      <w:r w:rsidRPr="00F60500">
        <w:rPr>
          <w:rStyle w:val="StyleUnderline"/>
          <w:rFonts w:asciiTheme="majorHAnsi" w:hAnsiTheme="majorHAnsi" w:cstheme="majorHAnsi"/>
        </w:rPr>
        <w:t>constructs racism in relation to unequal access to existing institutions and forecloses considerations of how some institutions need to be comprehensively reconstituted or abolished</w:t>
      </w:r>
      <w:r w:rsidRPr="00F60500">
        <w:rPr>
          <w:rFonts w:asciiTheme="majorHAnsi" w:hAnsiTheme="majorHAnsi" w:cstheme="majorHAnsi"/>
          <w:sz w:val="16"/>
        </w:rPr>
        <w:t xml:space="preserve"> altogether rather than simply “diversified.” </w:t>
      </w:r>
      <w:r w:rsidRPr="00F60500">
        <w:rPr>
          <w:rStyle w:val="StyleUnderline"/>
          <w:rFonts w:asciiTheme="majorHAnsi" w:hAnsiTheme="majorHAnsi" w:cstheme="majorHAnsi"/>
        </w:rPr>
        <w:t>“Diversity” can thus participate in reproducing power relations and exacerbating</w:t>
      </w:r>
      <w:r w:rsidRPr="00F60500">
        <w:rPr>
          <w:rFonts w:asciiTheme="majorHAnsi" w:hAnsiTheme="majorHAnsi" w:cstheme="majorHAnsi"/>
          <w:sz w:val="16"/>
        </w:rPr>
        <w:t xml:space="preserve"> their effects. This is perhaps best evidenced by how </w:t>
      </w:r>
      <w:r w:rsidRPr="00F60500">
        <w:rPr>
          <w:rStyle w:val="StyleUnderline"/>
          <w:rFonts w:asciiTheme="majorHAnsi" w:hAnsiTheme="majorHAnsi" w:cstheme="majorHAnsi"/>
        </w:rPr>
        <w:t>the first US president of color</w:t>
      </w:r>
      <w:r w:rsidRPr="00F60500">
        <w:rPr>
          <w:rFonts w:asciiTheme="majorHAnsi" w:hAnsiTheme="majorHAnsi" w:cstheme="majorHAnsi"/>
          <w:sz w:val="16"/>
        </w:rPr>
        <w:t xml:space="preserve"> did not destabilize but in fact legitimized—and in many ways </w:t>
      </w:r>
      <w:r w:rsidRPr="00F60500">
        <w:rPr>
          <w:rStyle w:val="StyleUnderline"/>
          <w:rFonts w:asciiTheme="majorHAnsi" w:hAnsiTheme="majorHAnsi" w:cstheme="majorHAnsi"/>
        </w:rPr>
        <w:t>amplified</w:t>
      </w:r>
      <w:r w:rsidRPr="00F60500">
        <w:rPr>
          <w:rFonts w:asciiTheme="majorHAnsi" w:hAnsiTheme="majorHAnsi" w:cstheme="majorHAnsi"/>
          <w:sz w:val="16"/>
        </w:rPr>
        <w:t xml:space="preserve">—perpetual </w:t>
      </w:r>
      <w:r w:rsidRPr="00F60500">
        <w:rPr>
          <w:rStyle w:val="StyleUnderline"/>
          <w:rFonts w:asciiTheme="majorHAnsi" w:hAnsiTheme="majorHAnsi" w:cstheme="majorHAnsi"/>
        </w:rPr>
        <w:t>imperial war,</w:t>
      </w:r>
      <w:r w:rsidRPr="00F60500">
        <w:rPr>
          <w:rFonts w:asciiTheme="majorHAnsi" w:hAnsiTheme="majorHAnsi" w:cstheme="majorHAnsi"/>
          <w:sz w:val="16"/>
        </w:rPr>
        <w:t xml:space="preserve"> mass deportation, and mass incarceration. Rather than pursuing inclusion-oriented and body-based diversity projects, </w:t>
      </w:r>
      <w:r w:rsidRPr="00F60500">
        <w:rPr>
          <w:rStyle w:val="StyleUnderline"/>
          <w:rFonts w:asciiTheme="majorHAnsi" w:hAnsiTheme="majorHAnsi" w:cstheme="majorHAnsi"/>
        </w:rPr>
        <w:t>we might seek to decolonize diversity by locating the origins of race in coloniality rather than bodies</w:t>
      </w:r>
      <w:r w:rsidRPr="00F60500">
        <w:rPr>
          <w:rFonts w:asciiTheme="majorHAnsi" w:hAnsiTheme="majorHAnsi" w:cstheme="majorHAnsi"/>
          <w:sz w:val="16"/>
        </w:rPr>
        <w:t xml:space="preserve">. This implies understanding that </w:t>
      </w:r>
      <w:r w:rsidRPr="00F60500">
        <w:rPr>
          <w:rStyle w:val="StyleUnderline"/>
          <w:rFonts w:asciiTheme="majorHAnsi" w:hAnsiTheme="majorHAnsi" w:cstheme="majorHAnsi"/>
        </w:rPr>
        <w:t>“race is not in the eye of the beholder or on the body of the objectified,” but instead “an inherited western, modern-colonial practice of violence, assemblage, subordination, exploitation, and segregation . . . demarcating the colonial rule of Europe over non-Europe”</w:t>
      </w:r>
      <w:r w:rsidRPr="00F60500">
        <w:rPr>
          <w:rFonts w:asciiTheme="majorHAnsi" w:hAnsiTheme="majorHAnsi" w:cstheme="majorHAnsi"/>
          <w:sz w:val="16"/>
        </w:rPr>
        <w:t xml:space="preserve"> (Hesse 2016, viii). Efforts to understand and eradicate racism must thus grapple with both how racial difference is historically constituted and how it is institutionally reproduced and rearticulated in the present. </w:t>
      </w:r>
      <w:r w:rsidRPr="00F60500">
        <w:rPr>
          <w:rStyle w:val="StyleUnderline"/>
          <w:rFonts w:asciiTheme="majorHAnsi" w:hAnsiTheme="majorHAnsi" w:cstheme="majorHAnsi"/>
        </w:rPr>
        <w:t>Focusing merely on present-day</w:t>
      </w:r>
      <w:r w:rsidRPr="00F60500">
        <w:rPr>
          <w:rFonts w:asciiTheme="majorHAnsi" w:hAnsiTheme="majorHAnsi" w:cstheme="majorHAnsi"/>
          <w:sz w:val="16"/>
        </w:rPr>
        <w:t xml:space="preserve"> forms of </w:t>
      </w:r>
      <w:r w:rsidRPr="00F60500">
        <w:rPr>
          <w:rStyle w:val="StyleUnderline"/>
          <w:rFonts w:asciiTheme="majorHAnsi" w:hAnsiTheme="majorHAnsi" w:cstheme="majorHAnsi"/>
        </w:rPr>
        <w:t>racism</w:t>
      </w:r>
      <w:r w:rsidRPr="00F60500">
        <w:rPr>
          <w:rFonts w:asciiTheme="majorHAnsi" w:hAnsiTheme="majorHAnsi" w:cstheme="majorHAnsi"/>
          <w:sz w:val="16"/>
        </w:rPr>
        <w:t xml:space="preserve">, such as those that have gained attention in the wake of the 2016 election, </w:t>
      </w:r>
      <w:r w:rsidRPr="00F60500">
        <w:rPr>
          <w:rStyle w:val="StyleUnderline"/>
          <w:rFonts w:asciiTheme="majorHAnsi" w:hAnsiTheme="majorHAnsi" w:cstheme="majorHAnsi"/>
        </w:rPr>
        <w:t>does not allow us to see how contemporary US race relations articulate long-standing forms of coloniality, and how US racial dynamics</w:t>
      </w:r>
      <w:r w:rsidRPr="00F60500">
        <w:rPr>
          <w:rFonts w:asciiTheme="majorHAnsi" w:hAnsiTheme="majorHAnsi" w:cstheme="majorHAnsi"/>
          <w:sz w:val="16"/>
        </w:rPr>
        <w:t xml:space="preserve"> are </w:t>
      </w:r>
      <w:r w:rsidRPr="00F60500">
        <w:rPr>
          <w:rStyle w:val="StyleUnderline"/>
          <w:rFonts w:asciiTheme="majorHAnsi" w:hAnsiTheme="majorHAnsi" w:cstheme="majorHAnsi"/>
        </w:rPr>
        <w:t>linked to broader racial formations worldwide</w:t>
      </w:r>
      <w:r w:rsidRPr="00F60500">
        <w:rPr>
          <w:rFonts w:asciiTheme="majorHAnsi" w:hAnsiTheme="majorHAnsi" w:cstheme="majorHAnsi"/>
          <w:sz w:val="16"/>
        </w:rPr>
        <w:t xml:space="preserve"> (Pierre 2013). The characterization of </w:t>
      </w:r>
      <w:r w:rsidRPr="00F60500">
        <w:rPr>
          <w:rFonts w:asciiTheme="majorHAnsi" w:hAnsiTheme="majorHAnsi" w:cstheme="majorHAnsi"/>
          <w:u w:val="single"/>
        </w:rPr>
        <w:t>Trump's election</w:t>
      </w:r>
      <w:r w:rsidRPr="00F60500">
        <w:rPr>
          <w:rFonts w:asciiTheme="majorHAnsi" w:hAnsiTheme="majorHAnsi" w:cstheme="majorHAnsi"/>
          <w:sz w:val="16"/>
        </w:rPr>
        <w:t xml:space="preserve">, as well as related global events such as Brexit, as exceptional effectively </w:t>
      </w:r>
      <w:r w:rsidRPr="00F60500">
        <w:rPr>
          <w:rStyle w:val="StyleUnderline"/>
          <w:rFonts w:asciiTheme="majorHAnsi" w:hAnsiTheme="majorHAnsi" w:cstheme="majorHAnsi"/>
        </w:rPr>
        <w:t>delinks present-day racism from colonial histories of power,</w:t>
      </w:r>
      <w:r w:rsidRPr="00F60500">
        <w:rPr>
          <w:rFonts w:asciiTheme="majorHAnsi" w:hAnsiTheme="majorHAnsi" w:cstheme="majorHAnsi"/>
          <w:sz w:val="16"/>
        </w:rPr>
        <w:t xml:space="preserve"> </w:t>
      </w:r>
      <w:r w:rsidRPr="00F60500">
        <w:rPr>
          <w:rStyle w:val="StyleUnderline"/>
          <w:rFonts w:asciiTheme="majorHAnsi" w:hAnsiTheme="majorHAnsi" w:cstheme="majorHAnsi"/>
        </w:rPr>
        <w:t>disavows US settler colonialism, and silences critiques of global coloniality</w:t>
      </w:r>
      <w:r w:rsidRPr="00F60500">
        <w:rPr>
          <w:rFonts w:asciiTheme="majorHAnsi" w:hAnsiTheme="majorHAnsi" w:cstheme="majorHAnsi"/>
          <w:sz w:val="16"/>
        </w:rPr>
        <w:t xml:space="preserve">. </w:t>
      </w:r>
      <w:r w:rsidRPr="00F60500">
        <w:rPr>
          <w:rStyle w:val="StyleUnderline"/>
          <w:rFonts w:asciiTheme="majorHAnsi" w:hAnsiTheme="majorHAnsi" w:cstheme="majorHAnsi"/>
        </w:rPr>
        <w:t xml:space="preserve">This </w:t>
      </w:r>
      <w:r w:rsidRPr="00F60500">
        <w:rPr>
          <w:rFonts w:asciiTheme="majorHAnsi" w:hAnsiTheme="majorHAnsi" w:cstheme="majorHAnsi"/>
          <w:sz w:val="16"/>
        </w:rPr>
        <w:t xml:space="preserve">decoupling of race and colonialism </w:t>
      </w:r>
      <w:r w:rsidRPr="00F60500">
        <w:rPr>
          <w:rStyle w:val="StyleUnderline"/>
          <w:rFonts w:asciiTheme="majorHAnsi" w:hAnsiTheme="majorHAnsi" w:cstheme="majorHAnsi"/>
        </w:rPr>
        <w:t>is evident in many calls to eradicate white supremacy following the election</w:t>
      </w:r>
      <w:r w:rsidRPr="00F60500">
        <w:rPr>
          <w:rFonts w:asciiTheme="majorHAnsi" w:hAnsiTheme="majorHAnsi" w:cstheme="majorHAnsi"/>
          <w:sz w:val="16"/>
        </w:rPr>
        <w:t xml:space="preserve">. Where previous </w:t>
      </w:r>
      <w:r w:rsidRPr="00F60500">
        <w:rPr>
          <w:rStyle w:val="StyleUnderline"/>
          <w:rFonts w:asciiTheme="majorHAnsi" w:hAnsiTheme="majorHAnsi" w:cstheme="majorHAnsi"/>
        </w:rPr>
        <w:t>invocations of white supremacy often called attention to the fundamentally racist orientation of the United States</w:t>
      </w:r>
      <w:r w:rsidRPr="00F60500">
        <w:rPr>
          <w:rFonts w:asciiTheme="majorHAnsi" w:hAnsiTheme="majorHAnsi" w:cstheme="majorHAnsi"/>
          <w:sz w:val="16"/>
        </w:rPr>
        <w:t xml:space="preserve"> (Smith 2012</w:t>
      </w:r>
      <w:r w:rsidRPr="00F60500">
        <w:rPr>
          <w:rStyle w:val="StyleUnderline"/>
          <w:rFonts w:asciiTheme="majorHAnsi" w:hAnsiTheme="majorHAnsi" w:cstheme="majorHAnsi"/>
        </w:rPr>
        <w:t>), the term is now increasingly being deployed to refer to new and emerging threats to US political stability rather than foundational orienting structures of US society. It is</w:t>
      </w:r>
      <w:r w:rsidRPr="00F60500">
        <w:rPr>
          <w:rFonts w:asciiTheme="majorHAnsi" w:hAnsiTheme="majorHAnsi" w:cstheme="majorHAnsi"/>
          <w:sz w:val="16"/>
        </w:rPr>
        <w:t xml:space="preserve"> thus</w:t>
      </w:r>
      <w:r w:rsidRPr="00F60500">
        <w:rPr>
          <w:rStyle w:val="StyleUnderline"/>
          <w:rFonts w:asciiTheme="majorHAnsi" w:hAnsiTheme="majorHAnsi" w:cstheme="majorHAnsi"/>
        </w:rPr>
        <w:t xml:space="preserve"> important to distinguish between quotidian and exceptional forms of white supremacy</w:t>
      </w:r>
      <w:r w:rsidRPr="00F60500">
        <w:rPr>
          <w:rFonts w:asciiTheme="majorHAnsi" w:hAnsiTheme="majorHAnsi" w:cstheme="majorHAnsi"/>
          <w:sz w:val="16"/>
        </w:rPr>
        <w:t>. After all, white supremacy is not reducible to Donald Trump, his supporters, and the Ku Klux Klan. The composition of liberal universities, as well as the methodological practices and epistemic foundations of progressive academic disciplines, also evidence pervasive forms of white supremacy. In the case of anthropology</w:t>
      </w:r>
      <w:r w:rsidRPr="00F60500">
        <w:rPr>
          <w:rStyle w:val="StyleUnderline"/>
          <w:rFonts w:asciiTheme="majorHAnsi" w:hAnsiTheme="majorHAnsi" w:cstheme="majorHAnsi"/>
        </w:rPr>
        <w:t>, the discipline's methods</w:t>
      </w:r>
      <w:r w:rsidRPr="00F60500">
        <w:rPr>
          <w:rFonts w:asciiTheme="majorHAnsi" w:hAnsiTheme="majorHAnsi" w:cstheme="majorHAnsi"/>
          <w:sz w:val="16"/>
        </w:rPr>
        <w:t xml:space="preserve"> and forms </w:t>
      </w:r>
      <w:r w:rsidRPr="00F60500">
        <w:rPr>
          <w:rStyle w:val="StyleUnderline"/>
          <w:rFonts w:asciiTheme="majorHAnsi" w:hAnsiTheme="majorHAnsi" w:cstheme="majorHAnsi"/>
        </w:rPr>
        <w:t>of inquiry emerged from the mission of studying nonliterate peoples, thereby anchoring its intellectual project in racialized colonial distinctions between modern and premodern societies</w:t>
      </w:r>
      <w:r w:rsidRPr="00F60500">
        <w:rPr>
          <w:rFonts w:asciiTheme="majorHAnsi" w:hAnsiTheme="majorHAnsi" w:cstheme="majorHAnsi"/>
          <w:sz w:val="16"/>
        </w:rPr>
        <w:t xml:space="preserve"> (Trouillot 2003). This history is replicated in contemporary anthropological conversations that continue to be predicated on the absence of Black and Indigenous theorists as scholarly interlocutors. Despite efforts to create a more “collaborative” anthropological praxis (Atalay 2012; Lassiter 2005), </w:t>
      </w:r>
      <w:r w:rsidRPr="00F60500">
        <w:rPr>
          <w:rStyle w:val="StyleUnderline"/>
          <w:rFonts w:asciiTheme="majorHAnsi" w:hAnsiTheme="majorHAnsi" w:cstheme="majorHAnsi"/>
        </w:rPr>
        <w:t>most anthropological debates carry on without engaging critiques made by non-Western scholars or scholars of color.</w:t>
      </w:r>
      <w:r w:rsidRPr="00F60500">
        <w:rPr>
          <w:rFonts w:asciiTheme="majorHAnsi" w:hAnsiTheme="majorHAnsi" w:cstheme="majorHAnsi"/>
          <w:sz w:val="16"/>
        </w:rPr>
        <w:t xml:space="preserve"> In other words, </w:t>
      </w:r>
      <w:r w:rsidRPr="00F60500">
        <w:rPr>
          <w:rStyle w:val="StyleUnderline"/>
          <w:rFonts w:asciiTheme="majorHAnsi" w:hAnsiTheme="majorHAnsi" w:cstheme="majorHAnsi"/>
        </w:rPr>
        <w:t>although there is room for native voices, there is rarely room for native theory</w:t>
      </w:r>
      <w:r w:rsidRPr="00F60500">
        <w:rPr>
          <w:rFonts w:asciiTheme="majorHAnsi" w:hAnsiTheme="majorHAnsi" w:cstheme="majorHAnsi"/>
          <w:sz w:val="16"/>
        </w:rPr>
        <w:t xml:space="preserve"> (Bonilla 2015). We have been troubled by collective conversations about what anthropologists can and should do in response to the rise of Trump. We believe the more important questions are, </w:t>
      </w:r>
      <w:proofErr w:type="gramStart"/>
      <w:r w:rsidRPr="00F60500">
        <w:rPr>
          <w:rFonts w:asciiTheme="majorHAnsi" w:hAnsiTheme="majorHAnsi" w:cstheme="majorHAnsi"/>
          <w:sz w:val="16"/>
        </w:rPr>
        <w:t>What</w:t>
      </w:r>
      <w:proofErr w:type="gramEnd"/>
      <w:r w:rsidRPr="00F60500">
        <w:rPr>
          <w:rFonts w:asciiTheme="majorHAnsi" w:hAnsiTheme="majorHAnsi" w:cstheme="majorHAnsi"/>
          <w:sz w:val="16"/>
        </w:rPr>
        <w:t xml:space="preserve"> have anthropologists already done? And why have past critical interventions in the discipline failed to gain broader traction? Michel-Rolph Trouillot's (1991) critique of </w:t>
      </w:r>
      <w:r w:rsidRPr="00F60500">
        <w:rPr>
          <w:rStyle w:val="StyleUnderline"/>
          <w:rFonts w:asciiTheme="majorHAnsi" w:hAnsiTheme="majorHAnsi" w:cstheme="majorHAnsi"/>
        </w:rPr>
        <w:t>anthropology's “savage slot,</w:t>
      </w:r>
      <w:r w:rsidRPr="00F60500">
        <w:rPr>
          <w:rFonts w:asciiTheme="majorHAnsi" w:hAnsiTheme="majorHAnsi" w:cstheme="majorHAnsi"/>
          <w:sz w:val="16"/>
        </w:rPr>
        <w:t xml:space="preserve">” and Faye Harrison's (1997) </w:t>
      </w:r>
      <w:r w:rsidRPr="00F60500">
        <w:rPr>
          <w:rStyle w:val="StyleUnderline"/>
          <w:rFonts w:asciiTheme="majorHAnsi" w:hAnsiTheme="majorHAnsi" w:cstheme="majorHAnsi"/>
        </w:rPr>
        <w:t>call to decolonize the discipline, long ago demonstrated that anthropology is co-constitutive of the very hierarchies that are positioned as somehow outside it</w:t>
      </w:r>
      <w:r w:rsidRPr="00F60500">
        <w:rPr>
          <w:rFonts w:asciiTheme="majorHAnsi" w:hAnsiTheme="majorHAnsi" w:cstheme="majorHAnsi"/>
          <w:sz w:val="16"/>
        </w:rPr>
        <w:t xml:space="preserve">.10 For Harrison, </w:t>
      </w:r>
      <w:r w:rsidRPr="00F60500">
        <w:rPr>
          <w:rStyle w:val="StyleUnderline"/>
          <w:rFonts w:asciiTheme="majorHAnsi" w:hAnsiTheme="majorHAnsi" w:cstheme="majorHAnsi"/>
        </w:rPr>
        <w:t>anthropology's colonial foundations produce disciplinary insights that are often “complicit if not in fact collusive with the prevailing forces of neocolonial domination”</w:t>
      </w:r>
      <w:r w:rsidRPr="00F60500">
        <w:rPr>
          <w:rFonts w:asciiTheme="majorHAnsi" w:hAnsiTheme="majorHAnsi" w:cstheme="majorHAnsi"/>
          <w:sz w:val="16"/>
        </w:rPr>
        <w:t xml:space="preserve"> (1997, 1). Considering that Trouillot and Harrison made these arguments more than 25 years ago, the fact that the era of Trump is heralded as a brand-new challenge deeply reflects the problem. </w:t>
      </w:r>
      <w:r w:rsidRPr="00F60500">
        <w:rPr>
          <w:rStyle w:val="StyleUnderline"/>
          <w:rFonts w:asciiTheme="majorHAnsi" w:hAnsiTheme="majorHAnsi" w:cstheme="majorHAnsi"/>
        </w:rPr>
        <w:t>It is evident that anthropological practice in the era of Trump must remain attentive to the epistemic grounds of our academic traditions and to the enduring coloniality of the US nation-state project. Making America liberal again? Liberal performances of vulnerability, suffering, and anxiety in the aftermath of the election include the discursive claim that Trump poses a threat to fundamental US democratic institutions, as well as calls to secure these institutions’ integrity—the Janus face of Trump's slogan, Make America Great Again.</w:t>
      </w:r>
      <w:r w:rsidRPr="00F60500">
        <w:rPr>
          <w:rFonts w:asciiTheme="majorHAnsi" w:hAnsiTheme="majorHAnsi" w:cstheme="majorHAnsi"/>
          <w:sz w:val="16"/>
        </w:rPr>
        <w:t xml:space="preserve"> Based on this formulation, which US democratic institutions’ purported integrity is endangered? When exactly were the criminal justice system, public education, the military, and the CIA not fundamentally rooted in and reproductive of racial democracy and racial capitalism? </w:t>
      </w:r>
      <w:r w:rsidRPr="00F60500">
        <w:rPr>
          <w:rStyle w:val="StyleUnderline"/>
          <w:rFonts w:asciiTheme="majorHAnsi" w:hAnsiTheme="majorHAnsi" w:cstheme="majorHAnsi"/>
        </w:rPr>
        <w:t>After the election some hoped that the judiciary and legislature would provide checks and balances or that the Electoral College might operate as a fail-safe</w:t>
      </w:r>
      <w:r w:rsidRPr="00F60500">
        <w:rPr>
          <w:rFonts w:asciiTheme="majorHAnsi" w:hAnsiTheme="majorHAnsi" w:cstheme="majorHAnsi"/>
          <w:sz w:val="16"/>
        </w:rPr>
        <w:t xml:space="preserve">. This view ignores the fact </w:t>
      </w:r>
      <w:r w:rsidRPr="00F60500">
        <w:rPr>
          <w:rStyle w:val="StyleUnderline"/>
          <w:rFonts w:asciiTheme="majorHAnsi" w:hAnsiTheme="majorHAnsi" w:cstheme="majorHAnsi"/>
        </w:rPr>
        <w:t>that certain governmental structures like the Electoral College were put in place not to ensure a progressive government but to secure the power of slave-holding states and to uphold state-level sovereignty. The US commitment to federalism</w:t>
      </w:r>
      <w:r w:rsidRPr="00F60500">
        <w:rPr>
          <w:rFonts w:asciiTheme="majorHAnsi" w:hAnsiTheme="majorHAnsi" w:cstheme="majorHAnsi"/>
          <w:sz w:val="16"/>
        </w:rPr>
        <w:t>, within the context of an imperial state formation</w:t>
      </w:r>
      <w:r w:rsidRPr="00F60500">
        <w:rPr>
          <w:rStyle w:val="StyleUnderline"/>
          <w:rFonts w:asciiTheme="majorHAnsi" w:hAnsiTheme="majorHAnsi" w:cstheme="majorHAnsi"/>
        </w:rPr>
        <w:t>, has always overshadowed the commitment to democracy.</w:t>
      </w:r>
      <w:r w:rsidRPr="00F60500">
        <w:rPr>
          <w:rFonts w:asciiTheme="majorHAnsi" w:hAnsiTheme="majorHAnsi" w:cstheme="majorHAnsi"/>
          <w:sz w:val="16"/>
        </w:rPr>
        <w:t xml:space="preserve"> </w:t>
      </w:r>
      <w:r w:rsidRPr="00F60500">
        <w:rPr>
          <w:rStyle w:val="StyleUnderline"/>
          <w:rFonts w:asciiTheme="majorHAnsi" w:hAnsiTheme="majorHAnsi" w:cstheme="majorHAnsi"/>
        </w:rPr>
        <w:t>This is why US citizen-subjects outside the federation</w:t>
      </w:r>
      <w:r w:rsidRPr="00F60500">
        <w:rPr>
          <w:rFonts w:asciiTheme="majorHAnsi" w:hAnsiTheme="majorHAnsi" w:cstheme="majorHAnsi"/>
          <w:sz w:val="16"/>
        </w:rPr>
        <w:t xml:space="preserve">, in places such as Puerto Rico and Guam, </w:t>
      </w:r>
      <w:r w:rsidRPr="00F60500">
        <w:rPr>
          <w:rStyle w:val="StyleUnderline"/>
          <w:rFonts w:asciiTheme="majorHAnsi" w:hAnsiTheme="majorHAnsi" w:cstheme="majorHAnsi"/>
        </w:rPr>
        <w:t xml:space="preserve">remain disenfranchised: </w:t>
      </w:r>
      <w:r w:rsidRPr="00F60500">
        <w:rPr>
          <w:rFonts w:asciiTheme="majorHAnsi" w:hAnsiTheme="majorHAnsi" w:cstheme="majorHAnsi"/>
          <w:sz w:val="16"/>
        </w:rPr>
        <w:t xml:space="preserve">they belong to an empire, not a state (Burnett et al. 2001).11 </w:t>
      </w:r>
      <w:r w:rsidRPr="00F60500">
        <w:rPr>
          <w:rStyle w:val="StyleUnderline"/>
          <w:rFonts w:asciiTheme="majorHAnsi" w:hAnsiTheme="majorHAnsi" w:cstheme="majorHAnsi"/>
        </w:rPr>
        <w:t>The framing of Trump as an exception to, rather than an indictment of, liberal democracy presents this moment as one of recuperation and rescue rather than of reimagination.</w:t>
      </w:r>
      <w:r w:rsidRPr="00F60500">
        <w:rPr>
          <w:rFonts w:asciiTheme="majorHAnsi" w:hAnsiTheme="majorHAnsi" w:cstheme="majorHAnsi"/>
          <w:sz w:val="16"/>
        </w:rPr>
        <w:t xml:space="preserve"> The discursive investment in </w:t>
      </w:r>
      <w:r w:rsidRPr="00F60500">
        <w:rPr>
          <w:rStyle w:val="StyleUnderline"/>
          <w:rFonts w:asciiTheme="majorHAnsi" w:hAnsiTheme="majorHAnsi" w:cstheme="majorHAnsi"/>
        </w:rPr>
        <w:t>securing the nation's fundamental democratic institutions involves erasing their role in constituting the violent settler-colonial history of the United States and its ongoing manifestations</w:t>
      </w:r>
      <w:r w:rsidRPr="00F60500">
        <w:rPr>
          <w:rFonts w:asciiTheme="majorHAnsi" w:hAnsiTheme="majorHAnsi" w:cstheme="majorHAnsi"/>
          <w:sz w:val="16"/>
        </w:rPr>
        <w:t xml:space="preserve"> (De Genova 2007; Goldstein 2014; Jung 2015; Simpson 2016). </w:t>
      </w:r>
      <w:r w:rsidRPr="00F60500">
        <w:rPr>
          <w:rStyle w:val="StyleUnderline"/>
          <w:rFonts w:asciiTheme="majorHAnsi" w:hAnsiTheme="majorHAnsi" w:cstheme="majorHAnsi"/>
        </w:rPr>
        <w:t>Instead of focusing on defending the “traditions” of US democracy, we should ask what alternative political and economic orders are possible, indeed necessary</w:t>
      </w:r>
      <w:r w:rsidRPr="00F60500">
        <w:rPr>
          <w:rFonts w:asciiTheme="majorHAnsi" w:hAnsiTheme="majorHAnsi" w:cstheme="majorHAnsi"/>
          <w:sz w:val="16"/>
        </w:rPr>
        <w:t>. What populations and communities have long been imagining and enacting these alternatives, and how might we take our cue from them? From creating local parallel institutions to reimagining alternatives to the nation-state, what alter-political possibilities might we consider (Hage 2015)? Rather than waxing romantic in simplistic ways about the comforting liberal optics and civility of the Obama era</w:t>
      </w:r>
      <w:r w:rsidRPr="00F60500">
        <w:rPr>
          <w:rStyle w:val="StyleUnderline"/>
          <w:rFonts w:asciiTheme="majorHAnsi" w:hAnsiTheme="majorHAnsi" w:cstheme="majorHAnsi"/>
        </w:rPr>
        <w:t xml:space="preserve">, we should turn our attention to the many social movements that emerged during the Obama administration, such as Black Lives Matter and the movement to block the construction of an oil pipeline through the Standing Rock reservation in North Dakota </w:t>
      </w:r>
      <w:r w:rsidRPr="00F60500">
        <w:rPr>
          <w:rFonts w:asciiTheme="majorHAnsi" w:hAnsiTheme="majorHAnsi" w:cstheme="majorHAnsi"/>
          <w:sz w:val="16"/>
        </w:rPr>
        <w:t xml:space="preserve">(see Figure 2).12 What forms of enduring structural inequity and contradictions of liberal rule do these movements evidence? </w:t>
      </w:r>
      <w:r w:rsidRPr="00F60500">
        <w:rPr>
          <w:rStyle w:val="StyleUnderline"/>
          <w:rFonts w:asciiTheme="majorHAnsi" w:hAnsiTheme="majorHAnsi" w:cstheme="majorHAnsi"/>
        </w:rPr>
        <w:t>We should examine how these communities have long been contesting the political formations that preceded and made possible the rise of Trump while enacting new alternatives that seek to decolonize liberal institutions, rather than simply “diversifying” them.</w:t>
      </w:r>
      <w:r w:rsidRPr="00F60500">
        <w:rPr>
          <w:rFonts w:asciiTheme="majorHAnsi" w:hAnsiTheme="majorHAnsi" w:cstheme="majorHAnsi"/>
          <w:sz w:val="16"/>
        </w:rPr>
        <w:t xml:space="preserve"> There are reasons why decoloniality has recently emerged as a watchword, particularly within the academy. </w:t>
      </w:r>
      <w:r w:rsidRPr="00F60500">
        <w:rPr>
          <w:rStyle w:val="StyleUnderline"/>
          <w:rFonts w:asciiTheme="majorHAnsi" w:hAnsiTheme="majorHAnsi" w:cstheme="majorHAnsi"/>
        </w:rPr>
        <w:t>Movements</w:t>
      </w:r>
      <w:r w:rsidRPr="00F60500">
        <w:rPr>
          <w:rFonts w:asciiTheme="majorHAnsi" w:hAnsiTheme="majorHAnsi" w:cstheme="majorHAnsi"/>
          <w:sz w:val="16"/>
        </w:rPr>
        <w:t xml:space="preserve"> such as Rhodes Must Fall and the recent protests at Yale University </w:t>
      </w:r>
      <w:r w:rsidRPr="00F60500">
        <w:rPr>
          <w:rStyle w:val="StyleUnderline"/>
          <w:rFonts w:asciiTheme="majorHAnsi" w:hAnsiTheme="majorHAnsi" w:cstheme="majorHAnsi"/>
        </w:rPr>
        <w:t>have tried to tackle the insidious colonial logics and forms of institutional racism within institutions of higher education</w:t>
      </w:r>
      <w:r w:rsidRPr="00F60500">
        <w:rPr>
          <w:rFonts w:asciiTheme="majorHAnsi" w:hAnsiTheme="majorHAnsi" w:cstheme="majorHAnsi"/>
          <w:sz w:val="16"/>
        </w:rPr>
        <w:t>.13</w:t>
      </w:r>
      <w:r w:rsidRPr="00F60500">
        <w:rPr>
          <w:rStyle w:val="StyleUnderline"/>
          <w:rFonts w:asciiTheme="majorHAnsi" w:hAnsiTheme="majorHAnsi" w:cstheme="majorHAnsi"/>
        </w:rPr>
        <w:t xml:space="preserve"> Beyond simply calling for cosmetic diversity, these movements suggest that it is inadequate to merely include people of color in untransformed institutions; instead, they call for a comprehensive unsettling of colonial logics and institutions</w:t>
      </w:r>
      <w:r w:rsidRPr="00F60500">
        <w:rPr>
          <w:rFonts w:asciiTheme="majorHAnsi" w:hAnsiTheme="majorHAnsi" w:cstheme="majorHAnsi"/>
          <w:sz w:val="16"/>
        </w:rPr>
        <w:t xml:space="preserve"> (see Figure 3).</w:t>
      </w:r>
    </w:p>
    <w:p w14:paraId="5D451EE5" w14:textId="77777777" w:rsidR="00D02203" w:rsidRPr="00F60500" w:rsidRDefault="00D02203" w:rsidP="00D02203">
      <w:pPr>
        <w:pStyle w:val="Heading2"/>
      </w:pPr>
      <w:r w:rsidRPr="00F60500">
        <w:t>2AC – AT: Framework</w:t>
      </w:r>
    </w:p>
    <w:p w14:paraId="3FBF299B" w14:textId="77777777" w:rsidR="00D02203" w:rsidRPr="00F60500" w:rsidRDefault="00D02203" w:rsidP="00D02203">
      <w:pPr>
        <w:pStyle w:val="Heading3"/>
      </w:pPr>
      <w:r w:rsidRPr="00F60500">
        <w:t>2AC Block</w:t>
      </w:r>
    </w:p>
    <w:p w14:paraId="3AAA22FC" w14:textId="77777777" w:rsidR="00D02203" w:rsidRPr="00F60500" w:rsidRDefault="00D02203" w:rsidP="00D02203">
      <w:pPr>
        <w:pStyle w:val="Heading4"/>
        <w:numPr>
          <w:ilvl w:val="0"/>
          <w:numId w:val="14"/>
        </w:numPr>
      </w:pPr>
      <w:r w:rsidRPr="00F60500">
        <w:t>Counter-interp:</w:t>
      </w:r>
      <w:r w:rsidRPr="00F60500">
        <w:t xml:space="preserve"> A</w:t>
      </w:r>
      <w:r w:rsidRPr="00F60500">
        <w:t>ffirmative</w:t>
      </w:r>
      <w:r w:rsidRPr="00F60500">
        <w:t xml:space="preserve">s have to disprove the benefits of </w:t>
      </w:r>
      <w:r w:rsidRPr="00F60500">
        <w:t xml:space="preserve">immigration </w:t>
      </w:r>
      <w:r w:rsidRPr="00F60500">
        <w:t>restrictions in the United States</w:t>
      </w:r>
    </w:p>
    <w:p w14:paraId="55178A35" w14:textId="79727AA4" w:rsidR="00D02203" w:rsidRPr="00F60500" w:rsidRDefault="00D02203" w:rsidP="00D02203">
      <w:pPr>
        <w:pStyle w:val="Heading4"/>
        <w:numPr>
          <w:ilvl w:val="1"/>
          <w:numId w:val="14"/>
        </w:numPr>
      </w:pPr>
      <w:r w:rsidRPr="00F60500">
        <w:t>W</w:t>
      </w:r>
      <w:r w:rsidRPr="00F60500">
        <w:t>e meet</w:t>
      </w:r>
      <w:r w:rsidRPr="00F60500">
        <w:t xml:space="preserve"> because</w:t>
      </w:r>
      <w:r w:rsidRPr="00F60500">
        <w:t xml:space="preserve"> </w:t>
      </w:r>
      <w:r w:rsidRPr="00F60500">
        <w:t>we advocate a refusal of</w:t>
      </w:r>
      <w:r w:rsidRPr="00F60500">
        <w:t xml:space="preserve"> United States’ Immigration Restrictions</w:t>
      </w:r>
      <w:r w:rsidRPr="00F60500">
        <w:t xml:space="preserve"> on the basis that those policies perpetuate settler colonial violence</w:t>
      </w:r>
    </w:p>
    <w:p w14:paraId="37D7D23A" w14:textId="77777777" w:rsidR="00D02203" w:rsidRPr="00F60500" w:rsidRDefault="00D02203" w:rsidP="00D02203">
      <w:pPr>
        <w:pStyle w:val="Heading4"/>
        <w:numPr>
          <w:ilvl w:val="0"/>
          <w:numId w:val="14"/>
        </w:numPr>
      </w:pPr>
      <w:r w:rsidRPr="00F60500">
        <w:t>Prefer our counter-interp:</w:t>
      </w:r>
    </w:p>
    <w:p w14:paraId="7D70692E" w14:textId="539AEFA9" w:rsidR="00D02203" w:rsidRPr="00F60500" w:rsidRDefault="00D02203" w:rsidP="00927D73">
      <w:pPr>
        <w:pStyle w:val="Heading4"/>
        <w:numPr>
          <w:ilvl w:val="1"/>
          <w:numId w:val="14"/>
        </w:numPr>
      </w:pPr>
      <w:r w:rsidRPr="00F60500">
        <w:t xml:space="preserve">Aff creativity </w:t>
      </w:r>
      <w:r w:rsidR="00927D73" w:rsidRPr="00F60500">
        <w:t xml:space="preserve">outweighs limits because </w:t>
      </w:r>
      <w:r w:rsidR="00927D73" w:rsidRPr="00F60500">
        <w:t>we are able to research nuanced parts of the topic outside of methods of only pure material implementation.</w:t>
      </w:r>
    </w:p>
    <w:p w14:paraId="6BBC8A07" w14:textId="0589289C" w:rsidR="00D02203" w:rsidRPr="00F60500" w:rsidRDefault="00D02203" w:rsidP="00D02203">
      <w:pPr>
        <w:pStyle w:val="Heading4"/>
        <w:numPr>
          <w:ilvl w:val="1"/>
          <w:numId w:val="14"/>
        </w:numPr>
      </w:pPr>
      <w:r w:rsidRPr="00F60500">
        <w:t xml:space="preserve">This resolves limits because </w:t>
      </w:r>
      <w:r w:rsidRPr="00F60500">
        <w:t>t</w:t>
      </w:r>
      <w:r w:rsidRPr="00F60500">
        <w:t xml:space="preserve">hey can still read DA’s (like the Europe or China Brain Drain) because we defend that post aff there will be </w:t>
      </w:r>
      <w:r w:rsidRPr="00F60500">
        <w:t>less restrictions on immigrants coming into</w:t>
      </w:r>
      <w:r w:rsidRPr="00F60500">
        <w:t xml:space="preserve"> the US. </w:t>
      </w:r>
      <w:r w:rsidR="00927D73" w:rsidRPr="00F60500">
        <w:t xml:space="preserve">Process based DA’s are pedagogically bankrupt because they are not real world and rely on absurd internal link chains </w:t>
      </w:r>
    </w:p>
    <w:p w14:paraId="7D959343" w14:textId="79E91B21" w:rsidR="00D02203" w:rsidRPr="00F60500" w:rsidRDefault="00D02203" w:rsidP="006A5990">
      <w:pPr>
        <w:pStyle w:val="Heading4"/>
        <w:numPr>
          <w:ilvl w:val="1"/>
          <w:numId w:val="14"/>
        </w:numPr>
      </w:pPr>
      <w:r w:rsidRPr="00F60500">
        <w:t xml:space="preserve">This resolves neg predictability because the aff is predicated off of disproving benefits of current US immigration policy which is the stasis for neg prep. Creativity for the aff is important – it outweighs limits. </w:t>
      </w:r>
    </w:p>
    <w:p w14:paraId="6E3F5F42" w14:textId="107486CF" w:rsidR="00D02203" w:rsidRPr="00F60500" w:rsidRDefault="00D02203" w:rsidP="00927D73">
      <w:pPr>
        <w:pStyle w:val="Heading4"/>
        <w:numPr>
          <w:ilvl w:val="0"/>
          <w:numId w:val="14"/>
        </w:numPr>
      </w:pPr>
      <w:r w:rsidRPr="00F60500">
        <w:t>Resolved means opening possibility for emotive or instrumental response – proves no unique DA to inclusion of the aff within the enclosure of the resolution</w:t>
      </w:r>
    </w:p>
    <w:p w14:paraId="103652CD" w14:textId="77777777" w:rsidR="00D02203" w:rsidRPr="00F60500" w:rsidRDefault="00D02203" w:rsidP="00D02203">
      <w:r w:rsidRPr="00F60500">
        <w:rPr>
          <w:rStyle w:val="Style13ptBold"/>
        </w:rPr>
        <w:t>Turner and Avison,</w:t>
      </w:r>
      <w:r w:rsidRPr="00F60500">
        <w:t xml:space="preserve"> </w:t>
      </w:r>
      <w:r w:rsidRPr="00F60500">
        <w:rPr>
          <w:rStyle w:val="Style13ptBold"/>
        </w:rPr>
        <w:t>‘92</w:t>
      </w:r>
      <w:r w:rsidRPr="00F60500">
        <w:t xml:space="preserve"> – Harvie Branscomb Chair and Professor of Sociology, Professor of Psychiatry at Vanderbilt and Professor of Sociology at Western (R. Jay and William R. “Innovations in the Measurement of Life Stress: Crisis Theory and the Significance of Event Resolution,” Journal of Health and Social Behavior, Vol. 33, No. 1 (Mar., 1992), pp. 36-50)</w:t>
      </w:r>
    </w:p>
    <w:p w14:paraId="0F1344A3" w14:textId="77777777" w:rsidR="00D02203" w:rsidRPr="00F60500" w:rsidRDefault="00D02203" w:rsidP="00D02203">
      <w:pPr>
        <w:rPr>
          <w:sz w:val="16"/>
        </w:rPr>
      </w:pPr>
      <w:r w:rsidRPr="00F60500">
        <w:rPr>
          <w:sz w:val="16"/>
        </w:rPr>
        <w:t xml:space="preserve">Erikson’s (1959) formulation emphasizes the individual’s constant and active inter- course with the environment as crucial for development. Problems are encountered and resolved, with varying degrees of success. </w:t>
      </w:r>
      <w:r w:rsidRPr="00F60500">
        <w:rPr>
          <w:rStyle w:val="Emphasis"/>
        </w:rPr>
        <w:t>Erikson’s use of the term resolved</w:t>
      </w:r>
      <w:r w:rsidRPr="00F60500">
        <w:rPr>
          <w:sz w:val="16"/>
        </w:rPr>
        <w:t xml:space="preserve"> or resolution in describing a successful crisis outcome </w:t>
      </w:r>
      <w:r w:rsidRPr="00F60500">
        <w:rPr>
          <w:rStyle w:val="StyleUnderline"/>
        </w:rPr>
        <w:t>does not seem to imply that the issue is solved</w:t>
      </w:r>
      <w:r w:rsidRPr="00F60500">
        <w:rPr>
          <w:sz w:val="16"/>
        </w:rPr>
        <w:t xml:space="preserve"> or </w:t>
      </w:r>
      <w:r w:rsidRPr="00F60500">
        <w:rPr>
          <w:rStyle w:val="StyleUnderline"/>
        </w:rPr>
        <w:t>cleared up.</w:t>
      </w:r>
      <w:r w:rsidRPr="00F60500">
        <w:rPr>
          <w:sz w:val="16"/>
        </w:rPr>
        <w:t xml:space="preserve"> Rather, </w:t>
      </w:r>
      <w:r w:rsidRPr="00F60500">
        <w:rPr>
          <w:rStyle w:val="StyleUnderline"/>
        </w:rPr>
        <w:t>it refers to a</w:t>
      </w:r>
      <w:r w:rsidRPr="00F60500">
        <w:rPr>
          <w:rStyle w:val="StyleUnderline"/>
          <w:sz w:val="12"/>
        </w:rPr>
        <w:t xml:space="preserve"> </w:t>
      </w:r>
      <w:r w:rsidRPr="00F60500">
        <w:rPr>
          <w:rStyle w:val="StyleUnderline"/>
        </w:rPr>
        <w:t>temporary or- enduring positive decision or settling in relation to the personal meanings of</w:t>
      </w:r>
      <w:r w:rsidRPr="00F60500">
        <w:rPr>
          <w:rStyle w:val="StyleUnderline"/>
          <w:sz w:val="12"/>
        </w:rPr>
        <w:t xml:space="preserve"> </w:t>
      </w:r>
      <w:r w:rsidRPr="00F60500">
        <w:rPr>
          <w:rStyle w:val="Emphasis"/>
        </w:rPr>
        <w:t>the event.</w:t>
      </w:r>
      <w:r w:rsidRPr="00F60500">
        <w:rPr>
          <w:sz w:val="16"/>
        </w:rPr>
        <w:t xml:space="preserve"> For Erikson, </w:t>
      </w:r>
      <w:r w:rsidRPr="00F60500">
        <w:rPr>
          <w:rStyle w:val="StyleUnderline"/>
        </w:rPr>
        <w:t>a positive balance is</w:t>
      </w:r>
      <w:r w:rsidRPr="00F60500">
        <w:rPr>
          <w:rStyle w:val="StyleUnderline"/>
          <w:sz w:val="12"/>
        </w:rPr>
        <w:t xml:space="preserve"> </w:t>
      </w:r>
      <w:r w:rsidRPr="00F60500">
        <w:rPr>
          <w:rStyle w:val="StyleUnderline"/>
        </w:rPr>
        <w:t>achieved between alternative self attitudes</w:t>
      </w:r>
      <w:r w:rsidRPr="00F60500">
        <w:rPr>
          <w:rStyle w:val="StyleUnderline"/>
          <w:sz w:val="12"/>
        </w:rPr>
        <w:t xml:space="preserve"> </w:t>
      </w:r>
      <w:r w:rsidRPr="00F60500">
        <w:rPr>
          <w:rStyle w:val="StyleUnderline"/>
        </w:rPr>
        <w:t>that are experienced as senses of how and</w:t>
      </w:r>
      <w:r w:rsidRPr="00F60500">
        <w:rPr>
          <w:rStyle w:val="StyleUnderline"/>
          <w:sz w:val="12"/>
        </w:rPr>
        <w:t xml:space="preserve"> </w:t>
      </w:r>
      <w:r w:rsidRPr="00F60500">
        <w:rPr>
          <w:rStyle w:val="StyleUnderline"/>
        </w:rPr>
        <w:t>who one is.</w:t>
      </w:r>
      <w:r w:rsidRPr="00F60500">
        <w:rPr>
          <w:sz w:val="16"/>
        </w:rPr>
        <w:t xml:space="preserve"> The criteria for these senses are “a crisis, beset with fears, or at least a general anxiousness or tension, seems to be resolved, in that the child suddenly seems to ‘grow together’ both psychologically and physi- cally” (Erikson 1959, p. 75). </w:t>
      </w:r>
      <w:r w:rsidRPr="00F60500">
        <w:rPr>
          <w:rStyle w:val="StyleUnderline"/>
        </w:rPr>
        <w:t>When resolved,</w:t>
      </w:r>
      <w:r w:rsidRPr="00F60500">
        <w:rPr>
          <w:rStyle w:val="StyleUnderline"/>
          <w:sz w:val="12"/>
        </w:rPr>
        <w:t xml:space="preserve"> </w:t>
      </w:r>
      <w:r w:rsidRPr="00F60500">
        <w:rPr>
          <w:rStyle w:val="StyleUnderline"/>
        </w:rPr>
        <w:t>the individual may emerge from these engagements with a new skill, conﬁdence, or</w:t>
      </w:r>
      <w:r w:rsidRPr="00F60500">
        <w:rPr>
          <w:rStyle w:val="StyleUnderline"/>
          <w:sz w:val="12"/>
        </w:rPr>
        <w:t xml:space="preserve"> </w:t>
      </w:r>
      <w:r w:rsidRPr="00F60500">
        <w:rPr>
          <w:rStyle w:val="StyleUnderline"/>
        </w:rPr>
        <w:t>other enabling self attitude that is added to his</w:t>
      </w:r>
      <w:r w:rsidRPr="00F60500">
        <w:rPr>
          <w:rStyle w:val="StyleUnderline"/>
          <w:sz w:val="12"/>
        </w:rPr>
        <w:t xml:space="preserve"> </w:t>
      </w:r>
      <w:r w:rsidRPr="00F60500">
        <w:rPr>
          <w:rStyle w:val="StyleUnderline"/>
        </w:rPr>
        <w:t>or her repertoire of responses or coping</w:t>
      </w:r>
      <w:r w:rsidRPr="00F60500">
        <w:rPr>
          <w:rStyle w:val="StyleUnderline"/>
          <w:sz w:val="12"/>
        </w:rPr>
        <w:t xml:space="preserve"> </w:t>
      </w:r>
      <w:r w:rsidRPr="00F60500">
        <w:rPr>
          <w:rStyle w:val="StyleUnderline"/>
        </w:rPr>
        <w:t xml:space="preserve">mechanisms. </w:t>
      </w:r>
      <w:r w:rsidRPr="00F60500">
        <w:rPr>
          <w:sz w:val="16"/>
        </w:rPr>
        <w:t xml:space="preserve">This then increases the probabil- ity of success in future encounters. </w:t>
      </w:r>
      <w:r w:rsidRPr="00F60500">
        <w:rPr>
          <w:rStyle w:val="StyleUnderline"/>
        </w:rPr>
        <w:t>The</w:t>
      </w:r>
      <w:r w:rsidRPr="00F60500">
        <w:rPr>
          <w:rStyle w:val="StyleUnderline"/>
          <w:sz w:val="12"/>
        </w:rPr>
        <w:t xml:space="preserve"> </w:t>
      </w:r>
      <w:r w:rsidRPr="00F60500">
        <w:rPr>
          <w:rStyle w:val="StyleUnderline"/>
        </w:rPr>
        <w:t>developmental process thus may involve a</w:t>
      </w:r>
      <w:r w:rsidRPr="00F60500">
        <w:rPr>
          <w:rStyle w:val="StyleUnderline"/>
          <w:sz w:val="12"/>
        </w:rPr>
        <w:t xml:space="preserve"> </w:t>
      </w:r>
      <w:r w:rsidRPr="00F60500">
        <w:rPr>
          <w:rStyle w:val="StyleUnderline"/>
        </w:rPr>
        <w:t>synthesizing of new experiences into an</w:t>
      </w:r>
      <w:r w:rsidRPr="00F60500">
        <w:rPr>
          <w:rStyle w:val="StyleUnderline"/>
          <w:sz w:val="12"/>
        </w:rPr>
        <w:t xml:space="preserve"> </w:t>
      </w:r>
      <w:r w:rsidRPr="00F60500">
        <w:rPr>
          <w:rStyle w:val="StyleUnderline"/>
        </w:rPr>
        <w:t xml:space="preserve">evolving self perception and/or the accumulation of skills or strategies for </w:t>
      </w:r>
      <w:r w:rsidRPr="00F60500">
        <w:rPr>
          <w:rStyle w:val="Emphasis"/>
        </w:rPr>
        <w:t>instrumental or emotional response.</w:t>
      </w:r>
      <w:r w:rsidRPr="00F60500">
        <w:rPr>
          <w:sz w:val="16"/>
        </w:rPr>
        <w:t xml:space="preserve"> While </w:t>
      </w:r>
      <w:r w:rsidRPr="00F60500">
        <w:rPr>
          <w:rStyle w:val="StyleUnderline"/>
        </w:rPr>
        <w:t>Erikson</w:t>
      </w:r>
      <w:r w:rsidRPr="00F60500">
        <w:rPr>
          <w:sz w:val="16"/>
        </w:rPr>
        <w:t xml:space="preserve"> speciﬁcally </w:t>
      </w:r>
      <w:r w:rsidRPr="00F60500">
        <w:rPr>
          <w:rStyle w:val="StyleUnderline"/>
        </w:rPr>
        <w:t>used the term</w:t>
      </w:r>
      <w:r w:rsidRPr="00F60500">
        <w:rPr>
          <w:rStyle w:val="StyleUnderline"/>
          <w:sz w:val="12"/>
        </w:rPr>
        <w:t xml:space="preserve"> </w:t>
      </w:r>
      <w:r w:rsidRPr="00F60500">
        <w:rPr>
          <w:rStyle w:val="StyleUnderline"/>
        </w:rPr>
        <w:t>“vulnerability” to characterize the major</w:t>
      </w:r>
      <w:r w:rsidRPr="00F60500">
        <w:rPr>
          <w:rStyle w:val="StyleUnderline"/>
          <w:sz w:val="12"/>
        </w:rPr>
        <w:t xml:space="preserve"> </w:t>
      </w:r>
      <w:r w:rsidRPr="00F60500">
        <w:rPr>
          <w:rStyle w:val="StyleUnderline"/>
        </w:rPr>
        <w:t>corollary of crisis experiences, he implies a</w:t>
      </w:r>
      <w:r w:rsidRPr="00F60500">
        <w:rPr>
          <w:rStyle w:val="StyleUnderline"/>
          <w:sz w:val="12"/>
        </w:rPr>
        <w:t xml:space="preserve"> </w:t>
      </w:r>
      <w:r w:rsidRPr="00F60500">
        <w:rPr>
          <w:rStyle w:val="StyleUnderline"/>
        </w:rPr>
        <w:t>meaning that might better be described as</w:t>
      </w:r>
      <w:r w:rsidRPr="00F60500">
        <w:rPr>
          <w:rStyle w:val="StyleUnderline"/>
          <w:sz w:val="12"/>
        </w:rPr>
        <w:t xml:space="preserve"> </w:t>
      </w:r>
      <w:r w:rsidRPr="00F60500">
        <w:rPr>
          <w:sz w:val="16"/>
        </w:rPr>
        <w:t>openness-</w:t>
      </w:r>
      <w:r w:rsidRPr="00F60500">
        <w:rPr>
          <w:rStyle w:val="StyleUnderline"/>
        </w:rPr>
        <w:t>openness to both harm and enhancement.</w:t>
      </w:r>
      <w:r w:rsidRPr="00F60500">
        <w:rPr>
          <w:sz w:val="16"/>
        </w:rPr>
        <w:t xml:space="preserve"> This is evident from his contention that personality growth occurs through the resolution of normative crises and hence that the disequilibria which characterize these crises offer potential for forward developmental leaps as well as vulnerability.</w:t>
      </w:r>
    </w:p>
    <w:p w14:paraId="713CE399" w14:textId="77777777" w:rsidR="00D02203" w:rsidRPr="00F60500" w:rsidRDefault="00D02203" w:rsidP="00927D73">
      <w:pPr>
        <w:pStyle w:val="Heading4"/>
        <w:numPr>
          <w:ilvl w:val="0"/>
          <w:numId w:val="14"/>
        </w:numPr>
      </w:pPr>
      <w:r w:rsidRPr="00F60500">
        <w:t>United States is a construction of national identity that must be disentangled – their definition empowers patriotic nationalism that breeds complacency and political alienation.</w:t>
      </w:r>
    </w:p>
    <w:p w14:paraId="47F4623D" w14:textId="77777777" w:rsidR="00D02203" w:rsidRPr="00F60500" w:rsidRDefault="00D02203" w:rsidP="00D02203">
      <w:r w:rsidRPr="00F60500">
        <w:rPr>
          <w:rStyle w:val="Style13ptBold"/>
        </w:rPr>
        <w:t>Mayne, ’11</w:t>
      </w:r>
      <w:r w:rsidRPr="00F60500">
        <w:t xml:space="preserve"> [Michael Mayne, PhD in Philosophy from University of Florida; “NOSTALGIA AND THE POSTWAR AMERICAN SOCIAL”; 2011; </w:t>
      </w:r>
      <w:proofErr w:type="gramStart"/>
      <w:r w:rsidRPr="00F60500">
        <w:t>http://ufdcimages.uflib.ufl.edu/UF/E0/04/32/85/00001/mayne_m.pdf]ALo</w:t>
      </w:r>
      <w:proofErr w:type="gramEnd"/>
    </w:p>
    <w:p w14:paraId="3CBFE347" w14:textId="6D88D701" w:rsidR="00D02203" w:rsidRPr="00F60500" w:rsidRDefault="00D02203" w:rsidP="00D02203">
      <w:pPr>
        <w:rPr>
          <w:u w:val="single"/>
        </w:rPr>
      </w:pPr>
      <w:r w:rsidRPr="00F60500">
        <w:rPr>
          <w:sz w:val="16"/>
        </w:rPr>
        <w:t xml:space="preserve">With her ―theory of infantile citizenship, Lauren Berlant discusses an example of narratives in American culture based on a kind of placial agency, empowered by the poetic theme of authentic individualism, and performed in rituals of ideological recognition. Berlant argues that </w:t>
      </w:r>
      <w:r w:rsidRPr="00F60500">
        <w:rPr>
          <w:rStyle w:val="StyleUnderline"/>
        </w:rPr>
        <w:t>national discourse in the United States interpellates a narrative of citizenship by positing</w:t>
      </w:r>
      <w:r w:rsidRPr="00F60500">
        <w:rPr>
          <w:sz w:val="16"/>
        </w:rPr>
        <w:t xml:space="preserve"> Washington </w:t>
      </w:r>
      <w:r w:rsidRPr="00F60500">
        <w:rPr>
          <w:rStyle w:val="StyleUnderline"/>
        </w:rPr>
        <w:t>D.C.</w:t>
      </w:r>
      <w:r w:rsidRPr="00F60500">
        <w:rPr>
          <w:sz w:val="16"/>
        </w:rPr>
        <w:t xml:space="preserve"> as ―a place of national mediation, where a variety of nationally inflected media come into visible and sometimes incommensurate contact‖ (25). </w:t>
      </w:r>
      <w:r w:rsidRPr="00F60500">
        <w:rPr>
          <w:rStyle w:val="StyleUnderline"/>
        </w:rPr>
        <w:t>Washington is more than a site of sublime relevance and a metonymical substitute for the U</w:t>
      </w:r>
      <w:r w:rsidRPr="00F60500">
        <w:rPr>
          <w:sz w:val="16"/>
        </w:rPr>
        <w:t xml:space="preserve">nited </w:t>
      </w:r>
      <w:r w:rsidRPr="00F60500">
        <w:rPr>
          <w:rStyle w:val="StyleUnderline"/>
        </w:rPr>
        <w:t>S</w:t>
      </w:r>
      <w:r w:rsidRPr="00F60500">
        <w:rPr>
          <w:sz w:val="16"/>
        </w:rPr>
        <w:t xml:space="preserve">tates; </w:t>
      </w:r>
      <w:r w:rsidRPr="00F60500">
        <w:rPr>
          <w:rStyle w:val="StyleUnderline"/>
        </w:rPr>
        <w:t xml:space="preserve">it is a </w:t>
      </w:r>
      <w:r w:rsidRPr="00F60500">
        <w:rPr>
          <w:rStyle w:val="Emphasis"/>
        </w:rPr>
        <w:t>narrative that</w:t>
      </w:r>
      <w:r w:rsidRPr="00F60500">
        <w:rPr>
          <w:rStyle w:val="StyleUnderline"/>
        </w:rPr>
        <w:t xml:space="preserve"> physically </w:t>
      </w:r>
      <w:r w:rsidRPr="00F60500">
        <w:rPr>
          <w:rStyle w:val="Emphasis"/>
        </w:rPr>
        <w:t>tests citizen competence.</w:t>
      </w:r>
      <w:r w:rsidRPr="00F60500">
        <w:rPr>
          <w:sz w:val="16"/>
        </w:rPr>
        <w:t xml:space="preserve"> Americans who travel to Washington are ―playing at being American in a drama that requires them to ―be capable not just of imagining, but of managing being American. This plot reflects the ―patriotic view of national identity, which seeks to use identification with the ideal nation to trump or subsume all other notions of personhood‖ (27). The embedded significance of notions of personhood necessarily produces a need for these notions to be articulated, insofar as these notions are significant. </w:t>
      </w:r>
      <w:r w:rsidRPr="00F60500">
        <w:rPr>
          <w:rStyle w:val="StyleUnderline"/>
        </w:rPr>
        <w:t xml:space="preserve">In the way consumers are created by products, views of national identity necessitate the existence of individuals to </w:t>
      </w:r>
      <w:r w:rsidRPr="00F60500">
        <w:rPr>
          <w:rStyle w:val="Emphasis"/>
        </w:rPr>
        <w:t>enact the drama of patriotic representation.</w:t>
      </w:r>
      <w:r w:rsidRPr="00F60500">
        <w:rPr>
          <w:sz w:val="16"/>
        </w:rPr>
        <w:t xml:space="preserve">49 The pilgrimage-to-Washington narrative articulates notions of individuality, which situate ―personhood‖ in relation to the national body, a formulation that, via reflection, occasions a pilgrimage to Washington. This </w:t>
      </w:r>
      <w:r w:rsidRPr="00F60500">
        <w:rPr>
          <w:rStyle w:val="StyleUnderline"/>
        </w:rPr>
        <w:t xml:space="preserve">narrative simulates a ―the national body with a prefabricated system that </w:t>
      </w:r>
      <w:r w:rsidRPr="00F60500">
        <w:rPr>
          <w:rStyle w:val="Emphasis"/>
        </w:rPr>
        <w:t>expediently concludes the pursuit to realize</w:t>
      </w:r>
      <w:r w:rsidRPr="00F60500">
        <w:rPr>
          <w:rStyle w:val="StyleUnderline"/>
        </w:rPr>
        <w:t xml:space="preserve"> a notion of </w:t>
      </w:r>
      <w:r w:rsidRPr="00F60500">
        <w:rPr>
          <w:rStyle w:val="Emphasis"/>
        </w:rPr>
        <w:t>individuality</w:t>
      </w:r>
      <w:r w:rsidRPr="00F60500">
        <w:rPr>
          <w:rStyle w:val="StyleUnderline"/>
        </w:rPr>
        <w:t>.</w:t>
      </w:r>
      <w:r w:rsidRPr="00F60500">
        <w:rPr>
          <w:sz w:val="16"/>
        </w:rPr>
        <w:t xml:space="preserve">50 </w:t>
      </w:r>
      <w:r w:rsidRPr="00F60500">
        <w:rPr>
          <w:rStyle w:val="StyleUnderline"/>
        </w:rPr>
        <w:t xml:space="preserve">The individual becomes patriotic. </w:t>
      </w:r>
      <w:r w:rsidRPr="00F60500">
        <w:rPr>
          <w:sz w:val="16"/>
        </w:rPr>
        <w:t xml:space="preserve">Ideological apparatuses are constitutionally impelled to seek out narratives as systems of promulgation. These narratives, ―which have been poetically and rhetorically intensified, transferred, and embellished, and, which, after long usage, seem to a people to be fixed, canonical, and binding (Nietzsche 44), provide ideological apparatuses with requisite epistemological centers and, over time, form a critical mass of recognition in social discourse. </w:t>
      </w:r>
      <w:r w:rsidRPr="00F60500">
        <w:rPr>
          <w:rStyle w:val="StyleUnderline"/>
        </w:rPr>
        <w:t xml:space="preserve">The </w:t>
      </w:r>
      <w:r w:rsidRPr="00F60500">
        <w:rPr>
          <w:rStyle w:val="Emphasis"/>
        </w:rPr>
        <w:t>desire of subjects to fulfill</w:t>
      </w:r>
      <w:r w:rsidRPr="00F60500">
        <w:rPr>
          <w:rStyle w:val="StyleUnderline"/>
        </w:rPr>
        <w:t xml:space="preserve"> basic </w:t>
      </w:r>
      <w:r w:rsidRPr="00F60500">
        <w:rPr>
          <w:rStyle w:val="Emphasis"/>
        </w:rPr>
        <w:t>requirements of communicative action with an epistemological system that wards off</w:t>
      </w:r>
      <w:r w:rsidRPr="00F60500">
        <w:rPr>
          <w:rStyle w:val="StyleUnderline"/>
        </w:rPr>
        <w:t xml:space="preserve"> the </w:t>
      </w:r>
      <w:r w:rsidRPr="00F60500">
        <w:rPr>
          <w:rStyle w:val="Emphasis"/>
        </w:rPr>
        <w:t>dread of entropy</w:t>
      </w:r>
      <w:r w:rsidRPr="00F60500">
        <w:rPr>
          <w:rStyle w:val="StyleUnderline"/>
        </w:rPr>
        <w:t xml:space="preserve"> with signs of structure and meaning </w:t>
      </w:r>
      <w:r w:rsidRPr="00F60500">
        <w:rPr>
          <w:rStyle w:val="Emphasis"/>
        </w:rPr>
        <w:t>diminishes</w:t>
      </w:r>
      <w:r w:rsidRPr="00F60500">
        <w:rPr>
          <w:rStyle w:val="StyleUnderline"/>
        </w:rPr>
        <w:t xml:space="preserve"> their </w:t>
      </w:r>
      <w:r w:rsidRPr="00F60500">
        <w:rPr>
          <w:rStyle w:val="Emphasis"/>
        </w:rPr>
        <w:t>critical faculties.</w:t>
      </w:r>
      <w:r w:rsidRPr="00F60500">
        <w:rPr>
          <w:rStyle w:val="StyleUnderline"/>
        </w:rPr>
        <w:t xml:space="preserve"> This desire </w:t>
      </w:r>
      <w:r w:rsidRPr="00F60500">
        <w:rPr>
          <w:rStyle w:val="Emphasis"/>
        </w:rPr>
        <w:t>empowers</w:t>
      </w:r>
      <w:r w:rsidRPr="00F60500">
        <w:rPr>
          <w:rStyle w:val="StyleUnderline"/>
        </w:rPr>
        <w:t xml:space="preserve"> narratives like those of </w:t>
      </w:r>
      <w:r w:rsidRPr="00F60500">
        <w:rPr>
          <w:rStyle w:val="Emphasis"/>
        </w:rPr>
        <w:t>national identity</w:t>
      </w:r>
      <w:r w:rsidRPr="00F60500">
        <w:rPr>
          <w:rStyle w:val="StyleUnderline"/>
        </w:rPr>
        <w:t>, which allows citizens/subjects to ―‗</w:t>
      </w:r>
      <w:proofErr w:type="gramStart"/>
      <w:r w:rsidRPr="00F60500">
        <w:rPr>
          <w:rStyle w:val="Emphasis"/>
        </w:rPr>
        <w:t>forget</w:t>
      </w:r>
      <w:r w:rsidRPr="00F60500">
        <w:rPr>
          <w:rStyle w:val="StyleUnderline"/>
        </w:rPr>
        <w:t>‘</w:t>
      </w:r>
      <w:proofErr w:type="gramEnd"/>
      <w:r w:rsidRPr="00F60500">
        <w:rPr>
          <w:rStyle w:val="StyleUnderline"/>
        </w:rPr>
        <w:t xml:space="preserve">…their </w:t>
      </w:r>
      <w:r w:rsidRPr="00F60500">
        <w:rPr>
          <w:rStyle w:val="Emphasis"/>
        </w:rPr>
        <w:t>utopian political identifications</w:t>
      </w:r>
      <w:r w:rsidRPr="00F60500">
        <w:rPr>
          <w:rStyle w:val="StyleUnderline"/>
        </w:rPr>
        <w:t xml:space="preserve"> in order </w:t>
      </w:r>
      <w:r w:rsidRPr="00F60500">
        <w:rPr>
          <w:rStyle w:val="Emphasis"/>
        </w:rPr>
        <w:t>to be politically happy and economically functional</w:t>
      </w:r>
      <w:r w:rsidRPr="00F60500">
        <w:rPr>
          <w:sz w:val="16"/>
        </w:rPr>
        <w:t xml:space="preserve"> (Berlant 29). </w:t>
      </w:r>
      <w:r w:rsidRPr="00F60500">
        <w:rPr>
          <w:rStyle w:val="StyleUnderline"/>
        </w:rPr>
        <w:t>Investment in such systems of representation insures parameters, a field of doxa minus competing discourses, a tentative escape from nihilism, and, ultimately, hope.</w:t>
      </w:r>
      <w:r w:rsidRPr="00F60500">
        <w:rPr>
          <w:sz w:val="16"/>
        </w:rPr>
        <w:t xml:space="preserve">51 </w:t>
      </w:r>
      <w:r w:rsidRPr="00F60500">
        <w:rPr>
          <w:rStyle w:val="StyleUnderline"/>
        </w:rPr>
        <w:t xml:space="preserve">The more subjects invest in these constructs and reflect their tenets in individual practices, </w:t>
      </w:r>
      <w:r w:rsidRPr="00F60500">
        <w:rPr>
          <w:rStyle w:val="Emphasis"/>
        </w:rPr>
        <w:t>the more powerful these ideologies become.</w:t>
      </w:r>
      <w:r w:rsidRPr="00F60500">
        <w:rPr>
          <w:rStyle w:val="StyleUnderline"/>
        </w:rPr>
        <w:t xml:space="preserve"> As they integrate their selves with ideological systems, these individuals not only alienate themselves from their real conditions of experience, this </w:t>
      </w:r>
      <w:r w:rsidRPr="00F60500">
        <w:rPr>
          <w:rStyle w:val="Emphasis"/>
        </w:rPr>
        <w:t>alienation</w:t>
      </w:r>
      <w:r w:rsidRPr="00F60500">
        <w:rPr>
          <w:rStyle w:val="StyleUnderline"/>
        </w:rPr>
        <w:t xml:space="preserve"> and these systems of representation </w:t>
      </w:r>
      <w:r w:rsidRPr="00F60500">
        <w:rPr>
          <w:rStyle w:val="Emphasis"/>
        </w:rPr>
        <w:t>become their conditions of experience.</w:t>
      </w:r>
      <w:r w:rsidRPr="00F60500">
        <w:rPr>
          <w:rStyle w:val="StyleUnderline"/>
        </w:rPr>
        <w:t xml:space="preserve"> </w:t>
      </w:r>
    </w:p>
    <w:p w14:paraId="287EFE86" w14:textId="77777777" w:rsidR="00D02203" w:rsidRPr="00F60500" w:rsidRDefault="00D02203" w:rsidP="00D02203">
      <w:pPr>
        <w:pStyle w:val="Heading4"/>
        <w:numPr>
          <w:ilvl w:val="0"/>
          <w:numId w:val="14"/>
        </w:numPr>
      </w:pPr>
      <w:r w:rsidRPr="00F60500">
        <w:t xml:space="preserve">Sequencing DA: any attempt to use the federal government to reduce restrictions on legal immigration will always be settler-colonialist. United States action is predicated off of the eradication of the native and will always reproduce harm to the native. Refusing to coexist with the settler nation is a pre-requisite to anything that is considered “meaningful change” because then the eradication of the native </w:t>
      </w:r>
      <w:proofErr w:type="gramStart"/>
      <w:r w:rsidRPr="00F60500">
        <w:t>wont</w:t>
      </w:r>
      <w:proofErr w:type="gramEnd"/>
      <w:r w:rsidRPr="00F60500">
        <w:t xml:space="preserve"> occur. </w:t>
      </w:r>
    </w:p>
    <w:p w14:paraId="49448798" w14:textId="1FF492E0" w:rsidR="00927D73" w:rsidRPr="00F60500" w:rsidRDefault="00927D73" w:rsidP="00927D73">
      <w:pPr>
        <w:pStyle w:val="Heading4"/>
        <w:numPr>
          <w:ilvl w:val="0"/>
          <w:numId w:val="14"/>
        </w:numPr>
      </w:pPr>
      <w:r w:rsidRPr="00F60500">
        <w:t xml:space="preserve">The aff’s analysis of the co-constitutive nature of settler colonialism and immigration restrictions is a </w:t>
      </w:r>
      <w:r w:rsidRPr="00F60500">
        <w:rPr>
          <w:u w:val="single"/>
        </w:rPr>
        <w:t>pre-requisite</w:t>
      </w:r>
      <w:r w:rsidRPr="00F60500">
        <w:t xml:space="preserve"> to any policy action or intensifying </w:t>
      </w:r>
      <w:r w:rsidRPr="00F60500">
        <w:rPr>
          <w:u w:val="single"/>
        </w:rPr>
        <w:t>quotidian</w:t>
      </w:r>
      <w:r w:rsidRPr="00F60500">
        <w:t xml:space="preserve"> violence is inevitable</w:t>
      </w:r>
    </w:p>
    <w:p w14:paraId="6512C037" w14:textId="77777777" w:rsidR="00927D73" w:rsidRPr="00F60500" w:rsidRDefault="00927D73" w:rsidP="00927D73">
      <w:pPr>
        <w:rPr>
          <w:color w:val="000000" w:themeColor="text1"/>
        </w:rPr>
      </w:pPr>
      <w:r w:rsidRPr="00F60500">
        <w:rPr>
          <w:rStyle w:val="Style13ptBold"/>
        </w:rPr>
        <w:t xml:space="preserve">Bashford 14 </w:t>
      </w:r>
      <w:r w:rsidRPr="00F60500">
        <w:rPr>
          <w:color w:val="000000" w:themeColor="text1"/>
        </w:rPr>
        <w:t>[Bashford, Alison. Professor of Modern History at the University of Sydney and elected Vere Harmsworth Professor of Imperial and Naval History at the University of Cambridge. "Immigration restriction: rethinking period and place from settler colonies to postcolonial nations." Journal of Global History 9.1 (2014): 26-48. https://www.cambridge.org/core/journals/journal-of-global-history/article/immigration-restriction-rethinking-period-and-place-from-settler-colonies-to-postcolonial-nations/4CF48EF7D772EF530B8BE61A2D7DE8A1//hdm]</w:t>
      </w:r>
    </w:p>
    <w:p w14:paraId="2AF72B74" w14:textId="04B34C75" w:rsidR="00D02203" w:rsidRPr="00F60500" w:rsidRDefault="00927D73" w:rsidP="00D02203">
      <w:pPr>
        <w:rPr>
          <w:b/>
          <w:color w:val="000000" w:themeColor="text1"/>
          <w:sz w:val="16"/>
        </w:rPr>
      </w:pPr>
      <w:r w:rsidRPr="00F60500">
        <w:rPr>
          <w:rStyle w:val="StyleUnderline"/>
        </w:rPr>
        <w:t>What is the first order of business when a nation-state comes into being?</w:t>
      </w:r>
      <w:r w:rsidRPr="00F60500">
        <w:rPr>
          <w:color w:val="000000" w:themeColor="text1"/>
          <w:sz w:val="16"/>
        </w:rPr>
        <w:t xml:space="preserve"> For eighteenth century republics this was an idiosyncratic and highly context-dependent matter. The Congress of the new United States of America, for example, first ruled on how and when oaths of loyalty were to be made.1 For the Convention of the First French Republic it was to strip the king of his power. By the twentieth century, it had all become much more standard. The statute most likely to follow constitutional declarations of independence of various kinds was an immigration act. Typically, </w:t>
      </w:r>
      <w:r w:rsidRPr="00F60500">
        <w:rPr>
          <w:rStyle w:val="StyleUnderline"/>
        </w:rPr>
        <w:t xml:space="preserve">new nation-states quickly established the rules whereby certain people were denied admission, or might be deported, as </w:t>
      </w:r>
      <w:r w:rsidRPr="00F60500">
        <w:rPr>
          <w:rStyle w:val="Emphasis"/>
        </w:rPr>
        <w:t xml:space="preserve">undesirable entrants. </w:t>
      </w:r>
      <w:r w:rsidRPr="00F60500">
        <w:rPr>
          <w:color w:val="000000" w:themeColor="text1"/>
          <w:sz w:val="16"/>
        </w:rPr>
        <w:t xml:space="preserve">Thus, the first new nation of the twentieth century, the Commonwealth of Australia, passed the Immigration Restriction Act in 1901, in its initial parliamentary session. And the first new nation of our own century, the nearby Democratic Republic of Timor-Leste, passed its law regulating imigraca˜oeasilo (immigration and asylum) in October 2003. </w:t>
      </w:r>
      <w:r w:rsidRPr="00F60500">
        <w:rPr>
          <w:rStyle w:val="StyleUnderline"/>
        </w:rPr>
        <w:t>Immigration acts</w:t>
      </w:r>
      <w:r w:rsidRPr="00F60500">
        <w:rPr>
          <w:color w:val="000000" w:themeColor="text1"/>
          <w:sz w:val="16"/>
        </w:rPr>
        <w:t xml:space="preserve"> have long been analysed as </w:t>
      </w:r>
      <w:r w:rsidRPr="00F60500">
        <w:rPr>
          <w:rStyle w:val="Emphasis"/>
        </w:rPr>
        <w:t>instrumental</w:t>
      </w:r>
      <w:r w:rsidRPr="00F60500">
        <w:rPr>
          <w:rStyle w:val="StyleUnderline"/>
        </w:rPr>
        <w:t xml:space="preserve"> to the working of the modern nation-state. A particular focus has been the racial exclusions and restrictions that were adopted by aspirationally white</w:t>
      </w:r>
      <w:r w:rsidRPr="00F60500">
        <w:rPr>
          <w:color w:val="000000" w:themeColor="text1"/>
          <w:sz w:val="16"/>
        </w:rPr>
        <w:t xml:space="preserve">, new world </w:t>
      </w:r>
      <w:r w:rsidRPr="00F60500">
        <w:rPr>
          <w:rStyle w:val="StyleUnderline"/>
        </w:rPr>
        <w:t>nation-states, especially</w:t>
      </w:r>
      <w:r w:rsidRPr="00F60500">
        <w:rPr>
          <w:color w:val="000000" w:themeColor="text1"/>
          <w:sz w:val="16"/>
        </w:rPr>
        <w:t xml:space="preserve"> </w:t>
      </w:r>
      <w:r w:rsidRPr="00F60500">
        <w:rPr>
          <w:rStyle w:val="StyleUnderline"/>
        </w:rPr>
        <w:t>those where British imperial and North American histories intersected</w:t>
      </w:r>
      <w:r w:rsidRPr="00F60500">
        <w:rPr>
          <w:color w:val="000000" w:themeColor="text1"/>
          <w:sz w:val="16"/>
        </w:rPr>
        <w:t xml:space="preserve">: Australia, New Zealand, Canada, and </w:t>
      </w:r>
      <w:r w:rsidRPr="00F60500">
        <w:rPr>
          <w:rStyle w:val="StyleUnderline"/>
        </w:rPr>
        <w:t>the United States</w:t>
      </w:r>
      <w:r w:rsidRPr="00F60500">
        <w:rPr>
          <w:color w:val="000000" w:themeColor="text1"/>
          <w:sz w:val="16"/>
        </w:rPr>
        <w:t xml:space="preserve">.3 Taking the twentieth century as a whole, however, most nation-states have not emerged from such settler-colonial circumstances at all, but rather as decolonized polities declaring independence. Put another way, the more representative case is not Australia but Timor-Leste. But what is the connection between the history of settler-colonial race-based exclusions (much studied) and immigration restriction in postcolonial nationstates (little studied)? In posing and beginning to answer such an embracing question, this article moves across the modern period and across multiple jurisdictions, from settler colonies to postcolonial nations. The aim is to re-adjust the historiographic frame of reference, showing the reasons why and how future histories of immigration restriction might well enlarge their temporal and geographic reach. Histories of nineteenth- and twentieth-century intra- and inter-continental migration fall into two broad types. On the one hand, </w:t>
      </w:r>
      <w:r w:rsidRPr="00F60500">
        <w:rPr>
          <w:rStyle w:val="StyleUnderline"/>
        </w:rPr>
        <w:t>the movement of people itself has been documented and analysed in detailed studies of causation, numbers, routes, and destinations of people journeying out and returning, in the age of mass migrations: Europeans to the Americas and to Australasia; Chinese around East Asia and Southeast Asia, and across the Pacific; Indians into Southeast Asia and in smaller numbers as indentured workers across the Pacific in several directions, and to the Caribbean; Arab diasporas across the Indian Ocean and to the Malay world.</w:t>
      </w:r>
      <w:r w:rsidRPr="00F60500">
        <w:rPr>
          <w:color w:val="000000" w:themeColor="text1"/>
          <w:sz w:val="16"/>
        </w:rPr>
        <w:t xml:space="preserve"> This scholarship has collectively examined the effects of mass movement in multiple domains, from the demographic to the economic to the cultural and subjective. </w:t>
      </w:r>
      <w:r w:rsidRPr="00F60500">
        <w:rPr>
          <w:rStyle w:val="StyleUnderline"/>
        </w:rPr>
        <w:t>On the other hand, historians have assessed the growing regulation of this massive modern phenomenon by states of various kinds.</w:t>
      </w:r>
      <w:r w:rsidRPr="00F60500">
        <w:rPr>
          <w:color w:val="000000" w:themeColor="text1"/>
          <w:sz w:val="16"/>
        </w:rPr>
        <w:t xml:space="preserve"> The latter – the politico-legal history of immigration acts and their relation to nationstates – </w:t>
      </w:r>
      <w:r w:rsidRPr="00F60500">
        <w:rPr>
          <w:rStyle w:val="StyleUnderline"/>
        </w:rPr>
        <w:t xml:space="preserve">is </w:t>
      </w:r>
      <w:r w:rsidRPr="00F60500">
        <w:rPr>
          <w:color w:val="000000" w:themeColor="text1"/>
          <w:sz w:val="16"/>
        </w:rPr>
        <w:t xml:space="preserve">my specific object of inquiry here: </w:t>
      </w:r>
      <w:r w:rsidRPr="00F60500">
        <w:rPr>
          <w:rStyle w:val="Emphasis"/>
        </w:rPr>
        <w:t>not migration but migration control</w:t>
      </w:r>
      <w:r w:rsidRPr="00F60500">
        <w:rPr>
          <w:color w:val="000000" w:themeColor="text1"/>
          <w:sz w:val="16"/>
        </w:rPr>
        <w:t xml:space="preserve">. I analyse a large set of Anglophone immigration laws from the Asia-Pacific region, and from the nineteenth century to the twenty-first. The laws are as notable for their similarity to each other as for their escalating number over time. Anglophone laws were not, of course, the only regulations contributing to the international system historically. Yet the coincidence of American and British imperial controls, especially over the Pacific, makes them by far the most numerous across the modern period, constituting both a founding and a comparable set. Analysis of this region shows how, for all their other vast differences, polities of all kinds have progressively ruled on border control, towards a remarkably standard endpoint. </w:t>
      </w:r>
      <w:r w:rsidRPr="00F60500">
        <w:rPr>
          <w:rStyle w:val="StyleUnderline"/>
        </w:rPr>
        <w:t>The pattern of the whole suggests the need to expand analysis of the period, the place, and the content of immigration restriction histories</w:t>
      </w:r>
      <w:r w:rsidRPr="00F60500">
        <w:rPr>
          <w:color w:val="000000" w:themeColor="text1"/>
          <w:sz w:val="16"/>
        </w:rPr>
        <w:t xml:space="preserve">; beyond the settler colonies and settler nations, beyond the Second World War, and even beyond ‘race’. First, let us consider period. Current scholarship suggests a temporal arc that has a false start in the 1850s with early anti-Chinese measures, a high moment from the 1880s to the 1930s, and a challenge and decline in the decades after the Second World War. Adam McKeown influentially traces a diffusion of border control until the war, and ends his monumental study with a contemporary coda that sketches the regimes within which individuals are currently categorized by, caught within, and also evade the system. </w:t>
      </w:r>
      <w:r w:rsidRPr="00F60500">
        <w:rPr>
          <w:rStyle w:val="StyleUnderline"/>
        </w:rPr>
        <w:t>Technologies of border control ultimately ‘became part of the very fabric of the international system of self-determining nation states’</w:t>
      </w:r>
      <w:r w:rsidRPr="00F60500">
        <w:rPr>
          <w:color w:val="000000" w:themeColor="text1"/>
          <w:sz w:val="16"/>
        </w:rPr>
        <w:t xml:space="preserve">.7 Similarly, in seeking to understand the global system of international migration, Giovanni Gozzini drew a twentieth-century history by analysing the migration era at two temporal slices: 1900 and 2000.8 Such a comparison yielded much. However, both approaches leave open the question of what happened after the Second World War, in the decades of decolonization. Far from being an endpoint, after which border control became so ubiquitous as to be almost unremarkable, the 1950s and 1960s should be seen as a period in which the older generation of national and colonial migration laws converged with those of the new postcolonial nations. This is where ‘diffusion’ took place, and took off; the point at which national migration law became globally normalized. The main explanation and rationale for the received periodization c.1850–1950 has long been historians’ particular concern to trace racial discrimination within immigration restriction: from the ‘Chinese restriction acts’ to the slow repeal of racial criteria over the 1940s, 1950s, and 1960s. But did the immigration acts only function in terms of race, nationality, and ethnicity? Plainly not. In intent, in substance, in origin, and in their current form, immigration restriction laws have always been about other, and more, criteria of restriction and exclusion. Second, then, this article deals squarely with the content of immigration law; with the multiple health, political, criminal, and moral criteria by which people’s movement was (and is) governed. This feeds back to the periodization question, suggesting a chronology both earlier than the 1850s (beginning with quarantine acts in the 1830s) and later than the apparent decline after the Second World War. Finally, we must take account of place. A reassessment of the period and the content of these laws is simultaneously required by and demands a wider geographical reach. Immigration restriction was never limited to the so-called white settler colonies – the overwhelming focus of scholarship to date – but simultaneously involved any number of other kinds of colonies from Malaya to Fiji, from Brunei to Singapore. When colonies became nation-states, postcolonial sovereignty was typically declared with new immigration acts. Furthermore, these statutes were similar to, even identical with, the older colonial laws. Indeed, verbatim textual repetition across vast reaches of time and across kinds of polities becomes evident: this is revealed by examining an Anglophone legal world in particular. This article argues for extensions to what is already an impressively transnational historiography, beginning but certainly not completing a more expansive history of immigration restriction. I begin with a recapitulation of work on the settler colonies and on immigration restriction in the US, surely one of the earliest forays into transnational history-writing.9 I then argue for the significance of other criteria of exclusion – ‘beyond race’ – an intervention that itself begs a fresh look at regional indenture and migration law. In turn, the world of immigration restriction beyond the settler colonies invites investigation into the era after 1945. By looking at the statutes produced in and by regional postcolonial nations between the 1940s and the 1970s I identify the substance of the globalization of border control that is asserted often enough, but whose unfolding is rarely investigated closely. </w:t>
      </w:r>
      <w:r w:rsidRPr="00F60500">
        <w:rPr>
          <w:rStyle w:val="StyleUnderline"/>
        </w:rPr>
        <w:t xml:space="preserve">The stunning uniformity of migration law is one key element of modern global convergence. </w:t>
      </w:r>
      <w:r w:rsidRPr="00F60500">
        <w:rPr>
          <w:color w:val="000000" w:themeColor="text1"/>
          <w:sz w:val="16"/>
        </w:rPr>
        <w:t xml:space="preserve">Conclusion In what seems like one of the greatest ironies of twentieth-century international history, the laws declaring the territorial sovereignty of multiple postcolonial nation-states have one lineage in the Chinese restriction acts of the late nineteenth century. Bringing these laws into a single frame points to more than this irony, however, and in some ways points away from it. </w:t>
      </w:r>
      <w:r w:rsidRPr="00F60500">
        <w:rPr>
          <w:rStyle w:val="StyleUnderline"/>
        </w:rPr>
        <w:t>The continuity from settler colonies to postcolonial nations requires an understanding that immigration acts were always about more than race-based restrictions</w:t>
      </w:r>
      <w:r w:rsidRPr="00F60500">
        <w:rPr>
          <w:color w:val="000000" w:themeColor="text1"/>
          <w:sz w:val="16"/>
        </w:rPr>
        <w:t xml:space="preserve">. Accordingly, this article has begun to map the other criteria and powers by which people were prohibited entry. On occasion, these were mere devices to restrict the entry of so-called coloured aliens; though they could alternatively be described as face-saving means of discriminating between humans in a world that found explicit exclusions intolerable or uncomfortable. Yet these clauses were more than that. </w:t>
      </w:r>
      <w:r w:rsidRPr="00F60500">
        <w:rPr>
          <w:rStyle w:val="StyleUnderline"/>
        </w:rPr>
        <w:t>Restriction of people on grounds of disease, mental health, character, fitness, and national security was both widespread geographically and enduring temporally, and for this reason needs to be analysed alongside, and indeed as part of, the settler-colonial history of ‘great white walls’ and a ‘global colour line’.</w:t>
      </w:r>
      <w:r w:rsidRPr="00F60500">
        <w:rPr>
          <w:color w:val="000000" w:themeColor="text1"/>
          <w:sz w:val="16"/>
        </w:rPr>
        <w:t xml:space="preserve"> Such restrictions were common from one jurisdiction to another and so became the core element of immigration law by the middle of the twentieth century and beyond. In short, </w:t>
      </w:r>
      <w:r w:rsidRPr="00F60500">
        <w:rPr>
          <w:rStyle w:val="StyleUnderline"/>
        </w:rPr>
        <w:t xml:space="preserve">race-based restrictions ‘reversed’ or ‘declined’ from the middle of the twentieth century, but immigration restriction itself did not. </w:t>
      </w:r>
      <w:r w:rsidRPr="00F60500">
        <w:rPr>
          <w:color w:val="000000" w:themeColor="text1"/>
          <w:sz w:val="16"/>
        </w:rPr>
        <w:t xml:space="preserve">This, in turn, invites a different geography for analysis. Immigration restriction was not just part of the history of settler colonialism, the national and racial territorialities of New Zealand, Australia, Canada, and the US c.1900. It also constituted the territorial nationalisms of postcolonial nation-states, c.1950. Indeed, a new generation of immigration acts were themselves major expressions of post-war decolonization. A regional focus – in this instance the Asia-Pacific region – enforces relational analysis of different kinds of polities: settler colonies, settler nations, crown colonies, protectorates, postcolonial federations, and republics. This, then, is a mirrored study, across the Pacific Ocean, to studies that have usefully begun to align all of the Americas into the same modern story: Canada, the US, and Mexico, for example.99 Attempts to bring regional studies together should continue, as we build a global history of immigration restriction, including territorial as well as maritime borders, and critically including the era since the Second World War. The South American republics are especially important to the long story, as new nation-states proliferated, and as foreign labour was regulated both out and in. The Francophone world is perhaps distinct in the global story because of the citizenship and territorial implications of outre-mers that gave rise to a quite different past (and to some extent present) of exclusion, inclusion, and migration regulation. Far more significant to fleshing out the long twentieth-century history of immigration restriction is communism. Communist regimes’ restriction of emigration and the means by which outsiders were prohibited entry is of a different order to the rules for exit and entry focused on here. But it is nonetheless a key part of global history whereby the subscription to free movement that in general characterized international relations in the mid nineteenth century had been decisively overturned by the middle of the twentieth century. More specifically, as suggested here, twentieth-century communism, both after the FirstWorldWar and again in the Cold War, directly shaped counter-measures of immigration restriction by the anti-communist bloc, including new postcolonial states in Southeast Asia. Although migration law is domestic law, not international law, it is international in another sense. This article has shown substantively how </w:t>
      </w:r>
      <w:r w:rsidRPr="00F60500">
        <w:rPr>
          <w:rStyle w:val="StyleUnderline"/>
        </w:rPr>
        <w:t>statutes became unmistakably and increasingly similar, even standardized, across multiple jurisdictions and across time</w:t>
      </w:r>
      <w:r w:rsidRPr="00F60500">
        <w:rPr>
          <w:color w:val="000000" w:themeColor="text1"/>
          <w:sz w:val="16"/>
        </w:rPr>
        <w:t xml:space="preserve">. In this sense, </w:t>
      </w:r>
      <w:r w:rsidRPr="00F60500">
        <w:rPr>
          <w:rStyle w:val="StyleUnderline"/>
        </w:rPr>
        <w:t>migration law itself became globalized to a striking degree, not just in effect or by intention but as documents, as texts.</w:t>
      </w:r>
      <w:r w:rsidRPr="00F60500">
        <w:rPr>
          <w:color w:val="000000" w:themeColor="text1"/>
          <w:sz w:val="16"/>
        </w:rPr>
        <w:t xml:space="preserve"> So familiar are we, </w:t>
      </w:r>
      <w:r w:rsidRPr="00F60500">
        <w:rPr>
          <w:rStyle w:val="StyleUnderline"/>
        </w:rPr>
        <w:t xml:space="preserve">as high-modern subjects, with the rules and conduct entailed in crossing from one nation-state into another that the process can seem </w:t>
      </w:r>
      <w:r w:rsidRPr="00F60500">
        <w:rPr>
          <w:rStyle w:val="Emphasis"/>
        </w:rPr>
        <w:t>quotidian</w:t>
      </w:r>
      <w:r w:rsidRPr="00F60500">
        <w:rPr>
          <w:rStyle w:val="StyleUnderline"/>
        </w:rPr>
        <w:t>.</w:t>
      </w:r>
      <w:r w:rsidRPr="00F60500">
        <w:rPr>
          <w:color w:val="000000" w:themeColor="text1"/>
          <w:sz w:val="16"/>
        </w:rPr>
        <w:t xml:space="preserve"> But what is in fact notable is that the historic change has been so large, so swift, and, as stressed here, so uniform. The similarity of the laws themselves needs to be assessed as one of the more remarkable convergences of the modern world – imperial, national, and postcolonial in equal measure.</w:t>
      </w:r>
    </w:p>
    <w:p w14:paraId="674AD3A2" w14:textId="65FCF2E9" w:rsidR="00D02203" w:rsidRPr="00F60500" w:rsidRDefault="00D02203" w:rsidP="00927D73">
      <w:pPr>
        <w:pStyle w:val="Heading4"/>
        <w:numPr>
          <w:ilvl w:val="0"/>
          <w:numId w:val="14"/>
        </w:numPr>
      </w:pPr>
      <w:r w:rsidRPr="00F60500">
        <w:t>Liberal Internationalism DA: Liberal internationalism undergirds the system of debate and always reintrenches framework with a “legitimizing ideology” rather than an explanatory frame for understanding how liberal internationalism works – it propagates racism, xenophobia, and colonialism because anything out of the norm is deemed as “deviant.”</w:t>
      </w:r>
    </w:p>
    <w:p w14:paraId="3CA5ED88" w14:textId="77777777" w:rsidR="00D02203" w:rsidRPr="00F60500" w:rsidRDefault="00D02203" w:rsidP="00D02203">
      <w:r w:rsidRPr="00F60500">
        <w:rPr>
          <w:rStyle w:val="Style13ptBold"/>
        </w:rPr>
        <w:t xml:space="preserve">Parmar 2018 </w:t>
      </w:r>
      <w:r w:rsidRPr="00F60500">
        <w:t xml:space="preserve">[Inderjeet is a professor of international politics at the University of London, “The US led liberal order: imperialism by another name?” Oxford University, Jan. 8 2018 </w:t>
      </w:r>
      <w:hyperlink r:id="rId12" w:history="1">
        <w:r w:rsidRPr="00F60500">
          <w:rPr>
            <w:rStyle w:val="Hyperlink"/>
          </w:rPr>
          <w:t>https://www.chathamhouse.org/sites/default/files/images/ia/INTA94_1_9_240_Parmar.pdf</w:t>
        </w:r>
      </w:hyperlink>
      <w:r w:rsidRPr="00F60500">
        <w:t xml:space="preserve"> ///NC]</w:t>
      </w:r>
    </w:p>
    <w:p w14:paraId="449641AA" w14:textId="77777777" w:rsidR="00D02203" w:rsidRPr="00F60500" w:rsidRDefault="00D02203" w:rsidP="00D02203">
      <w:pPr>
        <w:rPr>
          <w:sz w:val="16"/>
        </w:rPr>
      </w:pPr>
      <w:r w:rsidRPr="00F60500">
        <w:rPr>
          <w:sz w:val="16"/>
        </w:rPr>
        <w:t xml:space="preserve">It is widely agreed that the US-led liberal international order (LIO) is at the very least in transition, if not in crisis.1 </w:t>
      </w:r>
      <w:r w:rsidRPr="00F60500">
        <w:rPr>
          <w:rStyle w:val="StyleUnderline"/>
        </w:rPr>
        <w:t>This article raises a number of significant questions with the aim of clarifying the current conjuncture in the US-led LIO, with particular attention to the academic ‘theory’ (liberal internationalism) that underpins the system</w:t>
      </w:r>
      <w:r w:rsidRPr="00F60500">
        <w:rPr>
          <w:sz w:val="16"/>
        </w:rPr>
        <w:t xml:space="preserve">. Above all, it asks: is liberal internationalism a legitimating ideology more than it is a description or theoretical explanation of the existing system? I explore this question by considering several specific sub-questions, the cumulative effect of which is to provide pathways to address the main issue: How did we get here? Who built the order? What were the foundational principles in theory and practice? How has the international order’s leadership managed change within it since 1945? I address these questions by considering detailed examples of actual practice by US and allied elite leadership groups at key moments: first, in conceptualizing and building the order, both during and immediately after the Second World War, by exploring the creation of the South Korean state; and second, in looking at the management of change and challenges—in particular, the (re-)emergence of China as a Great Power. </w:t>
      </w:r>
      <w:r w:rsidRPr="00F60500">
        <w:rPr>
          <w:rStyle w:val="StyleUnderline"/>
        </w:rPr>
        <w:t>Both cases are claimed by leading liberal internationalists as primary examples of the successes of the LIO: hence, examining these cases in some detail allows us to compare liberal internationalist rationales—and the stated aims of policy-makers—with historical and contemporary evidence. The overall finding is that liberal internationalist thinking/theory is, in effect (albeit unconsciously on the part of its proponents), a legitimating ideology rather than an effective explanatory frame for understanding the way in which the LIO actually works.</w:t>
      </w:r>
      <w:r w:rsidRPr="00F60500">
        <w:rPr>
          <w:sz w:val="16"/>
        </w:rPr>
        <w:t xml:space="preserve"> That conclusion is reached, in part, by suggesting the applicability of a rather different perspective on the operations of the LIO and US power: specifically, a synthesized Gramscian–Kautskyian framework, explained below. </w:t>
      </w:r>
      <w:r w:rsidRPr="00F60500">
        <w:rPr>
          <w:rStyle w:val="StyleUnderline"/>
        </w:rPr>
        <w:t xml:space="preserve">The key point is that the LIO is a class-based, elitist hegemony—strongly imbued with explicit and implicit racial and colonial/imperial assumptions—in both US domestic and foreign relations. </w:t>
      </w:r>
      <w:r w:rsidRPr="00F60500">
        <w:rPr>
          <w:sz w:val="16"/>
        </w:rPr>
        <w:t xml:space="preserve">At home, this analysis helps to explain in part the phenomenon of the ‘left behind’ white working/middle class, including the affluent but economically anxious voters whose salience on the right has transformed US politics since the Reagan revolution of the 1980s.2 Responding to the (minorities’) rights revolution of the 1960s, and the loss of economic opportunity and decline in living standards due to technological change and the global redistribution of industry,3 white working- and middle-class voters drifted towards the Republicans as the party of low taxes and fiscal conservatism.4 </w:t>
      </w:r>
      <w:r w:rsidRPr="00F60500">
        <w:rPr>
          <w:rStyle w:val="StyleUnderline"/>
        </w:rPr>
        <w:t>This delivered little in material terms, however; and, as inequality increased with market freedom and real wages stagnated, workers in the ‘rust belt’ and other areas grew increasingly dissatisfied with the status quo of establishment politics, their frustration exacerbated by anxieties about ethno-racial diversity and American identity as the United States moves towards a society in which whites are a minority</w:t>
      </w:r>
      <w:r w:rsidRPr="00F60500">
        <w:rPr>
          <w:sz w:val="16"/>
        </w:rPr>
        <w:t xml:space="preserve">.5 The result was the election as president in 2016 of Donald Trump on an overtly anti-conservative and barely concealed white identity platform at home and a programme of protectionism and non-interventionism—America First—abroad.6 Yet political dissatisfaction or disaffection was not confined to the political right.7 ‘Occupy Wall Street’ and other movements and groups vented their anger at the inequalities of power, wealth and income, particularly in the wake of the Iraq War and the 2008 financial crisis.8 </w:t>
      </w:r>
      <w:r w:rsidRPr="00F60500">
        <w:rPr>
          <w:rStyle w:val="StyleUnderline"/>
        </w:rPr>
        <w:t>In external policy, the analysis helps to explain the difficulty, perhaps the impossibility, of the US readily embracing a more diverse international order, as well as the character of that very embrace.</w:t>
      </w:r>
      <w:r w:rsidRPr="00F60500">
        <w:rPr>
          <w:sz w:val="16"/>
        </w:rPr>
        <w:t xml:space="preserve">9 Accepting nations of the global South on an equal footing may become a strategic necessity, but the process remains problematic given the racialized discourses of western power over the past several centuries, fortified in the United States by the experience of the slave trade, slavery, the ‘Jim Crow’ era, Orientalist views of Asians, and other factors.10 Class power helps to explain the strategic embrace of foreign elites as the sources of change and the agents of American influence, however diluted it may have been due to target states’ national interest considerations. Those at the apex of America’s hierarchies sought to forge alliances with and incorporate their foreign elite counterparts— with their full cooperation—in South Korea and China.11 Hence, the liberal internationalist ‘successes’ in the cases of South Korea and China must be qualified by considering the repercussions of developing market-oriented societies marked by economic inequality, rising social unrest and varying degrees of political repression. </w:t>
      </w:r>
      <w:r w:rsidRPr="00F60500">
        <w:rPr>
          <w:rStyle w:val="StyleUnderline"/>
        </w:rPr>
        <w:t>In ‘successful’ China and South Korea, as in India and other emerging powers, there remain major challenges underpinned by profound inequalities in power, wealth and income, associated with a politics that is frequently class-based but also heavily racialized and xenophobic.</w:t>
      </w:r>
      <w:r w:rsidRPr="00F60500">
        <w:rPr>
          <w:sz w:val="16"/>
        </w:rPr>
        <w:t>12 Why choose South Korea and China as key cases? Although these are two very different states, varying in global significance, and analysed at different periods of historical time, they do allow us to test out important claims made by liberal internationalists. South Korea is considered as a key test at the very birth of the US-led order—at a time when we might expect the new principles embodied in the UN, such as the rule of law, the lessons of the Nuremberg and Tokyo war crimes trials, the Geneva Conventions and the rights of civilians in combat zones, to be pursued with some determination if not fully achieved. Given the fervour of anti-colonialism at the time, and US claims to champion that cause, we might also expect the behaviour of the international system’s leading power to differ sharply from that of colonial rulers in what became known as the Third World. The case of South Korea tells us a great deal about the practical application of a new international system developed by US power within an international system of rules, applicable to hegemon and others alike, a key liberal internationalist claim. China’s integration into the US-led international system from the late 1970s also tells us a great deal about the character of the international order, especially about how significant change is managed within it and what the embrace of diversity means in practical terms. By the 1970s, the US-led order was facing challenges, of course—from West Germany and Japan, for example, and the oil-producing states—not to mention demands from the G77 for a New International Economic Order (NIEO), and was also recovering from defeat in Vietnam and the legitimacy crisis following the Watergate scandal. For liberal internationalists, the integration of China is claimed as a success story both for the liberal order and for China. Yet, without denying the country’s dramatic increase in economic power, I question the character of China’s success, given the high levels of internal turmoil and the extremes of inequality that are giving rise to major political and economic instability. China, then, is a test of the claim that the liberal order rewards societies as a whole; a Gramscian–Kautskyian counter-argument would suggest that it is largely the Chinese ruling elite and its business allies, not the mass of ordinary Chinese, who have been accommodated in the US-led international system.</w:t>
      </w:r>
    </w:p>
    <w:p w14:paraId="3E83CB9F" w14:textId="539049D3" w:rsidR="00D02203" w:rsidRPr="00F60500" w:rsidRDefault="00D02203" w:rsidP="00927D73">
      <w:pPr>
        <w:pStyle w:val="Heading4"/>
        <w:numPr>
          <w:ilvl w:val="0"/>
          <w:numId w:val="14"/>
        </w:numPr>
      </w:pPr>
      <w:r w:rsidRPr="00F60500">
        <w:t>Prefer competing method debates – method debates allow us to better combat injustices that occur in the squo – the institutions have been coopted by racists and xenophobes and we should find methods to combat these harmful ideologies. Only by being revolutionary can we combat injustices of the squo instead of giving in to complacency. Filter all their offense through rev v rev because it is the best model for education and advocacy skills.</w:t>
      </w:r>
    </w:p>
    <w:p w14:paraId="0591C98A" w14:textId="77777777" w:rsidR="00D02203" w:rsidRPr="00F60500" w:rsidRDefault="00D02203" w:rsidP="00D02203">
      <w:pPr>
        <w:pStyle w:val="Heading3"/>
        <w:rPr>
          <w:rFonts w:cs="Calibri"/>
        </w:rPr>
      </w:pPr>
      <w:r w:rsidRPr="00F60500">
        <w:rPr>
          <w:rFonts w:cs="Calibri"/>
        </w:rPr>
        <w:t>Liberal Nationalism</w:t>
      </w:r>
    </w:p>
    <w:p w14:paraId="44ED6C27" w14:textId="77777777" w:rsidR="00D02203" w:rsidRPr="00F60500" w:rsidRDefault="00D02203" w:rsidP="00D02203">
      <w:pPr>
        <w:pStyle w:val="Heading4"/>
      </w:pPr>
      <w:r w:rsidRPr="00F60500">
        <w:t>Liberal internationalism undergirds the system of debate and always reintrenches framework with a “legitimizing ideology” rather than an explanatory frame for understanding how liberal internationalism works – it propagates racism, xenophobia, and colonialism because anything out of the norm is deemed as “deviant.”</w:t>
      </w:r>
    </w:p>
    <w:p w14:paraId="635AF6C6" w14:textId="77777777" w:rsidR="00D02203" w:rsidRPr="00F60500" w:rsidRDefault="00D02203" w:rsidP="00D02203">
      <w:r w:rsidRPr="00F60500">
        <w:rPr>
          <w:rStyle w:val="Style13ptBold"/>
        </w:rPr>
        <w:t xml:space="preserve">Parmar 2018 </w:t>
      </w:r>
      <w:r w:rsidRPr="00F60500">
        <w:t xml:space="preserve">[Inderjeet is a professor of international politics at the University of London, “The US led liberal order: imperialism by another name?” Oxford University, Jan. 8 2018 </w:t>
      </w:r>
      <w:hyperlink r:id="rId13" w:history="1">
        <w:r w:rsidRPr="00F60500">
          <w:rPr>
            <w:rStyle w:val="Hyperlink"/>
          </w:rPr>
          <w:t>https://www.chathamhouse.org/sites/default/files/images/ia/INTA94_1_9_240_Parmar.pdf</w:t>
        </w:r>
      </w:hyperlink>
      <w:r w:rsidRPr="00F60500">
        <w:t xml:space="preserve"> ///NC]</w:t>
      </w:r>
    </w:p>
    <w:p w14:paraId="33B9E545" w14:textId="77777777" w:rsidR="00D02203" w:rsidRPr="00F60500" w:rsidRDefault="00D02203" w:rsidP="00D02203">
      <w:pPr>
        <w:rPr>
          <w:sz w:val="16"/>
        </w:rPr>
      </w:pPr>
      <w:r w:rsidRPr="00F60500">
        <w:rPr>
          <w:sz w:val="16"/>
        </w:rPr>
        <w:t xml:space="preserve">It is widely agreed that the US-led liberal international order (LIO) is at the very least in transition, if not in crisis.1 </w:t>
      </w:r>
      <w:r w:rsidRPr="00F60500">
        <w:rPr>
          <w:rStyle w:val="StyleUnderline"/>
        </w:rPr>
        <w:t>This article raises a number of significant questions with the aim of clarifying the current conjuncture in the US-led LIO, with particular attention to the academic ‘theory’ (liberal internationalism) that underpins the system</w:t>
      </w:r>
      <w:r w:rsidRPr="00F60500">
        <w:rPr>
          <w:sz w:val="16"/>
        </w:rPr>
        <w:t xml:space="preserve">. Above all, it asks: is liberal internationalism a legitimating ideology more than it is a description or theoretical explanation of the existing system? I explore this question by considering several specific sub-questions, the cumulative effect of which is to provide pathways to address the main issue: How did we get here? Who built the order? What were the foundational principles in theory and practice? How has the international order’s leadership managed change within it since 1945? I address these questions by considering detailed examples of actual practice by US and allied elite leadership groups at key moments: first, in conceptualizing and building the order, both during and immediately after the Second World War, by exploring the creation of the South Korean state; and second, in looking at the management of change and challenges—in particular, the (re-)emergence of China as a Great Power. </w:t>
      </w:r>
      <w:r w:rsidRPr="00F60500">
        <w:rPr>
          <w:rStyle w:val="StyleUnderline"/>
        </w:rPr>
        <w:t>Both cases are claimed by leading liberal internationalists as primary examples of the successes of the LIO: hence, examining these cases in some detail allows us to compare liberal internationalist rationales—and the stated aims of policy-makers—with historical and contemporary evidence. The overall finding is that liberal internationalist thinking/theory is, in effect (albeit unconsciously on the part of its proponents), a legitimating ideology rather than an effective explanatory frame for understanding the way in which the LIO actually works.</w:t>
      </w:r>
      <w:r w:rsidRPr="00F60500">
        <w:rPr>
          <w:sz w:val="16"/>
        </w:rPr>
        <w:t xml:space="preserve"> That conclusion is reached, in part, by suggesting the applicability of a rather different perspective on the operations of the LIO and US power: specifically, a synthesized Gramscian–Kautskyian framework, explained below. </w:t>
      </w:r>
      <w:r w:rsidRPr="00F60500">
        <w:rPr>
          <w:rStyle w:val="StyleUnderline"/>
        </w:rPr>
        <w:t xml:space="preserve">The key point is that the LIO is a class-based, elitist hegemony—strongly imbued with explicit and implicit racial and colonial/imperial assumptions—in both US domestic and foreign relations. </w:t>
      </w:r>
      <w:r w:rsidRPr="00F60500">
        <w:rPr>
          <w:sz w:val="16"/>
        </w:rPr>
        <w:t xml:space="preserve">At home, this analysis helps to explain in part the phenomenon of the ‘left behind’ white working/middle class, including the affluent but economically anxious voters whose salience on the right has transformed US politics since the Reagan revolution of the 1980s.2 Responding to the (minorities’) rights revolution of the 1960s, and the loss of economic opportunity and decline in living standards due to technological change and the global redistribution of industry,3 white working- and middle-class voters drifted towards the Republicans as the party of low taxes and fiscal conservatism.4 </w:t>
      </w:r>
      <w:r w:rsidRPr="00F60500">
        <w:rPr>
          <w:rStyle w:val="StyleUnderline"/>
        </w:rPr>
        <w:t>This delivered little in material terms, however; and, as inequality increased with market freedom and real wages stagnated, workers in the ‘rust belt’ and other areas grew increasingly dissatisfied with the status quo of establishment politics, their frustration exacerbated by anxieties about ethno-racial diversity and American identity as the United States moves towards a society in which whites are a minority</w:t>
      </w:r>
      <w:r w:rsidRPr="00F60500">
        <w:rPr>
          <w:sz w:val="16"/>
        </w:rPr>
        <w:t xml:space="preserve">.5 The result was the election as president in 2016 of Donald Trump on an overtly anti-conservative and barely concealed white identity platform at home and a programme of protectionism and non-interventionism—America First—abroad.6 Yet political dissatisfaction or disaffection was not confined to the political right.7 ‘Occupy Wall Street’ and other movements and groups vented their anger at the inequalities of power, wealth and income, particularly in the wake of the Iraq War and the 2008 financial crisis.8 </w:t>
      </w:r>
      <w:r w:rsidRPr="00F60500">
        <w:rPr>
          <w:rStyle w:val="StyleUnderline"/>
        </w:rPr>
        <w:t>In external policy, the analysis helps to explain the difficulty, perhaps the impossibility, of the US readily embracing a more diverse international order, as well as the character of that very embrace.</w:t>
      </w:r>
      <w:r w:rsidRPr="00F60500">
        <w:rPr>
          <w:sz w:val="16"/>
        </w:rPr>
        <w:t xml:space="preserve">9 Accepting nations of the global South on an equal footing may become a strategic necessity, but the process remains problematic given the racialized discourses of western power over the past several centuries, fortified in the United States by the experience of the slave trade, slavery, the ‘Jim Crow’ era, Orientalist views of Asians, and other factors.10 Class power helps to explain the strategic embrace of foreign elites as the sources of change and the agents of American influence, however diluted it may have been due to target states’ national interest considerations. Those at the apex of America’s hierarchies sought to forge alliances with and incorporate their foreign elite counterparts— with their full cooperation—in South Korea and China.11 Hence, the liberal internationalist ‘successes’ in the cases of South Korea and China must be qualified by considering the repercussions of developing market-oriented societies marked by economic inequality, rising social unrest and varying degrees of political repression. </w:t>
      </w:r>
      <w:r w:rsidRPr="00F60500">
        <w:rPr>
          <w:rStyle w:val="StyleUnderline"/>
        </w:rPr>
        <w:t>In ‘successful’ China and South Korea, as in India and other emerging powers, there remain major challenges underpinned by profound inequalities in power, wealth and income, associated with a politics that is frequently class-based but also heavily racialized and xenophobic.</w:t>
      </w:r>
      <w:r w:rsidRPr="00F60500">
        <w:rPr>
          <w:sz w:val="16"/>
        </w:rPr>
        <w:t>12 Why choose South Korea and China as key cases? Although these are two very different states, varying in global significance, and analysed at different periods of historical time, they do allow us to test out important claims made by liberal internationalists. South Korea is considered as a key test at the very birth of the US-led order—at a time when we might expect the new principles embodied in the UN, such as the rule of law, the lessons of the Nuremberg and Tokyo war crimes trials, the Geneva Conventions and the rights of civilians in combat zones, to be pursued with some determination if not fully achieved. Given the fervour of anti-colonialism at the time, and US claims to champion that cause, we might also expect the behaviour of the international system’s leading power to differ sharply from that of colonial rulers in what became known as the Third World. The case of South Korea tells us a great deal about the practical application of a new international system developed by US power within an international system of rules, applicable to hegemon and others alike, a key liberal internationalist claim. China’s integration into the US-led international system from the late 1970s also tells us a great deal about the character of the international order, especially about how significant change is managed within it and what the embrace of diversity means in practical terms. By the 1970s, the US-led order was facing challenges, of course—from West Germany and Japan, for example, and the oil-producing states—not to mention demands from the G77 for a New International Economic Order (NIEO), and was also recovering from defeat in Vietnam and the legitimacy crisis following the Watergate scandal. For liberal internationalists, the integration of China is claimed as a success story both for the liberal order and for China. Yet, without denying the country’s dramatic increase in economic power, I question the character of China’s success, given the high levels of internal turmoil and the extremes of inequality that are giving rise to major political and economic instability. China, then, is a test of the claim that the liberal order rewards societies as a whole; a Gramscian–Kautskyian counter-argument would suggest that it is largely the Chinese ruling elite and its business allies, not the mass of ordinary Chinese, who have been accommodated in the US-led international system.</w:t>
      </w:r>
    </w:p>
    <w:p w14:paraId="7D9D4BA6" w14:textId="77777777" w:rsidR="00D02203" w:rsidRPr="00F60500" w:rsidRDefault="00D02203" w:rsidP="00D02203">
      <w:pPr>
        <w:rPr>
          <w:sz w:val="16"/>
        </w:rPr>
      </w:pPr>
    </w:p>
    <w:p w14:paraId="166C195E" w14:textId="77777777" w:rsidR="00D02203" w:rsidRPr="00F60500" w:rsidRDefault="00D02203" w:rsidP="00D02203">
      <w:pPr>
        <w:pStyle w:val="Heading4"/>
      </w:pPr>
      <w:r w:rsidRPr="00F60500">
        <w:t>Liberal nationalism only allows complacency and justifies squo action, producing conformity to violence</w:t>
      </w:r>
    </w:p>
    <w:p w14:paraId="4C15DA94" w14:textId="77777777" w:rsidR="00D02203" w:rsidRPr="00F60500" w:rsidRDefault="00D02203" w:rsidP="00D02203">
      <w:r w:rsidRPr="00F60500">
        <w:rPr>
          <w:rStyle w:val="Style13ptBold"/>
        </w:rPr>
        <w:t xml:space="preserve">Parmar 2018 </w:t>
      </w:r>
      <w:r w:rsidRPr="00F60500">
        <w:t xml:space="preserve">[Inderjeet is a professor of international politics at the University of London, “The US led liberal order: imperialism by another name?” Oxford University, Jan. 8 2018 </w:t>
      </w:r>
      <w:hyperlink r:id="rId14" w:history="1">
        <w:r w:rsidRPr="00F60500">
          <w:rPr>
            <w:rStyle w:val="Hyperlink"/>
          </w:rPr>
          <w:t>https://www.chathamhouse.org/sites/default/files/images/ia/INTA94_1_9_240_Parmar.pdf</w:t>
        </w:r>
      </w:hyperlink>
      <w:r w:rsidRPr="00F60500">
        <w:t xml:space="preserve"> ///NC]</w:t>
      </w:r>
    </w:p>
    <w:p w14:paraId="2EE22268" w14:textId="35AD2B8A" w:rsidR="00D02203" w:rsidRPr="00F60500" w:rsidRDefault="00D02203" w:rsidP="00D02203">
      <w:pPr>
        <w:rPr>
          <w:b/>
          <w:u w:val="single"/>
        </w:rPr>
      </w:pPr>
      <w:r w:rsidRPr="00F60500">
        <w:rPr>
          <w:rStyle w:val="StyleUnderline"/>
        </w:rPr>
        <w:t>Liberal internationalism is an ambiguous, multifaceted approach to understanding, explaining, justifying and practising international politics. One aspect of it is as a positive theory taught in academic International Relations (IR), derived from liberalism as applied to international affairs, explaining how the foreign policies of leading states, especially the United States and Britain, work. It is also a normative world-view, used by some of its proponents to indicate what the world ought to look like and how it might, and frequently does, work. Liberal internationalism, therefore, is also a set of policies, institutions and established practices</w:t>
      </w:r>
      <w:r w:rsidRPr="00F60500">
        <w:rPr>
          <w:sz w:val="16"/>
        </w:rPr>
        <w:t xml:space="preserve">.13 As an IR theory, the key pillars of liberalism, as embodied in liberal societies, are limited government, individual freedom, private property, pluralism and tolerance, progress, institutions and cooperation for peace, and interdependence. </w:t>
      </w:r>
      <w:r w:rsidRPr="00F60500">
        <w:rPr>
          <w:rStyle w:val="StyleUnderline"/>
        </w:rPr>
        <w:t>As a theory of US foreign policy, which is the object of analysis here, it encompasses democratic values, economic interdependence, international institutions as a framework for cooperation in addressing global crises and problems, and the broad promotion of general welfare. Emerging historically from the era of rising anti-colonialism and anti-imperialism, with the United States and Britain in the lead, the US-led order laid claims to being opposed to colonial rule, and in favour of national and human rights, within a system of international power undergirded by rules binding hegemon and others alike</w:t>
      </w:r>
      <w:r w:rsidRPr="00F60500">
        <w:rPr>
          <w:sz w:val="16"/>
        </w:rPr>
        <w:t>. It was promoted not as a continuation of empire by other means, but as a new system based on universalistic principles applicable to all regardless of race, colour or history</w:t>
      </w:r>
      <w:r w:rsidRPr="00F60500">
        <w:rPr>
          <w:rStyle w:val="StyleUnderline"/>
        </w:rPr>
        <w:t>. For my immediate purposes, it is unnecessary to disentangle the positive from the normative, the theoretical from the practical, because this framework of thought emerges both from deep principles and also as a set of solutions to international problems, especially world wars</w:t>
      </w:r>
      <w:r w:rsidRPr="00F60500">
        <w:rPr>
          <w:sz w:val="16"/>
        </w:rPr>
        <w:t xml:space="preserve">. Hence, liberal internationalism is frequently referred to as Wilsonianism, after the internationalist programme promulgated by US President Woodrow Wilson after the First World War that included the formation of the League of Nations, the forerunner of the longer-lasting post-1945 United Nations system. I </w:t>
      </w:r>
      <w:r w:rsidRPr="00F60500">
        <w:rPr>
          <w:rStyle w:val="StyleUnderline"/>
          <w:sz w:val="28"/>
        </w:rPr>
        <w:t>argue here that, as a theory, it operates as ideological legitimation even when its proponents offer reform; it justifies the status quo.</w:t>
      </w:r>
      <w:r w:rsidRPr="00F60500">
        <w:rPr>
          <w:sz w:val="16"/>
        </w:rPr>
        <w:t xml:space="preserve"> In that regard it differs little overall from other theories like Marxism, for example, or realism. </w:t>
      </w:r>
      <w:r w:rsidRPr="00F60500">
        <w:rPr>
          <w:rStyle w:val="StyleUnderline"/>
        </w:rPr>
        <w:t>But because it is the principal system of ideas and practices, and ideals, that are used to explain, implement and defend the present international status quo, I would suggest that it elides too much to be fully validated beyond the circle of its proponents. Of course, it explains aspects of the world’s functioning; but its interpretation tends to be benign: crises and challenges are explained as resolvable within the system’s governing principles through socialization, integration and assimilation.  I use the term liberal internationalism, then, as an amalgam to suggest that, while it is all of the above, upon reflection it serves within academia and in IR as a positive theory of how things actually are—that is, as the opposite of an ideology</w:t>
      </w:r>
      <w:r w:rsidRPr="00F60500">
        <w:rPr>
          <w:sz w:val="16"/>
        </w:rPr>
        <w:t xml:space="preserve">. It purports to be able to explain the world, at the same time as its adherents are normative supporters of the theory. I show that it is actually ideological, because it elides key factors of how the liberal world order actually works, and that other theories suggest better ways of explaining the world. In the next section of the article, I analyse liberal internationalist ideas and claims in more depth and more critically, with a view to identifying key elements of a more viable framework to explain the LIO—a critical theory influenced by the work of Antonio Gramsci and to some extent synthesized with the work of Karl Kautsky. The principal aim of this article is to identify the weaknesses of liberal internationalism in practice with the purpose of opening space for subsequent theorizing. In sum, what appears to be missing from liberal internationalism is any recognition of domestic power inequalities—such as those based on class and race—its broad attachment to (democratic) elitism, and its hierarchical approach to other powers, especially in the global South. While Wilsonian liberal internationalism is widely recognized as privileging a belief in the free movement of people, capital, goods and services, less attention has been given to its origins in a time when ‘international relations’ was overtly understood as ‘race relations’, and its consequent implication in managing overtly racialized imperial power after the First World War.14 The Wilson administration’s role in racially segregating the US federal government had its foreign policy counterpart in a belief in an eventual, but far distant, self-government of the colonies and opposition to a Japanese proposal for a racial equality clause in the charter of the fledgling League of Nations.15 The development of liberal internationalism, then, was symbiotically bound to Wilson’s conviction that US intervention in world affairs was essential, and to what were effectively parastatal organizations created both by the federal executive and by private foundations—the Carnegie Endowment for International Peace, among others. Wilsonian ‘theory’ was practical, idealistic and ideological from the very beginning. It is also the case that, long after overt racial discourses became politically damaging, subliminal racial thinking remained—and (unconsciously) remains—a significant element of liberal internationalism, affecting its analyses of the politics of domestic and global demographic power shifts.16 Nevertheless, liberal internationalists are cosmopolitans—opposed to narrow nationalism and trade protectionism, within a US-led international system. </w:t>
      </w:r>
      <w:r w:rsidRPr="00F60500">
        <w:rPr>
          <w:rStyle w:val="StyleUnderline"/>
        </w:rPr>
        <w:t>But its core ideas—rule of law, superiority of the western idea (however lightly worn), a rules-based institutional order open to all, in principle—are deeply embedded in US political-intellectual elite think-tanks, university public policy schools, corporate media and the leaderships of both main political parties,17 the core of the white Anglo-Saxon Protestant establishment.</w:t>
      </w:r>
      <w:r w:rsidRPr="00F60500">
        <w:rPr>
          <w:sz w:val="16"/>
        </w:rPr>
        <w:t xml:space="preserve">18 Importantly, however, there are influential voices in the emerging powers and regions that support the liberal international order by calling for internal reform to take account of the changing distribution of global power away from the West and towards the ‘rest’.19 The upshot is a broad consensus around certain core ideas: that the post-1945 rules-based world order, whatever its weaknesses, serves the world well by spreading prosperity and maintaining peace; and that, although it cannot continue unreformed, the US-led system draws on deep resources—economic, military, systemic and ‘soft’—that bestow upon it continuing strengths to contain, engage, manage and socialize emerging powers. Charles Kupchan lists a range of problems requiring US leadership, even if only within a suitably reformed international system reflecting ‘the real distribution of power’.20 John Ikenberry of Princeton University, the leading proponent of this school of thought, makes significant claims as well as several unquestioned assumptions, undeveloped allusions to core powers’ violent and other connections with the periphery, and a number of significant silences. </w:t>
      </w:r>
      <w:r w:rsidRPr="00F60500">
        <w:rPr>
          <w:rStyle w:val="StyleUnderline"/>
        </w:rPr>
        <w:t>He claims, for example, that the United States is a fully functioning democracy, yet fails to acknowledge evidence of the power of racialized, class-based elites.</w:t>
      </w:r>
      <w:r w:rsidRPr="00F60500">
        <w:rPr>
          <w:sz w:val="16"/>
        </w:rPr>
        <w:t xml:space="preserve"> For critical theorists, such as Robert Cox, Stephen Gill and Craig Murphy,21 the international relations of elites across states and societies operate to reproduce extant patterns of power and manage or engineer change to the benefit of elites in a generally zero-sum game in which broad masses and lower classes lose out</w:t>
      </w:r>
      <w:r w:rsidRPr="00F60500">
        <w:rPr>
          <w:rStyle w:val="StyleUnderline"/>
        </w:rPr>
        <w:t>. This is clearly a far cry from liberal internationalist claims associated with the benefits of globalization, notwithstanding proposed ameliorative remedies against the harshest effects</w:t>
      </w:r>
      <w:r w:rsidRPr="00F60500">
        <w:rPr>
          <w:sz w:val="16"/>
        </w:rPr>
        <w:t xml:space="preserve">. Likewise, claims about the centrality of the rule of law occlude consideration of significant violations in practice. The question of imperial power is hardly addressed, and there is a general Eurocentric neglect of the significance of global areas beyond the core to the ‘welfare’ and cohesion of the core itself. There is a clear link between Ikenberry’s overt theory of American democracy and its liberal-hegemonic world role. The United States, and the western order it built, is characterized as a pluralistic liberal market democracy that is broadly inclusive and tolerant of ethnic diversity. The US-built security community exhibits its leading state’s internal character as a plural one and, very significantly, one in which the United States is bound by rules.22 Yet liberal internationalists’ underlying assumptions effectively deny the findings of numerous well-researched studies challenging American democracy’s principal claims.23 As far as Ikenberry and Deudney (and many others) are concerned, the ‘western idea’ is a significant part of the strength of the US-led order.24 The West, a spectacularly successful ‘civilizational heritage’, was underpinned by America’s New Deal liberalism, and extended globally via Bretton Woods, the Marshall Plan and NATO. In effect, this vision and programme aimed to defuse domestic class conflict and the threat of war through ‘activist government, political democracy, and international alliance’. That system is in principle capable of assimilating emerging powers, given the universalism of its values and its tolerance of ethnic differences, although others joining this privileged grouping are expected to conform to its rules and accept US leadership. </w:t>
      </w:r>
      <w:r w:rsidRPr="00F60500">
        <w:rPr>
          <w:rStyle w:val="StyleUnderline"/>
        </w:rPr>
        <w:t>Western order is exclusive also because special rules apply within its zone of peace. Beyond it, conversely, other rules apply—cruder, neo-imperial and violent, although the implications of this contrast are left unaddressed</w:t>
      </w:r>
      <w:r w:rsidRPr="00F60500">
        <w:rPr>
          <w:sz w:val="16"/>
        </w:rPr>
        <w:t xml:space="preserve">.25 By drawing a line around the West, Ikenberry cuts off the rest of the world while addressing questions about the sources of world order which, empirically, lie in a symbiotic relationship between core and periphery. Yet, even within the ‘greater’ West, Japan and South Korea were not accorded the same treatment as western Europe.26 The LIO really was conceived and developed as a system of the West and the rest, in a zero-sum game. As Donald Tusk, President of the European Council, noted on Twitter in May 2017, the whole point of ‘Euro-Atlanticism’ was to ‘prevent post-West world order’ Yet the claim persists that this is no empire, despite America’s privileged place at the top of the ‘hierarchical political order’, because its hegemony is built on ‘consent’ and bounded by law. Power, which was necessary at the creation, faded away as consensual hegemony developed. This interpretation, of course, elides America’s overwhelming military superiority, including in and over Europe. Beyond Europe, however, Ikenberry concedes that American hegemony remained hierarchical, ‘with much fainter liberal characteristics’,28 again closing off an avenue of analytical and empirical analysis that might threaten the intellectual edifice of the LIO. The (unconsciously) racialized world-view of Ikenberry’s Eurocentrism is subtly buttressed by Walter Russell Mead’s exploration of the significance of superior Anglo-Saxons who win wars, build world structures, and govern efficiently owing to ethno-cultural, not biological, characteristics.29 Mead’s interpretation of Anglo-Saxonism makes it appear benign, assimilative and universal— a scaffolding to support Ikenberry’s more overtly institutional analysis. Assimilating minorities, however, is not embracing diversity—learning from other cultures and creating something new; it is maintaining conformity to the cultures of the powerful, dominant group.30 Looking to the future, as new global powers emerge, Mead advises America to both embrace and contain them, retaining military superiority should ‘rising’ powers become ‘opponents’.31 </w:t>
      </w:r>
      <w:r w:rsidRPr="00F60500">
        <w:rPr>
          <w:rStyle w:val="StyleUnderline"/>
        </w:rPr>
        <w:t>Mead complements the prescriptions of other liberal-realist internationalists, all seeking to incorporate, assimilate and mobilize emerging powers to absorb difference and produce conformity.</w:t>
      </w:r>
      <w:r w:rsidRPr="00F60500">
        <w:rPr>
          <w:sz w:val="16"/>
        </w:rPr>
        <w:t xml:space="preserve"> The liberal view is challenged by scholars who argue that the New Deal order effectively represented a political compromise, made in order to attain class peace and greater productivity, that mainly benefited major corporations while incorporating organized labour and thereby drawing its teeth. The postwar settlement was a narrow one—excluding racial minorities, unskilled and unorganized labour, and women—and relied on war and a heavily militarized economy that arose with the war in Korea and led directly to that in Vietnam.32 </w:t>
      </w:r>
      <w:r w:rsidRPr="00F60500">
        <w:rPr>
          <w:rStyle w:val="StyleUnderline"/>
        </w:rPr>
        <w:t>Liberal internationalists’ accounts elide the class, gendered and racial bases of the order, both at home and abroad</w:t>
      </w:r>
      <w:r w:rsidRPr="00F60500">
        <w:rPr>
          <w:sz w:val="16"/>
        </w:rPr>
        <w:t xml:space="preserve">. Ikenberry paints an appealing picture of a liberal order that delivered material benefits and security to all, while also raising some doubts about the operation of the system, especially with regard to the inequality of rewards generated by globalization and its potential political consequences. Those consequences are regarded by Ikenberry as posing the greatest threats to the stability of the liberal order, laying bare a central mechanism and dynamic of the system itself: market-driven class inequality, exacerbated in a society in which racialized class politics is salient.33 Yet Ikenberry never mentions class, race or gender—an omission central to critical theories of the making of the LIO.34 The other key omission is the role played in building the order by violence and outright war—not just the Second World War but also the Korean War, the ‘hot’ war at the birth of the order that propelled the formation of NATO, the rearmament of Germany, the security alliance with Japan and indeed the US military– industrial complex.35 Accordingly, a key focus of consideration here is wartime planning for a new world order and the manner of its foundation as a direct result of military violence that violated the UN Charter, international law, the lessons of the Nuremberg and Tokyo war crimes trials, and the 1949 Geneva Conventions. Wars ‘out there’ secured the core ‘over here’.36 And, of course, what is referred to as benign ‘liberal internationalism’ is what Mark Mazower refers to as ‘imperial internationalism’—trying to maintain a global hierarchy established by centuries of colonial and semi-colonial rule over what is now called the global South.37 Finally, the construction of the postwar western order was constitutive of a political, social, economic and ideological ‘vital center’, as Schlesinger terms it38—opposed to both right-wing nationalists and left-wing anti-imperialists. This entailed the acceptance by core forces of the ‘New Deal order’ that the price of class harmony, stability and mobility at home was the export and continuation of inequality,39 and therefore military violence, on the periphery; and that the removal of vast quantities of raw materials required a global military basing strategy, both to protect allied trade and to deny it to adversaries.40 Ikenberry accurately notes that the internal character of the leading state in the liberal order has an impact on the international system it built; but I diverge from his presentation of this impact as the externalization of a democratic regime. He elides the racial, class and gendered character of American historical, economic and political development—including that of Wilsonianism itself.41 His conclusion, however, is accurate, even if he fails to recognize its significance in the building and maintenance of the liberal order: ‘Access to resources and markets, socioeconomic stability, political pluralism, and American security interests—all were inextricably linked.’42 The framework that may best fit the actual underlying engine of liberal orderbuilding and maintenance, however, must also incorporate understanding of the ‘soft’ processes of socialization or incorporation. Violence is a powerful tool, but always and everywhere it is connected with the processes of non-violent elite socialization and alliance-building. It is one of the great strengths of Ikenberry’s analysis of international order that elite socialization is considered so significant.43 Yet a critical view of elite socialization in the building and perpetuation of hegemony views it not as a reflection of a democratic and benign foreign policy, but as incorporation into hegemonic agendas or ‘domestication’.44 In the Gramscian perspective, capitalist Great Powers, including the United States, are deeply unequal at home and imperialistic abroad, ultimately pursuing the interests of their ruling classes and elites, whether embedded in private, public or state– private realms.45 Their hegemony is a combination of persuasion and coercion involving a ‘state–society complex’.46 Admittedly, liberalism gives an account of elite socialization processes that overlaps with Gramscian approaches. </w:t>
      </w:r>
      <w:r w:rsidRPr="00F60500">
        <w:rPr>
          <w:rStyle w:val="StyleUnderline"/>
        </w:rPr>
        <w:t>However, liberal approaches see it as relatively benign, politically neutral or representative of democracy/popular sovereignty.</w:t>
      </w:r>
    </w:p>
    <w:p w14:paraId="344EA9DA" w14:textId="77777777" w:rsidR="00D02203" w:rsidRPr="00F60500" w:rsidRDefault="00D02203" w:rsidP="00D02203">
      <w:pPr>
        <w:pStyle w:val="Heading3"/>
        <w:rPr>
          <w:rFonts w:cs="Calibri"/>
        </w:rPr>
      </w:pPr>
      <w:r w:rsidRPr="00F60500">
        <w:rPr>
          <w:rFonts w:cs="Calibri"/>
        </w:rPr>
        <w:t>AT: Policymaking Good</w:t>
      </w:r>
    </w:p>
    <w:p w14:paraId="48D6E144" w14:textId="77777777" w:rsidR="00D02203" w:rsidRPr="00F60500" w:rsidRDefault="00D02203" w:rsidP="00D02203">
      <w:pPr>
        <w:pStyle w:val="Heading4"/>
        <w:rPr>
          <w:rFonts w:cs="Calibri"/>
        </w:rPr>
      </w:pPr>
      <w:r w:rsidRPr="00F60500">
        <w:rPr>
          <w:rFonts w:cs="Calibri"/>
        </w:rPr>
        <w:t>A framework around set col is key – any other framework posits state violence because policy making has an inherent mindset in white supremacy which allows for the ongoing structures of genocide.</w:t>
      </w:r>
    </w:p>
    <w:p w14:paraId="768CDC12" w14:textId="77777777" w:rsidR="00D02203" w:rsidRPr="00F60500" w:rsidRDefault="00D02203" w:rsidP="00D02203">
      <w:r w:rsidRPr="00F60500">
        <w:rPr>
          <w:rStyle w:val="Style13ptBold"/>
        </w:rPr>
        <w:t>Inwood ‘15</w:t>
      </w:r>
      <w:r w:rsidRPr="00F60500">
        <w:t xml:space="preserve"> [Joshua. Department of Geography at Pennsylvania State University. “Beyond white privilege: Geographies of white supremacy and settler colonialism” </w:t>
      </w:r>
      <w:hyperlink r:id="rId15" w:history="1">
        <w:r w:rsidRPr="00F60500">
          <w:rPr>
            <w:rStyle w:val="Hyperlink"/>
          </w:rPr>
          <w:t>https://www.researchgate.net/publication/283499418_Beyond_white_privilege_Geographies_of_white_supremacy_and_settler_colonialism?enrichId=rgreq-dd596695b89d9f1092675c9715b67bd6-XXX&amp;enrichSource=Y292ZXJQYWdlOzI4MzQ5OTQxODtBUzoyOTI0MTY3Mjk5NjA0NTdAMTQ0NjcyODk4OTk1Mg%3D%3D&amp;el=1_x_3&amp;_esc=publicationCoverPdf</w:t>
        </w:r>
      </w:hyperlink>
      <w:r w:rsidRPr="00F60500">
        <w:t xml:space="preserve"> ///NC]</w:t>
      </w:r>
    </w:p>
    <w:p w14:paraId="14E38DBC" w14:textId="77777777" w:rsidR="00D02203" w:rsidRPr="00F60500" w:rsidRDefault="00D02203" w:rsidP="00D02203">
      <w:pPr>
        <w:rPr>
          <w:sz w:val="16"/>
        </w:rPr>
      </w:pPr>
      <w:r w:rsidRPr="00F60500">
        <w:rPr>
          <w:sz w:val="16"/>
        </w:rPr>
        <w:t xml:space="preserve">Drawing from the fields of critical race and ethnic studies and postcolonial theory, we develop two interconnected argument for the study of race, racism, and privilege. First, we argue for the value and need of developing geographically sensitive theorizations of white supremacy as the animating logic of racism and privilege. </w:t>
      </w:r>
      <w:r w:rsidRPr="00F60500">
        <w:rPr>
          <w:rStyle w:val="StyleUnderline"/>
        </w:rPr>
        <w:t xml:space="preserve">Second, we contend that the concept of settler colonialism, as an ongoing mode of empire, has much to offer studies of race and racialized geographies, particularly in illustrating the material conditions of white supremacy. Both conceptual tools complicate </w:t>
      </w:r>
      <w:proofErr w:type="gramStart"/>
      <w:r w:rsidRPr="00F60500">
        <w:rPr>
          <w:rStyle w:val="StyleUnderline"/>
        </w:rPr>
        <w:t>common sense</w:t>
      </w:r>
      <w:proofErr w:type="gramEnd"/>
      <w:r w:rsidRPr="00F60500">
        <w:rPr>
          <w:rStyle w:val="StyleUnderline"/>
        </w:rPr>
        <w:t xml:space="preserve"> temporalities and spatialities: neither white supremacy nor settler colonialism can be relegated to historical contexts.</w:t>
      </w:r>
      <w:r w:rsidRPr="00F60500">
        <w:rPr>
          <w:sz w:val="16"/>
        </w:rPr>
        <w:t xml:space="preserve"> Rather, both inform past, present, and future formations of race. In expanding this theoretical frame, we engage with recent debates in geography about the materialities of race (Mahtani, 2014; Slocum and Saldana, 2013; Pulido, 2015) and develop a historicized, rather than historical (Schein, 2011), account that locates white supremacy and colonization in the ‘right here, right now’ (Morgensen, 2011: 52) rather than the past. As a project of empire enabled by white supremacy, settler colonialism is theoretically, politically, and geographically distinct from colonialism. Rather than emphasizing imperial expansion driven primarily by militaristic or economic purposes, which involves the departure of the colonizer, settler colonialism focuses on the permanent occupation of a territory and removal of indigenous peoples with the express purpose of building an ethnically distinct national community (Veracini, 2010; Elkins and Pedersen, 2005; Hixson, 2013; Tuck and Yang, 2012; Seawright, 2014; Pasternak, 2013; Kobayashi and De Leeuw, 2010). </w:t>
      </w:r>
      <w:r w:rsidRPr="00F60500">
        <w:rPr>
          <w:rStyle w:val="StyleUnderline"/>
        </w:rPr>
        <w:t>Because of the permanence of settler societies, settler colonization is theorized not as an event or moment in history, but as an enduring structure requiring constant maintenance in an effort to disappear indigenous populations (Wolfe, 2006). Settler colonialism is therefore premised on ‘logics of extermination’ (Wolfe, 2006) as the building of new settlements necessitates the eradication of indigenous populations, the seizure and privatization of their lands, and the exploitation of marginalized peoples in a system of capitalism established by and reinforced through racism</w:t>
      </w:r>
      <w:r w:rsidRPr="00F60500">
        <w:rPr>
          <w:sz w:val="16"/>
        </w:rPr>
        <w:t xml:space="preserve">. Key examples of settler societies include the United States, Canada, Israel, Australia, New Zealand, South Africa, Argentina, and Brazil. In connecting settler colonialism to studies of whiteness and racism in geography, we argue that white supremacy is a critically important yet undertheorized concept, as compared to the more widely recognized notion of white privilege. </w:t>
      </w:r>
      <w:r w:rsidRPr="00F60500">
        <w:rPr>
          <w:rStyle w:val="StyleUnderline"/>
        </w:rPr>
        <w:t>An emphasis on white supremacy rather than white privilege is more than just semantics.</w:t>
      </w:r>
      <w:r w:rsidRPr="00F60500">
        <w:rPr>
          <w:sz w:val="16"/>
        </w:rPr>
        <w:t xml:space="preserve"> Rather, white supremacy more precisely describes and locates white racial domination by underscoring the material production and violence of racial structures and the hegemony of whiteness in settler societies. The concept of white supremacy forcefully calls attention to the brutality and dehumanization of racial exploitation and domination that emerges from settler colonial societies. </w:t>
      </w:r>
      <w:r w:rsidRPr="00F60500">
        <w:rPr>
          <w:rStyle w:val="StyleUnderline"/>
        </w:rPr>
        <w:t>While white privilege remains an important analytic frame to analyze the taken-for-granted benefits and protections afforded to whites based upon skin color, the concept of privilege emphasizes the social condition of whiteness, rather than the institutions, practices, and processes that produce this condition in the first place (Leonardo, 2004; Smith, 2012; Pulido, 2015).</w:t>
      </w:r>
      <w:r w:rsidRPr="00F60500">
        <w:rPr>
          <w:sz w:val="16"/>
        </w:rPr>
        <w:t xml:space="preserve"> White supremacy accentuates the structures of white power and the domination and exploitation that give rise to social exclusion and premature death of people of color in settler colonial states (Gilmore, 2002, 2006; Cacho, 2014). Our analysis begins with a discussion of studies of whiteness and white privilege. We distinguish white supremacy from white privilege and advocate for a broadening of the discussion to take white supremacy more seriously (see also Pulido, 2015; Berg, 2011). Our work should not be read in opposition to understandings of white privilege.1 Such an approach would undermine the significant and ongoing contributions of this work. However, we do wish to trouble the prominence of white privilege as a theoretical pivot point in geography as well as our own stakes in this intellectual project. </w:t>
      </w:r>
      <w:r w:rsidRPr="00F60500">
        <w:rPr>
          <w:rStyle w:val="StyleUnderline"/>
        </w:rPr>
        <w:t>Moreover, we do not rehash debates that posit political economic structures and historical materialism against discourse. Instead, we encourage dialogue for critical engagement in theorizing the systematic, enduring production of white racial dominance in settler societies at a moment of heightened political struggle and in an era when neoliberal multiculturalism and post-racial ideologies frame racism in terms of individualized prejudices rather than in terms of enduring structures of white power (Melamed, 2011; Goldberg, 2009; Berg, 2011). Though still theoretically oriented around whiteness, we argue that the concept of white supremacy destabilizes the ‘innocence of whiteness’ (Leonardo, 2004) and emphasizes the ways whites – including those who identify as anti-racist – materially, socially and academically benefit in settler societies</w:t>
      </w:r>
      <w:r w:rsidRPr="00F60500">
        <w:rPr>
          <w:sz w:val="16"/>
        </w:rPr>
        <w:t xml:space="preserve">. Following this discussion, we present the example of a recent land dispute in the US western state of Nevada that illustrates the important, yet geographically undertheorized, implications of white supremacy and settler colonialism. </w:t>
      </w:r>
      <w:r w:rsidRPr="00F60500">
        <w:rPr>
          <w:rStyle w:val="StyleUnderline"/>
        </w:rPr>
        <w:t>Settler colonialism as a concept has been developed primarily in Australian and Canadian contexts, and we draw from this example to show how particular ‘colonial moments’ (Kempf, 2010) sustain and strengthen settler logics and white racial domination in the United States.</w:t>
      </w:r>
      <w:r w:rsidRPr="00F60500">
        <w:rPr>
          <w:sz w:val="16"/>
        </w:rPr>
        <w:t xml:space="preserve"> Though our case is focused on the US, it has broad implications for understanding white supremacy and enduring modes of empire. Finally, we conclude with general remarks about the potential geography has to contribute to understandings of white supremacy and settler societies. Beyond white privilege Whiteness Studies has emerged as an interdisciplinary intellectual project aiming to unmask the power and structural advantages associated with whiteness as a social identity and location (Frankenburg, 1993; McIntosh, 2004 [1988]; Roediger, 1992; Lipitz, 1995; Rothenberg, 2008). Building from expanding research trajectories in critical race theory (e.g. Crenshaw et al., 1995; Delgado and Stefancic, 2001) and theories of racial formation (Omi and Winant, 1994), Whiteness Studies reveals the takenfor-granted and normative nature of whiteness and the ways white skin privilege affords racial obliviousness (Rothenberg, 2008; Dyer, 2008). This emphasis calls attention to the simultaneous invisibility and ubiquity of whiteness as a racial position, such that the notion of ‘race’ is applied almost exclusively to non-white people. </w:t>
      </w:r>
      <w:r w:rsidRPr="00F60500">
        <w:rPr>
          <w:rStyle w:val="StyleUnderline"/>
        </w:rPr>
        <w:t>It reveals how whiteness acts as the unseen, normative category against which differently racialized groups are ordered and valued.</w:t>
      </w:r>
      <w:r w:rsidRPr="00F60500">
        <w:rPr>
          <w:sz w:val="16"/>
        </w:rPr>
        <w:t xml:space="preserve"> As Dyer (2008: 11) explains, ‘whites are not of a certain race, they are just the human race’. Other themes within the </w:t>
      </w:r>
      <w:r w:rsidRPr="00F60500">
        <w:rPr>
          <w:rStyle w:val="StyleUnderline"/>
        </w:rPr>
        <w:t>Whiteness Studies literatures include the shifting historical definitions of whiteness and the processes through which various ethnic and immigrant groups ‘became white’ (Jacobson, 2005; Brodkin, 2000; Roediger, 1992); the paradox of privilege (Johnson, 2005); and the naturalized social, cultural, and economic power associated with whiteness (McIntosh, 2004 [1988]). Roediger’s (1992) influential The Wages of Whiteness develops a historical materialist analysis of the social reproduction of whiteness and the making of the white working class</w:t>
      </w:r>
      <w:r w:rsidRPr="00F60500">
        <w:rPr>
          <w:sz w:val="16"/>
        </w:rPr>
        <w:t>. Roediger (1992) traces the ways in which whiteness became a ‘currency’ through which to access relative class privilege for Southern and Eastern European immigrants experiencing class subjugation and economic insecurity in the US. Indeed, a significant portion of the literature in Whiteness Studies has foregrounded the connections between class and whiteness and the ways the construction of whiteness is embedded within the cultural economy of western modernity (Nayak, 2007; Bonnett, 1997, 2000). Geographic studies of whiteness contribute to this body of literature in important ways by demonstrating spatial contingency of the social construction of whiteness and privilege (e.g. Bonnett, 1997, 2000; Jackson, 1998; Kobayashi and Peake, 2000; McGuinness, 2000; Pulido, 2000, 2002; Peake and Ray, 2001; Winders, 2003; Abbott, 2006; Alkon and McCullen, 2011; Housel, 2009</w:t>
      </w:r>
      <w:r w:rsidRPr="00F60500">
        <w:rPr>
          <w:rStyle w:val="StyleUnderline"/>
        </w:rPr>
        <w:t>). Scholarship examining geographies of whiteness reveals the sociospatial production of race, situating race within the grounded contexts and spatial hierarchies through which bodies are placed and ordered (Pulido, 2000).</w:t>
      </w:r>
      <w:r w:rsidRPr="00F60500">
        <w:rPr>
          <w:sz w:val="16"/>
        </w:rPr>
        <w:t xml:space="preserve"> Through these interventions, geographers illustrate that landscapes do not merely reflect racial patterns, but are a fundamental component of processes of racialization. This body of work explores a wide range of themes, including the production of racialized landscapes (Alderman and Modlin, 2014; Schien, 2006; Kobayashi and Peake, 2000); normative practices and the production of geographies of whiteness (Bonnett, 2000; Pulido, 2000); NIMBYism (and YIMBYism) and the mobilization of white identities in support of exclusionary white spaces (Darden, 1995; Pulido, 2000; Hubbard, 2005; Barraclough, 2009; Bonds, 2013); the way whiteness and landscapes naturalize exclusions and privilege (Peake and Ray, 2001; Moreton-Robinson, 2004; Inwood and Martin, 2008; Hankins et al., 2012); and the intersections of whiteness and rural class identities (Jarosz and Lawson, 2002; Winders, 2003; Bonds, 2009). This work illustrates the systemic and structural production of white privilege through a range of racist practices. </w:t>
      </w:r>
      <w:r w:rsidRPr="00F60500">
        <w:rPr>
          <w:rStyle w:val="StyleUnderline"/>
        </w:rPr>
        <w:t>More recently, Baldwin (2012) has explored whiteness in relation to the biopolitics of race in geography, arguing for a focus on ‘futurity’ and the way the ‘future is rendered knowable through specific practices’ that intervene on the present (p. 173).</w:t>
      </w:r>
      <w:r w:rsidRPr="00F60500">
        <w:rPr>
          <w:sz w:val="16"/>
        </w:rPr>
        <w:t xml:space="preserve"> However, we argue that within geography there is a blind spot to the ongoing significance of white supremacy and the white racial identities produced through a taken-for-granted logic of settler colonialism. For example, early work in geography on whiteness is largely associated with Alastair Bonnett (1997). Bonnett’s work is critical because he opened up the field of critical Whiteness Studies to a range of engagements by geographers who have explored the ‘plural constitution and multiple lived experiences of whiteness’ (Bonnett, 1997: 196). Additionally, by situating race within imperial projects he argues that geographers’ preoccupation with racialized ‘Others’ reinforced colonial tropes, invisibilized white racial identities, and reinforced assumptions about non-white races and ethnicities as the legitimate, and indeed exclusive, objects of study within scholarship on geography of race. Bonnett’s analysis underscores the linkages between imperial ideologies and practices in shaping the racial imaginaries of the West. Significantly, Bonnett’s (1997) analysis does not distinguish colonialism from settler colonialism, which has implications for the study of whiteness because the two are theoretically and spatially distinct. As Kobayashi and De Leeuw (2010) argue, much of the research on indigeneity and neo/colonialism in geography builds from scholars like Spivak, Said, and Bhabha, who theorize the (post)colonial condition after the departure of colonial authorities (see also Byrd, 2011; Gilmartin and Berg, 2007). But what of the indigenous peoples in settler nations who continue to live with colonial occupation? </w:t>
      </w:r>
      <w:r w:rsidRPr="00F60500">
        <w:rPr>
          <w:rStyle w:val="StyleUnderline"/>
        </w:rPr>
        <w:t>While there is much resonance and overlap between the two approaches, questions of dispossession, territoriality and race are different in settler nations where occupation and colonization are ongoing projects</w:t>
      </w:r>
      <w:r w:rsidRPr="00F60500">
        <w:rPr>
          <w:sz w:val="16"/>
        </w:rPr>
        <w:t xml:space="preserve">. While we respond to Bonnett’s (1997) call for more geographically sensitive theorizations of whiteness, we expand this argument by maintaining that it is also necessary to distinguish the production of white supremacy and racial identities in settler states as geographically and theoretically distinct from colonization in non-settler states. Building on Bonnett’s work, Dwyer and Jones (2000) analyze the contingency and socio-spatial production of whiteness, arguing that whiteness is an epistemology, ‘a particular way of valuing and ordering social life’ (p. 210). We further contend that one cannot make sense of the epistemic norms of whiteness in settler nations without also </w:t>
      </w:r>
      <w:proofErr w:type="gramStart"/>
      <w:r w:rsidRPr="00F60500">
        <w:rPr>
          <w:sz w:val="16"/>
        </w:rPr>
        <w:t>taking into account</w:t>
      </w:r>
      <w:proofErr w:type="gramEnd"/>
      <w:r w:rsidRPr="00F60500">
        <w:rPr>
          <w:sz w:val="16"/>
        </w:rPr>
        <w:t xml:space="preserve"> the nature of settler colonialism. </w:t>
      </w:r>
      <w:r w:rsidRPr="00F60500">
        <w:rPr>
          <w:rStyle w:val="StyleUnderline"/>
        </w:rPr>
        <w:t>Theories of whiteness that do not engage with indigenous geographies and the ongoing processes of colonization not only risk reinforcing the disappearance of Native peoples, they minimize the multiple processes of racialization producing raceclass identities in these places. For example, Dwyer and Jones (2000) theorize the production of a white socio-spatial epistemology through a focus on residential segregation in Lexington, Kentucky. Their analysis is profoundly revealing, demonstrating how whiteness shapes and is shaped by the production of racially ordered spaces and mobilities.</w:t>
      </w:r>
      <w:r w:rsidRPr="00F60500">
        <w:rPr>
          <w:sz w:val="16"/>
        </w:rPr>
        <w:t xml:space="preserve"> How, we ask, might we further theorize a sociospatial of epistemology of whiteness (and, we would argue, white supremacy) through the incorporation of a settler colonial framework? Perhaps we might emphasize that the original inhabitants of what is now called Kentucky were peoples from over 20 different indigenous nations, including the Shawnee, the Cherokee, the Chickasaw, and the Yuchi peoples. We might then discuss how these peoples were forcibly ‘relocated’ to Oklahoma reservations during the Indian Removal Acts of the 1800s, enabling land speculation and the expansion of slave-supported agricultural ventures that violently remade the state and consolidated white political, economic, and social power. This consolidation continues well into our present day. Starting at this point is about more than building a complete picture of the historical and geographical production of whiteness. </w:t>
      </w:r>
      <w:r w:rsidRPr="00F60500">
        <w:rPr>
          <w:rStyle w:val="StyleUnderline"/>
        </w:rPr>
        <w:t xml:space="preserve">Rather, </w:t>
      </w:r>
      <w:r w:rsidRPr="00F60500">
        <w:rPr>
          <w:rStyle w:val="StyleUnderline"/>
          <w:sz w:val="28"/>
        </w:rPr>
        <w:t>a settler colonial framework</w:t>
      </w:r>
      <w:r w:rsidRPr="00F60500">
        <w:rPr>
          <w:rStyle w:val="StyleUnderline"/>
        </w:rPr>
        <w:t xml:space="preserve"> enhances understandings of whiteness by revealing how white supremacy is produced through ongoing structures of genocide and indigenous displacement that are concomitantly connected to the continued subordination of black and other non-white racialized bodies.</w:t>
      </w:r>
      <w:r w:rsidRPr="00F60500">
        <w:rPr>
          <w:sz w:val="16"/>
        </w:rPr>
        <w:t xml:space="preserve"> </w:t>
      </w:r>
      <w:proofErr w:type="gramStart"/>
      <w:r w:rsidRPr="00F60500">
        <w:rPr>
          <w:sz w:val="16"/>
        </w:rPr>
        <w:t>Thus</w:t>
      </w:r>
      <w:proofErr w:type="gramEnd"/>
      <w:r w:rsidRPr="00F60500">
        <w:rPr>
          <w:sz w:val="16"/>
        </w:rPr>
        <w:t xml:space="preserve"> the analytics of white supremacy and settler colonialism is useful in materially locating privilege in settler states because of their emphasis on the enduring structures of genocide and forced labor upon which white power rests. White supremacy, as a concept, has long been a key component of feminist and black radical thought (Mills, 2003; hooks, 1989). However, the concept is often associated with the de jure racism of the past (i.e. slavery, Jim Crow) rather than with contemporary, de facto racial projects. For instance, in his critical intervention on whiteness, Bonnett mentions white supremacy only once to refer to racial projects of the 19th and early 20th centuries (1997: 193). This emphasis on an historical understanding of white supremacy rather than an historicized one has the potential to curtail analysis of the way ‘institutions or the state’ normalize and maintain the ‘racialized and gendered economic and political system benefiting the few at the expense of the many’ (Smith, 2012: 238). </w:t>
      </w:r>
      <w:r w:rsidRPr="00F60500">
        <w:rPr>
          <w:rStyle w:val="StyleUnderline"/>
        </w:rPr>
        <w:t>During an era of liberal multiculturalism and (ostensible) decolonization, in which formally colorblind institutions and policies have supplanted de jure racism and explicitly racist structures, a focus on individualized identities and experiences elides the systematic marginalization of people of color</w:t>
      </w:r>
      <w:r w:rsidRPr="00F60500">
        <w:rPr>
          <w:sz w:val="16"/>
        </w:rPr>
        <w:t xml:space="preserve"> (Melamed, 2011; Goldberg, 2009; Berg, 2012). That is, in locating privilege at the scale of the individual, efforts to overcome privilege have the potential to leave the underlying structures of racism’s ‘death dealing displacement[s]’ (Gilmore, 2002: 16) largely hidden from view. Furthermore, as both Pulido (2015) and Leonardo (2004) have argued, white privilege allows whites to recognize how they benefit from the color of their skin – the social condition of whiteness – without actually examining the processes and relationships that make such benefits possible</w:t>
      </w:r>
      <w:r w:rsidRPr="00F60500">
        <w:rPr>
          <w:rStyle w:val="StyleUnderline"/>
        </w:rPr>
        <w:t>. By engaging with whiteness through the logic of settler colonialism and the materiality of state sanctioned and extra-legal production of death, we provide a framework that focuses on white supremacy as an ongoing colonial project</w:t>
      </w:r>
      <w:r w:rsidRPr="00F60500">
        <w:rPr>
          <w:sz w:val="16"/>
        </w:rPr>
        <w:t xml:space="preserve">. Defining white supremacy Our engagement with white supremacy begins with Gilmore’s (2006) definition of racism as ‘the state-sanctioned or extralegal production and exploitation of group-differentiated vulnerability to premature death’ (p. 28; emphasis added). Most simply defined, white supremacy is the presumed superiority of white racial identities, however problematically defined, in support of the cultural, political, and economic domination of non-white groups (Mills, 2003; see also Pulido, 2015). It is white supremacy that makes the differentiated outcomes and exposure (or lack of exposure) to premature death possible in the first place (Leonardo, 2004; Rodriguez, 2011; Pulido, 2015). The naturalization and invisibility of white racial identities and white skin privilege is made possible through the structures and logics of white supremacy. If privilege and racism are the symptoms, white supremacy is the disease. Theorized this way, white supremacy is the defining logic of both racism and privilege as they are culturally and materially produced. Moreover, the analytic of white supremacy underscores the historic, material production of white racial domination. As clarified by Leonardo (2004), ‘a critical pedagogy of white supremacy revolves less around unearned advantages, or the state of being dominant, and more around the direct processes that secure domination and the privileges associated with it’ (p. 137, emphasis in original). </w:t>
      </w:r>
      <w:r w:rsidRPr="00F60500">
        <w:rPr>
          <w:rStyle w:val="StyleUnderline"/>
        </w:rPr>
        <w:t>The analytic frame of white supremacy connects the discursive construction of race to the structural, material, and corporeal production of white racial hegemony.</w:t>
      </w:r>
      <w:r w:rsidRPr="00F60500">
        <w:rPr>
          <w:sz w:val="16"/>
        </w:rPr>
        <w:t xml:space="preserve"> This locates whiteness more broadly than a collection of unearned privileges and reveals the way white privilege is part of a broader white supremacist, settler socio-spatial dialectic. This material conceptualization situates whiteness as produced by, and producing, socio-spatially contingent modes of production, thus moving away from the twinned dynamics of white privilege/racism as ‘problems to be solved’ to instead see them as politically productive forces. White supremacy is a central organizing logic of western modernity, legitimating both European colonization and settler projects. It is therefore foundational to the historic development of settler colonial states, but also to contemporary postcolonial societies (Mills, 2003; Hixson, 2013). Rather than being a relic of the past or an ideology of extremists, white supremacy continues to produce social and spatial relations that frame broad understandings of difference. A focus on white supremacy thus highlights both the social condition of whiteness, including the unearned assets afforded to white people, as well the processes, structures, and historical foundations upon which these privileges rest. European and, later, North American colonists created and developed a logic of race that placed white, European men at the pinnacle of the social hierarchy and all others in various positions of subordination (Bonnett, 1997; Goldberg, 2002). These imaginations valorized whiteness and sanctioned the violence of white domination, enslavement, and genocide while bolstering Eurocentric understandings of land use, private property, and wealth accumulation (Mills, 2003; Hixson, 2013; Seawright, 2014). This ‘white racial frame’ (Feagin, 2012: 7) was instrumental in creating the international slave trade, the colonization of large swaths of the globe, and in establishing contemporary heteronormative and patriarchal social relations. White supremacy is not only a rationalization for race; it is the foundational logic of the modern capitalist system and must be at the center of efforts to understand the significance of whiteness (Gilmore, 2006; Inwood, 2013; Du Bois, 1935; Feagin, 2012). </w:t>
      </w:r>
      <w:r w:rsidRPr="00F60500">
        <w:rPr>
          <w:rStyle w:val="StyleUnderline"/>
        </w:rPr>
        <w:t xml:space="preserve">Reframing questions from privilege to supremacy challenges commonsense understandings that associate white supremacy with particular historical moments (i.e. the Reconstruction Era in the US or the colonization of Africa by Europeans) or with white power groups (e.g. Ku Klux Klan, neo-Nazis) </w:t>
      </w:r>
      <w:r w:rsidRPr="00F60500">
        <w:rPr>
          <w:sz w:val="16"/>
        </w:rPr>
        <w:t xml:space="preserve">(see hooks, 1989). Such framings treat white supremacy as a historic relic or dismiss the power of white supremacy by associating it with groups and individuals who are outside of the ‘mainstream’ of society. Indeed, Pulido (2015: 4) argues that the ‘caricaturing’ of white supremacy is one of the key means through which the ongoing significance of white supremacy is obscured. While few whites openly acknowledge an adherence to a white supremacist ideology, white racial domination necessitates racial exclusions that can only be made possible through the ‘taking or appropriation ... of land, wages, life, liberty, community, and social status’ (Pulido, 2015: 4). </w:t>
      </w:r>
      <w:r w:rsidRPr="00F60500">
        <w:rPr>
          <w:rStyle w:val="StyleUnderline"/>
        </w:rPr>
        <w:t xml:space="preserve">Our historicized understanding does not locate white supremacy in the past, or within the purview of extremist groups, but instead reveals its stubborn endurance and the ways its everyday logics are reproduced through spectacular and mundane violences that reaffirm empire and the economic, social, cultural and political power of white racial identities. </w:t>
      </w:r>
      <w:proofErr w:type="gramStart"/>
      <w:r w:rsidRPr="00F60500">
        <w:rPr>
          <w:rStyle w:val="StyleUnderline"/>
        </w:rPr>
        <w:t>Therefore</w:t>
      </w:r>
      <w:proofErr w:type="gramEnd"/>
      <w:r w:rsidRPr="00F60500">
        <w:rPr>
          <w:rStyle w:val="StyleUnderline"/>
        </w:rPr>
        <w:t xml:space="preserve"> our account situates white supremacy as foundational and as the ongoing result of the colonial logics that permeate settler societies</w:t>
      </w:r>
      <w:r w:rsidRPr="00F60500">
        <w:rPr>
          <w:sz w:val="16"/>
        </w:rPr>
        <w:t xml:space="preserve">. Settler colonialism and the foundation of the white supremacist dialectic Examining the material conditions of white supremacy requires acknowledgement that large areas of the earth are a product of settler colonialism and that ‘settlement’ in these places – premised on the extermination of indigenous peoples, the occupation of their territories, and the exploitation of others – is an ongoing structure that continues to define socio-spatial development (Harris, 2004; Kobayashi and De Leeuw, 2010; Morgensen, 2011; Hixson, 2013; Veracini, 2013; Smith, 2012; Arvin et al., 2013; Seawright, 2014; Tuck and Yang, 2012; De Leeuw et al., 2013; Pasternak, 2013; De Leeuw, 2014; Hunt and Holmes, 2015; Pasternak, 2015). Colonization, from the settler colonial perspective, is a kind of permanent occupation that is always in a state of becoming. This unfolding project involves the interplay between the removal of First Peoples from the land and the creation of labor systems and infrastructures that make the land productive. These two processes are interconnected and necessary: land must be cleared of indigenous populations, privatized, and then cultivated and made profitable through labor exploitation (Arvin et al., 2013). This ongoing project requires the continued displacement of indigenous and other marginalized peoples who are an impediment to capitalist development, as well as particular forms of labor exploitation that extract value from appropriated land (Arvin et al., 2013; Smith, 2012; Kobayashi and De Leeuw, 2010). This ‘white settler epistemology’ (Seawright, 2014) is grounded in racialized and gendered western knowledge systems and the norms of liberal individualism that legitimate privatization and private property rights (Dempsey et al., 2011; Pasternak, 2015) and ‘accumulating wealth and property by extracting it, via labor, from nature or inferior beings’ (Seawright, 2014: 563). </w:t>
      </w:r>
      <w:r w:rsidRPr="00F60500">
        <w:rPr>
          <w:rStyle w:val="StyleUnderline"/>
        </w:rPr>
        <w:t>Settler colonialism licenses the disappearance of indigenous peoples, the expropriation of indigenous spaces, and makes others infinitely exploitable and/or expendable (e.g. slaves, immigrant labor, prisoners). It is thus foundational in establishing processes that separate humanity into distinct groups and in placing those groups into a larger hierarchy</w:t>
      </w:r>
      <w:r w:rsidRPr="00F60500">
        <w:rPr>
          <w:sz w:val="16"/>
        </w:rPr>
        <w:t xml:space="preserve">. The political, economic, and social processes necessary to contain, exterminate, and permanently occupy territory are premised on a continuously reworked white supremacist dialectic that underwrites racial capitalism. While the identification of distinct human groups dates back to some of the earliest human writings, ‘it was only after European explorers reached the Western Hemisphere’ that any kind of ‘distinction and categorization fundamental to a racialized social structure’ begin to appear and be used to understand human difference (Omi and Winant, 1994: 61). These efforts only intensified as European and later North American colonies and nations turned to the removal of First Peoples and the enslavement of Africans to reap incredible profits out of the lives and work of chattel slaves (Du Bois, 1935). This dialectic drives the socio-spatial logics of contemporary settler colonial nationalism and identity and is not only central to the production of white supremacist discourses, but the very materiality of whiteness itself. Describing these connections, Charles Mills explains that white American wealth ‘rests on red land and black [and brown] labor’ (2003: 188). An analytic that begins from settler colonialism situates the intersections of political economy and racial identity within a foundational geography underpinned by the eradication and exploitation of particularly racialized bodies. </w:t>
      </w:r>
      <w:r w:rsidRPr="00F60500">
        <w:rPr>
          <w:rStyle w:val="StyleUnderline"/>
        </w:rPr>
        <w:t xml:space="preserve">Framed this way, whiteness is more than a mere collection of unearned privileges or assets, but instead is a calling card earned through the blood and sinew of millions of exploitable bodies. Such recognition necessitates not only a radical rethinking of how and where anti-racist praxis must engage with the materiality of inequality (Mills, 2003), but calls into question the very knowledge production of whiteness itself. </w:t>
      </w:r>
      <w:r w:rsidRPr="00F60500">
        <w:rPr>
          <w:sz w:val="16"/>
        </w:rPr>
        <w:t xml:space="preserve">Whiteness is constituted in and through the bodies, property, land, and labor of people of color and that continues to animate structural inequalities long after the first seizure of indigenous territory or the final slave has been freed. Because white supremacy is built on and justified by settler colonial discourses and practices, it is a necessary first step to trace the ways white supremacy fundamentally structures space, place and race within settler colonial states. Schein argues that representations of slavery that place the experience of slavery in a historical, rather than historicized, understanding ‘compartmentalize slavery as history, and in so doing relegate slavery to the past, in effect ghettoizing its representation as a part of a socio-economic system that ended 145 years ago’ (2011: 21). In this vein, to examine the historical geographies of settler nations without emphasizing the central and ongoing roles of slavery, genocide, and white supremacy does little to challenge white racial hegemony. As a consequence, settler colonialism is an ongoing historicized process (rather than a historical fact) that requires the continued disappearance and displacement of myriad ‘undesirable peoples’ from the landscape.4 Furthermore, white supremacy hinges upon multiple, rather than singular, logics that are mutable and grounded in particular historical and geographic contexts. That is, white supremacy makes ‘race’ legible through the logics of anti-black racism, genocide, and orientalism, and these logics shift and become re-signified across time and space (Smith, 2012). </w:t>
      </w:r>
      <w:r w:rsidRPr="00F60500">
        <w:rPr>
          <w:rStyle w:val="StyleUnderline"/>
        </w:rPr>
        <w:t>The interactions between hierarchies of people and hierarchies of space create a geographically nuanced white supremacist reality within settler societies. This includes a range of systematized and informal historicized practices that constitute contemporary geographies: indigenous genocide, containment, and land appropriation; slavery; sharecropping; homesteading, immigration policy and racial restrictions on citizenship; restrictive housing covenants, redlining, and federally supported segregation; urban renewal, mass imprisonment and criminalization (to name just a few).</w:t>
      </w:r>
      <w:r w:rsidRPr="00F60500">
        <w:rPr>
          <w:sz w:val="16"/>
        </w:rPr>
        <w:t xml:space="preserve"> In other words, we must move beyond the tendency in geographic scholarship to ‘invoke understandings of race as social construction’ without also focusing on the way racism is sutured to and produces literal death (Mahtani, 2014: 360; see also Slocum and Saldanha, 2013). </w:t>
      </w:r>
      <w:r w:rsidRPr="00F60500">
        <w:rPr>
          <w:rStyle w:val="StyleUnderline"/>
        </w:rPr>
        <w:t>Analysis of these conditions requires us to view white supremacy not as a static ideology or condition, but to instead focus on its geographic and temporal contingency.</w:t>
      </w:r>
      <w:r w:rsidRPr="00F60500">
        <w:rPr>
          <w:sz w:val="16"/>
        </w:rPr>
        <w:t xml:space="preserve"> V White supremacy in a US context White supremacy within the United States, while broadly related to settler colonial projects in Great Britain, Canada, Israel and Australia, nonetheless manifests itself differently depending on geographically specific, grounded conditions. For example, both Hixson (2013) and Seawright (2014) explore how the idea of terra nullius – the notion of ‘empty’ lands – was essential to supporting white settler colonial projects in the United States and in Australia (see also Harris, 2004; Pasternak, 2015). However, as Hixson clarifies, at various moments the US government recognized indigenous land claims through treaties that were subsequently dismissed or reversed, leading to seizures of land. By contrast, in Australia, Native peoples were conceived as British subjects in order to evade legal challenges to their dispossession (Hixson, 2013). In </w:t>
      </w:r>
      <w:r w:rsidRPr="00F60500">
        <w:rPr>
          <w:rStyle w:val="StyleUnderline"/>
        </w:rPr>
        <w:t>both instances, white supremacy rationalized state violence, displacement, and dispossession, yet place-specific configurations influenced how the projects took shape.</w:t>
      </w:r>
      <w:r w:rsidRPr="00F60500">
        <w:rPr>
          <w:sz w:val="16"/>
        </w:rPr>
        <w:t xml:space="preserve"> For these reasons, we argue that we need to understand white supremacy as both a concept to be analyzed geographically (both historically and contemporarily) and also as a process that continues to create common sense understandings of race within settler societies.</w:t>
      </w:r>
    </w:p>
    <w:p w14:paraId="78C12E0D" w14:textId="77777777" w:rsidR="00D02203" w:rsidRPr="00F60500" w:rsidRDefault="00D02203" w:rsidP="00D02203">
      <w:pPr>
        <w:pStyle w:val="Heading4"/>
        <w:rPr>
          <w:rFonts w:cs="Calibri"/>
        </w:rPr>
      </w:pPr>
      <w:r w:rsidRPr="00F60500">
        <w:rPr>
          <w:rFonts w:cs="Calibri"/>
        </w:rPr>
        <w:t xml:space="preserve">Indigenous studies </w:t>
      </w:r>
      <w:proofErr w:type="gramStart"/>
      <w:r w:rsidRPr="00F60500">
        <w:rPr>
          <w:rFonts w:cs="Calibri"/>
        </w:rPr>
        <w:t>is</w:t>
      </w:r>
      <w:proofErr w:type="gramEnd"/>
      <w:r w:rsidRPr="00F60500">
        <w:rPr>
          <w:rFonts w:cs="Calibri"/>
        </w:rPr>
        <w:t xml:space="preserve"> the best framework for evaluation to combat structures of set col – any other framework gets assimilated back into the state.</w:t>
      </w:r>
    </w:p>
    <w:p w14:paraId="261090E0" w14:textId="77777777" w:rsidR="00D02203" w:rsidRPr="00F60500" w:rsidRDefault="00D02203" w:rsidP="00D02203">
      <w:r w:rsidRPr="00F60500">
        <w:rPr>
          <w:rStyle w:val="Style13ptBold"/>
        </w:rPr>
        <w:t>Tuck and Rowe ’17</w:t>
      </w:r>
      <w:r w:rsidRPr="00F60500">
        <w:t xml:space="preserve"> [Eve Tuck is an award winning Unangax scholar in the field of Indigenous studies and educational research “Settler Colonialism and Cultural Studies: Ongoing Settlement, Cultural Production, and Resistance” </w:t>
      </w:r>
      <w:hyperlink r:id="rId16" w:history="1">
        <w:r w:rsidRPr="00F60500">
          <w:rPr>
            <w:rStyle w:val="Hyperlink"/>
          </w:rPr>
          <w:t>http://journals.sagepub.com/doi/pdf/10.1177/1532708616653693</w:t>
        </w:r>
      </w:hyperlink>
      <w:r w:rsidRPr="00F60500">
        <w:t xml:space="preserve"> ///NC]</w:t>
      </w:r>
    </w:p>
    <w:p w14:paraId="6492A76E" w14:textId="77777777" w:rsidR="00D02203" w:rsidRPr="00F60500" w:rsidRDefault="00D02203" w:rsidP="00D02203">
      <w:pPr>
        <w:rPr>
          <w:sz w:val="18"/>
        </w:rPr>
      </w:pPr>
      <w:r w:rsidRPr="00F60500">
        <w:rPr>
          <w:sz w:val="16"/>
        </w:rPr>
        <w:t xml:space="preserve">Foucault (1976) argues that modern power is concerned not merely with impeding, controlling, or destroying life but also with cultivating, optimizing, administrating, and organizing it. Biopower is a modern form of population management that both enables and constrains human activities by mediating the relationship between the body and the nation-state, “disciplining” humans to form them as subjects of the modern state. For Agamben, the premodern state constitutes sovereignty by demarcating “states of exception” wherein the law is “suspended” from and by the sovereign state, so that it can act outside of the law, while demarcating which lives are included and excluded from the polity and its juridical power. </w:t>
      </w:r>
      <w:r w:rsidRPr="00F60500">
        <w:rPr>
          <w:rStyle w:val="StyleUnderline"/>
        </w:rPr>
        <w:t>Indigenous studies scholars leverage biopolitical theory as a framework to explore how settler nation-states manage, regulate, and dispossess Indigenous populations through discourses and practices of gender, race, class, sexuality—and importantly, geopolitics, territoriality, and sovereignty</w:t>
      </w:r>
      <w:r w:rsidRPr="00F60500">
        <w:rPr>
          <w:sz w:val="16"/>
        </w:rPr>
        <w:t xml:space="preserve"> (cf. Morgensen, 2011; Rifkin, 2009, 2011). Biopolitics within settler contexts is organized through a “logic of elimination” (Wolfe, 2006) through which the nation’s territoriality is defined through the control of Indigenous populations and the “whittling away” of Indigenous sovereignty (Byrd, 2011, p. 154). Byrd (2011); Foucault (1976); Morgensen (2011); Rifkin (2009, 2011); Wolfe (2006); Agamben (1988) Indigenous feminisms Indigenous feminist theories attend to the intersections of settler colonialism and heteropatriarchal gender violence. They are an intervention on White feminism’s erasures of Indigeneity, land, and the violence of ongoing occupation. They are also an intervention into Indigenous studies, which may not adequately address gender or sexualities, or can rely on binary notions of gender or heteronormative notions of sexualities. </w:t>
      </w:r>
      <w:r w:rsidRPr="00F60500">
        <w:rPr>
          <w:rStyle w:val="StyleUnderline"/>
        </w:rPr>
        <w:t xml:space="preserve">The typology that Shoemaker has created is compelling, but we are not ready to move attention away from settler colonialism toward a list of presumably also-equally relevant forms of colonialism. While Shoemaker certainly does not frame the list as one of equivocations to settler colonialism, we see how readers may interpret it in this way, and feel off the hook, so to speak, from their responsibilities to contend with settlement. By dismissing theories of settler colonialism as the new dogma, one can miss what is so generative in the turn to analyzing settler colonialism; that is, attending to life lived on stolen Indigenous land. </w:t>
      </w:r>
      <w:r w:rsidRPr="00F60500">
        <w:rPr>
          <w:sz w:val="16"/>
        </w:rPr>
        <w:t xml:space="preserve">Likewise, we posit that those who regard the turn to theorizations of settler colonialism as a new trend are missing the turn beneath the turn, or perhaps the “turn to where we already were” (Tuck, 2014). The turn beneath the turn is a fulsome apprehension of the implications of ongoing settlement of Indigenous land, the persistent presence of Indigenous life on that land, and the relationships between human and nonhuman lives on that land. This particular turn beneath the turn, we should note, is also at work in the spatial turn and the materialist turn which have been so important across several disciplines (see Tuck &amp; McKenzie, 2015, for an elaboration on this). Recent theorizations of settler colonialism reveal how cultural productions remain complicit with ongoing settlement, both in everyday practices and intellectual projects like queer studies, feminist studies, and critical race studies (see Barker, 2011; Denetdale, 2007, 2008; Goeman, 2013; Million, 2013; Morgensen, 2011; Rifkin, 2011, 2012, 2014; A. Simpson, 2014; A. Simpson &amp; Smith, 2014). Audra Simpson (2014), writing alongside descriptions proffered by Patrick Wolfe (1999), frames settler colonialism as a territorial project. The accumulation of land is the objective of settler colonialism (unlike labor-driven objectives of other forms of colonialism). Thus, “the desire for land produces ‘the problem’ of the Indigenous life that is already living on that land” (A. Simpson, 2014, p. 19). Indigenous refusals to be eliminated have produced what Simpson details as settler precariousness, involving precarious assumptions about permanence of borders and nation-states and origins. </w:t>
      </w:r>
      <w:r w:rsidRPr="00F60500">
        <w:rPr>
          <w:rStyle w:val="StyleUnderline"/>
        </w:rPr>
        <w:t>This precarious quality of settler colonialism requires the continuously renewed erasure of Indigenous people as temporally coeval, modern subjects.</w:t>
      </w:r>
      <w:r w:rsidRPr="00F60500">
        <w:rPr>
          <w:sz w:val="16"/>
        </w:rPr>
        <w:t xml:space="preserve"> If Indian removal, genocide, and land theft were activities neatly located in the past, we might say they were important “events” in U.S history. Indeed, the notion that settler colonialism is a structure underscores its ongoing, organizing force within U.S. and global power relations. This is why Patrick Wolfe’s (2006) phrasing of invasion as a “structure, not an event” has had so much rhetorical and conceptual power in the turn toward analyzing settler colonialism. Wolfe’s phrasing is incalculably helpful in crafting arguments which activate the urgency and obligations of attending to settler colonialism across disciplines, even in works which do not immediately appear to be concerned with Indigenous land. Veracini’s (2011) observation that settler colonialism “covers its tracks” likewise provides a way to frame the reluctance of scholars who might engage settler colonialism to do so. Eve Tuck and K. Wayne Yang (2012) underscore the intertwining of geographical, relational, and epistemic forms of violence: In the process of settler colonialism, land is remade into property and human relationships to land are restricted to the relationship of the owner to his property. Epistemological, ontological, and cosmological relationships to land are interred, indeed made pre-modern and backward. Made savage. Indigenous peoples must be erased, must be made into ghosts. (pp. 5-6) This trace of Indigeneity resonates with M. Jacqui Alexander’s notion of “palimpsestic time,” in which the imprint of historical processes provides a ghostly shape to the present that must be interrogated to show its form. Indeed, many recent analyses of settler colonial societies describe them as haunted by victims of genocide (Cariou, 2006; Medak-Saltzman, 2015), even by “future ghosts” (Morrill, Tuck, &amp; SFHQ, 2016; Tuck &amp; Ree, 2013; see also important work on ghosts by Driskill, 2005). We can see these traces in various cultural forms as Native American names, figures, spiritual practices, and diluted or stereotyped identities populate our land- and media-scapes: The walls in Wells Fargo Bank feature stoic pioneers, old-timey Western settlements, and covered wagons; Disney’s recent film, The Good Dinosaur, is the story of a young male dinosaur who ventures from his frontier home in search of his father, his coming of age confirmed when he successfully fights off unruly, feathered pterodactyls. These narratives of conquest are present, pervasive, and mostly invisible within the settler consciousness, yet they are doing profound cultural work in reminding settlers that they belong, that their place in the social order has been hard-won through the taming of savages, and confirming their status as the rightful inheritors of pastoral landscapes such scenes evoke. In this sense, what Nicole Guidotti-Hernandez names “unspeakable violence”—a process of “strategic repetition” of banal and even titillating evocations of gendered settler violence—serves as the pervasive subtext of settler cultural productions. For Guidotti-Hernandez (2011), the repetition of what Saidiya Hartman theorizes as “scenes of subjection” (Hartman, 1997) “may be understood as a way of instructing us to forget” (p. 2).</w:t>
      </w:r>
      <w:r w:rsidRPr="00F60500">
        <w:rPr>
          <w:rStyle w:val="StyleUnderline"/>
        </w:rPr>
        <w:t xml:space="preserve"> Stephanie Latty and Megan Scribe (forthcoming) engage Hartman (1997) and A. Simpson (2014) to write about “scenes of dispossession,” to describe how, in Simpson’s (2015) words, “the United States and Canada can only come into political being because of Indigenous dispossession” (p. 12). Latty and Scribe (forthcoming) further argue that “the flourishing of Rowe and Tuck 7 these two settler states </w:t>
      </w:r>
      <w:proofErr w:type="gramStart"/>
      <w:r w:rsidRPr="00F60500">
        <w:rPr>
          <w:rStyle w:val="StyleUnderline"/>
        </w:rPr>
        <w:t>has</w:t>
      </w:r>
      <w:proofErr w:type="gramEnd"/>
      <w:r w:rsidRPr="00F60500">
        <w:rPr>
          <w:rStyle w:val="StyleUnderline"/>
        </w:rPr>
        <w:t xml:space="preserve"> indeed been made possible by the structured dispossession of Indigenous land and life and, crucially, Black life.” Read together, these elaborations on Hartman’s scenes of subjection toward scenes of dispossession retain GuidottiHernandez’s notion of scenes which instruct us to forget</w:t>
      </w:r>
      <w:r w:rsidRPr="00F60500">
        <w:t xml:space="preserve">. </w:t>
      </w:r>
      <w:r w:rsidRPr="00F60500">
        <w:rPr>
          <w:sz w:val="16"/>
        </w:rPr>
        <w:t>Scenes of dispossession instruct those in settler colonial nation-states to forget the persistent presence and value of Indigenous life, the imbrication of Indigenous life and land, and the persistent presence and value of Black geographic life. This instruction goes unnoticed for the most part, so that drawing attention to Indigenous life and land is presumed to be historical, and expressing that Black Lives Matter is presumed to be confrontational. Cultural Studies Projects Can Unknowingly Circulate Indigenous Erasure This special issue on settler colonialism and cultural production seeks to intervene in cultural studies, drawing on Indigenous studies and approaches to analyzing settler colonialism to untangle the cultural and material work of settlement as a foundational solipsism of U.S. and global relations of power and control. Cultural studies’ theorizations of race, space, and colonization have yet to adequately grapple with the politics of settlement on Indigenous land. Critical cultural studies projects are often grounded in assumptions that presume and erase settler colonial epistemologies so that even in our best attempts to challenge systems of exclusion and privilege unwittingly reify the normatively White Enlightenment subject, and the settler colonial grounds on which it is formed. For Chickasaw theorist, Jodi Byrd, the production of critical projects like cultural studies circulates through the erasure of Indigenous genocide and conquest. Byrd’s (2011) careful genealogical critique reveals that “prevailing understandings of race and racialization within U.S. post-colonial, area, and queer studies depend upon an historical aphasia of the conquest of indigenous peoples” (p. 24). The methods culture critics deploy, like genealogy and deconstruction, presume, and participate in the erasure of Indigenous peoples as modern subjects, but rather as “located outside temporality and presence,” which is particularly egregious in the “face of the very present and ongoing colonization of indigenous lands, resources, and lives” (Byrd, 2011, p. 6). Byrd (2011) underscores how “the savage and the ‘Indian’ . . . serves as the ground and pre-condition for structuralism and formalism, as well as their posts” and persists as a “an undeconstructable core within critical theories that attempt to dismantle how knowledge, power, and language function” (p. 10). The figure of the Native as the “undeconstructable core” within the knowledge/power/language formation of cultural studies circulates as an undigested subtext.</w:t>
      </w:r>
      <w:r w:rsidRPr="00F60500">
        <w:t xml:space="preserve"> </w:t>
      </w:r>
      <w:r w:rsidRPr="00F60500">
        <w:rPr>
          <w:rStyle w:val="StyleUnderline"/>
        </w:rPr>
        <w:t>Our unwitting reproduction of settler logics are foundational to our theorizations of racial, (post)colonial, and material formations as our knowledge production not only erases the identities experience of first nations peoples but also perpetuates and remains complicit with settler projects: the “disappearance” of Native peoples, the theft and privatization of land for profit, and the ongoing genocide of Indigenous people. In part, then, this special issue aims to offer the field of cultural studies host of theoretical resources and methodological approaches to settler colonial studies as a way to deepen our treatment of settler cultural formations to begin the dirty work of deconstructing the rhetorical and material practices of settler colonialism.</w:t>
      </w:r>
      <w:r w:rsidRPr="00F60500">
        <w:t xml:space="preserve"> </w:t>
      </w:r>
      <w:r w:rsidRPr="00F60500">
        <w:rPr>
          <w:sz w:val="14"/>
        </w:rPr>
        <w:t xml:space="preserve">For instance, Whiteness must be more fully interrogated as a settler project, especially within U.S. contexts; imperialism must be theorized as productive of, but not the same as, settler colonialism; popular cultural studies should be radically rethought through a critical examination of pervasive representations that disappear Indigenous peoples. Works in settler colonial studies may be at their best when they engage Indigenous theorizations of genocide and survivance, especially in conversation with Black theorizations of antiBlackness and futurity. As such, settler colonial studies </w:t>
      </w:r>
      <w:proofErr w:type="gramStart"/>
      <w:r w:rsidRPr="00F60500">
        <w:rPr>
          <w:sz w:val="14"/>
        </w:rPr>
        <w:t>provides</w:t>
      </w:r>
      <w:proofErr w:type="gramEnd"/>
      <w:r w:rsidRPr="00F60500">
        <w:rPr>
          <w:sz w:val="14"/>
        </w:rPr>
        <w:t xml:space="preserve"> a vibrant examination of power relations in its extensive treatment of such topics as sovereignty, nationalism and nation formation; imperial formations, genocide, removal, colonial legacies; the politics of land, landedness, space and place; intersectionality, queer theory, gender studies; race, racialization, White supremacy; affect studies; futurities, materialities, environmentalism, new materialism; and tourism and travel. New approaches to a variety of the above topics are of urgent importance to cultural studies practitioners. Yet, with the exception of a handful of scholars, treatments of settler colonialism have largely remained undertheorized in cultural studies, where concepts like “settlers” and “settlement” appear as secondary categories—if they appear at all. For instance, while postcolonial critics have attended to settler colonialism in their theorizations of nation-state and imperial formations, the “post” remains a vexed term in Native studies, where any move to place colonialism in the past risks reifying the myth of the disappearing Indian and the naturalized settler. </w:t>
      </w:r>
      <w:r w:rsidRPr="00F60500">
        <w:rPr>
          <w:sz w:val="18"/>
        </w:rPr>
        <w:t>While Indigenous studies and postcolonial studies draw on a similar cannon (i.e., Frantz Fanon) and attend to related questions of thinking and imaging beyond the colonial, the fields have yet to build strong ties (Byrd &amp; Rothberg, 2011</w:t>
      </w:r>
      <w:r w:rsidRPr="00F60500">
        <w:rPr>
          <w:rStyle w:val="StyleUnderline"/>
        </w:rPr>
        <w:t>). In spite of theoretical and political affinities, the conversations between these fields, Jodi Byrd and Michael Rothenberg argue, have “largely been foreclosed” (p. 4). Among other reasons, Indigenous scholars are suspicious of the “post” in relation to “colonial” for “confronting the ongoing colonization of native lands remains at the top of the agenda for indigenous peoples” (Byrd &amp; Rothberg, 2011, p. 4</w:t>
      </w:r>
      <w:r w:rsidRPr="00F60500">
        <w:rPr>
          <w:rStyle w:val="StyleUnderline"/>
          <w:sz w:val="16"/>
        </w:rPr>
        <w:t>).</w:t>
      </w:r>
      <w:r w:rsidRPr="00F60500">
        <w:rPr>
          <w:sz w:val="16"/>
        </w:rPr>
        <w:t xml:space="preserve"> Indigenous 8 Cultural Studies ↔ Critical Methodologies 17(1) scholars also question the “fit” between “models developed as a response to colonization of Indian subcontinent and Africa” and those that emerge in response to settler state formations (Byrd &amp; Rothberg, 2011, p. 4). </w:t>
      </w:r>
      <w:r w:rsidRPr="00F60500">
        <w:rPr>
          <w:rStyle w:val="StyleUnderline"/>
        </w:rPr>
        <w:t xml:space="preserve">Unlike the postcolonial, the project of decolonization is centrally concerned with the settlement of Indigenous land, which is “rooted in the elimination of Indigenous peoples, polities and relationships from and with the land,” making the field “conceptually distinct from other kinds of communication” </w:t>
      </w:r>
      <w:r w:rsidRPr="00F60500">
        <w:rPr>
          <w:sz w:val="16"/>
        </w:rPr>
        <w:t xml:space="preserve">(Snelgrove et al., 2014, pp. 7-8). In their essay, “Decolonization Is Not a Metaphor,” Eve Tuck and K. Wayne Yang argue that we must interrogate our treatments of “decolonization” as a noun (decolonization), instead of a verb (decolonize). When we prioritize social justice, civil rights, and equality efforts, it is easy to elide the more uncomfortable work of examining questions of landedness, racial categories, and settlement. In the process, we turn “decolonization” into a metaphor. </w:t>
      </w:r>
      <w:r w:rsidRPr="00F60500">
        <w:rPr>
          <w:rStyle w:val="StyleUnderline"/>
        </w:rPr>
        <w:t xml:space="preserve">By centering settler colonialism, Tuck and Yang (2012) rethink racial categories in terms of a “triad structure of settler-Indigenous-chattel slave,” arguing “the decolonial desires of white, nonwhite, immigrant, postcolonial, and oppressed people, can similarly be entangled in resettlement, reoccupation, and reinhabitation that actually further settler colonialism” (p. 2). </w:t>
      </w:r>
      <w:r w:rsidRPr="00F60500">
        <w:t xml:space="preserve">But this rethinking is not a remaking of racial categories. </w:t>
      </w:r>
      <w:r w:rsidRPr="00F60500">
        <w:rPr>
          <w:sz w:val="10"/>
        </w:rPr>
        <w:t xml:space="preserve">The triad, at least in Tuck and Yang’s configuration, is not a closed set; it is not trying to explain everything. Cramped into a footnote on page 7 and taken up more fully elsewhere (Tuck, Guess, &amp; Sultan, 2014), Tuck and Yang (2012) caution that settler-Indigenous-chattel slave are not analogues— that is, they are not uniform units that are just a little different from each other. Indigeneity precedes and supersedes settler colonialism; chattel slavery is not an identity, not a stand-in for Blackness. Tiffany Lethabo King (2014) has rightly pointed out the limits of theorizing Black life as fungible, and the pained logics of cohering Blackness as labor. King (2014) observes, </w:t>
      </w:r>
      <w:proofErr w:type="gramStart"/>
      <w:r w:rsidRPr="00F60500">
        <w:rPr>
          <w:sz w:val="10"/>
        </w:rPr>
        <w:t>While</w:t>
      </w:r>
      <w:proofErr w:type="gramEnd"/>
      <w:r w:rsidRPr="00F60500">
        <w:rPr>
          <w:sz w:val="10"/>
        </w:rPr>
        <w:t xml:space="preserve"> labor as a discourse may work for non-Black and nonNative people of color as a way of interpellating themselves within settler colonial relations, it does not explain Black presence, Black labor or Black use in White settler nationstates. Theories that attempt to triangulate Blackness into the Settler/Native antagonism in White settler states do so by positing Blackness as the labor force that helps make the settler landscape possible. It is true that Black labor literally tills, fences in and cultivates the settler’s land. However, this singular analysis both obscures the issue of Black fungibility and reduces Blackness to a mere tool of settlement rather than a constitutive element of settler colonialism’s conceptual order. (n.p.) Thus, the triad is insufficient to describe anything but a set of relations, a set of antagonisms (Wilderson, 2010). And they are not just a set of relationships to one another but also relationships to place. In attending to these relations, possibilities for practice and politics emerge. Possibilities for (contingent) collaborations, (re)interpretations, remixes, and audiences make themselves known. Formulations of relationships structured by settler colonialism underscore the necessity to move beyond a mantra of gender, race, class, sexuality, and other intersections of power to explore how racial categories interact with occupation, the extraction of wealth, and the ongoing settlement of land that continues to dispossess Native populations because “colonial subjects who are displaced by external colonialism, as well as racialized and minoritized by internal colonialism, still occupy and settle stolen Indigenous land” (Tuck &amp; Yang, 2012, p. 7). Invitations and </w:t>
      </w:r>
      <w:r w:rsidRPr="00F60500">
        <w:rPr>
          <w:rStyle w:val="StyleUnderline"/>
        </w:rPr>
        <w:t xml:space="preserve">Incommensurabilities This decolonizing framework </w:t>
      </w:r>
      <w:proofErr w:type="gramStart"/>
      <w:r w:rsidRPr="00F60500">
        <w:rPr>
          <w:rStyle w:val="StyleUnderline"/>
        </w:rPr>
        <w:t>prioritizes</w:t>
      </w:r>
      <w:proofErr w:type="gramEnd"/>
      <w:r w:rsidRPr="00F60500">
        <w:rPr>
          <w:rStyle w:val="StyleUnderline"/>
        </w:rPr>
        <w:t xml:space="preserve"> Indigenous sovereignty and futurity, making it “incommensurable” with human and civil rights social justice projects as some elements of these processes cannot be aligned. Thus, a decolonizing project requires an “ethic of incommensurability,” which evokes a complex process of affective labor—the formation of “contingent coalitions” that may “feel very unfriendly”</w:t>
      </w:r>
      <w:r w:rsidRPr="00F60500">
        <w:t xml:space="preserve"> </w:t>
      </w:r>
      <w:r w:rsidRPr="00F60500">
        <w:rPr>
          <w:sz w:val="18"/>
        </w:rPr>
        <w:t xml:space="preserve">(Tuck &amp; Yang, 2012, p. 35). Contingency and incommensurability mark the tricky affective terrain of building coalitions and doing cultural studies work that centers questions of Indigeneity and landedness—in ways that both align with and radically break from the work in affect studies. Affect studies has been inspired by interdisciplinary conversations across the humanities and the sciences, including psychoanalysis, theories of the body and embodiment, poststructuralism, political theory, and queer theorizations of melancholy and trauma, inspired by the philosophy of Baruch Spinoza, Henri Bergson, Gilles Deleuze, Felix Guattari, and Brian Massumi. </w:t>
      </w:r>
      <w:proofErr w:type="gramStart"/>
      <w:r w:rsidRPr="00F60500">
        <w:rPr>
          <w:sz w:val="18"/>
        </w:rPr>
        <w:t>So</w:t>
      </w:r>
      <w:proofErr w:type="gramEnd"/>
      <w:r w:rsidRPr="00F60500">
        <w:rPr>
          <w:sz w:val="18"/>
        </w:rPr>
        <w:t xml:space="preserve"> while the affective turn has inspired many culture critics and queer theorists to productively interrogate the social, cultural, and psychoanalytic terrain of the seemingly individualized experience of feeling, sensation, and trauma, work in this field often presumes a universalized subject of emotion, unmarked by geography or even social location—and “innocent” of any complicity to settlement. </w:t>
      </w:r>
    </w:p>
    <w:p w14:paraId="692E20CB" w14:textId="77777777" w:rsidR="00D02203" w:rsidRPr="00F60500" w:rsidRDefault="00D02203" w:rsidP="00D02203">
      <w:pPr>
        <w:pStyle w:val="Heading4"/>
        <w:rPr>
          <w:rFonts w:cs="Calibri"/>
        </w:rPr>
      </w:pPr>
      <w:r w:rsidRPr="00F60500">
        <w:rPr>
          <w:rFonts w:cs="Calibri"/>
        </w:rPr>
        <w:t>Settler colonialism framework is necessary to combat race and gender inequality in the United States.</w:t>
      </w:r>
    </w:p>
    <w:p w14:paraId="29ACF2ED" w14:textId="77777777" w:rsidR="00D02203" w:rsidRPr="00F60500" w:rsidRDefault="00D02203" w:rsidP="00D02203">
      <w:r w:rsidRPr="00F60500">
        <w:rPr>
          <w:rStyle w:val="Style13ptBold"/>
        </w:rPr>
        <w:t>Glenn ’15</w:t>
      </w:r>
      <w:r w:rsidRPr="00F60500">
        <w:t xml:space="preserve"> [Evelyn. Professor of Gender &amp; Women's Studies and of Ethnic Studies at the University of California, Berkeley. “Settler Colonialism as Structure: A Framework for Comparative Studies of U.S. Race and Gender Formation” </w:t>
      </w:r>
      <w:hyperlink r:id="rId17" w:history="1">
        <w:r w:rsidRPr="00F60500">
          <w:rPr>
            <w:rStyle w:val="Hyperlink"/>
          </w:rPr>
          <w:t>http://www.asanet.org/sites/default/files/attach/journals/jan15srefeature.pdf</w:t>
        </w:r>
      </w:hyperlink>
      <w:r w:rsidRPr="00F60500">
        <w:t xml:space="preserve"> ///NC]</w:t>
      </w:r>
    </w:p>
    <w:p w14:paraId="6AF02624" w14:textId="77777777" w:rsidR="00D02203" w:rsidRPr="00F60500" w:rsidRDefault="00D02203" w:rsidP="00D02203">
      <w:pPr>
        <w:rPr>
          <w:sz w:val="16"/>
        </w:rPr>
      </w:pPr>
      <w:r w:rsidRPr="00F60500">
        <w:rPr>
          <w:rStyle w:val="StyleUnderline"/>
        </w:rPr>
        <w:t>In this article I argue for the necessity of a settler colonialism framework for an historically grounded and inclusive analysis of U.S. race and gender formation. A settler colonialism framework can encompass the specificities of racisms and sexisms affecting different racialized groups—especially Native Americans, blacks, Latinos, and Asian Americans—while also highlighting structural and cultural factors that undergird and link these racisms and sexisms</w:t>
      </w:r>
      <w:r w:rsidRPr="00F60500">
        <w:rPr>
          <w:sz w:val="16"/>
        </w:rPr>
        <w:t xml:space="preserve">. I offer here a first rough sketch of a settler colonialism–framed analysis of racial formation in certain critical periods and places in the United States. I engage with recent theoretical work that views settler colonialism as a distinct transnational formation whose political and economic projects have shaped and continue to shape race relations in first world nations that were established through settler colonialism. My aim is to avoid lumping all racisms together, even for the benign purpose of promoting cross-race alliances to fight racial injustice. Equally, I wish to avoid seeing racisms affecting various groups as completely separate and unrelated. Rather, I endeavor to uncover some of the articulations among different racisms that would suggest more effective bases for cross-group alliances. In the latter regard, one implication of taking settler colonialism seriously is to advance decolonization as a necessary goal in the quest to achieve race and gender justice. </w:t>
      </w:r>
      <w:r w:rsidRPr="00F60500">
        <w:rPr>
          <w:rStyle w:val="StyleUnderline"/>
        </w:rPr>
        <w:t>Indeed, the elaboration of the settler colonialism framework has been closely paralleled by the development of decolonial critiques of racial justice projects that aim to achieve liberal inclusion, rather than liberation, of subordinated groups.</w:t>
      </w:r>
      <w:r w:rsidRPr="00F60500">
        <w:rPr>
          <w:sz w:val="16"/>
        </w:rPr>
        <w:t xml:space="preserve"> Theorists of decolonialism, such as Walter Mignolo (2007) and Nelson Maldonado-Torres (2011), argue that the case for liberal inclusion can only be made by working within the narratives, logics, and epistemologies of modernism. </w:t>
      </w:r>
      <w:r w:rsidRPr="00F60500">
        <w:rPr>
          <w:rStyle w:val="StyleUnderline"/>
        </w:rPr>
        <w:t>Yet, these are the very narratives, logics, and epistemologies that undergird settler colonial projects. Thus, strategies and solutions that adhere to modernist concepts of progress, individ</w:t>
      </w:r>
      <w:r w:rsidRPr="00F60500">
        <w:rPr>
          <w:sz w:val="16"/>
        </w:rPr>
        <w:t xml:space="preserve">uality, property, worth, and so on are fated to reproduce the inequalities that colonialism has created. Mignolo and Maldonado-Torres argue for the necessity of challenging and rejecting modernist concepts. They propose that the border thinking and philosophy of women of color feminists offer counter-hegemonic narratives, logics, and epistemologies that enable the imagining of liberation for men and women of color. </w:t>
      </w:r>
      <w:r w:rsidRPr="00F60500">
        <w:rPr>
          <w:rStyle w:val="StyleUnderline"/>
        </w:rPr>
        <w:t xml:space="preserve">What I draw on from decolonial theory is an intersectional perspective, one that recognizes gender, sexuality, and race as co-constituted by settler colonial projects. Before further elaborating the settler colonial framework, I will contextualize my project by briefly reviewing previous efforts to develop conceptual models to analyze and compare racisms affecting varied racialized groups in the United States. </w:t>
      </w:r>
      <w:r w:rsidRPr="00F60500">
        <w:rPr>
          <w:sz w:val="16"/>
        </w:rPr>
        <w:t xml:space="preserve">Beyond the Black-White Binary? American sociologists developed the concept of “ethnicity” to refer to relations among groups marked by cultural and language difference, while “race” referred to groups marked by supposed somatically visible difference. These scholars recognized that racial groups were also characterized by cultural distinctions, but in practice, the study of ethnic relations generally focused on intraracial relations, especially among whites from different national origins, while the study of race focused in interracial group relations and inequality between and among groups marked as white and black. Indeed, the vast majority of sociological studies of racism and racial inequality have focused on whiteblack conflict and disparities. This attention was warranted given the long history of black subjugation and the unique structural position blacks occupied as property under the regime of chattel slavery. Jared Sexton (2010:46) noted, “Because Blackness serves as the basis of enslavement in the logic of a transnational political and legal culture, it permanently destabilizes the position of any nominally free Black population.” Indeed, after Emancipation and the end of Reconstruction, white supremacy was reinstated in the former slave states by measures that subjected nominally free blacks to legal, political, and economic conditions as close to slavery as possible. Blacks were systematically disfranchised, super-exploited, confined, and terrorized in multiple ways. Denied any freedom wages in the form of land, freed people were ensnared in debt bondage under the sharecropping system, arbitrarily imprisoned and put to forced labor under the convict labor system, and kept in check by legal and vigilante terrorism. Finally, a century after formal emancipation, with the gains won by the Civil Rights Movement in the United States and the growing ethnic, racial, and religious diversity of the U.S. population, especially as non-Hispanic whites have approached becoming a numerical minority, race scholars have shifted more attention to racism affecting other groups, particularly Latinos, Asians, and Native Americans. One strategy has been to cluster racialized groups together under an umbrella term, such as “non-Whites,” “people of color,” or “third world minorities.” By identifying commonalities in their experiences of subordination, exploitation, and exclusion, theorists hoped to promote coalitional organizing to fight racism. The internal colonialism model, originally devised by Carmichael and Hamilton (1967) to account for the condition of African Americans, was elaborated by Robert Blauner (1972) in his influential volume Racial Oppression in America to encompass African Americans, Native Americans, Latinos, and Asian Americans. According to Blauner (1972:53), these racialized minorities (Colonized Minorities) “share a common situation of oppression” that differed from the situation of European immigrants (Immigrant Minorities), namely, “forced entry into the larger society” (as opposed to voluntary entry by European immigrants), subjection to various forms of coerced labor (as opposed to participation in free labor), and colonizer cultural policy that “constrains, transforms, or destroys original values, orientations, and ways of life.” Racial Oppression became a foundational text for students and scholars of Chicano-Latino, Native American, and Asian American Studies during the 1970s and 1980s. A second approach has been to focus on the common processes by which groups are formed (and reformed) as racial groups—that is, are identified by social and political institutions and selfidentify as distinct races. This approach bypasses the problem of mapping racialized groups in a conceptual space or in a hierarchy of groups. Michael Omi and Howard Winant took this approach in their seminal work, Racial Formation in America, originally published in 1989 and reissued in revised versions in 1994 and 2014. Omi and Winant argued that in the United States, “Race is a fundamental axis of social organization.” At the same time, they recognized race not as fixed but as “an unstable and ‘decentered’ complex of social meaning constantly being transformed by political struggle” (Omi and Winant 1994:13). Indeed, the last decades of the twentieth century saw racially defined groups engaging in political struggle to challenge the structural and cultural violence of colonialism, apartheid, and racial-ethnic cleansing. One result of these struggles is that “we have now reached the point of fairly general agreement that race is not a biologically given but rather a socially constructed way of differentiating human beings” (Omi and Winant 1994:55). Omi and Winant (1994:63) caution, however, that “the transcendence of biological conceptions of race does not provide any reprieve from the dilemmas of racial injustice and conflict nor from the controversies over the significance of race in the present.” A third approach to the imperative for a more comprehensive understanding of race has been to retain the white-black poles as the anchors of a hierarchical U.S. racial system but to expand the hierarchy to include other racialized groups between the poles. Eduardo Bonilla-Silva (1997) developed what he called a “racialized social system” approach to analyzing how a society’s economic, political, social, and political stratification is structured by the placement of actors into racial categories. In other writings (e.g., Bonilla-Silva 2009) he argues that U.S. racial stratification is undergoing transformation into a tri-partite Latin American style system consisting of blacks, whites, and an intermediate category of honorary whites. Bonilla-Silva examines the ranking of various Asian and Latino groups on an array of measures, including income, schooling, educational attainment, occupational status, self-identity, attitudes toward blacks, rates of intermarriage, and residential segregation. These rankings provide support for his hypothesis that some Asian groups (e.g., Chinese and Koreans) and some (generally lighter skinned) Latino groups (e.g., Chileans and Argentines) are being assimilated “upward” to become accepted as whites or else are being absorbed into an intermediate stratum of “honorary whites.” Concurrently, other Asian groups (e.g., Hmong and Cambodians) and darker skinned Latinos (e.g., many Puerto Ricans) are being assimilated “downward” to become part of an expanded category that he calls the “collective Black.” Still another approach has been taken by nonU.S. origin scholars who pioneered postcolonial studies (e.g., Bhabha 1994; Gilroy 1995; Hall 2003) and by U.S. Latino/a thinkers who pioneered border studies and feminist decolonial studies (e.g., Anzaldua 2012; Lugones 2010; Sandoval 2000). These scholars have stressed the indeterminacy of racial categories and the fluidity and hybridity of racial identities. Such conceptions make eminent sense of a world where large swathes of populations emigrate and move across borders, where borders are constantly contested and changed, and where individuals and cultures mix and merge. Moreover, some ethnic groups in the United States have long embraced a hybrid identity, most prominently Mexican Americans, many of whom celebrate their mixed Indigenous/Spanish heritage (mestizaje), and Filipinos. Regarding fluidity, recent empirical work by Aliya Saperstein and Andrew Penner (2010, 2012) analyzes national longitudinal data over two decades and finds that individuals’ racial self-identification and others’ classification of them shift over time. Generally, becoming successful and of high status leads to shifts in self-identification and social assignment toward “white,” while becoming unsuccessful and low status (including being incarcerated) leads to reassignment to “black.” A concurrent development has been the destabilization of sex and gender designations and identities by feminist thinkers such as Judith Butler (2006) and empirically studied by researchers such as Lisa Diamond (2009), which unfortunately I do not have space to elaborate on here. Yet, despite the increased recognition of the instability and ambiguity of race and gender categorizations, they remain persistent and resilient principles for organizing hierarchical relations within and between societies. How are we to account for this seeming contradiction? An Alternative Starting Point </w:t>
      </w:r>
      <w:r w:rsidRPr="00F60500">
        <w:rPr>
          <w:rStyle w:val="StyleUnderline"/>
        </w:rPr>
        <w:t>I now turn to an exposition of settler colonialism as an alternative starting point for a framework that can generate a more historically and structurally grounded analysis of racial inequality in the United States, one that pays attention to variation across time and place while also being attentive to structures that link these differing cases. It is a framework that is amenable to intersectional understanding because it is widely understood that colonial projects simultaneously structure race, gender, class, and sexual relations within and between colonists and the colonized. Moreover, since settler colonial projects are transnational in scope, a settler colonialism framework invites investigation of cross-national connections and comparisons. The concept of settler colonialism has been most clearly elaborated by scholars of indigenous studies, especially in Australia, Canada, and the United States. It is a framework that highlights commonalities in the history and contemporary situation of indigenous peoples in many parts of the world.</w:t>
      </w:r>
      <w:r w:rsidRPr="00F60500">
        <w:rPr>
          <w:sz w:val="16"/>
        </w:rPr>
        <w:t xml:space="preserve"> However, although it may seem to be best suited to explain the racialization and treatment of indigenous peoples, I agree with Patrick Wolfe (1999) that settler colonialism should be seen not as an event but as an ongoing structure. The logic, tenets, and identities engendered by settler colonialism persist and continue to shape race, gender, class, and sexual formations into the present. </w:t>
      </w:r>
    </w:p>
    <w:p w14:paraId="19F42E30" w14:textId="77777777" w:rsidR="00D02203" w:rsidRPr="00F60500" w:rsidRDefault="00D02203" w:rsidP="00D02203">
      <w:pPr>
        <w:pStyle w:val="Heading4"/>
        <w:rPr>
          <w:rFonts w:cs="Calibri"/>
        </w:rPr>
      </w:pPr>
      <w:r w:rsidRPr="00F60500">
        <w:rPr>
          <w:rFonts w:cs="Calibri"/>
        </w:rPr>
        <w:t>A settler colonialist framework is good.</w:t>
      </w:r>
    </w:p>
    <w:p w14:paraId="479CABB2" w14:textId="77777777" w:rsidR="00D02203" w:rsidRPr="00F60500" w:rsidRDefault="00D02203" w:rsidP="00D02203">
      <w:r w:rsidRPr="00F60500">
        <w:rPr>
          <w:rStyle w:val="Style13ptBold"/>
        </w:rPr>
        <w:t>Glenn ’15</w:t>
      </w:r>
      <w:r w:rsidRPr="00F60500">
        <w:t xml:space="preserve"> [Evelyn. Professor of Gender &amp; Women's Studies and of Ethnic Studies at the University of California, Berkeley. “Settler Colonialism as Structure: A Framework for Comparative Studies of U.S. Race and Gender Formation” </w:t>
      </w:r>
      <w:hyperlink r:id="rId18" w:history="1">
        <w:r w:rsidRPr="00F60500">
          <w:rPr>
            <w:rStyle w:val="Hyperlink"/>
          </w:rPr>
          <w:t>http://www.asanet.org/sites/default/files/attach/journals/jan15srefeature.pdf</w:t>
        </w:r>
      </w:hyperlink>
      <w:r w:rsidRPr="00F60500">
        <w:t xml:space="preserve"> ///NC]</w:t>
      </w:r>
    </w:p>
    <w:p w14:paraId="6073B7B6" w14:textId="77777777" w:rsidR="00D02203" w:rsidRPr="00F60500" w:rsidRDefault="00D02203" w:rsidP="00D02203">
      <w:pPr>
        <w:rPr>
          <w:rStyle w:val="StyleUnderline"/>
        </w:rPr>
      </w:pPr>
      <w:r w:rsidRPr="00F60500">
        <w:rPr>
          <w:sz w:val="16"/>
        </w:rPr>
        <w:t xml:space="preserve">The most widely used sociological frameworks for theorizing race relations in the United States have focused on generating analyses that encompass not just anti-black racism but also anti-Latino and antiAsian American racisms. </w:t>
      </w:r>
      <w:r w:rsidRPr="00F60500">
        <w:rPr>
          <w:rStyle w:val="StyleUnderline"/>
        </w:rPr>
        <w:t>What these frameworks share is an appreciation that racial hierarchy and inequality are not simply the products of individual beliefs and attitudes but are built into American social structure and that whites have historically benefited from racial inequality. I have found each of the major frameworks, internal colonialism, racial formation, and racialized social systems, useful in my own work in comparative race and gender studies. However, what these theories do not explicitly consider is whether and in what ways U.S. national and regional racial systems may be unique and/or idiosyncratic because they have grown out of distinct material, social, and cultural circumstances, in this case, U.S. settler colonialism. I have offered the concept of “settler colonialism as structure,” as a framework that encourages and facilitates comparativity within and across regions and time. I believe that a settler colonial structural analysis reveals the underlying systems of beliefs, practices, and institutional systems that undergird and link the racialization and management of Native Americans, blacks, Mexicans and other Latinos, and Chinese and other Asian Americans that I have described herein.</w:t>
      </w:r>
      <w:r w:rsidRPr="00F60500">
        <w:rPr>
          <w:sz w:val="16"/>
        </w:rPr>
        <w:t xml:space="preserve"> What are these underlying systems/structures? First, the defining characteristic of settler colonialism is its intention to acquire and occupy land on which to settle permanently, instead of merely to exploit resources. In order to realize this goal, the indigenous people who occupy the land have to be eliminated. Thus, one logic of settler colonial policy has been the ultimate erasure of Native Americans. This goal was pursued through various forms of genocide, ranging from military violence to biological and cultural assimilation. British settler colonialism in what became the United States was particularly effective because it promoted family settlement right from the beginning. Thus, the growth of the settler population and its westward movement was continuous and relentless. Settler ideology justified elimination via the belief that the savage, heathen, uncivilized indigenes were not making productive use of the land or its resources. Thus, they inevitably had to give way to enlightened and civilized Europeans. The difference between indigenes and settlers was simultaneously racialized and gendered. While racializing Native ways of life and Native Americans as “other,” settlers developed their selfidentities as “white,” equating civilization and democracy with whiteness. Indian masculinity was viewed as primitive and violent, while Indian women were viewed as lacking feminine modesty and restraint. With independence from the metropole, the founders imagined the new nation as a white republic governed by and for white men. Second, in order to realize a profitable return from the land, settlers sought to intensively cultivate it for agriculture, extract resources, and build the infrastructure for both cultivation and extraction. For this purpose, especially on large-scale holdings that were available in the New World, extensive labor power was needed. As we have seen, settlers in all regions enslaved Native Americans, and the transnational trade in Native slaves helped to finance the building of Southern plantations. However, in the long run, settlers could not amass a large enough Indigenous slave workforce both because indigenes died in large numbers from European diseases and because they could sometimes escape and then survive in the wilderness. Settlers thus turned to African slave labor. Slave labor power could generate profit for the owner in a variety of ways: by performing field labor, processing raw materials, and producing goods for use or sale and by being leased out to others to earn money for the owner. What linked land taking from indigenes and black chattel slavery was a private property regime that converted people, ideas, and things into property that could be bought, owned, and sold. The purchase, ownership, and sale of property, whether inanimate or human, were regularized by property law or in the case of chattel slaves, by slave law. Generally, ownership entails the right to do whatever one wants with one’s property—to sell, lend, or rent it and to seize the profits extracted from its use. The elimination of Native Americans and the enslavement of blacks form two nodes that have anchored U.S. racial formation. Redness has been made to disappear, such that contemporary Native Americans have become largely invisible in white consciousness. In contrast, blackness has been made hypervisible, and blacks are constantly present as an imagined threat to whites and the settler colonial social order. As pointed out earlier, Indianness is thought to be diluted and then to disappear through miscegenation, while blackness is thought to be continually reproduced even through generations of miscegenation. In this respect as well as others, the racialization of blacks—the irredeemability and dehumanization of blacks—has been incommensurable with the racialization of other groups. Nonetheless, the racialization of certain (in Lorenzo Veracini’s term) exogenous others has been a prominent feature of settler colonial societies. In the United States, some groups have been recruited and/or tracked into hard labor and super-exploited because they can be induced to work by need and kept in place by restricted mobility. For a nation that purports to stand for freedom, opportunity, and equality, the United States has had a long history of imposing coercive labor regimes, social segregation, and restricted mobility on many of its residents. Racializing certain groups as insufficiently human serves to justify subjecting them to oppression, subordination, and super-exploitation. Thus, conditions of compelled labor short of chattel slavery—contract labor, sharecropping, payment in scrip, wages paid only after completion of a long period of work—were legally allowed and commonly imposed on racialized others even after the abolition of slavery. These practices were designed to immobilize and disable workers’ ability to survive by other means and thereby tie down theoretically free workers. These forms of coercion might be labeled de facto slavery because they do not involve ownership of the person and the enforcement of slave law. The experiences of national and local policies toward Mexicans and Chinese were examined herein to help illuminate the linked processes of racialization and super-exploitation in U.S. settler colonialism. Racialization has been integral to resolving the contradiction between settler ideologies of freedom, equality, and progress and the unfreedom, inequality, and denial of mobility and citizenship rights to Mexican Americans in the Southwest and Chinese Americans in the Far West. The various technologies of control and management (segregation, cultural erasure, terrorism, expulsion, and legal exclusion) served the interests of capitalism by enabling landowners, plantation owners, and railroad companies to super-exploit these exogenous others. At the same time, racialization of “others” enabled white workers to reap a psychic reward, the so-called “wages of whiteness” to succor the wounds inflicted by class inferiority. The case studies of Mexican Americans and Chinese Americans further illustrate the importance of paying attention to both the specificities and differences and the connections and commonalities among and between the experiences of various racialized others. Some of the major technologies for control and management of racialized groups were similar, most prominently the use of terrorism. It could be argued that the continuous history of genocide against Native Americans helped to normalize the use of extreme violence against non-white “others.” Extreme violence was rationalized as necessary to ensure settler security. As described, not only blacks, but also Mexicans and Chinese were subjected to extreme and disproportionate violence that might well be characterized as ethnic cleansing. And, as in the case of the denial of the founding violence against Native Americans, white settler culture either denied or forgot its violence toward Mexicans and Chinese by magnifying the threat they posed not only to individual whites but also to the nation. The technology of erasure through cultural assimilation practiced on Native Americans was also employed on Mexican Americans. In both cases, schooling was intended to prepare girls and boys for gender-appropriate domestic and vocational skills. The speaking of children’s natal languages was punished, and mainstream (white/ Anglo) ways of living were valorized. Education was also intended to teach racialized children “their place” in American society, that is, to accept and be satisfied with a limited future. The technologies unique to Mexicans and Chinese were those of mass deportation and legal exclusion. Native Americans could be and were removed to remote reservations in the United States and in a few instances driven across the Southern border into Mexico, but they were not legally deported. Removal of freed blacks and resettling them in Africa was tried after the Civil War, but the number of those removed was only a small proportion of the population. Whites in the South were able to re-impose a white supremacist order that could control and super-exploit black labor. However, once the transcontinental railroad was completed, Chinese labor was not strictly necessary in the West, and moreover, as immigrants, the Chinese could more easily be subjected to expulsion and exclusion. In fact, the Chinese were the first immigrant group subject to exclusion, first through the Page Act of 1875 and the Chinese Exclusion Act of 1882 and then through the Immigration Act of 1924 that extended exclusion to cover other Asian peoples. As described earlier, for nearly a century after the U.S. takeover of the Southwest, Mexican nationals and Mexican Americans were able to cross back and forth across the southern border more or less freely. However, this situation began to change during the 1920s with the establishment of the U.S. Border Patrol. Because of high unemployment during the Great Depression, Mexican Americans became the first group subject to mass deportation. A second large-scale deportation occurred during another period of unemployment in the 1950s under Operation Wetback. The first decades of the twenty-first century saw the creation and establishment of a vast federal machinery for “safeguarding” our borders, ostensibly to battle terrorism. This machinery has been wielded primarily against Mexicans, who are viewed as constituting a different kind of threat, a menace to “mainstream” American (white) culture. Thus, the majority of deportees continues to be immigrants from Mexico. </w:t>
      </w:r>
      <w:r w:rsidRPr="00F60500">
        <w:rPr>
          <w:rStyle w:val="StyleUnderline"/>
        </w:rPr>
        <w:t>Throughout my historical analyses of settler colonial structures and practices as they developed in relation to Indigenous peoples, blacks, Mexicans, and Chinese, I have tried to apply an intersectional lens that views race and gender as co-formations. The bulk of the discussion has perhaps focused greater attention on race and racialization; however, gender has been present throughout the text. I pointed out that the settler project constructed various racialized gender and gendered racial dualism</w:t>
      </w:r>
      <w:r w:rsidRPr="00F60500">
        <w:rPr>
          <w:sz w:val="16"/>
        </w:rPr>
        <w:t xml:space="preserve">s. The white race was masculinized in relation to feminized black, red, or yellow races. Settler ideology also defined appropriate gender relations within the settler family and community, variously using Indian, black, and “others” as negative foils. White settler society understood extreme gender differentiation as a mark of civilization and thus attempted to shape white womanhood toward domesticity and dependency. Importantly, white women were viewed as needing to be protected by white men, particularly from the dangers posed by the primitive or perverse male sexuality of Natives, slaves, and exogenous others. Thus, for example, lurid tales of Indian capture of white women and their rescue by white soldiers circulated widely in settler culture. Meanwhile, Indian, black, and exogenous women were viewed variously as shameless, docile, alluring, or unfeminine because they did “men’s work.” Settler colonialism also had different effects on men and women from subjugated groups as shown in several instances discussed in the main text. For example, it was mentioned that Indian women were more likely to be enslaved, while adult Indian men were more likely to be killed. Relatedly, Indian women were also more likely to be brought into settler households to be sex slaves and domestic servants. As for the Chinese, although male laborers were eventually subject to exclusion, women had been legally excluded earlier and more stringently on the assumption that all Chinese women attempting to enter were prostitutes. In contrast, Mexican women were sometimes viewed more favorably than Mexican men and were thought to be appropriate wives for Anglo men. As for enslaved blacks, women were subjected to gender-specific violence such as rape but not exempted from the same kinds of physical punishment and heavy field labor to which slave men were subjected. I will now briefly consider the implications of the present analysis in relation to anti-racist politics. Given that many different groups have been victimized by racial violence, exclusion, and dehumanization, coalitions among racialized minorities are desirable and necessary. I </w:t>
      </w:r>
      <w:r w:rsidRPr="00F60500">
        <w:rPr>
          <w:rStyle w:val="StyleUnderline"/>
        </w:rPr>
        <w:t xml:space="preserve">suggest that coalitions are best built by recognizing the specific histories of racialized minorities other than our own. Our understandings ideally should reckon with (a) commonalities, (b) relations and connections, and (c) differences. All of these are highlighted by this settler colonial analysis. Many commonalities have emerged from the case analyses, including experiences of genocide and terrorism that have been inflicted, justified, and “forgotten” or deemphasized by settler society. </w:t>
      </w:r>
      <w:proofErr w:type="gramStart"/>
      <w:r w:rsidRPr="00F60500">
        <w:rPr>
          <w:rStyle w:val="StyleUnderline"/>
        </w:rPr>
        <w:t>A</w:t>
      </w:r>
      <w:r w:rsidRPr="00F60500">
        <w:rPr>
          <w:sz w:val="16"/>
        </w:rPr>
        <w:t>lso</w:t>
      </w:r>
      <w:proofErr w:type="gramEnd"/>
      <w:r w:rsidRPr="00F60500">
        <w:rPr>
          <w:sz w:val="16"/>
        </w:rPr>
        <w:t xml:space="preserve"> having emerged are relations/connections in the experiences of different groups that complicate their positionality vis-àvis one another. Thus, for example, the analysis might lead us to ask whether and in what ways racialized minorities might position themselves in relation to the territorial dispossession of Native Americans. Finally, some significant differences have emerged; for example, only blacks were subjected to chattel slavery, which is a condition of social death and subjection by slave law that even those who worked under conditions of extreme coercion did not share. A final thought: in this article I have suggested that a settler colonialism framework for analyzing and understanding race and gender in America will have certain advantages over other frameworks, most specifically in the strength of its historicity and in a fuller incorporation of the role of Native Americans in how racism and gender oppression have developed and continue to operate. </w:t>
      </w:r>
      <w:r w:rsidRPr="00F60500">
        <w:rPr>
          <w:rStyle w:val="StyleUnderline"/>
        </w:rPr>
        <w:t>A question with which I have not dealt is to what extent can a settler colonial framework relate to and interact with other frameworks such as internal colonialism, racial formation, and racialized social systems</w:t>
      </w:r>
      <w:r w:rsidRPr="00F60500">
        <w:rPr>
          <w:sz w:val="16"/>
        </w:rPr>
        <w:t xml:space="preserve">. </w:t>
      </w:r>
      <w:r w:rsidRPr="00F60500">
        <w:rPr>
          <w:rStyle w:val="StyleUnderline"/>
        </w:rPr>
        <w:t xml:space="preserve">My belief is that there are significant insights and analytical methods offered by each of the frameworks and that the addition of settler colonialism to the mix may help us to work toward a </w:t>
      </w:r>
      <w:proofErr w:type="gramStart"/>
      <w:r w:rsidRPr="00F60500">
        <w:rPr>
          <w:rStyle w:val="StyleUnderline"/>
        </w:rPr>
        <w:t>higher level</w:t>
      </w:r>
      <w:proofErr w:type="gramEnd"/>
      <w:r w:rsidRPr="00F60500">
        <w:rPr>
          <w:rStyle w:val="StyleUnderline"/>
        </w:rPr>
        <w:t xml:space="preserve"> theoretical model that can be widely used by social scientists both in the United States and internationally. I suggest that a fruitful next task will be for us to explore and discuss the connections and relationships among the various frameworks, with a new awareness of the distinct historical, social, and cultural understandings brought to our table by the settler colonialism framework.</w:t>
      </w:r>
    </w:p>
    <w:p w14:paraId="525B981C" w14:textId="77777777" w:rsidR="00D02203" w:rsidRPr="00F60500" w:rsidRDefault="00D02203" w:rsidP="00D02203">
      <w:pPr>
        <w:pStyle w:val="Heading4"/>
        <w:rPr>
          <w:rFonts w:cs="Calibri"/>
        </w:rPr>
      </w:pPr>
      <w:r w:rsidRPr="00F60500">
        <w:rPr>
          <w:rFonts w:cs="Calibri"/>
        </w:rPr>
        <w:t>Even if there are small drawbacks to our framework, we can overcome them. This is SPECIFIC to IMMIGRATION POLICY.</w:t>
      </w:r>
    </w:p>
    <w:p w14:paraId="1EE73F98" w14:textId="77777777" w:rsidR="00D02203" w:rsidRPr="00F60500" w:rsidRDefault="00D02203" w:rsidP="00D02203">
      <w:r w:rsidRPr="00F60500">
        <w:rPr>
          <w:rStyle w:val="Style13ptBold"/>
        </w:rPr>
        <w:t xml:space="preserve">Jacobs ’18 </w:t>
      </w:r>
      <w:r w:rsidRPr="00F60500">
        <w:t xml:space="preserve">[Margaret Jacobs is the Chancellor’s Professor of History and director of the Women’s and Gender Studies Program at the University of Nebraska–Lincoln (UNL). “Seeing Like a Settler Colonial State” </w:t>
      </w:r>
      <w:hyperlink r:id="rId19" w:history="1">
        <w:r w:rsidRPr="00F60500">
          <w:rPr>
            <w:rStyle w:val="Hyperlink"/>
          </w:rPr>
          <w:t>https://www.cambridge.org/core/services/aop-cambridge-core/content/view/DD98C4BC2F1C823CABD7BAE4F3BF55C7/S2515045618000056a.pdf/div-class-title-seeing-like-a-settler-colonial-state-div.pdf</w:t>
        </w:r>
      </w:hyperlink>
      <w:r w:rsidRPr="00F60500">
        <w:t xml:space="preserve"> ///NC]</w:t>
      </w:r>
    </w:p>
    <w:p w14:paraId="287F6065" w14:textId="77777777" w:rsidR="00D02203" w:rsidRPr="00F60500" w:rsidRDefault="00D02203" w:rsidP="00D02203">
      <w:pPr>
        <w:rPr>
          <w:rStyle w:val="StyleUnderline"/>
        </w:rPr>
      </w:pPr>
      <w:r w:rsidRPr="00F60500">
        <w:rPr>
          <w:sz w:val="12"/>
        </w:rPr>
        <w:t xml:space="preserve">In 1998, the Canadian historian and politician Michael Ignatieff wrote: “All nations depend on forgetting: on forging myths of unity and identity that allow a society to forget its founding crimes, its hidden injuries and divisions, its unhealed wounds.” 1 Ironically, Ignatieff’s home country has belied his assertion. Canada has engaged in collective remembering of one of its hidden injuries—the Indian residential schools—through a Truth and Reconciliation Commission (TRC) from 2009 to 2015. Australia, too, has reckoned since the 1990s with its own unhealed wounds—the separation of Aboriginal and Torres Strait Islander children from their families, or, in common parlance, the “Stolen Generations.” These efforts involved an intense engagement with and amendment of each nation’s history. Canada’s TRC and Australia’s Stolen Generations Inquiry gathered testimony from thousands of Indigenous people, many of whom bore witness to the brutal methods by which authorities had removed them as children and the abuse they had endured in institutions or in foster or adoptive families. Mick Dodson, an Aboriginal man of Yawuru descent who co-chaired Australia’s inquiry, explained that the testimonies “were very painful, but people wanted to tell their stories. It was an official validation that what they had been saying for generations was true. They are now in the official record of the history of Australia.” </w:t>
      </w:r>
      <w:r w:rsidRPr="00F60500">
        <w:t xml:space="preserve">2 </w:t>
      </w:r>
      <w:r w:rsidRPr="00F60500">
        <w:rPr>
          <w:rStyle w:val="StyleUnderline"/>
        </w:rPr>
        <w:t>Memoirists and scholars, some Indigenous and some not, played essential roles in moving these sidelined histories into the center of public discourse.3 Australian and Canadian scholars, too, have also developed a vital theoretical framework for understanding each nation’s history: settler colonialism.</w:t>
      </w:r>
      <w:r w:rsidRPr="00F60500">
        <w:t xml:space="preserve">4 </w:t>
      </w:r>
      <w:r w:rsidRPr="00F60500">
        <w:rPr>
          <w:sz w:val="14"/>
        </w:rPr>
        <w:t xml:space="preserve">None of this, of course, is uncontested.5 The United States also carried out forcible Indigenous child removal throughout the twentieth century. Outside of Indian country or academic conferences, however, there is little awareness of such practices, let alone an official inquiry or reconciliation process. Moreover, synthetic narratives of twentieth-century American history—in contrast to those in Canada and Australia—have by and large neglected to include the nation’s Indigenous peoples. Twentieth-century U.S. Indigenous histories seem to exist in a parallel universe, largely irrelevant to the broader American story.6 Many historians of the modern United States may thus be proving Ignatieff right; we may be “forging myths of unity and identity” that allow the nation to forget a “hidden injury” and ignore an “unhealed wound.” 7 It is not that twentieth-century U.S. historians have not confronted some of the nation’s other intractable myths or examined some of its deepest scars. African American historians have worked hard and for a long time to expose the “founding crimes” of slavery, the “hidden injuries” of Jim Crow, and the ongoing, “unhealed wounds” of police brutality and incarceration. African American history has gained such force in analyzing racial hierarchies, inequalities, and power dynamics that it is no longer possible to chronicle modern American history without it. This, too, is not uncontested. But we now collectively remember this critical part of American history. It is time for twentieth-century historians to remember Indigenous histories, and it will not be enough to simply slot Indigenous peoples into existing narratives. Like Canadian and Australian scholars, we will need to reckon with the history of settler colonialism. </w:t>
      </w:r>
      <w:r w:rsidRPr="00F60500">
        <w:rPr>
          <w:rStyle w:val="StyleUnderline"/>
        </w:rPr>
        <w:t xml:space="preserve">This will radically transform how we write and teach about the twentieth century. And </w:t>
      </w:r>
      <w:proofErr w:type="gramStart"/>
      <w:r w:rsidRPr="00F60500">
        <w:rPr>
          <w:rStyle w:val="StyleUnderline"/>
        </w:rPr>
        <w:t>thus</w:t>
      </w:r>
      <w:proofErr w:type="gramEnd"/>
      <w:r w:rsidRPr="00F60500">
        <w:rPr>
          <w:rStyle w:val="StyleUnderline"/>
        </w:rPr>
        <w:t xml:space="preserve"> I climb onto my soapbox to make a case for settler colonialism as a key reframing concept and to scrutinize the continued marginalization of modern Indigenous histories.</w:t>
      </w:r>
      <w:r w:rsidRPr="00F60500">
        <w:t xml:space="preserve"> </w:t>
      </w:r>
      <w:r w:rsidRPr="00F60500">
        <w:rPr>
          <w:sz w:val="12"/>
        </w:rPr>
        <w:t xml:space="preserve">I use Indian child welfare in the post–World War II era as a case study of how attention to Indigenous histories might transform our key concepts and narratives of twentieth-century American history, particularly in regard to the state, race and liberalism, and social movements. Settler Colonialism Many American historians dismiss “settler colonialism” as a trendy intellectual fad.9 But Canadian and Australian scholars have been refining the concept since the 1990s. They define settler colonialism as a distinct form of colonialism that involved sustained migration and permanent settlement by European-descended families, the dispossession of Indigenous peoples, and the development of elaborate institutions that allowed settlers and their descendants to gain numerical and political dominance.10 Patrick Wolfe, the late Australian historian who has been perhaps the most influential settler colonial theorist, posited that because settler colonialism aims to transfer Indigenous land into the hands of settlers, it therefore rests on the “logic of elimination” of Indigenous peoples.11 In the United States, this logic led not only to attempts at physical elimination of Indigenous peoples but to a host of other technologies that helped to extinguish Indigenous cultures, identities, and claims to land and sovereignty, among them removal from homelands, confinement to reservations, allotment of communally held land to individuals, bureaucratic efforts to determine who was Indigenous, and aggressive assimilation efforts. Elimination contains an intellectual and cultural component as well—from the salvage ethnography of the nineteenth century that assumed the vanishing Indian, to “settler-humanitarianism,” to ongoing public debates about what constitutes an authentic Indian.12 Settler colonialism manifests not only through government policy and practice, but also through non-state actors, including settlers taking their own actions. </w:t>
      </w:r>
      <w:r w:rsidRPr="00F60500">
        <w:rPr>
          <w:b/>
          <w:sz w:val="32"/>
        </w:rPr>
        <w:t>Settler colonial theory helps to explain not only Indigenous histories but also aspects of slavery and immigration.</w:t>
      </w:r>
      <w:r w:rsidRPr="00F60500">
        <w:rPr>
          <w:sz w:val="32"/>
        </w:rPr>
        <w:t xml:space="preserve"> </w:t>
      </w:r>
      <w:r w:rsidRPr="00F60500">
        <w:rPr>
          <w:rStyle w:val="StyleUnderline"/>
        </w:rPr>
        <w:t xml:space="preserve">The work of colonizing the land, growing cash crops on it, extracting resources from it, and then building the infrastructure that would help to transport harvests, minerals, and people often fell to a racialized labor force that settlers imported or recruited. Slaves and non-white immigrants, however, were only welcome within settler societies for their labor, not for their permanent settlement. </w:t>
      </w:r>
      <w:proofErr w:type="gramStart"/>
      <w:r w:rsidRPr="00F60500">
        <w:rPr>
          <w:rStyle w:val="StyleUnderline"/>
        </w:rPr>
        <w:t>Thus</w:t>
      </w:r>
      <w:proofErr w:type="gramEnd"/>
      <w:r w:rsidRPr="00F60500">
        <w:rPr>
          <w:rStyle w:val="StyleUnderline"/>
        </w:rPr>
        <w:t xml:space="preserve"> settler societies developed policies to undermine the formation of families and land ownership by those deemed non-white. We can see this dynamic at work in the American West, where support for the federal government’s Chinese Exclusion Act and other restrictions on Asian migration was strong, and where ten (of seventeen) territories and states west of the Missouri River enacted anti-miscegenation laws and “alien land laws” that deemed it illegal for non-citizens or “aliens ineligible for citizenship”—that is, non-whites—to buy or lease land.13</w:t>
      </w:r>
      <w:r w:rsidRPr="00F60500">
        <w:t xml:space="preserve"> </w:t>
      </w:r>
      <w:r w:rsidRPr="00F60500">
        <w:rPr>
          <w:sz w:val="14"/>
        </w:rPr>
        <w:t xml:space="preserve">Because African Americans, Asian immigrants, and undocumented Mexican immigrants continued to resist their exclusion, Anglo-American settlers also “invested in imprisonment,” Kelly Lytle-Hernández writes, incarcerating “a diverse cast of Native landholders and racialized outsiders variously criminalized, policed, and caged as vagrants, drunks, hobos, rebels, illegal immigrants, and illegitimate residents trespassing in their white settler society.” 14 Thus, settler colonial theory not only analyzes white settlers and Indigenous peoples in regard to land and property, but it also examines immigration and slavery in regard to labor, class, and race. </w:t>
      </w:r>
      <w:proofErr w:type="gramStart"/>
      <w:r w:rsidRPr="00F60500">
        <w:rPr>
          <w:rStyle w:val="StyleUnderline"/>
        </w:rPr>
        <w:t>Certainly</w:t>
      </w:r>
      <w:proofErr w:type="gramEnd"/>
      <w:r w:rsidRPr="00F60500">
        <w:rPr>
          <w:rStyle w:val="StyleUnderline"/>
        </w:rPr>
        <w:t xml:space="preserve"> settler colonialism as an analytical framework has its drawbacks. Like any grand theory it can deterministically flatten out the textures of on-the-ground encounters and lived experiences. Some scholars worry that it runs the risk of “decentering Indigenous </w:t>
      </w:r>
      <w:proofErr w:type="gramStart"/>
      <w:r w:rsidRPr="00F60500">
        <w:rPr>
          <w:rStyle w:val="StyleUnderline"/>
        </w:rPr>
        <w:t>peoples[</w:t>
      </w:r>
      <w:proofErr w:type="gramEnd"/>
      <w:r w:rsidRPr="00F60500">
        <w:rPr>
          <w:rStyle w:val="StyleUnderline"/>
        </w:rPr>
        <w:t>’] own articulations of Indigenous–settler relations,” or that it “presents settler colonialism as transhistorical and inevitable, rather than conditioned and contingent.”</w:t>
      </w:r>
      <w:r w:rsidRPr="00F60500">
        <w:t xml:space="preserve"> 15 Yet, we need not check our critical thinking credentials at the door as we enter the settler colonial party. </w:t>
      </w:r>
      <w:r w:rsidRPr="00F60500">
        <w:rPr>
          <w:rStyle w:val="StyleUnderline"/>
        </w:rPr>
        <w:t>We can approach the theory not as wide-eyed groupies but as the skeptical observers we have been trained to be.</w:t>
      </w:r>
      <w:r w:rsidRPr="00F60500">
        <w:t xml:space="preserve"> </w:t>
      </w:r>
      <w:r w:rsidRPr="00F60500">
        <w:rPr>
          <w:sz w:val="12"/>
        </w:rPr>
        <w:t xml:space="preserve">We can read deeply about settler colonialism and then test it against the historical evidence. As I have embarked on this task, I have found settler colonial theory to have compelling explanatory power for understanding American development overall and the American West in particular. Marginalization and Its Implications As historians, we are fond of cataloguing the ways in which our own subfields are not getting enough attention. But our efforts to argue for greater inclusion of the areas we find most intriguing and significant often seem a bit petulant (at least mine do, in retrospect). </w:t>
      </w:r>
      <w:proofErr w:type="gramStart"/>
      <w:r w:rsidRPr="00F60500">
        <w:rPr>
          <w:sz w:val="12"/>
        </w:rPr>
        <w:t>So</w:t>
      </w:r>
      <w:proofErr w:type="gramEnd"/>
      <w:r w:rsidRPr="00F60500">
        <w:rPr>
          <w:sz w:val="12"/>
        </w:rPr>
        <w:t xml:space="preserve"> from the outset let me say that I am as guilty of marginalizing Indigenous histories as other American historians. And I have no excuse since this is the focus of my own research! In the introductory U.S. women’s and gender history class that I regularly teach, I include much on Indigenous women in the first half of the course, but by the time we reach the twentieth century, I rarely mention the topic, except perhaps as part of a lecture on 1960s and 1970s social movements. I have the “best of intentions” (that refuge of so many white settler women), but I find it difficult to incorporate my own findings into the bigger, standard narratives we tell about the twentieth century. My efforts to include Indigenous women and gender come across to students as sidebars to the major issues—topics that invariably elicit the question, “Is this going to be on the exam?” I am not alone. The textbook I use for this class, Through Women’s Eyes, covers Indigenous women in six of its seven pre-1900 chapters; it offers significant content on the subject in three of these chapters. But in the last five chapters, from 1900 to the present, the book offers just a paragraph on Indigenous women during the Progressive Era, a paragraph on their expanded employment options during World War II, and two paragraphs on Indigenous women’s activism during the 1960s and 1970s.16 Other synthetic texts similarly neglect twentieth-century Indigenous history. American History Now: Critical Perspectives on the Past, a 2011 anthology edited by Eric Foner and Lisa McGirr for the American Historical Association, claims that it is “quite different from the old ‘master narrative’ in offering a richer and more complex view of the American past.” 17 In Part One, devoted to chronological coverage of the full sweep of American history, all but one of the pre-1877 essays include substantive material on Indigenous histories—a significant change from the past, when historians had often told the nation’s history “without the Indians.” 18 But the only reference to Indigenous peoples for the period after 1877, despite authors’ heroic efforts to include a diverse array of historical actors in their essays, is one paragraph in Robert Johnston’s chapter on the Gilded Age and Progressive Era. Part Two, containing thematic essays, does include an essay by Ned Blackhawk, “American Indians and the Study of U.S. History,” signaling that the subject merits attention but nevertheless making it difficult to see its relevance to American history writ large. These two books are a small sample, but based on my experience with textbooks and other synthetic texts, I think they are representative. If professional historians are not covering this material in college-level courses and textbooks, imagine what is lacking in K–12 education. As Sarah B. Shear finds, 87% of existing U.S. history standards related to Indigenous peoples for K–12 social studies curricula fall into the pre-1900 period. As she puts it, students “year after year, reify a master narrative of U.S. history that significantly confines the experiences of Indigenous peoples to the narratives of first contact and colonial conflict while silencing the complexities of those early relationships and the everyday struggle for sovereignty in the twenty-first century.” 19 This almost total absence of Indigenous peoples from twentieth-century accounts eerily mirrors federal Indian policy. From at least 1871, U.S. policy demanded both the confinement of Indigenous peoples on reservations and their assimilation into mainstream society, including the separation of Indigenous children from their families in boarding </w:t>
      </w:r>
      <w:proofErr w:type="gramStart"/>
      <w:r w:rsidRPr="00F60500">
        <w:rPr>
          <w:sz w:val="12"/>
        </w:rPr>
        <w:t>schools</w:t>
      </w:r>
      <w:proofErr w:type="gramEnd"/>
      <w:r w:rsidRPr="00F60500">
        <w:rPr>
          <w:sz w:val="12"/>
        </w:rPr>
        <w:t xml:space="preserve"> American historians, too, have unintentionally sequestered Indigenous histories into a segregated intellectual space from where we only occasionally assimilate it into larger narratives. Perhaps we make mention of Indian boarding schools or feature some Indigenous intellectuals during the Progressive Era, maybe we refer to the Indian New Deal as part of Franklin D. Roosevelt’s new liberal state, or list the Red Power movement as one of many social movements of the late twentieth century. This selective and minimal incorporation of twentieth-century Indigenous histories not only perpetuates the long-held notion of Indians as amodern and thus outside modern history, but it also inadvertently fulfills the settler colonial logic of elimination that has driven American engagement with Indigenous peoples since the founding of the nation.21 </w:t>
      </w:r>
      <w:r w:rsidRPr="00F60500">
        <w:rPr>
          <w:rStyle w:val="StyleUnderline"/>
        </w:rPr>
        <w:t>Indeed, instead of making conscious efforts to remember our nation’s settler colonial past—and its ongoing impact—we American historians seem to be engaged in collective forgetting. We are not really telling the nation’s history if we forget Indigenous histories. We are also failing to place our national history into a wider global context by linking Indigenous histories in the United States with those of other settler colonial nations worldwide</w:t>
      </w:r>
      <w:r w:rsidRPr="00F60500">
        <w:t xml:space="preserve">. </w:t>
      </w:r>
      <w:r w:rsidRPr="00F60500">
        <w:rPr>
          <w:sz w:val="8"/>
        </w:rPr>
        <w:t xml:space="preserve">How can we explain this neglect? Partly it may be due to the greater focus on the pre-1900 period among historians of Indigenous peoples themselves. We have come a long way since James Axtell delivered his devastating counterfactual critique of the absence of Indigenous histories in our accounts of colonial America.22 Some of the richest and most influential recent historical writing has emerged from middle ground and borderlands histories that have demonstrated Indigenous power and dynamism in many parts of North America up to the mid-1800s.23 But there is also a great deal of scholarship on modern Indigenous histories that could be synthesized into a broader twentieth-century narrative.24 Why hasn’t this happened? The problem, I believe, rests with the particular nature of the sweeping twentieth-century epic historians have created.25 We often cast twentieth-century U. S. history as a showdown between liberal and conservative forces over the development of a welfare state and the increasing power of the federal government through two world wars, the New Deal, and the Great Society.26 The history of race, which historians have framed primarily around African American experience, has played a prominent role in explaining this showdown. One common and still powerful narrative portrays the early 1960s as an era when liberal white legislators, under pressure from but in concert with African American civil rights leaders, ended legal segregation and advanced African American voting rights. That moment ended, the story goes, as a separatist Black Power movement, urban race riots, and intractable poverty exposed the limits of the liberal agenda and as a conservative backlash regained the political upper hand.27 Twentieth-century Indigenous histories do not fit neatly into this epic narrative, although, as I discuss below, they have much to contribute to the subjects around which it revolves. Reconsidering Race, Liberalism, and the Twentieth-Century Settler State The state looms large in Indigenous histories, too, but in a different way and from a much earlier time. The founders stipulated that the federal government, rather than state legislatures, possessed authority over Indian affairs.28 From Indigenous vantage points, the federal government was ballooning and extending its power throughout the nineteenth century. The Office of Indian Affairs (OIA; later renamed the Bureau of Indian Affairs, or BIA) already served as a kind of welfare state to Indigenous peoples beginning in the second half of the nineteenth century, as it dispensed rations (as a key provision of treaty agreements), erected day schools, and sent matrons and farmers, and later public health nurses and social workers, to reservations.29 Race also figures prominently in Indigenous histories, but in ways quite different than in African American history. Settler colonial racial ideologies regarding “miscegenation” rested on a belief that racial mixing would result in the gradual disappearance of Indigenous peoples. By contrast the “one-drop” rule for African Americans meant that there would always be a supply of racialized cheap labor.30 And what constituted a means to overcome racial discrimination and inequality for African Americans—education—became a tool of empire that the government used against Indigenous peoples.31 How might it change our overall narratives if we try to “see like a (settler colonial) state” that was compelled by the racial logic of elimination?32 What if we saw liberalism and conservatism not as two diametrically opposed forces but as two rival visions for settler state making: one bent on achieving Indigenous elimination through the invisible hand of the market, the other through the outstretched benevolent hand of the welfare state? The settler state, in either version, continues to view Indigenous peoples as a “problem,” because they often live within the poorest communities in the nation and represent an anomaly within the federalist system—a “third space” of sovereignty, in the words of Kevin Bruyneel.33 Conservatives continually argue for privatizing Indigenous assets, a step supported by terminationists in the 1950s and libertarians today.34 Liberals favor a more gentle, but no less eliminationist, approach, through the extension of equal rights. If we add a third Indigenous dimension to the conventional face-off between conservatives and liberals, we end up with a more multifaceted understanding of the state in twentieth-century U.S. history. This approach—seeing like a settler colonial state—complements and extends some of the recent critiques within American political history. Until recently, our dominant narrative about the state in twentieth-century U.S. history focused on the ascendancy of the liberal New Deal order and its demise with the rise of modern conservatism. A number of historians have been critiquing this concept, some arguing that liberalism was “the great exception” between two Gilded Ages; others, as Kim Phillips-Fein points out, contend that there is much more underlying structural continuity between liberalism and conservatism as seen through “the rise of the surveillance state …, the bipartisan support for the drug laws that have helped to create mass incarceration, the expansion of the military state, the role of anticommunism in defining American politics throughout the second half of the twentieth century and the commitment to the primacy of the power of the United States in the world.” 35 African American history, particularly in regard to the latest studies of mass incarceration, clearly informs this new direction in political history, enabling us to gain insight about the state by shifting our focus and perspective. But what if historians expanded out from African American history to consider race and liberalism more broadly?3 Training our eyes on post–World War II Indigenous histories builds on this new history of the American state. The twentieth-century settler colonial state is one in which we also see more continuity between liberalism and conservatism than stark differences or dramatic changes in policy. In the post–World War II era, white liberals had been thinking about race in relation to Indigenous peoples as much as African Americans. Many of them had been deeply concerned with the so-called “Indian problem” since the late 1940s.37 Although most of the nation had flourished economically after World War II, Indigenous peoples had not shared in the bounty. For many Americans, this represented a source of national shame and an urgent social issue that became part of the liberal agenda. Many liberal Christian church leaders, for example, emphasized a sense of obligation to Indigenous peoples that was both a Christian calling and an American responsibility. Harold Fey, a former minister and editor for the Christian Century, a nondenominational Protestant weekly, asserted forcefully in one of his editorials, “No question of human relations involves our spiritual integrity more deeply than this one. At no point does the relation between the ‘white’ and ‘colored’ races more clearly pose the issue of social justice.” 38 Fey’s telling declaration seems a not-so-veiled challenge to Gunnar Myrdal’s influential American Dilemma, which called white relations with African Americans “the most glaring conflict in the American conscience.” 39 In the 1940s and 1950s a virtual consensus emerged across the political spectrum among non-Indigenous people about the misery and deprivation suffered by Indigenous peoples— their “plight” as it was commonly put.40 Social scientists, who gained widespread influence in the post–World War II era, popularized a cluster of assumptions about the persistent “Indian problem.” Gordon MacGregor’s Warriors Without Weapons (1946), a study of the Lakota on Pine Ridge Reservation, concluded that the “modern Indian way of life is one of emptiness.” 41 MacGregor attributed this emptiness in part to supposed changes in gender roles and the resulting aberrant families. The Sioux had traditionally been a male-centered culture, he asserted, but men’s roles had been reduced while the position of women in family and community had risen. As a result, he claimed that women had become critical of men’s behavior, hostility had erupted between the sexes, and Indigenous families had become dysfunctional.42 (Ella Deloria, a Standing Rock Sioux intellectual, fought against such demeaning portrayals but struggled to gain a publisher for her work.43) MacGregor’s portrait of the pathological Indigenous family predates Daniel Patrick Moynihan’s similar assessment of “the Negro family” by almost twenty years.44 Liberal representations of Indigenous peoples had important policy implications. Nearly all liberal social observers reduced Indigeneity to a grim set of socioeconomic indicators. Though sympathetic, these portrayals helped to create a ubiquitous set of images that would contribute more to an abrogation of Indigenous rights than an alleviation of their hardships. Most liberal Americans maintained that Indigenous people suffered differential treatment because of their race. </w:t>
      </w:r>
      <w:proofErr w:type="gramStart"/>
      <w:r w:rsidRPr="00F60500">
        <w:rPr>
          <w:sz w:val="8"/>
        </w:rPr>
        <w:t>Thus</w:t>
      </w:r>
      <w:proofErr w:type="gramEnd"/>
      <w:r w:rsidRPr="00F60500">
        <w:rPr>
          <w:sz w:val="8"/>
        </w:rPr>
        <w:t xml:space="preserve"> they often championed a color-blind society that would extend all the same rights, responsibilities, and benefits to Indigenous people that other Americans supposedly enjoyed, based on the “belief that the eradication of racism depends on the deliberate non-recognition of race.” 45 On the surface, this may sound like a noble goal, but in its impulse to uphold individual rights, color-blind liberalism often had the effect of undermining Indigenous tribal rights. Indeed, after World War II, Congress enacted a new policy toward Indigenous people: urban relocation and termination, which aimed to extinguish the unique trust responsibility of the federal government toward Indigenous nations. Liberalism and Indigenous Child Removal Despite the rhetoric of egalitarianism and humanitarianism, the liberal agenda in the postwar era involved intense state surveillance and intervention into the lives of Indigenous peoples. This can be seen particularly through Indian child welfare policies and practices. In 1958, as part of termination policy, the BIA partnered with the Child Welfare League of America, a wellregarded umbrella organization made up of private adoption agencies, church groups, and state welfare departments. They created the Indian Adoption Program (IAP), which placed hundreds of Indigenous children in non-Indigenous adoptive homes—a program that appealed greatly to diehard assimilationists, federal cost cutters, and cash-strapped state agencies. State social service agencies as well as private groups, such as Lutheran Social Services and Catholic Social Services, also began placing thousands of Indigenous children in foster or adoptive homes. Adoption presented the ultimate solution to the perennial “Indian problem,” from the point of view of settler state bureaucrats. Children would have no contact with their tribal communities (or with peer groups as they had in boarding schools earlier). They would grow up in middle-class homes, and thus, administrators thought, they would become truly absorbed into mainstream American culture. In settler colonial terms, they would be eliminated— through cultural assimilation—at long last. And because adoptive families would bear the cost of raising the children, neither the federal government nor the states would have to fund their care. The promotion of Indigenous adoption dramatically increased both federal and state intrusion into Indigenous families and communities. By the early 1970s, Indigenous children were vastly over-represented in state child welfare systems. Across the nation an average of 25–35 percent of Indigenous children had been removed from their tribal communities and families.46 Indigenous child removal and adoption drew strength from a climate of liberal concern. The IAP’s director, Arnold Lyslo, cultivated demand for Indigenous adoptees by exploiting liberal Americans’ desires to reach across racial boundaries and alleviate Indigenous hardship. Lyslo built upon plight narratives and sought to stimulate interest in adoption by positioning Indigenous children as “forgotten.” 47 “During the past decade,” he wrote, “there have been many programs designed to promote the adoption of all children—the handicapped child, the child in the older age group, children of other racial groups both within the United States and from foreign lands. But the Indigenous child has remained the ‘forgotten child,’ left unloved and uncared for on the reservation, without a home or parents he can call his own.” 48 Officials thus claimed that adoption would alleviate Indian plight. Moreover, in accordance with liberalism’s veneration of individual rights, Lyslo and other adoption proponents characterized the individual Indigenous child as the victim of racism. Indigenous children, they claimed, suffered from racial inequality because they had “been deprived of adoption opportunities” available to other children. Likewise, unwed Indigenous mothers, they asserted, had been denied the choice to put their babies up for adoption.49 Adoption supporters increasingly conveyed these liberal sentiments with single images and a minimum of text. In one article he wrote for Catholic Charities, for example, Lyslo included a photograph of an Indigenous toddler, happily frolicking on a stretch of sand. Its caption, “Dead end—or a chance?” encapsulated both the supposedly inherent pathology of Indigenous life and the liberal benevolence of adoption.50 Such narratives became virtually commonsense among most non-Indigenous Americans in the late 1950s and 1960s. Drawn to the adoption solution to Indigenous poverty over other alternatives that many Indigenous people championed—fighting termination, protecting Indigenous resources, spurring economic development, and promoting self-determination—liberal white Americans embraced the rescue of individual Indigenous children.51 Rather than following the social work protocols of the era, which called for making every effort to prevent family breakdown, state agencies, in collusion with the federal government, supported a system in which up to one-third of all Indigenous children were living apart from their families.52 This led, ironically, to differential racial treatment of Indigenous people extraordinaire. Histories of liberalism and race in the postwar era take on a different meaning when we add Indigenous histories and settler colonialism to the mix. The supposed rise of liberalism coincided with the heyday of the Indian Adoption Project, when government administrators, in the name of assimilation and ending Indigenous poverty, removed children from their families en masse, often without cause. The promotion of adoption, like the boarding schools, represented another unprecedented effort by the state to eliminate Indigenous peoples through intervention in the intimate realm of family life. Without their children, tribes could not reproduce their cultures, pass on their religious beliefs and ceremonies, maintain their languages, sustain their kinship relations, train new leaders, or preserve their sovereignties. One </w:t>
      </w:r>
      <w:proofErr w:type="gramStart"/>
      <w:r w:rsidRPr="00F60500">
        <w:rPr>
          <w:sz w:val="8"/>
        </w:rPr>
        <w:t>woman,  Jeanette</w:t>
      </w:r>
      <w:proofErr w:type="gramEnd"/>
      <w:r w:rsidRPr="00F60500">
        <w:rPr>
          <w:sz w:val="8"/>
        </w:rPr>
        <w:t xml:space="preserve"> Goodhouse, of the Devils Lake (now Spirit Lake) Sioux of the Fort Totten reservation, called it the “slow termination” of the tribe.53 The widespread separation of Indigenous children from their families—and the eliminatory impulses underlying it—is still ongoing and has had other damaging repercussions that have much in common with many African American experiences. African American children have been over-represented in foster care, too, since at least the 1970s.54 But the similarities do not stop there</w:t>
      </w:r>
      <w:r w:rsidRPr="00F60500">
        <w:t xml:space="preserve">. Indigenous people in the United States today are more likely to be killed by police than any other racialized group, and they face disproportionate rates of incarceration.55 As one Canadian scholar puts it, “Prisons are filled with Indigenous mothers, while child welfare institutions are full of their children. </w:t>
      </w:r>
      <w:r w:rsidRPr="00F60500">
        <w:rPr>
          <w:rStyle w:val="StyleUnderline"/>
        </w:rPr>
        <w:t>The child welfare system and the prison system thus emerge as two intersecting institutional frameworks through which settler colonial power over Indigenous peoples is authorized and enacted</w:t>
      </w:r>
      <w:r w:rsidRPr="00F60500">
        <w:t xml:space="preserve">.” </w:t>
      </w:r>
      <w:r w:rsidRPr="00F60500">
        <w:rPr>
          <w:sz w:val="14"/>
        </w:rPr>
        <w:t>56 Our critical new histories of the carceral state will be further enlivened by an attention to Indigenous histories and settler colonialism. Indigenous histories also help us to link domestic and foreign policies in the postwar era. As hinted at in Arnold Lyslo’s comment about increasing adoptions from “foreign lands,” the promotion of Indigenous adoption as a settler colonial move had much in common with the promotion of International adoption in the post–World War II period, especially from war-torn Korea. Popular representations of Korean “orphans” also depicted their lives as bleak and their futures grim unless American families rescued them. Supporters of Korean adoption also claimed to be operating under color-blind ideals. Arissa Oh and others have shown how international adoption was linked inextricably with U.S. military occupation on the peninsula despite the rhetoric of simple humanitarianism.57</w:t>
      </w:r>
      <w:r w:rsidRPr="00F60500">
        <w:t xml:space="preserve"> The burgeoning and robust scholarship on adoption offers a crucial means of reconstructing twentieth-century historical narratives that connect U.S. foreign relations and domestic scholarship as well as to demonstrate how the state has viewed family formation as critical to both its settler colonial and foreign policy agendas. Indigenous Histories and Social Movements </w:t>
      </w:r>
      <w:r w:rsidRPr="00F60500">
        <w:rPr>
          <w:rStyle w:val="StyleUnderline"/>
        </w:rPr>
        <w:t>Our accounts of late twentieth-century social movements also will be enriched by attention to Indigenous histories. Indigenous people fought to make the contradictions of the postwar liberal framework apparent</w:t>
      </w:r>
      <w:r w:rsidRPr="00F60500">
        <w:t xml:space="preserve">. </w:t>
      </w:r>
      <w:r w:rsidRPr="00F60500">
        <w:rPr>
          <w:sz w:val="12"/>
        </w:rPr>
        <w:t xml:space="preserve">For example, in 1965, Shirley Hill Witt (Mohawk) wrote: “At a time when new nations all over the globe are emerging from colonial control, their right to choose their own course places a vast burden of responsibility upon the most powerful nations to honor and protect those rights…. The Indians of the United States may well present the test case of American liberalism.” 59 Witt’s comment makes clear that Indigenous peoples in the United States had a distinctive agenda and strategy for the advancement of their goals that often was at odds with color-blind liberalism and integrationism. Her statement also shows that Indigenous activists often identified with decolonization movements worldwide. The phenomenon by which one-third of all Indigenous children had been separated from families led to a social movement among Indigenous peoples that exposed the limitations of a liberal color-blind approach and challenges how historians tell the story of 1960s social movements. Until 1968, Indigenous parents had little recourse when they experienced intense pressure to give their newborns up for adoption or lost their children to zealous state welfare workers. In 1968, one Mandan foster mother in North Dakota, Mrs. Fournier, challenged local welfare authorities when they tried to remove Ivan Brown, the Indigenous child she had taken care of for two years, and put him up for adoption. Her defiance launched a movement. From 1968 to 1978, Indigenous women activists, in concert with advocacy groups such as the Association on American Indian Affairs, mounted a campaign to reunite families and assert their tribes’ sovereignty over children. Their movement, which culminated in the passage of the Indian Child Welfare Act of 1978, was part of a larger struggle for selfdetermination and sovereignty that included fish-ins in the Northwest, the occupation of Alcatraz Island in the San Francisco Bay, and the Trail of Broken Treaties march on Washington.60 Too often twentieth-century American historians have treated Indigenous peoples, if they have included them at all, as just one among a number of racial and ethnic minorities clamoring for civil rights in the 1960s and 1970s. But Indigenous social movements of that era do not fit the available narrative templates. Indigenous activists did not move from an integrationist to a separatist approach. The civil rights movement of the 1950s and early 1960s was not their primary influence or model. Rather groups such as the National Congress of American Indians had been working since 1944 to oppose termination and assert tribal collective rights, sovereignty, and self-determination—a focus that challenges the liberal civil rights agenda, its veneration of the individual as the bearer of rights, and its colorblind view of race. As Witt’s comment above suggests, too, they often identified more with a global decolonization movement than with the African American civil rights movement at home.61 Put another way Indigenous movements “were not requesting rights arising from within the United States, but asserting external or supranational rights that constrained it.” 62 Ultimately, twentieth-century Indigenous histories challenge the liberal progressive narrative at the heart of American history, which holds that the nation’s founders created a limited government with a utopian view of individual rights that has taken centuries to fully realize and still remains an unfinished product. Historians have recognized and explored some of the paradoxes inherent in this narrative: one between American freedom and slavery, for example.63 But there is another paradox at the heart of this liberal narrative: that between the stated liberal goals of limited government by the consent of the people and a settler colonial project based on conquest, colonization, and unparalleled state intervention into Indigenous families. An explicit, pointed, and in-depth analysis of settler colonialism as it continues to play out in the twentieth century would help us better understand and plumb this paradox. Such an endeavor would help us place the United States within world history, as strategies of elimination in the U.S. paralleled other settler colonial nations, and as Indigenous experiences and movements did as well.64 </w:t>
      </w:r>
      <w:r w:rsidRPr="00F60500">
        <w:rPr>
          <w:rStyle w:val="StyleUnderline"/>
        </w:rPr>
        <w:t>Taking Indigenous histories seriously ultimately demands a new paradigm for studying twentieth-century U.S. history—one that that looks at the dispossession of Indigenous peoples through many phases of settler colonialism, as well as their survival and ongoing quest for sovereignty.</w:t>
      </w:r>
    </w:p>
    <w:p w14:paraId="39A1C2AE" w14:textId="77777777" w:rsidR="00D02203" w:rsidRPr="00F60500" w:rsidRDefault="00D02203" w:rsidP="00D02203">
      <w:pPr>
        <w:pStyle w:val="Heading3"/>
        <w:rPr>
          <w:rFonts w:ascii="Georgia" w:hAnsi="Georgia"/>
        </w:rPr>
      </w:pPr>
      <w:r w:rsidRPr="00F60500">
        <w:rPr>
          <w:rFonts w:ascii="Georgia" w:hAnsi="Georgia"/>
        </w:rPr>
        <w:t>at: switch-side debate</w:t>
      </w:r>
    </w:p>
    <w:p w14:paraId="0DB66BB3" w14:textId="77777777" w:rsidR="00D02203" w:rsidRPr="00F60500" w:rsidRDefault="00D02203" w:rsidP="00D02203">
      <w:pPr>
        <w:pStyle w:val="Heading4"/>
        <w:rPr>
          <w:rStyle w:val="Style13ptBold"/>
          <w:rFonts w:ascii="Georgia" w:hAnsi="Georgia"/>
          <w:b/>
        </w:rPr>
      </w:pPr>
      <w:r w:rsidRPr="00F60500">
        <w:rPr>
          <w:rStyle w:val="Style13ptBold"/>
          <w:rFonts w:ascii="Georgia" w:hAnsi="Georgia"/>
        </w:rPr>
        <w:t>Switch-side debate reduces certain people, such as Natives, to hypostasized “masks,” breeding ressentiment, and allows others to role-play gross and highly dramatised fabrications of the oppressed</w:t>
      </w:r>
    </w:p>
    <w:p w14:paraId="2A4E6761" w14:textId="77777777" w:rsidR="00D02203" w:rsidRPr="00F60500" w:rsidRDefault="00D02203" w:rsidP="00D02203">
      <w:pPr>
        <w:rPr>
          <w:rStyle w:val="Style13ptBold"/>
          <w:rFonts w:ascii="Georgia" w:hAnsi="Georgia"/>
          <w:b w:val="0"/>
        </w:rPr>
      </w:pPr>
      <w:r w:rsidRPr="00F60500">
        <w:rPr>
          <w:rStyle w:val="Style13ptBold"/>
          <w:rFonts w:ascii="Georgia" w:hAnsi="Georgia"/>
        </w:rPr>
        <w:t xml:space="preserve">Antonio 95 (Robert, University of Kansas, “Nietzsche’s Antisociology: Subjectified Culture and the End of History,” University of Chicago </w:t>
      </w:r>
      <w:r w:rsidRPr="00F60500">
        <w:rPr>
          <w:rStyle w:val="Style13ptBold"/>
          <w:rFonts w:ascii="Georgia" w:hAnsi="Georgia"/>
          <w:i/>
        </w:rPr>
        <w:t xml:space="preserve">AJS </w:t>
      </w:r>
      <w:r w:rsidRPr="00F60500">
        <w:rPr>
          <w:rStyle w:val="Style13ptBold"/>
          <w:rFonts w:ascii="Georgia" w:hAnsi="Georgia"/>
        </w:rPr>
        <w:t>Volume 101 Number 1 (July 1995): 1-</w:t>
      </w:r>
      <w:proofErr w:type="gramStart"/>
      <w:r w:rsidRPr="00F60500">
        <w:rPr>
          <w:rStyle w:val="Style13ptBold"/>
          <w:rFonts w:ascii="Georgia" w:hAnsi="Georgia"/>
        </w:rPr>
        <w:t>43)TT</w:t>
      </w:r>
      <w:proofErr w:type="gramEnd"/>
    </w:p>
    <w:p w14:paraId="1CE0B44E" w14:textId="77777777" w:rsidR="00D02203" w:rsidRPr="00F60500" w:rsidRDefault="00D02203" w:rsidP="00D02203">
      <w:pPr>
        <w:rPr>
          <w:rFonts w:ascii="Georgia" w:hAnsi="Georgia"/>
          <w:sz w:val="14"/>
        </w:rPr>
      </w:pPr>
      <w:r w:rsidRPr="00F60500">
        <w:rPr>
          <w:rFonts w:ascii="Georgia" w:hAnsi="Georgia"/>
          <w:sz w:val="14"/>
        </w:rPr>
        <w:t xml:space="preserve">According to Nietzsche, </w:t>
      </w:r>
      <w:r w:rsidRPr="00F60500">
        <w:rPr>
          <w:rFonts w:ascii="Georgia" w:hAnsi="Georgia"/>
          <w:u w:val="single"/>
        </w:rPr>
        <w:t>the "subject"</w:t>
      </w:r>
      <w:r w:rsidRPr="00F60500">
        <w:rPr>
          <w:rFonts w:ascii="Georgia" w:hAnsi="Georgia"/>
          <w:sz w:val="14"/>
        </w:rPr>
        <w:t xml:space="preserve"> is Socratic culture's most central, durable foundation. </w:t>
      </w:r>
      <w:r w:rsidRPr="00F60500">
        <w:rPr>
          <w:rFonts w:ascii="Georgia" w:hAnsi="Georgia"/>
          <w:u w:val="single"/>
        </w:rPr>
        <w:t xml:space="preserve">This prototypic expression of </w:t>
      </w:r>
      <w:r w:rsidRPr="00F60500">
        <w:rPr>
          <w:rFonts w:ascii="Georgia" w:hAnsi="Georgia"/>
          <w:b/>
          <w:u w:val="single"/>
        </w:rPr>
        <w:t>ressentiment, master reification, and ultimate justification for slave morality and mass discipline</w:t>
      </w:r>
      <w:r w:rsidRPr="00F60500">
        <w:rPr>
          <w:rFonts w:ascii="Georgia" w:hAnsi="Georgia"/>
          <w:u w:val="single"/>
        </w:rPr>
        <w:t xml:space="preserve"> "separates strength from expressions of strength, as if there were a neutral substratum . . . free to express strength or not to do so. But there is no such substratum; there is no 'being' behind the doing, effecting, becoming; 'the doer' is merely a fiction added to the deed"</w:t>
      </w:r>
      <w:r w:rsidRPr="00F60500">
        <w:rPr>
          <w:rFonts w:ascii="Georgia" w:hAnsi="Georgia"/>
          <w:sz w:val="14"/>
        </w:rPr>
        <w:t xml:space="preserve"> (Nietzsche 19696, pp. 45-46). Leveling of Socratic culture's "objective" foundations makes its "subjective" features all the more important. For example, the subject is a central focus of the new human sciences, appearing prominently in its emphases on neutral standpoints, motives as causes, and selves as entities, objects of inquiry, problems, and targets of care (Nietzsche 1966, pp. 19-21; 1968a, pp. 47-54). Arguing that subjectified culture weakens the personality, Nietzsche spoke of a "remarkable antithesis between an interior which fails to correspond to any exterior and an exterior which fails to correspond to any interior" (Nietzsche 1983, pp. 78-79, 83). </w:t>
      </w:r>
      <w:r w:rsidRPr="00F60500">
        <w:rPr>
          <w:rFonts w:ascii="Georgia" w:hAnsi="Georgia"/>
          <w:u w:val="single"/>
        </w:rPr>
        <w:t>The "problem of the actor,"</w:t>
      </w:r>
      <w:r w:rsidRPr="00F60500">
        <w:rPr>
          <w:rFonts w:ascii="Georgia" w:hAnsi="Georgia"/>
          <w:sz w:val="14"/>
        </w:rPr>
        <w:t xml:space="preserve"> Nietzsche said, </w:t>
      </w:r>
      <w:r w:rsidRPr="00F60500">
        <w:rPr>
          <w:rFonts w:ascii="Georgia" w:hAnsi="Georgia"/>
          <w:u w:val="single"/>
        </w:rPr>
        <w:t>"troubled me for the longest time."</w:t>
      </w:r>
      <w:r w:rsidRPr="00F60500">
        <w:rPr>
          <w:rFonts w:ascii="Georgia" w:hAnsi="Georgia"/>
          <w:sz w:val="14"/>
        </w:rPr>
        <w:t xml:space="preserve">1* He considered "roles" as "external," "surface," or "foreground" phenomena and viewed close personal identification with them as symptomatic of estrangement. </w:t>
      </w:r>
      <w:r w:rsidRPr="00F60500">
        <w:rPr>
          <w:rFonts w:ascii="Georgia" w:hAnsi="Georgia"/>
          <w:u w:val="single"/>
        </w:rPr>
        <w:t xml:space="preserve">While modern theorists saw differentiated roles and professions as a matrix of </w:t>
      </w:r>
      <w:r w:rsidRPr="00F60500">
        <w:rPr>
          <w:rFonts w:ascii="Georgia" w:hAnsi="Georgia"/>
          <w:b/>
          <w:u w:val="single"/>
        </w:rPr>
        <w:t>autonomy</w:t>
      </w:r>
      <w:r w:rsidRPr="00F60500">
        <w:rPr>
          <w:rFonts w:ascii="Georgia" w:hAnsi="Georgia"/>
          <w:u w:val="single"/>
        </w:rPr>
        <w:t xml:space="preserve"> and </w:t>
      </w:r>
      <w:r w:rsidRPr="00F60500">
        <w:rPr>
          <w:rFonts w:ascii="Georgia" w:hAnsi="Georgia"/>
          <w:b/>
          <w:u w:val="single"/>
        </w:rPr>
        <w:t>reflexivity</w:t>
      </w:r>
      <w:r w:rsidRPr="00F60500">
        <w:rPr>
          <w:rFonts w:ascii="Georgia" w:hAnsi="Georgia"/>
          <w:sz w:val="14"/>
        </w:rPr>
        <w:t xml:space="preserve">, Nietzsche held that </w:t>
      </w:r>
      <w:r w:rsidRPr="00F60500">
        <w:rPr>
          <w:rFonts w:ascii="Georgia" w:hAnsi="Georgia"/>
          <w:u w:val="single"/>
        </w:rPr>
        <w:t>persons</w:t>
      </w:r>
      <w:r w:rsidRPr="00F60500">
        <w:rPr>
          <w:rFonts w:ascii="Georgia" w:hAnsi="Georgia"/>
          <w:sz w:val="14"/>
        </w:rPr>
        <w:t xml:space="preserve"> (especially male professionals) </w:t>
      </w:r>
      <w:r w:rsidRPr="00F60500">
        <w:rPr>
          <w:rFonts w:ascii="Georgia" w:hAnsi="Georgia"/>
          <w:u w:val="single"/>
        </w:rPr>
        <w:t xml:space="preserve">in specialized occupations </w:t>
      </w:r>
      <w:r w:rsidRPr="00F60500">
        <w:rPr>
          <w:rFonts w:ascii="Georgia" w:hAnsi="Georgia"/>
          <w:b/>
          <w:u w:val="single"/>
        </w:rPr>
        <w:t>overidentify with their positions</w:t>
      </w:r>
      <w:r w:rsidRPr="00F60500">
        <w:rPr>
          <w:rFonts w:ascii="Georgia" w:hAnsi="Georgia"/>
          <w:u w:val="single"/>
        </w:rPr>
        <w:t xml:space="preserve"> and engage in </w:t>
      </w:r>
      <w:r w:rsidRPr="00F60500">
        <w:rPr>
          <w:rFonts w:ascii="Georgia" w:hAnsi="Georgia"/>
          <w:b/>
          <w:u w:val="single"/>
        </w:rPr>
        <w:t>gross fabrications</w:t>
      </w:r>
      <w:r w:rsidRPr="00F60500">
        <w:rPr>
          <w:rFonts w:ascii="Georgia" w:hAnsi="Georgia"/>
          <w:u w:val="single"/>
        </w:rPr>
        <w:t xml:space="preserve"> to obtain advancement</w:t>
      </w:r>
      <w:r w:rsidRPr="00F60500">
        <w:rPr>
          <w:rFonts w:ascii="Georgia" w:hAnsi="Georgia"/>
          <w:sz w:val="14"/>
        </w:rPr>
        <w:t xml:space="preserve">. </w:t>
      </w:r>
      <w:r w:rsidRPr="00F60500">
        <w:rPr>
          <w:rFonts w:ascii="Georgia" w:hAnsi="Georgia"/>
          <w:u w:val="single"/>
        </w:rPr>
        <w:t>They look hesitantly to the opinion of others, asking themselves, "How ought I feel about this?"</w:t>
      </w:r>
      <w:r w:rsidRPr="00F60500">
        <w:rPr>
          <w:rFonts w:ascii="Georgia" w:hAnsi="Georgia"/>
          <w:sz w:val="14"/>
        </w:rPr>
        <w:t xml:space="preserve"> They are so thoroughly absorbed in simulating effective role players that they have trouble being anything but actors</w:t>
      </w:r>
      <w:r w:rsidRPr="00F60500">
        <w:rPr>
          <w:rFonts w:ascii="Georgia" w:hAnsi="Georgia"/>
          <w:u w:val="single"/>
        </w:rPr>
        <w:t>—"The role has actually become the character."</w:t>
      </w:r>
      <w:r w:rsidRPr="00F60500">
        <w:rPr>
          <w:rFonts w:ascii="Georgia" w:hAnsi="Georgia"/>
          <w:sz w:val="14"/>
        </w:rPr>
        <w:t xml:space="preserve"> This highly subjectified social self or simulator suffers devastating inauthenticity. The powerful authority given the social greatly amplifies Socratic culture's already self-indulgent "inwardness." </w:t>
      </w:r>
      <w:r w:rsidRPr="00F60500">
        <w:rPr>
          <w:rFonts w:ascii="Georgia" w:hAnsi="Georgia"/>
          <w:u w:val="single"/>
        </w:rPr>
        <w:t>Integrity, decisiveness, spontaneity, and pleasure are undone by paralyzing overconcern about possible causes, meanings, and consequences of acts and unending internal dialogue about what others might think, expect, say, or do</w:t>
      </w:r>
      <w:r w:rsidRPr="00F60500">
        <w:rPr>
          <w:rFonts w:ascii="Georgia" w:hAnsi="Georgia"/>
          <w:sz w:val="14"/>
        </w:rPr>
        <w:t xml:space="preserve"> (Nietzsche 1983, pp. 83-86; 1986, pp. 39-40; 1974, pp. 302-4, 316-17). </w:t>
      </w:r>
      <w:r w:rsidRPr="00F60500">
        <w:rPr>
          <w:rFonts w:ascii="Georgia" w:hAnsi="Georgia"/>
          <w:u w:val="single"/>
        </w:rPr>
        <w:t>Nervous rotation of socially appropriate "masks" reduces persons to hypostatized "shadows," "abstracts," or simulacra. One adopts "many roles," playing them "badly and superficially" in the fashion of a stiff "puppet play."</w:t>
      </w:r>
      <w:r w:rsidRPr="00F60500">
        <w:rPr>
          <w:rFonts w:ascii="Georgia" w:hAnsi="Georgia"/>
          <w:sz w:val="14"/>
        </w:rPr>
        <w:t xml:space="preserve"> Nietzsche asked, </w:t>
      </w:r>
      <w:r w:rsidRPr="00F60500">
        <w:rPr>
          <w:rFonts w:ascii="Georgia" w:hAnsi="Georgia"/>
          <w:u w:val="single"/>
        </w:rPr>
        <w:t>"Are you genuine? Or only an actor? A representative or that which is represented? . . . [Or] no more than an imitation of an actor?"</w:t>
      </w:r>
      <w:r w:rsidRPr="00F60500">
        <w:rPr>
          <w:rFonts w:ascii="Georgia" w:hAnsi="Georgia"/>
          <w:sz w:val="14"/>
        </w:rPr>
        <w:t xml:space="preserve"> Simulation is so pervasive that it is hard to tell the copy from the genuine article; social selves "prefer the copies to the originals" (Nietzsche 1983, pp. 84-86; 1986, p. 136; 1974, pp. 232— 33, 259; 19696, pp. 268, 300, 302; 1968a, pp. 26-27). Their inwardness and aleatory scripts foreclose genuine attachment to others. This type of actor cannot plan for the long term or participate in enduring networks of interdependence; such a person is neither willing nor able to be a "stone" in the societal "edifice" (Nietzsche 1974, pp. 302-4; 1986a, pp. 93-94). Superficiality rules in the arid subjectivized landscape. Neitzsche (1974, p. 259) stated, "One thinks with a watch in one's hand, even as one eats one's midday meal while reading the latest news of the stock market; one lives as if one always 'might miss out on something.' 'Rather do anything than nothing': this principle, too, is merely a string to throttle all culture</w:t>
      </w:r>
      <w:proofErr w:type="gramStart"/>
      <w:r w:rsidRPr="00F60500">
        <w:rPr>
          <w:rFonts w:ascii="Georgia" w:hAnsi="Georgia"/>
          <w:sz w:val="14"/>
        </w:rPr>
        <w:t>. . . .</w:t>
      </w:r>
      <w:proofErr w:type="gramEnd"/>
      <w:r w:rsidRPr="00F60500">
        <w:rPr>
          <w:rFonts w:ascii="Georgia" w:hAnsi="Georgia"/>
          <w:sz w:val="14"/>
        </w:rPr>
        <w:t xml:space="preserve"> Living in a constant chase after gain compels people to expend their spirit to the point of exhaustion in continual pretense and overreaching and anticipating others." Pervasive leveling, improvising, and faking foster an inflated sense of ability and an oblivious attitude about the fortuitous circumstances that contribute to role attainment (e.g., class or ethnicity). </w:t>
      </w:r>
      <w:r w:rsidRPr="00F60500">
        <w:rPr>
          <w:rFonts w:ascii="Georgia" w:hAnsi="Georgia"/>
          <w:u w:val="single"/>
        </w:rPr>
        <w:t>The most mediocre people believe they can fill any position, even cultural leadership</w:t>
      </w:r>
      <w:r w:rsidRPr="00F60500">
        <w:rPr>
          <w:rFonts w:ascii="Georgia" w:hAnsi="Georgia"/>
          <w:sz w:val="14"/>
        </w:rPr>
        <w:t xml:space="preserve">. Nietzsche respected the self-mastery of genuine ascetic priests, like Socrates, and praised their ability to redirect ressentiment creatively and to render the "sick" harmless. But he deeply feared the new simulated versions. Lacking the "born physician's" capacities, these impostors amplify the worst inclinations of the herd; they are "violent, envious, exploitative, scheming, fawning, cringing, arrogant, all according to circumstances." </w:t>
      </w:r>
      <w:r w:rsidRPr="00F60500">
        <w:rPr>
          <w:rFonts w:ascii="Georgia" w:hAnsi="Georgia"/>
          <w:u w:val="single"/>
        </w:rPr>
        <w:t>Social selves are fodder for the "great man of the masses."</w:t>
      </w:r>
      <w:r w:rsidRPr="00F60500">
        <w:rPr>
          <w:rFonts w:ascii="Georgia" w:hAnsi="Georgia"/>
          <w:sz w:val="14"/>
        </w:rPr>
        <w:t xml:space="preserve"> Nietzsche held that </w:t>
      </w:r>
      <w:r w:rsidRPr="00F60500">
        <w:rPr>
          <w:rFonts w:ascii="Georgia" w:hAnsi="Georgia"/>
          <w:u w:val="single"/>
        </w:rPr>
        <w:t xml:space="preserve">"the less one knows how to command, the more urgently one covets someone who commands, who commands severely— </w:t>
      </w:r>
      <w:r w:rsidRPr="00F60500">
        <w:rPr>
          <w:rFonts w:ascii="Georgia" w:hAnsi="Georgia"/>
          <w:b/>
          <w:u w:val="single"/>
        </w:rPr>
        <w:t>a god, prince, class, physician, father confessor, dogma, or party conscience</w:t>
      </w:r>
      <w:r w:rsidRPr="00F60500">
        <w:rPr>
          <w:rFonts w:ascii="Georgia" w:hAnsi="Georgia"/>
          <w:u w:val="single"/>
        </w:rPr>
        <w:t>."</w:t>
      </w:r>
      <w:r w:rsidRPr="00F60500">
        <w:rPr>
          <w:rFonts w:ascii="Georgia" w:hAnsi="Georgia"/>
          <w:sz w:val="14"/>
        </w:rPr>
        <w:t xml:space="preserve"> The deadly combination of desperate conforming and overreaching and untrammeled ressentiment paves the way for a new type of tyrant (Nietzsche 1986, pp. 137, 168; 1974, pp. 117-18, 213, 288-89, 303-4).</w:t>
      </w:r>
    </w:p>
    <w:p w14:paraId="7371D36C" w14:textId="77777777" w:rsidR="00D02203" w:rsidRPr="00F60500" w:rsidRDefault="00D02203" w:rsidP="00D02203">
      <w:pPr>
        <w:pStyle w:val="Heading3"/>
        <w:rPr>
          <w:rFonts w:ascii="Georgia" w:hAnsi="Georgia"/>
        </w:rPr>
      </w:pPr>
      <w:r w:rsidRPr="00F60500">
        <w:rPr>
          <w:rFonts w:ascii="Georgia" w:hAnsi="Georgia"/>
        </w:rPr>
        <w:t>at: limits</w:t>
      </w:r>
    </w:p>
    <w:p w14:paraId="70C8D430" w14:textId="77777777" w:rsidR="00D02203" w:rsidRPr="00F60500" w:rsidRDefault="00D02203" w:rsidP="00D02203"/>
    <w:p w14:paraId="63811C50" w14:textId="77777777" w:rsidR="00D02203" w:rsidRPr="00F60500" w:rsidRDefault="00D02203" w:rsidP="00D02203">
      <w:pPr>
        <w:pStyle w:val="Heading4"/>
        <w:rPr>
          <w:rStyle w:val="Style13ptBold"/>
          <w:rFonts w:ascii="Georgia" w:hAnsi="Georgia"/>
          <w:b/>
        </w:rPr>
      </w:pPr>
      <w:r w:rsidRPr="00F60500">
        <w:rPr>
          <w:rStyle w:val="Style13ptBold"/>
          <w:rFonts w:ascii="Georgia" w:hAnsi="Georgia"/>
        </w:rPr>
        <w:t xml:space="preserve">Faith in agonism and deliberative democracy in order to combat social issues only reifies white, upper-class privilege – narratives, rhetoric, and passionate protest are all key </w:t>
      </w:r>
    </w:p>
    <w:p w14:paraId="6B281209" w14:textId="77777777" w:rsidR="00D02203" w:rsidRPr="00F60500" w:rsidRDefault="00D02203" w:rsidP="00D02203">
      <w:pPr>
        <w:rPr>
          <w:rStyle w:val="Style13ptBold"/>
          <w:rFonts w:ascii="Georgia" w:hAnsi="Georgia"/>
        </w:rPr>
      </w:pPr>
      <w:r w:rsidRPr="00F60500">
        <w:rPr>
          <w:rStyle w:val="Style13ptBold"/>
          <w:rFonts w:ascii="Georgia" w:hAnsi="Georgia"/>
        </w:rPr>
        <w:t xml:space="preserve">Hall in 2007 </w:t>
      </w:r>
    </w:p>
    <w:p w14:paraId="7B48CF76" w14:textId="77777777" w:rsidR="00D02203" w:rsidRPr="00F60500" w:rsidRDefault="00D02203" w:rsidP="00D02203">
      <w:pPr>
        <w:rPr>
          <w:rStyle w:val="Style13ptBold"/>
          <w:rFonts w:ascii="Georgia" w:hAnsi="Georgia"/>
          <w:b w:val="0"/>
        </w:rPr>
      </w:pPr>
      <w:r w:rsidRPr="00F60500">
        <w:rPr>
          <w:rFonts w:ascii="Georgia" w:hAnsi="Georgia"/>
          <w:bCs/>
        </w:rPr>
        <w:t>(Cheryl, “Recognizing the Passion in Deliberation: Toward a More Democratic Theory of Deliberative Democracy,” Hypatia, Vol. 22, No. 4, Democratic Theory (Autumn, 2007), pp. 81-</w:t>
      </w:r>
      <w:proofErr w:type="gramStart"/>
      <w:r w:rsidRPr="00F60500">
        <w:rPr>
          <w:rFonts w:ascii="Georgia" w:hAnsi="Georgia"/>
          <w:bCs/>
        </w:rPr>
        <w:t>95)TT</w:t>
      </w:r>
      <w:proofErr w:type="gramEnd"/>
      <w:r w:rsidRPr="00F60500">
        <w:rPr>
          <w:rFonts w:ascii="Georgia" w:hAnsi="Georgia"/>
          <w:bCs/>
        </w:rPr>
        <w:t xml:space="preserve"> *edited for gendered language</w:t>
      </w:r>
    </w:p>
    <w:p w14:paraId="334BED29" w14:textId="77777777" w:rsidR="00D02203" w:rsidRPr="00F60500" w:rsidRDefault="00D02203" w:rsidP="00D02203">
      <w:pPr>
        <w:rPr>
          <w:rFonts w:ascii="Georgia" w:hAnsi="Georgia"/>
          <w:u w:val="single"/>
        </w:rPr>
      </w:pPr>
      <w:r w:rsidRPr="00F60500">
        <w:rPr>
          <w:rFonts w:ascii="Georgia" w:hAnsi="Georgia"/>
          <w:u w:val="single"/>
        </w:rPr>
        <w:t>Theorists of deliberative democracy argue that we might best conceive of democracy as a process whereby citizens engage in rational discussions to resolve the problems collective life poses</w:t>
      </w:r>
      <w:r w:rsidRPr="00F60500">
        <w:rPr>
          <w:rFonts w:ascii="Georgia" w:hAnsi="Georgia"/>
          <w:sz w:val="16"/>
        </w:rPr>
        <w:t xml:space="preserve">. As James Bohman puts it, although theories of deliberative democracy differ, "all share the common demand that democracy is the rule by citizens of their common affairs through the public use of reason" (2004, 23). According to many of its advocates, a deliberative democracy is one in which citizens use reason and give reasons in dialogues aimed at making decisions about what to do.' In this framework, discussion and reason are the supreme democratic values. </w:t>
      </w:r>
      <w:r w:rsidRPr="00F60500">
        <w:rPr>
          <w:rFonts w:ascii="Georgia" w:hAnsi="Georgia"/>
          <w:u w:val="single"/>
        </w:rPr>
        <w:t>Critics have objected that prioritizing these values above all others may lead to undemocratic consequences</w:t>
      </w:r>
      <w:r w:rsidRPr="00F60500">
        <w:rPr>
          <w:rFonts w:ascii="Georgia" w:hAnsi="Georgia"/>
          <w:sz w:val="16"/>
        </w:rPr>
        <w:t xml:space="preserve">. </w:t>
      </w:r>
      <w:r w:rsidRPr="00F60500">
        <w:rPr>
          <w:rFonts w:ascii="Georgia" w:hAnsi="Georgia"/>
          <w:u w:val="single"/>
        </w:rPr>
        <w:t>The problem with privileging discussion is that it delegitimates forms of political action such as organizing and demonstrating whose aim is not to talk with an opposing group but to marshal resources against them</w:t>
      </w:r>
      <w:r w:rsidRPr="00F60500">
        <w:rPr>
          <w:rFonts w:ascii="Georgia" w:hAnsi="Georgia"/>
          <w:sz w:val="16"/>
        </w:rPr>
        <w:t xml:space="preserve">. In his essay, "Deliberation, and What Else?" Michael Walzer argues that politics involves many activities besides deliberation, including </w:t>
      </w:r>
      <w:r w:rsidRPr="00F60500">
        <w:rPr>
          <w:rFonts w:ascii="Georgia" w:hAnsi="Georgia"/>
          <w:u w:val="single"/>
        </w:rPr>
        <w:t>education, organization, mobilization, demonstration, statement, debate, bargaining, lob- bying, campaigning, voting, fundraising, corruption, scutwork, and ruling</w:t>
      </w:r>
      <w:r w:rsidRPr="00F60500">
        <w:rPr>
          <w:rFonts w:ascii="Georgia" w:hAnsi="Georgia"/>
          <w:sz w:val="16"/>
        </w:rPr>
        <w:t xml:space="preserve">. With the exception of corruption, Walzer contends, </w:t>
      </w:r>
      <w:r w:rsidRPr="00F60500">
        <w:rPr>
          <w:rFonts w:ascii="Georgia" w:hAnsi="Georgia"/>
          <w:u w:val="single"/>
        </w:rPr>
        <w:t>all</w:t>
      </w:r>
      <w:r w:rsidRPr="00F60500">
        <w:rPr>
          <w:rFonts w:ascii="Georgia" w:hAnsi="Georgia"/>
          <w:sz w:val="16"/>
        </w:rPr>
        <w:t xml:space="preserve"> of these activities </w:t>
      </w:r>
      <w:r w:rsidRPr="00F60500">
        <w:rPr>
          <w:rFonts w:ascii="Georgia" w:hAnsi="Georgia"/>
          <w:u w:val="single"/>
        </w:rPr>
        <w:t>have their place in democracy, a place that deliberation ought not to preempt</w:t>
      </w:r>
      <w:r w:rsidRPr="00F60500">
        <w:rPr>
          <w:rFonts w:ascii="Georgia" w:hAnsi="Georgia"/>
          <w:sz w:val="16"/>
        </w:rPr>
        <w:t xml:space="preserve">. Because they are crucial in the fight against established power structures, </w:t>
      </w:r>
      <w:r w:rsidRPr="00F60500">
        <w:rPr>
          <w:rFonts w:ascii="Georgia" w:hAnsi="Georgia"/>
          <w:u w:val="single"/>
        </w:rPr>
        <w:t xml:space="preserve">disadvantaged people especially need these </w:t>
      </w:r>
      <w:r w:rsidRPr="00F60500">
        <w:rPr>
          <w:rFonts w:ascii="Georgia" w:hAnsi="Georgia"/>
          <w:sz w:val="16"/>
        </w:rPr>
        <w:t>political</w:t>
      </w:r>
      <w:r w:rsidRPr="00F60500">
        <w:rPr>
          <w:rFonts w:ascii="Georgia" w:hAnsi="Georgia"/>
          <w:u w:val="single"/>
        </w:rPr>
        <w:t xml:space="preserve"> activities</w:t>
      </w:r>
      <w:r w:rsidRPr="00F60500">
        <w:rPr>
          <w:rFonts w:ascii="Georgia" w:hAnsi="Georgia"/>
          <w:sz w:val="16"/>
        </w:rPr>
        <w:t xml:space="preserve"> (1999, 67). </w:t>
      </w:r>
      <w:r w:rsidRPr="00F60500">
        <w:rPr>
          <w:rFonts w:ascii="Georgia" w:hAnsi="Georgia"/>
          <w:u w:val="single"/>
        </w:rPr>
        <w:t>Those who hold power cannot simply be persuaded by reason(s) to give their power up</w:t>
      </w:r>
      <w:r w:rsidRPr="00F60500">
        <w:rPr>
          <w:rFonts w:ascii="Georgia" w:hAnsi="Georgia"/>
          <w:sz w:val="16"/>
        </w:rPr>
        <w:t xml:space="preserve">. Iris Marion Young makes a similar point in "Activist Challenges to Deliberative Democracy," an essay that presents a dialogue between deliberative and activist perspectives. </w:t>
      </w:r>
      <w:r w:rsidRPr="00F60500">
        <w:rPr>
          <w:rFonts w:ascii="Georgia" w:hAnsi="Georgia"/>
          <w:b/>
          <w:u w:val="single"/>
        </w:rPr>
        <w:t>The activist</w:t>
      </w:r>
      <w:r w:rsidRPr="00F60500">
        <w:rPr>
          <w:rFonts w:ascii="Georgia" w:hAnsi="Georgia"/>
          <w:sz w:val="16"/>
        </w:rPr>
        <w:t xml:space="preserve">, she says, </w:t>
      </w:r>
      <w:r w:rsidRPr="00F60500">
        <w:rPr>
          <w:rFonts w:ascii="Georgia" w:hAnsi="Georgia"/>
          <w:u w:val="single"/>
        </w:rPr>
        <w:t>"</w:t>
      </w:r>
      <w:r w:rsidRPr="00F60500">
        <w:rPr>
          <w:rFonts w:ascii="Georgia" w:hAnsi="Georgia"/>
          <w:b/>
          <w:u w:val="single"/>
        </w:rPr>
        <w:t xml:space="preserve">finds laughable the suggestion that </w:t>
      </w:r>
      <w:r w:rsidRPr="00F60500">
        <w:rPr>
          <w:rFonts w:ascii="Georgia" w:hAnsi="Georgia"/>
          <w:b/>
          <w:strike/>
          <w:u w:val="single"/>
        </w:rPr>
        <w:t>he</w:t>
      </w:r>
      <w:r w:rsidRPr="00F60500">
        <w:rPr>
          <w:rFonts w:ascii="Georgia" w:hAnsi="Georgia"/>
          <w:b/>
          <w:u w:val="single"/>
        </w:rPr>
        <w:t xml:space="preserve"> [they] and </w:t>
      </w:r>
      <w:r w:rsidRPr="00F60500">
        <w:rPr>
          <w:rFonts w:ascii="Georgia" w:hAnsi="Georgia"/>
          <w:b/>
          <w:strike/>
          <w:u w:val="single"/>
        </w:rPr>
        <w:t>his</w:t>
      </w:r>
      <w:r w:rsidRPr="00F60500">
        <w:rPr>
          <w:rFonts w:ascii="Georgia" w:hAnsi="Georgia"/>
          <w:b/>
          <w:u w:val="single"/>
        </w:rPr>
        <w:t xml:space="preserve"> [their] comrades should sit down with those whom </w:t>
      </w:r>
      <w:r w:rsidRPr="00F60500">
        <w:rPr>
          <w:rFonts w:ascii="Georgia" w:hAnsi="Georgia"/>
          <w:b/>
          <w:strike/>
          <w:u w:val="single"/>
        </w:rPr>
        <w:t>he</w:t>
      </w:r>
      <w:r w:rsidRPr="00F60500">
        <w:rPr>
          <w:rFonts w:ascii="Georgia" w:hAnsi="Georgia"/>
          <w:b/>
          <w:u w:val="single"/>
        </w:rPr>
        <w:t xml:space="preserve"> [they] criticizes and whose policies </w:t>
      </w:r>
      <w:r w:rsidRPr="00F60500">
        <w:rPr>
          <w:rFonts w:ascii="Georgia" w:hAnsi="Georgia"/>
          <w:b/>
          <w:strike/>
          <w:u w:val="single"/>
        </w:rPr>
        <w:t>he</w:t>
      </w:r>
      <w:r w:rsidRPr="00F60500">
        <w:rPr>
          <w:rFonts w:ascii="Georgia" w:hAnsi="Georgia"/>
          <w:b/>
          <w:u w:val="single"/>
        </w:rPr>
        <w:t xml:space="preserve"> [they] opposes to work out an agreement through reasoned argument they all can accept. The powerful officials have no motive to sit down with </w:t>
      </w:r>
      <w:r w:rsidRPr="00F60500">
        <w:rPr>
          <w:rFonts w:ascii="Georgia" w:hAnsi="Georgia"/>
          <w:b/>
          <w:strike/>
          <w:u w:val="single"/>
        </w:rPr>
        <w:t>him</w:t>
      </w:r>
      <w:r w:rsidRPr="00F60500">
        <w:rPr>
          <w:rFonts w:ascii="Georgia" w:hAnsi="Georgia"/>
          <w:b/>
          <w:u w:val="single"/>
        </w:rPr>
        <w:t xml:space="preserve"> [them], and even if they did agree to deliberate, they would have the power unfairly to steer the course of the discussion</w:t>
      </w:r>
      <w:r w:rsidRPr="00F60500">
        <w:rPr>
          <w:rFonts w:ascii="Georgia" w:hAnsi="Georgia"/>
          <w:u w:val="single"/>
        </w:rPr>
        <w:t>"</w:t>
      </w:r>
      <w:r w:rsidRPr="00F60500">
        <w:rPr>
          <w:rFonts w:ascii="Georgia" w:hAnsi="Georgia"/>
          <w:sz w:val="16"/>
        </w:rPr>
        <w:t xml:space="preserve"> (2001, 673).2 For both Young and Walzer, then, unless there is equality to begin with (a state that may never be permanently achieved), deliberation alone will not serve the cause of justice or democracy. </w:t>
      </w:r>
      <w:proofErr w:type="gramStart"/>
      <w:r w:rsidRPr="00F60500">
        <w:rPr>
          <w:rFonts w:ascii="Georgia" w:hAnsi="Georgia"/>
          <w:sz w:val="16"/>
        </w:rPr>
        <w:t>Thus</w:t>
      </w:r>
      <w:proofErr w:type="gramEnd"/>
      <w:r w:rsidRPr="00F60500">
        <w:rPr>
          <w:rFonts w:ascii="Georgia" w:hAnsi="Georgia"/>
          <w:sz w:val="16"/>
        </w:rPr>
        <w:t xml:space="preserve"> a politics of social justice must embrace political action as well as delib- eration-indeed, it must embrace passionate political action. As Walzer says of political demonstrations, "There is no room here for quiet deliberation, for that would not show to the world the force of these people's concern, their pas- sionate commitment and solidarity, their determination to achieve a particular political object" (60). </w:t>
      </w:r>
      <w:r w:rsidRPr="00F60500">
        <w:rPr>
          <w:rFonts w:ascii="Georgia" w:hAnsi="Georgia"/>
          <w:u w:val="single"/>
        </w:rPr>
        <w:t>A democracy that devalues passionate protests will only serve to maintain the power of those who are already dominant. Such is the problem with privileging any kind of discussion over activism. The problem with privileging rational discussion over more emotional forms of communication is similar: it maintains the power of those who are already dominant because they are the ones who have perfected the art of appearing calmly rational.</w:t>
      </w:r>
      <w:r w:rsidRPr="00F60500">
        <w:rPr>
          <w:rFonts w:ascii="Georgia" w:hAnsi="Georgia"/>
          <w:sz w:val="16"/>
        </w:rPr>
        <w:t xml:space="preserve"> Young and Lynn Sanders offer this objection to deliberative democracy in remarkably parallel arguments. </w:t>
      </w:r>
      <w:r w:rsidRPr="00F60500">
        <w:rPr>
          <w:rFonts w:ascii="Georgia" w:hAnsi="Georgia"/>
          <w:u w:val="single"/>
        </w:rPr>
        <w:t>Both contend that in emphasizing rational argument, deliberative democracy advocates a form of communication that is formal, orderly, contained, and dispassionate</w:t>
      </w:r>
      <w:r w:rsidRPr="00F60500">
        <w:rPr>
          <w:rFonts w:ascii="Georgia" w:hAnsi="Georgia"/>
          <w:sz w:val="16"/>
        </w:rPr>
        <w:t xml:space="preserve"> (Sanders 1997, 370; Young 1996, 123-24; 2000, 37-40). </w:t>
      </w:r>
      <w:r w:rsidRPr="00F60500">
        <w:rPr>
          <w:rFonts w:ascii="Georgia" w:hAnsi="Georgia"/>
          <w:u w:val="single"/>
        </w:rPr>
        <w:t>Both argue that some people tend to be better than others at speaking in this formal, contained way and that historically and currently in the United States the people who tend to be better at it are white, male, and economically well off</w:t>
      </w:r>
      <w:r w:rsidRPr="00F60500">
        <w:rPr>
          <w:rFonts w:ascii="Georgia" w:hAnsi="Georgia"/>
          <w:sz w:val="16"/>
        </w:rPr>
        <w:t xml:space="preserve"> (Sanders 1997, 349; Young 1996, 124). </w:t>
      </w:r>
      <w:r w:rsidRPr="00F60500">
        <w:rPr>
          <w:rFonts w:ascii="Georgia" w:hAnsi="Georgia"/>
          <w:u w:val="single"/>
        </w:rPr>
        <w:t>Privi- lege thus reproduces itself.</w:t>
      </w:r>
      <w:r w:rsidRPr="00F60500">
        <w:rPr>
          <w:rFonts w:ascii="Georgia" w:hAnsi="Georgia"/>
          <w:sz w:val="16"/>
        </w:rPr>
        <w:t xml:space="preserve"> As Sanders puts it, "</w:t>
      </w:r>
      <w:r w:rsidRPr="00F60500">
        <w:rPr>
          <w:rFonts w:ascii="Georgia" w:hAnsi="Georgia"/>
          <w:u w:val="single"/>
        </w:rPr>
        <w:t>Taking deliberation as a signal of democratic practice paradoxically works undemocratically, discrediting on seemingly democratic grounds the views of those who are less likely to present their arguments in ways that we recognize as characteristically deliberative"</w:t>
      </w:r>
      <w:r w:rsidRPr="00F60500">
        <w:rPr>
          <w:rFonts w:ascii="Georgia" w:hAnsi="Georgia"/>
          <w:sz w:val="16"/>
        </w:rPr>
        <w:t xml:space="preserve"> (349). Given these concerns, both </w:t>
      </w:r>
      <w:r w:rsidRPr="00F60500">
        <w:rPr>
          <w:rFonts w:ascii="Georgia" w:hAnsi="Georgia"/>
          <w:u w:val="single"/>
        </w:rPr>
        <w:t>Young and Sanders argue that democratic theory should expand its ideal of communication beyond critical argument and acknowledge the value of other forms of communication</w:t>
      </w:r>
      <w:r w:rsidRPr="00F60500">
        <w:rPr>
          <w:rFonts w:ascii="Georgia" w:hAnsi="Georgia"/>
          <w:sz w:val="16"/>
        </w:rPr>
        <w:t xml:space="preserve">. Sanders offers the idea of giving testimony as an alternative or addition to deliberation (369-73), while </w:t>
      </w:r>
      <w:r w:rsidRPr="00F60500">
        <w:rPr>
          <w:rFonts w:ascii="Georgia" w:hAnsi="Georgia"/>
          <w:u w:val="single"/>
        </w:rPr>
        <w:t xml:space="preserve">Young suggests supplementing deliberation with </w:t>
      </w:r>
      <w:r w:rsidRPr="00F60500">
        <w:rPr>
          <w:rFonts w:ascii="Georgia" w:hAnsi="Georgia"/>
          <w:b/>
          <w:u w:val="single"/>
        </w:rPr>
        <w:t>greeting, rhetoric, and narrative</w:t>
      </w:r>
      <w:r w:rsidRPr="00F60500">
        <w:rPr>
          <w:rFonts w:ascii="Georgia" w:hAnsi="Georgia"/>
          <w:sz w:val="16"/>
        </w:rPr>
        <w:t xml:space="preserve"> (1996, 129-32; 2000, 57-77). All of these forms of communication are explicitly emotional, and all serve to give voice to subordinated perspec- tives and to increase the possibilities for mutual understanding and positive interactions among diverse groups (Sanders 1997, 371; Young 2000, 57). </w:t>
      </w:r>
      <w:r w:rsidRPr="00F60500">
        <w:rPr>
          <w:rFonts w:ascii="Georgia" w:hAnsi="Georgia"/>
          <w:u w:val="single"/>
        </w:rPr>
        <w:t xml:space="preserve">In arguing for forms of communication other than rational argument, Young and Sanders thus attempt to correct for the antidemocratic reproduction of gender, race, and class privilege that they contend follows from deliberative theory's exclusive focus on reason. </w:t>
      </w:r>
    </w:p>
    <w:p w14:paraId="02D60B26" w14:textId="77777777" w:rsidR="00D02203" w:rsidRPr="00F60500" w:rsidRDefault="00D02203" w:rsidP="00D02203">
      <w:pPr>
        <w:pStyle w:val="Heading4"/>
        <w:rPr>
          <w:rFonts w:ascii="Georgia" w:hAnsi="Georgia"/>
        </w:rPr>
      </w:pPr>
      <w:r w:rsidRPr="00F60500">
        <w:rPr>
          <w:rFonts w:ascii="Georgia" w:hAnsi="Georgia"/>
        </w:rPr>
        <w:t>Privileging procedural discussion entrenches inequality – “disorderly, demonstrative, disruptive” political behavior is necessary to challenge the oppressor and advance true democracy – prefer on the applications of our model of debate to the real world</w:t>
      </w:r>
    </w:p>
    <w:p w14:paraId="68766EB1" w14:textId="77777777" w:rsidR="00D02203" w:rsidRPr="00F60500" w:rsidRDefault="00D02203" w:rsidP="00D02203">
      <w:pPr>
        <w:rPr>
          <w:rStyle w:val="Style13ptBold"/>
          <w:rFonts w:ascii="Georgia" w:hAnsi="Georgia"/>
        </w:rPr>
      </w:pPr>
      <w:r w:rsidRPr="00F60500">
        <w:rPr>
          <w:rStyle w:val="Style13ptBold"/>
          <w:rFonts w:ascii="Georgia" w:hAnsi="Georgia"/>
        </w:rPr>
        <w:t xml:space="preserve">Hall in 2007 </w:t>
      </w:r>
    </w:p>
    <w:p w14:paraId="22817DDB" w14:textId="77777777" w:rsidR="00D02203" w:rsidRPr="00F60500" w:rsidRDefault="00D02203" w:rsidP="00D02203">
      <w:pPr>
        <w:rPr>
          <w:rFonts w:ascii="Georgia" w:hAnsi="Georgia"/>
          <w:bCs/>
        </w:rPr>
      </w:pPr>
      <w:r w:rsidRPr="00F60500">
        <w:rPr>
          <w:rFonts w:ascii="Georgia" w:hAnsi="Georgia"/>
          <w:bCs/>
        </w:rPr>
        <w:t>(Cheryl, “Recognizing the Passion in Deliberation: Toward a More Democratic Theory of Deliberative Democracy,” Hypatia, Vol. 22, No. 4, Democratic Theory (Autumn, 2007), pp. 81-95) TT</w:t>
      </w:r>
    </w:p>
    <w:p w14:paraId="5CC60735" w14:textId="77777777" w:rsidR="00D02203" w:rsidRPr="00F60500" w:rsidRDefault="00D02203" w:rsidP="00D02203">
      <w:pPr>
        <w:rPr>
          <w:rFonts w:ascii="Georgia" w:hAnsi="Georgia"/>
        </w:rPr>
      </w:pPr>
      <w:r w:rsidRPr="00F60500">
        <w:rPr>
          <w:rFonts w:ascii="Georgia" w:hAnsi="Georgia"/>
          <w:u w:val="single"/>
        </w:rPr>
        <w:t xml:space="preserve">The first criticism of deliberative democracy-that </w:t>
      </w:r>
      <w:r w:rsidRPr="00F60500">
        <w:rPr>
          <w:rFonts w:ascii="Georgia" w:hAnsi="Georgia"/>
          <w:b/>
          <w:u w:val="single"/>
        </w:rPr>
        <w:t>privileging discussion entrenches inequalities</w:t>
      </w:r>
      <w:r w:rsidRPr="00F60500">
        <w:rPr>
          <w:rFonts w:ascii="Georgia" w:hAnsi="Georgia"/>
          <w:u w:val="single"/>
        </w:rPr>
        <w:t xml:space="preserve"> because reason(s) alone cannot persuade people with power to give it up-is compelling enough to require that democratic theory not rely exclusively on deliberation to advance democracy in the world</w:t>
      </w:r>
      <w:r w:rsidRPr="00F60500">
        <w:rPr>
          <w:rFonts w:ascii="Georgia" w:hAnsi="Georgia"/>
        </w:rPr>
        <w:t xml:space="preserve">. </w:t>
      </w:r>
      <w:r w:rsidRPr="00F60500">
        <w:rPr>
          <w:rFonts w:ascii="Georgia" w:hAnsi="Georgia"/>
          <w:b/>
          <w:u w:val="single"/>
        </w:rPr>
        <w:t>The disadvantaged must have access to nondeliberative forms of activism</w:t>
      </w:r>
      <w:r w:rsidRPr="00F60500">
        <w:rPr>
          <w:rFonts w:ascii="Georgia" w:hAnsi="Georgia"/>
        </w:rPr>
        <w:t xml:space="preserve">. This position is gaining acceptance even among prominent advocates of delibera- tive democracy. In their most recent book, Why Deliberative Democracy? Amy Gutmann and Dennis Thompson insist that </w:t>
      </w:r>
      <w:r w:rsidRPr="00F60500">
        <w:rPr>
          <w:rFonts w:ascii="Georgia" w:hAnsi="Georgia"/>
          <w:u w:val="single"/>
        </w:rPr>
        <w:t>deliberative theory "consistently suspends its requirements for deliberation" when passionate, nondeliberative forms of action (such as demonstrations and strikes) are necessary to achieve deliberative ends</w:t>
      </w:r>
      <w:r w:rsidRPr="00F60500">
        <w:rPr>
          <w:rFonts w:ascii="Georgia" w:hAnsi="Georgia"/>
        </w:rPr>
        <w:t xml:space="preserve"> (2004, 51). Archon Fung provides a more detailed account of when and to what extent deliberative democrats may use nondeliberative methods. In "Deliberation before the Revolution," he argues for a perspective he calls "</w:t>
      </w:r>
      <w:r w:rsidRPr="00F60500">
        <w:rPr>
          <w:rFonts w:ascii="Georgia" w:hAnsi="Georgia"/>
          <w:u w:val="single"/>
        </w:rPr>
        <w:t>deliberative activism</w:t>
      </w:r>
      <w:r w:rsidRPr="00F60500">
        <w:rPr>
          <w:rFonts w:ascii="Georgia" w:hAnsi="Georgia"/>
        </w:rPr>
        <w:t xml:space="preserve">," which </w:t>
      </w:r>
      <w:r w:rsidRPr="00F60500">
        <w:rPr>
          <w:rFonts w:ascii="Georgia" w:hAnsi="Georgia"/>
          <w:u w:val="single"/>
        </w:rPr>
        <w:t>holds that citizens must make good faith efforts to engage in deliberation</w:t>
      </w:r>
      <w:r w:rsidRPr="00F60500">
        <w:rPr>
          <w:rFonts w:ascii="Georgia" w:hAnsi="Georgia"/>
        </w:rPr>
        <w:t xml:space="preserve"> but that "</w:t>
      </w:r>
      <w:r w:rsidRPr="00F60500">
        <w:rPr>
          <w:rFonts w:ascii="Georgia" w:hAnsi="Georgia"/>
          <w:u w:val="single"/>
        </w:rPr>
        <w:t>widespread inequality and failures of reciprocity can justify nonpersuasive, even coercive, methods for the sake of deliberative goals"</w:t>
      </w:r>
      <w:r w:rsidRPr="00F60500">
        <w:rPr>
          <w:rFonts w:ascii="Georgia" w:hAnsi="Georgia"/>
        </w:rPr>
        <w:t xml:space="preserve"> (2005, 399). </w:t>
      </w:r>
      <w:r w:rsidRPr="00F60500">
        <w:rPr>
          <w:rFonts w:ascii="Georgia" w:hAnsi="Georgia"/>
          <w:u w:val="single"/>
        </w:rPr>
        <w:t>In both of these cases, deliberative democracy is taken as the end that in a context of inequality justifies activist means. In contrast, Young has since argued for a broader model of "commu- nicative" democracy in which "</w:t>
      </w:r>
      <w:r w:rsidRPr="00F60500">
        <w:rPr>
          <w:rFonts w:ascii="Georgia" w:hAnsi="Georgia"/>
          <w:b/>
          <w:u w:val="single"/>
        </w:rPr>
        <w:t>disorderly, demonstrative, disruptive</w:t>
      </w:r>
      <w:r w:rsidRPr="00F60500">
        <w:rPr>
          <w:rFonts w:ascii="Georgia" w:hAnsi="Georgia"/>
          <w:u w:val="single"/>
        </w:rPr>
        <w:t xml:space="preserve">" political behavior is incorporated as just another mode of communication that may be </w:t>
      </w:r>
      <w:r w:rsidRPr="00F60500">
        <w:rPr>
          <w:rFonts w:ascii="Georgia" w:hAnsi="Georgia"/>
          <w:b/>
          <w:u w:val="single"/>
        </w:rPr>
        <w:t>necessary to expose unreasonableness and to call powerful actors to account</w:t>
      </w:r>
      <w:r w:rsidRPr="00F60500">
        <w:rPr>
          <w:rFonts w:ascii="Georgia" w:hAnsi="Georgia"/>
        </w:rPr>
        <w:t xml:space="preserve"> (2000, 48-49). The second criticism of deliberative democracy-that privileging rational argument within discussion entrenches inequalities because it is the style of communication that members of the dominant gender, race, and class have mastered-has encountered a more mixed response. In Deliberative Democracy and Beyond, John Dryzek readily aligns himself with those who would allow "argument, rhetoric, humour, emotion, testimony or storytelling, and gossip" in deliberative democracy, rather than "impose narrow limits on what constitutes authentic deliberation" (2000, 1). At the same time, he questions whether it is empirically true that people of a certain gender, race, or class are better than others at arguing in rational terms, and he ultimately concludes that "argument [alone] always has to be central to deliberative democracy" (66, 71). Respond- ing to Sanders's argument, </w:t>
      </w:r>
      <w:r w:rsidRPr="00F60500">
        <w:rPr>
          <w:rFonts w:ascii="Georgia" w:hAnsi="Georgia"/>
          <w:u w:val="single"/>
        </w:rPr>
        <w:t>Gutmann and Thompson pronounce passionate rhetoric "as justifiable as logical demonstration" when used by those who speak on behalf of the disadvantaged</w:t>
      </w:r>
      <w:r w:rsidRPr="00F60500">
        <w:rPr>
          <w:rFonts w:ascii="Georgia" w:hAnsi="Georgia"/>
        </w:rPr>
        <w:t xml:space="preserve">, but they also think that it would be "hard to show" "that members (or representatives) of disadvantaged groups are less reasonable in their appeals than their more advantaged counterparts," as they think Sanders implies (2004, 50-51).3 In fact, Sanders does not imply </w:t>
      </w:r>
      <w:r w:rsidRPr="00F60500">
        <w:rPr>
          <w:rFonts w:ascii="Georgia" w:hAnsi="Georgia"/>
          <w:b/>
        </w:rPr>
        <w:t xml:space="preserve">that </w:t>
      </w:r>
      <w:r w:rsidRPr="00F60500">
        <w:rPr>
          <w:rFonts w:ascii="Georgia" w:hAnsi="Georgia"/>
          <w:b/>
          <w:u w:val="single"/>
        </w:rPr>
        <w:t>the disadvantaged</w:t>
      </w:r>
      <w:r w:rsidRPr="00F60500">
        <w:rPr>
          <w:rFonts w:ascii="Georgia" w:hAnsi="Georgia"/>
        </w:rPr>
        <w:t xml:space="preserve"> are "less reasonable" in their appeals, only that they </w:t>
      </w:r>
      <w:r w:rsidRPr="00F60500">
        <w:rPr>
          <w:rFonts w:ascii="Georgia" w:hAnsi="Georgia"/>
          <w:b/>
          <w:u w:val="single"/>
        </w:rPr>
        <w:t>likely to be perceived as less reasonable because of their different communication styles</w:t>
      </w:r>
      <w:r w:rsidRPr="00F60500">
        <w:rPr>
          <w:rFonts w:ascii="Georgia" w:hAnsi="Georgia"/>
        </w:rPr>
        <w:t xml:space="preserve">. And both Sanders and Young do provide some empirical evidence for their claims, citing studies of the effects of gender, race, and class in the deliberations of juries and state legislatures, among other things (Sanders 1997, 363-69; Young 2000, 40). More important, though, the problem they identify is not one that would be eliminated if more women, people of color, and poor people could simply speak as calmly and rationally as rich white men do. Although Sanders and Young do not explicitly make the argument, </w:t>
      </w:r>
      <w:r w:rsidRPr="00F60500">
        <w:rPr>
          <w:rFonts w:ascii="Georgia" w:hAnsi="Georgia"/>
          <w:u w:val="single"/>
        </w:rPr>
        <w:t>many feminist theorists have shown that there is a long history in Western culture of associating "reason" with masculinity and whiteness and a (leisured) life of the mind while asso- ciating "passion" with femininity and darkness and a life dominated by the body and physical labor</w:t>
      </w:r>
      <w:r w:rsidRPr="00F60500">
        <w:rPr>
          <w:rFonts w:ascii="Georgia" w:hAnsi="Georgia"/>
        </w:rPr>
        <w:t>. As Genevieve Lloyd argued in 1984, having traced the gendered underpinnings of philosophy's ideals of reason: "Rationality has been conceived as transcendence of the feminine; and the feminine itself has been partly constituted by its occurrence within this structure" (104). In this context, to privilege reason and disparage passion is to privilege masculinity and disparage femininity, whether in women or in men. It is to perpetuate a fundamentally masculinist value system, even if some of those who follow the norms of conventional rationality have female bodies and some of those who do not have male bodies.</w:t>
      </w:r>
    </w:p>
    <w:p w14:paraId="340F757D" w14:textId="77777777" w:rsidR="00D02203" w:rsidRPr="00F60500" w:rsidRDefault="00D02203" w:rsidP="00D02203">
      <w:pPr>
        <w:pStyle w:val="Heading4"/>
        <w:rPr>
          <w:rFonts w:ascii="Georgia" w:hAnsi="Georgia"/>
        </w:rPr>
      </w:pPr>
      <w:r w:rsidRPr="00F60500">
        <w:rPr>
          <w:rFonts w:ascii="Georgia" w:hAnsi="Georgia"/>
        </w:rPr>
        <w:t>Calls for proceduralism are a pretext to sustain “boring politics” that only cement authoritarian and Ameri-centric modes of thought within the academy and stultify other forms of culturally valid criticism and intellectualism</w:t>
      </w:r>
    </w:p>
    <w:p w14:paraId="501B1234" w14:textId="77777777" w:rsidR="00D02203" w:rsidRPr="00F60500" w:rsidRDefault="00D02203" w:rsidP="00D02203">
      <w:pPr>
        <w:rPr>
          <w:rFonts w:ascii="Georgia" w:hAnsi="Georgia"/>
          <w:b/>
          <w:sz w:val="26"/>
          <w:szCs w:val="26"/>
        </w:rPr>
      </w:pPr>
      <w:r w:rsidRPr="00F60500">
        <w:rPr>
          <w:rFonts w:ascii="Georgia" w:hAnsi="Georgia"/>
          <w:b/>
          <w:sz w:val="26"/>
          <w:szCs w:val="26"/>
        </w:rPr>
        <w:t xml:space="preserve">Anderson in 2006 </w:t>
      </w:r>
    </w:p>
    <w:p w14:paraId="39962DE8" w14:textId="77777777" w:rsidR="00D02203" w:rsidRPr="00F60500" w:rsidRDefault="00D02203" w:rsidP="00D02203">
      <w:pPr>
        <w:rPr>
          <w:rFonts w:ascii="Georgia" w:hAnsi="Georgia"/>
          <w:szCs w:val="26"/>
        </w:rPr>
      </w:pPr>
      <w:r w:rsidRPr="00F60500">
        <w:rPr>
          <w:rFonts w:ascii="Georgia" w:hAnsi="Georgia"/>
          <w:szCs w:val="26"/>
        </w:rPr>
        <w:t>(Amanda, Andrew W. Mellon Professor of Humanities and English @Brown University, Spring 2006, “Reply to My Critic(s),” Criticism, Vol. 48, No. 2, p. 281-</w:t>
      </w:r>
      <w:proofErr w:type="gramStart"/>
      <w:r w:rsidRPr="00F60500">
        <w:rPr>
          <w:rFonts w:ascii="Georgia" w:hAnsi="Georgia"/>
          <w:szCs w:val="26"/>
        </w:rPr>
        <w:t>90)TT</w:t>
      </w:r>
      <w:proofErr w:type="gramEnd"/>
    </w:p>
    <w:p w14:paraId="516BEF07" w14:textId="77777777" w:rsidR="00D02203" w:rsidRPr="00F60500" w:rsidRDefault="00D02203" w:rsidP="00D02203">
      <w:pPr>
        <w:rPr>
          <w:rFonts w:ascii="Georgia" w:hAnsi="Georgia"/>
          <w:sz w:val="8"/>
        </w:rPr>
      </w:pPr>
      <w:r w:rsidRPr="00F60500">
        <w:rPr>
          <w:rFonts w:ascii="Georgia" w:hAnsi="Georgia"/>
          <w:sz w:val="8"/>
        </w:rPr>
        <w:t xml:space="preserve">Lets first examine the claim that my book is "unwittingly" inviting a resurrection of the "Enlightenment-equals-totalitarianism position." How, one wonders, could a book promoting argument and debate, and promoting reason-giving practices as a kind of common ground that should prevail over assertions of cultural authenticity, somehow come to be seen as a dangerous resurgence of bad Enlightenment? Robbins tells us why: </w:t>
      </w:r>
      <w:r w:rsidRPr="00F60500">
        <w:rPr>
          <w:rFonts w:ascii="Georgia" w:hAnsi="Georgia"/>
          <w:u w:val="single"/>
        </w:rPr>
        <w:t xml:space="preserve">I want "argument on my own terms"-that is, I want to impose reason on people, which is a form of </w:t>
      </w:r>
      <w:r w:rsidRPr="00F60500">
        <w:rPr>
          <w:rFonts w:ascii="Georgia" w:hAnsi="Georgia"/>
          <w:b/>
          <w:u w:val="single"/>
        </w:rPr>
        <w:t>power and oppression</w:t>
      </w:r>
      <w:r w:rsidRPr="00F60500">
        <w:rPr>
          <w:rFonts w:ascii="Georgia" w:hAnsi="Georgia"/>
          <w:sz w:val="8"/>
        </w:rPr>
        <w:t xml:space="preserve">. But what can this possibly mean? Arguments stand or fall based on whether they are successful and persuasive, even an argument in favor of argument. It simply is not the case that an argument in favor of the importance of reasoned debate to liberal democracy is tantamount to oppressive power. To assume so is to assume, in the manner of Theodor Adorno and Max Horkheimer, that reason is itself violent, inherently, and that it will always mask power and enforce exclusions. But to assume this is to assume the very view of Enlightenment reason that Robbins claims we are "thankfully" well rid of. (I leave to the side the idea that any individual can proclaim that a debate is over, thankfully or not.) But perhaps Robbins will say, "I am not imagining that your argument is directly oppressive, but that what you argue for would be, if it were enforced." Yet my book doesn't imagine or suggest it is enforceable; I simply argue in favor of, I promote, an ethos of argument within a liberal democratic and proceduralist framework. As much as Robbins would like to think so, neither I nor the books I write can be cast as an arm of the police. Robbins wants to imagine a far more direct line of influence from criticism to political reality, however, and this is why it can be such a bad thing to suggest norms of argument. Watch as the gloves come off: Faced with the prospect of submitting to her version of argument roughly, Habermass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 </w:t>
      </w:r>
      <w:proofErr w:type="gramStart"/>
      <w:r w:rsidRPr="00F60500">
        <w:rPr>
          <w:rFonts w:ascii="Georgia" w:hAnsi="Georgia"/>
          <w:sz w:val="8"/>
        </w:rPr>
        <w:t>Lets</w:t>
      </w:r>
      <w:proofErr w:type="gramEnd"/>
      <w:r w:rsidRPr="00F60500">
        <w:rPr>
          <w:rFonts w:ascii="Georgia" w:hAnsi="Georgia"/>
          <w:sz w:val="8"/>
        </w:rPr>
        <w:t xml:space="preserve"> leave to the side the fact that this is a disowned hypothetical criticism. (As in, "Well, okay, yes, those are my gloves, but those are somebody elses hands they will have come off of.") Because far more interesting, actually, is the sudden elevation of stakes. </w:t>
      </w:r>
      <w:r w:rsidRPr="00F60500">
        <w:rPr>
          <w:rFonts w:ascii="Georgia" w:hAnsi="Georgia"/>
          <w:u w:val="single"/>
        </w:rPr>
        <w:t>It is a symptom of the sorry state of affairs in our profession that it plays out repeatedly this tragicomic tendency to give a grandiose political meaning to every object it analyzes or confronts.</w:t>
      </w:r>
      <w:r w:rsidRPr="00F60500">
        <w:rPr>
          <w:rFonts w:ascii="Georgia" w:hAnsi="Georgia"/>
          <w:sz w:val="8"/>
        </w:rPr>
        <w:t xml:space="preserve"> We have evidence of how desperate the situation is when we see it in a critic as thoughtful as Bruce Robbins, where it emerges as the need to allegorize a point about an argument in such a way that it gets cast as the equivalent of war atrocities. </w:t>
      </w:r>
      <w:r w:rsidRPr="00F60500">
        <w:rPr>
          <w:rFonts w:ascii="Georgia" w:hAnsi="Georgia"/>
          <w:u w:val="single"/>
        </w:rPr>
        <w:t xml:space="preserve">It is especially ironic in light of the fact that to the extent that I do give examples of the importance of </w:t>
      </w:r>
      <w:r w:rsidRPr="00F60500">
        <w:rPr>
          <w:rFonts w:ascii="Georgia" w:hAnsi="Georgia"/>
          <w:b/>
          <w:u w:val="single"/>
        </w:rPr>
        <w:t>liberal democratic proceduralism</w:t>
      </w:r>
      <w:r w:rsidRPr="00F60500">
        <w:rPr>
          <w:rFonts w:ascii="Georgia" w:hAnsi="Georgia"/>
          <w:u w:val="single"/>
        </w:rPr>
        <w:t xml:space="preserve">, I invoke the disregard of the protocols of international adjudication in the days leading up to the invasion of Iraq; I also speak about concerns with voting transparency. It is hard for me to see how my argument about proceduralism can be associated with the policies of the Bush administration when that administration has exhibited a flagrant disregard of democratic procedure and the rule of law. I happen to think that a renewed focus on proceduralism is a timely venture, which is why I spend so much time discussing it in my final chapter. But I hasten to add that </w:t>
      </w:r>
      <w:r w:rsidRPr="00F60500">
        <w:rPr>
          <w:rFonts w:ascii="Georgia" w:hAnsi="Georgia"/>
          <w:b/>
          <w:u w:val="single"/>
        </w:rPr>
        <w:t>I am not interested in imagining that proceduralism is the sole political response to the needs of cultural criticism in our time</w:t>
      </w:r>
      <w:r w:rsidRPr="00F60500">
        <w:rPr>
          <w:rFonts w:ascii="Georgia" w:hAnsi="Georgia"/>
          <w:u w:val="single"/>
        </w:rPr>
        <w:t xml:space="preserve">: my goal in the book is to argue for a liberal democratic culture of argument, and to suggest ways in which </w:t>
      </w:r>
      <w:r w:rsidRPr="00F60500">
        <w:rPr>
          <w:rFonts w:ascii="Georgia" w:hAnsi="Georgia"/>
          <w:b/>
          <w:u w:val="single"/>
        </w:rPr>
        <w:t>argument is not served by trumping appeals to identity and charismatic authority</w:t>
      </w:r>
      <w:r w:rsidRPr="00F60500">
        <w:rPr>
          <w:rFonts w:ascii="Georgia" w:hAnsi="Georgia"/>
          <w:u w:val="single"/>
        </w:rPr>
        <w:t>.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w:t>
      </w:r>
      <w:r w:rsidRPr="00F60500">
        <w:rPr>
          <w:rFonts w:ascii="Georgia" w:hAnsi="Georgia"/>
          <w:sz w:val="8"/>
        </w:rPr>
        <w:t xml:space="preserve"> My book is mainly concentrated on evaluating forms of arguments and appeals to ethos, both those that count as a form of trump card or distortion, and those that flesh out an understanding of argument as a universalist practice. </w:t>
      </w:r>
      <w:r w:rsidRPr="00F60500">
        <w:rPr>
          <w:rFonts w:ascii="Georgia" w:hAnsi="Georgia"/>
          <w:u w:val="single"/>
        </w:rPr>
        <w:t>There is an intermittent appeal to larger concerns in the political democratic culture, and that is because I see connections between the ideal of argument and the ideal of deliberative democracy</w:t>
      </w:r>
      <w:r w:rsidRPr="00F60500">
        <w:rPr>
          <w:rFonts w:ascii="Georgia" w:hAnsi="Georgia"/>
          <w:sz w:val="8"/>
        </w:rPr>
        <w:t xml:space="preserve">. But there is clearly, and indeed necessarily, significant room for further elaboration here. There is a way to make Robbins’s point more narrowly which would run something like this: Anderson has a very restricted notion of how argument should play out, or appear, </w:t>
      </w:r>
      <w:r w:rsidRPr="00F60500">
        <w:rPr>
          <w:rFonts w:ascii="Georgia" w:hAnsi="Georgia"/>
          <w:u w:val="single"/>
        </w:rPr>
        <w:t>within academic culture</w:t>
      </w:r>
      <w:r w:rsidRPr="00F60500">
        <w:rPr>
          <w:rFonts w:ascii="Georgia" w:hAnsi="Georgia"/>
          <w:sz w:val="8"/>
        </w:rPr>
        <w:t xml:space="preserve">, given </w:t>
      </w:r>
      <w:r w:rsidRPr="00F60500">
        <w:rPr>
          <w:rFonts w:ascii="Georgia" w:hAnsi="Georgia"/>
          <w:u w:val="single"/>
        </w:rPr>
        <w:t xml:space="preserve">the heavy emphasis on </w:t>
      </w:r>
      <w:r w:rsidRPr="00F60500">
        <w:rPr>
          <w:rFonts w:ascii="Georgia" w:hAnsi="Georgia"/>
          <w:b/>
          <w:u w:val="single"/>
        </w:rPr>
        <w:t>logical consistency and normative coherence and explicitness</w:t>
      </w:r>
      <w:r w:rsidRPr="00F60500">
        <w:rPr>
          <w:rFonts w:ascii="Georgia" w:hAnsi="Georgia"/>
          <w:sz w:val="8"/>
        </w:rPr>
        <w:t xml:space="preserve">. This conception of argument </w:t>
      </w:r>
      <w:r w:rsidRPr="00F60500">
        <w:rPr>
          <w:rFonts w:ascii="Georgia" w:hAnsi="Georgia"/>
          <w:u w:val="single"/>
        </w:rPr>
        <w:t xml:space="preserve">is too narrow (and hence </w:t>
      </w:r>
      <w:r w:rsidRPr="00F60500">
        <w:rPr>
          <w:rFonts w:ascii="Georgia" w:hAnsi="Georgia"/>
          <w:b/>
          <w:u w:val="single"/>
        </w:rPr>
        <w:t>authoritarian</w:t>
      </w:r>
      <w:r w:rsidRPr="00F60500">
        <w:rPr>
          <w:rFonts w:ascii="Georgia" w:hAnsi="Georgia"/>
          <w:sz w:val="8"/>
        </w:rPr>
        <w:t xml:space="preserve">). To this I would reply simply that </w:t>
      </w:r>
      <w:r w:rsidRPr="00F60500">
        <w:rPr>
          <w:rFonts w:ascii="Georgia" w:hAnsi="Georgia"/>
          <w:u w:val="single"/>
        </w:rPr>
        <w:t>logical consistency and normative coherence and explicitness do not exhaust the possible forms, modes, and strategies of argumentation</w:t>
      </w:r>
      <w:r w:rsidRPr="00F60500">
        <w:rPr>
          <w:rFonts w:ascii="Georgia" w:hAnsi="Georgia"/>
          <w:sz w:val="8"/>
        </w:rPr>
        <w:t xml:space="preserve">. </w:t>
      </w:r>
      <w:r w:rsidRPr="00F60500">
        <w:rPr>
          <w:rFonts w:ascii="Georgia" w:hAnsi="Georgia"/>
          <w:u w:val="single"/>
        </w:rPr>
        <w:t>There is a distinction to be made between the identification of moves that stultify or disarm argument, and an insistence on some sort of single manner of reasoned argument. The former I am entirely committed to; the latter not at all, despite the fact that I obviously favor a certain style of argument, and even despite the fact that I am philosophically committed to the claims of the theory of communicative reason</w:t>
      </w:r>
      <w:r w:rsidRPr="00F60500">
        <w:rPr>
          <w:rFonts w:ascii="Georgia" w:hAnsi="Georgia"/>
          <w:sz w:val="8"/>
        </w:rPr>
        <w:t xml:space="preserve">. I do address the issue of diverse forms and modes of argument in the first and last chapters of the book (as I discuss above), but it seems that a more direct reflection on the books own mode of argumentation might have provided the occasion for a fuller treatment of the issues that trouble Robbins. Different genres within academe have different conventions, of course, and we can and do make decisions all the time about what rises to the level of cogency within specific academic venues, and what doesn't. Some of those judgments have to do with protocols of argument. The book review, for example, is judged according to whether the reviewer responsibly represents the scholarship under discussion, seems to have a good grasp of the body of scholarship it belongs to, and convincingly and fairly points out strengths and weaknesses. The book forum is a bit looser-one expects responsible representation of the scholarship under discussion, but it can be more selectively focused on a key set of issues. And one expects a bit of provocation, in order to make the exchange readable and dramatic. But </w:t>
      </w:r>
      <w:proofErr w:type="gramStart"/>
      <w:r w:rsidRPr="00F60500">
        <w:rPr>
          <w:rFonts w:ascii="Georgia" w:hAnsi="Georgia"/>
          <w:sz w:val="8"/>
        </w:rPr>
        <w:t>of course</w:t>
      </w:r>
      <w:proofErr w:type="gramEnd"/>
      <w:r w:rsidRPr="00F60500">
        <w:rPr>
          <w:rFonts w:ascii="Georgia" w:hAnsi="Georgia"/>
          <w:sz w:val="8"/>
        </w:rPr>
        <w:t xml:space="preserve"> in a forum exchange there is an implicit norm of argument, a tendency to judge whether a particular participant is making a strong or a weak case in light of the competing claims at play. Much of our time in the profession is taken with judging the quality of all manner of academic performance, and much of it has to do with norms of argument, however much Robbins may worry about their potentially coercive nature. From time to time I myself have wondered whether my book is too influenced by the modes of academe. But when I read a piece of writing like the one that Elspeth Probyn produced, I find myself feeling a renewed commitment to the </w:t>
      </w:r>
      <w:r w:rsidRPr="00F60500">
        <w:rPr>
          <w:rFonts w:ascii="Georgia" w:hAnsi="Georgia"/>
          <w:iCs/>
          <w:sz w:val="8"/>
        </w:rPr>
        <w:t>evaluative norms</w:t>
      </w:r>
      <w:r w:rsidRPr="00F60500">
        <w:rPr>
          <w:rFonts w:ascii="Georgia" w:hAnsi="Georgia"/>
          <w:sz w:val="8"/>
        </w:rPr>
        <w:t xml:space="preserve"> of responsible scholarship, and to </w:t>
      </w:r>
      <w:r w:rsidRPr="00F60500">
        <w:rPr>
          <w:rFonts w:ascii="Georgia" w:hAnsi="Georgia"/>
          <w:u w:val="single"/>
        </w:rPr>
        <w:t xml:space="preserve">the idea that </w:t>
      </w:r>
      <w:r w:rsidRPr="00F60500">
        <w:rPr>
          <w:rFonts w:ascii="Georgia" w:hAnsi="Georgia"/>
          <w:iCs/>
          <w:u w:val="single"/>
        </w:rPr>
        <w:t>clearly agreed-upon</w:t>
      </w:r>
      <w:r w:rsidRPr="00F60500">
        <w:rPr>
          <w:rFonts w:ascii="Georgia" w:hAnsi="Georgia"/>
          <w:u w:val="single"/>
        </w:rPr>
        <w:t xml:space="preserve"> genres and </w:t>
      </w:r>
      <w:r w:rsidRPr="00F60500">
        <w:rPr>
          <w:rFonts w:ascii="Georgia" w:hAnsi="Georgia"/>
          <w:iCs/>
          <w:u w:val="single"/>
        </w:rPr>
        <w:t>protocols of fair scholarship benefit from explicit affirmation</w:t>
      </w:r>
      <w:r w:rsidRPr="00F60500">
        <w:rPr>
          <w:rFonts w:ascii="Georgia" w:hAnsi="Georgia"/>
          <w:u w:val="single"/>
        </w:rPr>
        <w:t xml:space="preserve"> at times</w:t>
      </w:r>
      <w:r w:rsidRPr="00F60500">
        <w:rPr>
          <w:rFonts w:ascii="Georgia" w:hAnsi="Georgia"/>
          <w:sz w:val="8"/>
        </w:rPr>
        <w:t xml:space="preserve">. Probyn's piece does not conform at all to the conventions of the forum response. She may herself be quite delighted that it does not. Robbins may find himself delighted that she represents a viewpoint that does not agree on my (totalitarian) fundamentals of forum responses. </w:t>
      </w:r>
      <w:r w:rsidRPr="00F60500">
        <w:rPr>
          <w:rFonts w:ascii="Georgia" w:hAnsi="Georgia"/>
          <w:u w:val="single"/>
        </w:rPr>
        <w:t>But I would simply say that here we do not have fair or reasoned argument, which is one of the enabling procedures of forum exchanges</w:t>
      </w:r>
      <w:r w:rsidRPr="00F60500">
        <w:rPr>
          <w:rFonts w:ascii="Georgia" w:hAnsi="Georgia"/>
          <w:sz w:val="8"/>
        </w:rPr>
        <w:t xml:space="preserve">. Indeed, I hear a different genre altogether: the venting phone call to a friend or intimate. In this genre, which I think we are all familiar with, one is not expected or required to give reasons or evidence, as one is in academic argument. </w:t>
      </w:r>
      <w:r w:rsidRPr="00F60500">
        <w:rPr>
          <w:rFonts w:ascii="Georgia" w:hAnsi="Georgia"/>
          <w:u w:val="single"/>
        </w:rPr>
        <w:t>Here's how the phone call might go</w:t>
      </w:r>
      <w:r w:rsidRPr="00F60500">
        <w:rPr>
          <w:rFonts w:ascii="Georgia" w:hAnsi="Georgia"/>
          <w:sz w:val="8"/>
        </w:rPr>
        <w:t>: "</w:t>
      </w:r>
      <w:r w:rsidRPr="00F60500">
        <w:rPr>
          <w:rFonts w:ascii="Georgia" w:hAnsi="Georgia"/>
          <w:u w:val="single"/>
        </w:rPr>
        <w:t>Ugh. I have to write a response to this awful book. I agreed to this because I thought the book had an interesting title; it's called The Way We Argue Now. But I can't get through it; it isn't at all what I expected. I find myself alternately bored and irritated. It's so from the center—totally American parochial, and I just hate the style: polemical in a slam-bam-thank-you-ma'am way—really quite mean-</w:t>
      </w:r>
      <w:r w:rsidRPr="00F60500">
        <w:rPr>
          <w:rFonts w:ascii="Georgia" w:hAnsi="Georgia"/>
          <w:sz w:val="8"/>
        </w:rPr>
        <w:t>spirited. She's so arrogant. And you wouldn't believe the so-called critique of Foucault. I don't know, I think I'm just sick of abstract theory—I mean, aren't we past this? It's so stultifying. I wish there were some way to get out of the commitment. I don't know how I'm ever going to get to it anyway, with all my journalism deadlines." The friend: "</w:t>
      </w:r>
      <w:r w:rsidRPr="00F60500">
        <w:rPr>
          <w:rFonts w:ascii="Georgia" w:hAnsi="Georgia"/>
          <w:u w:val="single"/>
        </w:rPr>
        <w:t>That sounds awful. But just use the occasion to write about something else, something you think is important. Write about yourself. Direct attention to a book that you do like</w:t>
      </w:r>
      <w:r w:rsidRPr="00F60500">
        <w:rPr>
          <w:rFonts w:ascii="Georgia" w:hAnsi="Georgia"/>
          <w:sz w:val="8"/>
        </w:rPr>
        <w:t xml:space="preserve">. </w:t>
      </w:r>
      <w:r w:rsidRPr="00F60500">
        <w:rPr>
          <w:rFonts w:ascii="Georgia" w:hAnsi="Georgia"/>
          <w:u w:val="single"/>
        </w:rPr>
        <w:t xml:space="preserve">Whatever you do, don't spend too much time on it. </w:t>
      </w:r>
      <w:r w:rsidRPr="00F60500">
        <w:rPr>
          <w:rFonts w:ascii="Georgia" w:hAnsi="Georgia"/>
          <w:b/>
          <w:u w:val="single"/>
        </w:rPr>
        <w:t>And definitely call her out on the American centrism</w:t>
      </w:r>
      <w:r w:rsidRPr="00F60500">
        <w:rPr>
          <w:rFonts w:ascii="Georgia" w:hAnsi="Georgia"/>
          <w:u w:val="single"/>
        </w:rPr>
        <w:t>."</w:t>
      </w:r>
    </w:p>
    <w:p w14:paraId="34BDBFE7" w14:textId="77777777" w:rsidR="00D02203" w:rsidRPr="00F60500" w:rsidRDefault="00D02203" w:rsidP="00D02203">
      <w:pPr>
        <w:rPr>
          <w:rFonts w:ascii="Georgia" w:hAnsi="Georgia"/>
        </w:rPr>
      </w:pPr>
    </w:p>
    <w:p w14:paraId="6E77CB05" w14:textId="77777777" w:rsidR="00D02203" w:rsidRPr="00F60500" w:rsidRDefault="00D02203" w:rsidP="00D02203">
      <w:pPr>
        <w:pStyle w:val="Heading3"/>
        <w:rPr>
          <w:rFonts w:ascii="Georgia" w:hAnsi="Georgia"/>
        </w:rPr>
      </w:pPr>
      <w:r w:rsidRPr="00F60500">
        <w:rPr>
          <w:rFonts w:ascii="Georgia" w:hAnsi="Georgia"/>
        </w:rPr>
        <w:t>at: tva</w:t>
      </w:r>
    </w:p>
    <w:p w14:paraId="04B47150" w14:textId="77777777" w:rsidR="00D02203" w:rsidRPr="00F60500" w:rsidRDefault="00D02203" w:rsidP="00D02203">
      <w:pPr>
        <w:pStyle w:val="Heading4"/>
        <w:rPr>
          <w:rFonts w:ascii="Georgia" w:hAnsi="Georgia"/>
        </w:rPr>
      </w:pPr>
      <w:r w:rsidRPr="00F60500">
        <w:rPr>
          <w:rFonts w:ascii="Georgia" w:hAnsi="Georgia"/>
        </w:rPr>
        <w:t xml:space="preserve">The TVA fails – the state is constructed in opposition to the imagined, racialized “Other” and migration policy is therefore bound to a logic of coloniality </w:t>
      </w:r>
    </w:p>
    <w:p w14:paraId="196BAC28" w14:textId="77777777" w:rsidR="00D02203" w:rsidRPr="00F60500" w:rsidRDefault="00D02203" w:rsidP="00D02203">
      <w:pPr>
        <w:rPr>
          <w:rFonts w:ascii="Georgia" w:hAnsi="Georgia"/>
          <w:iCs/>
        </w:rPr>
      </w:pPr>
      <w:r w:rsidRPr="00F60500">
        <w:rPr>
          <w:rFonts w:ascii="Georgia" w:hAnsi="Georgia"/>
          <w:b/>
          <w:iCs/>
        </w:rPr>
        <w:t xml:space="preserve">Rodríguez 18 </w:t>
      </w:r>
      <w:r w:rsidRPr="00F60500">
        <w:rPr>
          <w:rFonts w:ascii="Georgia" w:hAnsi="Georgia"/>
          <w:iCs/>
        </w:rPr>
        <w:t xml:space="preserve">(Encarnación Gutiérrez Rodríguez is professor in sociology at the Justust-Liebig-University, Giessen. “The Coloniality of Migration and the “Refugee Crisis”: On the Asylum-Migration Nexus, the Transatlantic White European Settler Colonialism-Migration and Racial Capitalism,” </w:t>
      </w:r>
      <w:r w:rsidRPr="00F60500">
        <w:rPr>
          <w:rFonts w:ascii="Georgia" w:hAnsi="Georgia"/>
          <w:i/>
          <w:iCs/>
        </w:rPr>
        <w:t xml:space="preserve">Refuge, </w:t>
      </w:r>
      <w:r w:rsidRPr="00F60500">
        <w:rPr>
          <w:rFonts w:ascii="Georgia" w:hAnsi="Georgia"/>
          <w:iCs/>
        </w:rPr>
        <w:t>Volume 34, Number 1, pp. 16-</w:t>
      </w:r>
      <w:proofErr w:type="gramStart"/>
      <w:r w:rsidRPr="00F60500">
        <w:rPr>
          <w:rFonts w:ascii="Georgia" w:hAnsi="Georgia"/>
          <w:iCs/>
        </w:rPr>
        <w:t>28)TT</w:t>
      </w:r>
      <w:proofErr w:type="gramEnd"/>
    </w:p>
    <w:p w14:paraId="52B846CF" w14:textId="77777777" w:rsidR="00D02203" w:rsidRPr="00F60500" w:rsidRDefault="00D02203" w:rsidP="00D02203">
      <w:pPr>
        <w:rPr>
          <w:rFonts w:ascii="Georgia" w:hAnsi="Georgia"/>
          <w:sz w:val="10"/>
        </w:rPr>
      </w:pPr>
      <w:r w:rsidRPr="00F60500">
        <w:rPr>
          <w:rFonts w:ascii="Georgia" w:hAnsi="Georgia"/>
          <w:u w:val="single"/>
        </w:rPr>
        <w:t>By autumn 2015 there were incessant complaints about the “waves of refugees invading” Europe, and in particular Germany, in populist and social media. The “refugee crisis” was constructed as the result of lack of management by a government with no regard for the burden caused by uncontrolled migration on state welfare and social housing provision, whilst “refugees” were constructed as a threat to social cohesion</w:t>
      </w:r>
      <w:r w:rsidRPr="00F60500">
        <w:rPr>
          <w:rFonts w:ascii="Georgia" w:hAnsi="Georgia"/>
          <w:sz w:val="10"/>
        </w:rPr>
        <w:t xml:space="preserve">. </w:t>
      </w:r>
      <w:r w:rsidRPr="00F60500">
        <w:rPr>
          <w:rFonts w:ascii="Georgia" w:hAnsi="Georgia"/>
          <w:b/>
          <w:u w:val="single"/>
        </w:rPr>
        <w:t>Structural inequalities were presented as resulting from the arrival of refugees and conflated with racist fantasies of Überfremdung (foreignization), a fantasy of loss of national identity and culture based on one people, race, ethnicity, religion, and language</w:t>
      </w:r>
      <w:r w:rsidRPr="00F60500">
        <w:rPr>
          <w:rFonts w:ascii="Georgia" w:hAnsi="Georgia"/>
          <w:sz w:val="10"/>
        </w:rPr>
        <w:t xml:space="preserve">. </w:t>
      </w:r>
      <w:proofErr w:type="gramStart"/>
      <w:r w:rsidRPr="00F60500">
        <w:rPr>
          <w:rFonts w:ascii="Georgia" w:hAnsi="Georgia"/>
          <w:u w:val="single"/>
        </w:rPr>
        <w:t>Thus</w:t>
      </w:r>
      <w:proofErr w:type="gramEnd"/>
      <w:r w:rsidRPr="00F60500">
        <w:rPr>
          <w:rFonts w:ascii="Georgia" w:hAnsi="Georgia"/>
          <w:u w:val="single"/>
        </w:rPr>
        <w:t xml:space="preserve"> in German elections in September 2017 these sentiments resulted in an increase in votes for the right-wing populist party and the strengthening of rightwing populist positions in the conservative party, in parts of the Social Democrats and die Link</w:t>
      </w:r>
      <w:r w:rsidRPr="00F60500">
        <w:rPr>
          <w:rFonts w:ascii="Georgia" w:hAnsi="Georgia"/>
          <w:sz w:val="10"/>
        </w:rPr>
        <w:t xml:space="preserve">e. The right-wing populist position exposed amnesia about inter-European histories of incessant migrations and (anti-) hegemonic struggles and Europe’s history of colonialism, slavery, imperialism, settler colonialism, and transatlantic migration. </w:t>
      </w:r>
      <w:r w:rsidRPr="00F60500">
        <w:rPr>
          <w:rFonts w:ascii="Georgia" w:hAnsi="Georgia"/>
          <w:u w:val="single"/>
        </w:rPr>
        <w:t>Within the narrative of a monocultural/ethnic/ racial/lingual nation, contemporary refugees</w:t>
      </w:r>
      <w:r w:rsidRPr="00F60500">
        <w:rPr>
          <w:rFonts w:ascii="Georgia" w:hAnsi="Georgia"/>
          <w:sz w:val="10"/>
        </w:rPr>
        <w:t>—for example, Afghans, Somalis, Sudanese, and Syrians—</w:t>
      </w:r>
      <w:r w:rsidRPr="00F60500">
        <w:rPr>
          <w:rFonts w:ascii="Georgia" w:hAnsi="Georgia"/>
          <w:u w:val="single"/>
        </w:rPr>
        <w:t>seem to have no historical connection</w:t>
      </w:r>
      <w:r w:rsidRPr="00F60500">
        <w:rPr>
          <w:rFonts w:ascii="Georgia" w:hAnsi="Georgia"/>
          <w:sz w:val="10"/>
        </w:rPr>
        <w:t xml:space="preserve"> with Europe. However, these countries were colonized by European nations or have been subjected to European imperial powers. Currently, European countries take part in international negotiations on global trade and development in the countries that are home to Europe’s refugees. European countries also participate in international political and military conflicts as well as in peace negotiations. However, the perception of refugees as a “crisis” in European media and political debates accentuates the refugee presence as a rupture in everyday life. This perception is accompanied by images of refugees arriving in Europe. </w:t>
      </w:r>
      <w:r w:rsidRPr="00F60500">
        <w:rPr>
          <w:rFonts w:ascii="Georgia" w:hAnsi="Georgia"/>
          <w:u w:val="single"/>
        </w:rPr>
        <w:t>Hyperbolic figures became “facts” mobilized in media and political debates</w:t>
      </w:r>
      <w:r w:rsidRPr="00F60500">
        <w:rPr>
          <w:rFonts w:ascii="Georgia" w:hAnsi="Georgia"/>
          <w:sz w:val="10"/>
        </w:rPr>
        <w:t xml:space="preserve"> on the capacity of an overburdened Europe to receive refugees. This legitimized their deportation and border closures. A close look at the statistics of organizations such as the UNHCR paints a different picture of Europe being “overburdened,” because the countries that receive the largest numbers of refugees are not in Europe, but in Africa and Asia. These countries are Ethiopia, Uganda, Iran, Lebanon, Pakistan, and Turkey.11 UNHCR statistics from 201612 show that the countries receiving the largest numbers of “persons of concern”13 in Europe were Germany (1.27 million) and Sweden (349,303).14 In relation to the total population of these countries—Germany 82.67 million and Sweden 10 million15— “refugee” numbers are a tiny percentage. </w:t>
      </w:r>
      <w:r w:rsidRPr="00F60500">
        <w:rPr>
          <w:rFonts w:ascii="Georgia" w:hAnsi="Georgia"/>
          <w:u w:val="single"/>
        </w:rPr>
        <w:t>These figures demonstrate that the contemporary debates on the need to control the entry and settlement of “refugees” are not substantiated by facts. Rather they are sustained by “moral panic”16 fabricated on the basis of racist fantasies about a constructed inferior, animalistic, racialized Other. As already mentioned in the introduction, Hall et al. discuss the construction of the racialized Other by analyzing the media spectacle of black bodies as routinized images in daily news and media outlets. This media representation is presented as “factual news</w:t>
      </w:r>
      <w:r w:rsidRPr="00F60500">
        <w:rPr>
          <w:rFonts w:ascii="Georgia" w:hAnsi="Georgia"/>
          <w:sz w:val="10"/>
        </w:rPr>
        <w:t xml:space="preserve">.” Yet, as Hall et al. show, the media’s visual and textual vocabulary is not neutral, but is embedded in historical genealogies of representation, fuelled by political and financial interests. In late 1970s Britain, as Hall et al. demonstrate, the nation underwent a political transformation, resulting in the shrinking of the welfare state and the introduction of cuts to state ownership and public services. This period of transition from the welfare state to the liberal state is the hallmark of Margaret Thatcher’s government. As Hall et al. state, as already mentioned, conservative tabloids such as the Sun or the Mirror did not draw attention to this political change which harmed the working- and middleclass population. Instead, these tabloids constructed a new fear of black Caribbean men, which they portrayed as “muggers.” </w:t>
      </w:r>
      <w:r w:rsidRPr="00F60500">
        <w:rPr>
          <w:rFonts w:ascii="Georgia" w:hAnsi="Georgia"/>
          <w:u w:val="single"/>
        </w:rPr>
        <w:t>Hall et al.’s analysis shows that the media representation of “the black Caribbean man” functioned as a “floating signifier” for all kinds of racial fantasies, articulated through the sexual and existential fears and anxieties of the white population. The state’s response to this spectacle of racist angst was the introduction of measures to increase social control through policing and racial profiling. The media representation of “mugging” contributed to the social reproduction of a matrix of racist differentiation by forging an analogy between crime and racialized black and brown masculinities. Through the racist conservative media Thatcher garnered support to popularize her law-and-order society model by channelling people’s anxieties and fears towards a racist matrix of thinking the exteriority to the nation</w:t>
      </w:r>
      <w:r w:rsidRPr="00F60500">
        <w:rPr>
          <w:rFonts w:ascii="Georgia" w:hAnsi="Georgia"/>
          <w:sz w:val="10"/>
        </w:rPr>
        <w:t xml:space="preserve">. The cooperation between politics and media resulted in the building of a hegemonic bloc that re-actualized racism in contemporary British society. In contemporary Europe, the “refugee” has become the “floating signifier.” </w:t>
      </w:r>
      <w:proofErr w:type="gramStart"/>
      <w:r w:rsidRPr="00F60500">
        <w:rPr>
          <w:rFonts w:ascii="Georgia" w:hAnsi="Georgia"/>
          <w:sz w:val="10"/>
        </w:rPr>
        <w:t>Thus</w:t>
      </w:r>
      <w:proofErr w:type="gramEnd"/>
      <w:r w:rsidRPr="00F60500">
        <w:rPr>
          <w:rFonts w:ascii="Georgia" w:hAnsi="Georgia"/>
          <w:sz w:val="10"/>
        </w:rPr>
        <w:t xml:space="preserve"> within the media rhetoric of the “refugee crisis,” the signifier of the “refugee” works as a “floating signifier” representing the anxieties and fears of what the media conceived as the majority of the population, regularly imagined as white, German, abled, cis-gendered, national bodies. </w:t>
      </w:r>
      <w:r w:rsidRPr="00F60500">
        <w:rPr>
          <w:rFonts w:ascii="Georgia" w:hAnsi="Georgia"/>
          <w:b/>
          <w:u w:val="single"/>
        </w:rPr>
        <w:t>These anxieties and fears of the presumed population are projected onto an imagined racialized Other</w:t>
      </w:r>
      <w:r w:rsidRPr="00F60500">
        <w:rPr>
          <w:rFonts w:ascii="Georgia" w:hAnsi="Georgia"/>
          <w:sz w:val="10"/>
        </w:rPr>
        <w:t>. Further, the link of the “refugee” with “crisis” points to the idea of rupture and singularity. As Myrto Tsilimpounidi17 notes, “crisis” can be perceived as a “perpetual frame-breaking moment that dismantles the certainties and normative narratives of nation, sovereignty, social bonds and belonging for people on the ground.” “Crisis” involves financial, economic, or political life in dominant media and political discourses, but also defines a “state of being” in society that results out of a “deep political and social sense of uncertainty, precarity, and dispossession.”18 Linked to refugees, the media and political rhetoric on “</w:t>
      </w:r>
      <w:proofErr w:type="gramStart"/>
      <w:r w:rsidRPr="00F60500">
        <w:rPr>
          <w:rFonts w:ascii="Georgia" w:hAnsi="Georgia"/>
          <w:sz w:val="10"/>
        </w:rPr>
        <w:t>crisis”</w:t>
      </w:r>
      <w:proofErr w:type="gramEnd"/>
      <w:r w:rsidRPr="00F60500">
        <w:rPr>
          <w:rFonts w:ascii="Georgia" w:hAnsi="Georgia"/>
          <w:sz w:val="10"/>
        </w:rPr>
        <w:t xml:space="preserve"> illustrates the continuation of the coloniality of power. The vilification of the refugee as sexual perpetrator, potential terrorist, and destroyer of Western democratic values and beliefs signals a political shift. This shift is reflected in the vocabulary used to describe in cultural, social, legal, and political terms the living situation of people fleeing their countries due to political persecution,19 war, and other political conflicts. In the 1970s, Chileans, Argentinians, and Uruguayans were recognized as exiles in the United Kingdom, Germany, France, and Spain.20 Today, the term exile has almost disappeared from public discourse and has been replaced by asylum policies and discourses on “bogus asylum seekers.” These policies and discourses are characterized by a perspective on asylum that undermines the entitlement to sanctuary for persons fleeing from violence and persecution. Further, seeking asylum is conceived as being related to unique national or regional circumstances, unrelated to an entangled history of global exploitation, imperial oppression, and capitalist expansion. As Stephen Castles21 argues, the distinction between asylum as coercion and migration as choice disregards the fact that migratory movements are driven by global conflicts, wars, political interests, and economic dynamics. The financial crisis in 2007/8, and the wars in Afghanistan, Iraq, and Syria are forcing people to leave the destruction of their homes, neighbourhoods, villages, towns, and cities. Thus, the assumption that migration is economic, voluntary, and, as such, not the result of conditions that force people to migrate, overlooks the global entanglements in which migration occurs. When people migrate because of poverty, unemployment, and deprivation, these societal conditions are connected to political constellations, very often tied to the exercise of power by authoritarian regimes. </w:t>
      </w:r>
      <w:proofErr w:type="gramStart"/>
      <w:r w:rsidRPr="00F60500">
        <w:rPr>
          <w:rFonts w:ascii="Georgia" w:hAnsi="Georgia"/>
          <w:sz w:val="10"/>
        </w:rPr>
        <w:t>Thus</w:t>
      </w:r>
      <w:proofErr w:type="gramEnd"/>
      <w:r w:rsidRPr="00F60500">
        <w:rPr>
          <w:rFonts w:ascii="Georgia" w:hAnsi="Georgia"/>
          <w:sz w:val="10"/>
        </w:rPr>
        <w:t xml:space="preserve"> political or religious persecution might interact with economic deprivation and vice versa. The analysis by Castles of the “asylum-migration nexus” addresses the correlation between asylum and migration. This correlation has been forged further through the increasing restrictions imposed on the right to asylum since the 1990s within the EU. Asylum has become synonymous with “economic migration” because there is an assumption that asylum applications are being made by potential low-waged migrant workers looking for employment in Europe. Since the Tampere European Council meeting in October 1999 and its confirmation through The Hague Program in 2004, the European Commission has been creating common principles and measures for migration and asylum regulations. In October 2008 the European Parliament adopted the European Immigration and Asylum Pact establish common asylum and migration policies within the EU on four levels: 1. through cooperation with the countries of origin and transit in the form of development aid; 2. a common European asylum system, in terms of the Geneva Convention and obligations of member states under international treaties; 3. integration policies; and 4. a systematic approach to the management of transnational migration movements. These goals are achieved through a joint visa policy; cooperation and exchange of information within a common data bank; and the creation in 2005 of FRONTEX, a common European border patrol. The EU’s aim is to create “common asylum procedures and a uniform status for those who are granted asylum or subsidiary protection, as well as strengthening practical cooperation between national asylum administrations and the external dimension of asylum.”22 The “external dimension of asylum” is linked to the relationship between migration policies and development aid. In “Asylum: An Integrated Approach to Protection across the EU,” the EU provides financial support to “third countries,” which are transit countries for refugees and migrants heading to Europe. This affects “transit countries,” such as Morocco, which receives funding for the control of its borders to Europe, detention camps, and information training for immigrants. Thus “transit countries” are themselves becoming countries of immigration as the increasing hurdles in crossing the EU border force people to remain in these countries. Migration has been inextricably connected to asylum through these developments and the recent approach to refugees in Europe. The link between migration and asylum has been politicized by the erosion of the humanitarian aspect of asylum; the tightening of migration restrictions; and the economic demand for labour migration. Migration is politically regulated through asylum, much as the latter is increasingly being regulated by labour migration demands. This is the asylum-migration nexus, which has been reinforced through increasing securitization since 9/11. Antonio Negri’s23 analysis of war as an integrative principle in the formation of the social order (guerra ordinativa24) is more relevant than ever. War has become integrated into the everyday social order through the development of the rhetoric of war outside of physical war zones.25 As such, the rhetoric of war is not just “the continuation of politics by other means; it becomes the fundamental aspect of politics and legitimation.”26 The asylum-migration nexus serves this politics of legitimation in three ways. First, it manages the collateral damage and victims of global war and conflicts. Second, it secures borders when asylum seekers are increasingly treated as invaders. Third, its differentiation of causes, patterns, and trajectories of persecution and escape undermine the ethical legitimation of asylum as a humanitarian resource. Within this context, the definition of countries as “safe countries” or “countries of persecution” depends increasingly on global political conjunctures and national or European political and economic interests. The categorization of refugees into different statuses attached to the process of application and recognition of asylum produces a hierarchical order, a nomenclature reminiscent of the orientalist and racialized practices of European colonialism and imperialism. Asylum is ruled by the governance of migration based on a range of economic interests and cultural dynamics rooted in the history of the production of the racialized Other.27 As Quijano28 asserts, European nation-states were established on the basis of a racial classification system. </w:t>
      </w:r>
      <w:r w:rsidRPr="00F60500">
        <w:rPr>
          <w:rFonts w:ascii="Georgia" w:hAnsi="Georgia"/>
          <w:u w:val="single"/>
        </w:rPr>
        <w:t xml:space="preserve">Since the nineteenth century, this system has been further developed through migration regulation and control. From their introduction, migration policies were coded through a racist nomenclature in former European colonies in North, Central, and South America and the Caribbean in the late nineteenth century and in Oceania and South Africa in the twentieth century. As such, </w:t>
      </w:r>
      <w:r w:rsidRPr="00F60500">
        <w:rPr>
          <w:rFonts w:ascii="Georgia" w:hAnsi="Georgia"/>
          <w:b/>
          <w:u w:val="single"/>
        </w:rPr>
        <w:t>migration policies as devices operating within the logic of coloniality</w:t>
      </w:r>
      <w:r w:rsidRPr="00F60500">
        <w:rPr>
          <w:rFonts w:ascii="Georgia" w:hAnsi="Georgia"/>
          <w:u w:val="single"/>
        </w:rPr>
        <w:t xml:space="preserve"> have racializing effects. As W. E. B. Du Bois29 noted, </w:t>
      </w:r>
      <w:r w:rsidRPr="00F60500">
        <w:rPr>
          <w:rFonts w:ascii="Georgia" w:hAnsi="Georgia"/>
          <w:b/>
          <w:u w:val="single"/>
        </w:rPr>
        <w:t>modern societies are constituted through racialization</w:t>
      </w:r>
      <w:r w:rsidRPr="00F60500">
        <w:rPr>
          <w:rFonts w:ascii="Georgia" w:hAnsi="Georgia"/>
          <w:u w:val="single"/>
        </w:rPr>
        <w:t>.30 Racism was exported from the fifteenth and sixteenth centuries to Europe’s colonized and occupied territories and developed further by European philosophical and scientific discourses in the eighteenth and nineteenth centuries31 As such, racism is the basis of the constitution of the world order and the division of the world’s population.32 Within this system of racial classification that Anibal Quijano33 defines as the “coloniality of power,” social categories in ethnicity, indigeneity, race, and religion emerged, classifying the population by administrative, legal, scientific, and aesthetic categories. A system of power was developed through which relationships of governance, labour, economy, and culture were forged. This system of colonial racial differentiation set out Eurocentrism’s “fundamental axes” of a modern hierarchical system through which “historical identities” were created that discerned a “</w:t>
      </w:r>
      <w:r w:rsidRPr="00F60500">
        <w:rPr>
          <w:rFonts w:ascii="Georgia" w:hAnsi="Georgia"/>
          <w:b/>
          <w:u w:val="single"/>
        </w:rPr>
        <w:t>new global structure of the control of labor</w:t>
      </w:r>
      <w:r w:rsidRPr="00F60500">
        <w:rPr>
          <w:rFonts w:ascii="Georgia" w:hAnsi="Georgia"/>
          <w:u w:val="single"/>
        </w:rPr>
        <w:t>” associated with specific “social roles” and “geohistorical places.”34 While this “racial axis has a colonial origin and character, … it has proven to be more durable and stable than the colonialism in whose matrix it was established.”35 Relations of global trade, the organization of waged and unwaged labour, the division of work, in short, the modes of production and social reproduction of global capitalism continue to be organized by the racial matrix sustaining the coloniality of power. The coloniality of power represents the cultural predicament of racial capitalism</w:t>
      </w:r>
      <w:r w:rsidRPr="00F60500">
        <w:rPr>
          <w:rFonts w:ascii="Georgia" w:hAnsi="Georgia"/>
          <w:sz w:val="10"/>
        </w:rPr>
        <w:t xml:space="preserve">. Further, as Maria Lugones36 asserts, the racial differentiation system intersected with a patriarchal system, which became hegemonic in early modern times (thirteenth and fourteenth centuries) in Europe37 and was exported to the colonies from the fifteenth century onwards. </w:t>
      </w:r>
      <w:r w:rsidRPr="00F60500">
        <w:rPr>
          <w:rFonts w:ascii="Georgia" w:hAnsi="Georgia"/>
          <w:u w:val="single"/>
        </w:rPr>
        <w:t>This constituted the “coloniality of gender.”</w:t>
      </w:r>
      <w:r w:rsidRPr="00F60500">
        <w:rPr>
          <w:rFonts w:ascii="Georgia" w:hAnsi="Georgia"/>
          <w:sz w:val="10"/>
        </w:rPr>
        <w:t xml:space="preserve"> </w:t>
      </w:r>
      <w:r w:rsidRPr="00F60500">
        <w:rPr>
          <w:rFonts w:ascii="Georgia" w:hAnsi="Georgia"/>
          <w:u w:val="single"/>
        </w:rPr>
        <w:t>The coloniality of gender defines the universalization of a European cisgender dichotomy, which produced positions of masculine superiority and feminine inferiority. In the intersection with colonialism and racism, these categories are complicated, as when masculinity is racialized as black and brown, it is considered “animalistic” and, as such, violent and inferio</w:t>
      </w:r>
      <w:r w:rsidRPr="00F60500">
        <w:rPr>
          <w:rFonts w:ascii="Georgia" w:hAnsi="Georgia"/>
          <w:sz w:val="10"/>
        </w:rPr>
        <w:t>r.</w:t>
      </w:r>
      <w:r w:rsidRPr="00F60500">
        <w:rPr>
          <w:rFonts w:ascii="Georgia" w:hAnsi="Georgia"/>
          <w:u w:val="single"/>
        </w:rPr>
        <w:t xml:space="preserve"> At the same time, femininity coupled with black or brown masculinity can be considered inferior and an object of sexualized exploitation and violence. Therefore, as Lugones argues, gender constitutes the matrix of the coloniality of power</w:t>
      </w:r>
      <w:r w:rsidRPr="00F60500">
        <w:rPr>
          <w:rFonts w:ascii="Georgia" w:hAnsi="Georgia"/>
          <w:sz w:val="10"/>
        </w:rPr>
        <w:t xml:space="preserve">.38 Negotiations around femininity and masculinity, as well as normative heterosexuality configure modern societies. Gender plays a significant role in the interplay of racialization and global capitalism, fundamentally shaping the coloniality of power within asylum and migration policies. Though not spelt out through the term coloniality, this understanding of the colonial condition and its social, political, and cultural persistence has been outlined by anticolonial thinkers such as W. E. B. du Bois,39 Eric Williams,40 C. L. R. James,41 Claudia Jones,42 and Kwame Nkrumah43 in their analyses of European colonialism, pointing at racisms as the shapers of modernity. As they demonstrate, the differentiation between citizen and non-citizen (alien and others)—which regulates access to the labour market, education, political participation, the health system, media, and cultural representation—was established in colony and metropole alike. </w:t>
      </w:r>
      <w:proofErr w:type="gramStart"/>
      <w:r w:rsidRPr="00F60500">
        <w:rPr>
          <w:rFonts w:ascii="Georgia" w:hAnsi="Georgia"/>
          <w:sz w:val="10"/>
        </w:rPr>
        <w:t>Thus</w:t>
      </w:r>
      <w:proofErr w:type="gramEnd"/>
      <w:r w:rsidRPr="00F60500">
        <w:rPr>
          <w:rFonts w:ascii="Georgia" w:hAnsi="Georgia"/>
          <w:sz w:val="10"/>
        </w:rPr>
        <w:t xml:space="preserve"> racism was not just exported to the colonies but existed within the fabric of European societies prior to colonization.44 </w:t>
      </w:r>
      <w:r w:rsidRPr="00F60500">
        <w:rPr>
          <w:rFonts w:ascii="Georgia" w:hAnsi="Georgia"/>
          <w:b/>
          <w:u w:val="single"/>
        </w:rPr>
        <w:t>Racism is not an exception to</w:t>
      </w:r>
      <w:r w:rsidRPr="00F60500">
        <w:rPr>
          <w:rFonts w:ascii="Georgia" w:hAnsi="Georgia"/>
          <w:u w:val="single"/>
        </w:rPr>
        <w:t xml:space="preserve"> </w:t>
      </w:r>
      <w:r w:rsidRPr="00F60500">
        <w:rPr>
          <w:rFonts w:ascii="Georgia" w:hAnsi="Georgia"/>
          <w:sz w:val="10"/>
        </w:rPr>
        <w:t>European</w:t>
      </w:r>
      <w:r w:rsidRPr="00F60500">
        <w:rPr>
          <w:rFonts w:ascii="Georgia" w:hAnsi="Georgia"/>
          <w:u w:val="single"/>
        </w:rPr>
        <w:t xml:space="preserve"> </w:t>
      </w:r>
      <w:r w:rsidRPr="00F60500">
        <w:rPr>
          <w:rFonts w:ascii="Georgia" w:hAnsi="Georgia"/>
          <w:b/>
          <w:u w:val="single"/>
        </w:rPr>
        <w:t>modernity but is at its very foundation</w:t>
      </w:r>
      <w:r w:rsidRPr="00F60500">
        <w:rPr>
          <w:rFonts w:ascii="Georgia" w:hAnsi="Georgia"/>
          <w:sz w:val="10"/>
        </w:rPr>
        <w:t>.45 For Eric Williams, the transatlantic slave trade—the Maafa—foregrounds the entanglement between European modernity and the colonial plantation economy. It is in this entanglement that migration emerges in the nineteenth century as a modern nation-state colonial tool of governing the population in racial, ethnic, national, religious, and cultural terms.</w:t>
      </w:r>
    </w:p>
    <w:p w14:paraId="02814998" w14:textId="77777777" w:rsidR="00D02203" w:rsidRPr="00F60500" w:rsidRDefault="00D02203" w:rsidP="00D02203">
      <w:pPr>
        <w:keepNext/>
        <w:keepLines/>
        <w:spacing w:before="40" w:after="0"/>
        <w:outlineLvl w:val="3"/>
        <w:rPr>
          <w:rFonts w:ascii="Georgia" w:eastAsiaTheme="majorEastAsia" w:hAnsi="Georgia" w:cstheme="majorBidi"/>
          <w:b/>
          <w:iCs/>
          <w:sz w:val="26"/>
        </w:rPr>
      </w:pPr>
      <w:r w:rsidRPr="00F60500">
        <w:rPr>
          <w:rFonts w:ascii="Georgia" w:eastAsiaTheme="majorEastAsia" w:hAnsi="Georgia" w:cstheme="majorBidi"/>
          <w:b/>
          <w:iCs/>
          <w:sz w:val="26"/>
        </w:rPr>
        <w:t>Any attempt to engage with the state obfuscates the power it has over the Native – maintaining the government in anyway violence against Native people</w:t>
      </w:r>
    </w:p>
    <w:p w14:paraId="34F11041" w14:textId="77777777" w:rsidR="00D02203" w:rsidRPr="00F60500" w:rsidRDefault="00D02203" w:rsidP="00D02203">
      <w:pPr>
        <w:rPr>
          <w:rFonts w:ascii="Georgia" w:hAnsi="Georgia"/>
        </w:rPr>
      </w:pPr>
      <w:r w:rsidRPr="00F60500">
        <w:rPr>
          <w:rFonts w:ascii="Georgia" w:hAnsi="Georgia"/>
          <w:b/>
          <w:bCs/>
          <w:sz w:val="26"/>
        </w:rPr>
        <w:t>Macoun &amp; Strakosch 13</w:t>
      </w:r>
      <w:r w:rsidRPr="00F60500">
        <w:rPr>
          <w:rFonts w:ascii="Georgia" w:hAnsi="Georgia"/>
        </w:rPr>
        <w:t xml:space="preserve"> [Macoun is a professor at the Queensland University of Technology Indigenous Studies Research Network, and Strakosch is a lecturer at the University of West Sidney Institute for Culture and Society. “The ethical demands of settler colonial theory.” ///NC]</w:t>
      </w:r>
    </w:p>
    <w:p w14:paraId="1F0964C2" w14:textId="77777777" w:rsidR="00D02203" w:rsidRPr="00F60500" w:rsidRDefault="00D02203" w:rsidP="00D02203">
      <w:pPr>
        <w:rPr>
          <w:rFonts w:ascii="Georgia" w:hAnsi="Georgia"/>
          <w:sz w:val="12"/>
        </w:rPr>
      </w:pPr>
      <w:r w:rsidRPr="00F60500">
        <w:rPr>
          <w:rFonts w:ascii="Georgia" w:hAnsi="Georgia"/>
          <w:u w:val="single"/>
        </w:rPr>
        <w:t xml:space="preserve">Simultaneous occupation is an inherently problematic state for settler polities, given that set- tlers assert a complete jurisdiction over the territory and the presence of Indigenous political societies prevents this claim from being actualized. Because of this disruption, </w:t>
      </w:r>
      <w:r w:rsidRPr="00F60500">
        <w:rPr>
          <w:rFonts w:ascii="Georgia" w:hAnsi="Georgia"/>
          <w:b/>
          <w:u w:val="single"/>
        </w:rPr>
        <w:t>colonialism is always framed as an inherently temporary state which will soon end and give way to completed settler sovereignty</w:t>
      </w:r>
      <w:r w:rsidRPr="00F60500">
        <w:rPr>
          <w:rFonts w:ascii="Georgia" w:hAnsi="Georgia"/>
          <w:u w:val="single"/>
        </w:rPr>
        <w:t xml:space="preserve">. In this way settler colonialism entrenches and sustains itself </w:t>
      </w:r>
      <w:proofErr w:type="gramStart"/>
      <w:r w:rsidRPr="00F60500">
        <w:rPr>
          <w:rFonts w:ascii="Georgia" w:hAnsi="Georgia"/>
          <w:u w:val="single"/>
        </w:rPr>
        <w:t xml:space="preserve">‘ </w:t>
      </w:r>
      <w:r w:rsidRPr="00F60500">
        <w:rPr>
          <w:rFonts w:ascii="Georgia" w:hAnsi="Georgia"/>
          <w:b/>
          <w:u w:val="single"/>
        </w:rPr>
        <w:t>on</w:t>
      </w:r>
      <w:proofErr w:type="gramEnd"/>
      <w:r w:rsidRPr="00F60500">
        <w:rPr>
          <w:rFonts w:ascii="Georgia" w:hAnsi="Georgia"/>
          <w:b/>
          <w:u w:val="single"/>
        </w:rPr>
        <w:t xml:space="preserve"> the basis of its own eventual demise</w:t>
      </w:r>
      <w:r w:rsidRPr="00F60500">
        <w:rPr>
          <w:rFonts w:ascii="Georgia" w:hAnsi="Georgia"/>
          <w:u w:val="single"/>
        </w:rPr>
        <w:t xml:space="preserve"> ’</w:t>
      </w:r>
      <w:r w:rsidRPr="00F60500">
        <w:rPr>
          <w:rFonts w:ascii="Georgia" w:hAnsi="Georgia"/>
          <w:sz w:val="12"/>
        </w:rPr>
        <w:t xml:space="preserve"> . 26 If colonialism involves the simultaneous occupation of one space by two political societies, colonial logic holds that only the resolution of Aboriginal political difference and the end of Aboriginal people as a political society will bring about the end of settler coloni- alism. 27 </w:t>
      </w:r>
      <w:r w:rsidRPr="00F60500">
        <w:rPr>
          <w:rFonts w:ascii="Georgia" w:hAnsi="Georgia"/>
          <w:u w:val="single"/>
        </w:rPr>
        <w:t xml:space="preserve">This is the animating energy of the settler </w:t>
      </w:r>
      <w:proofErr w:type="gramStart"/>
      <w:r w:rsidRPr="00F60500">
        <w:rPr>
          <w:rFonts w:ascii="Georgia" w:hAnsi="Georgia"/>
          <w:u w:val="single"/>
        </w:rPr>
        <w:t>‘ logic</w:t>
      </w:r>
      <w:proofErr w:type="gramEnd"/>
      <w:r w:rsidRPr="00F60500">
        <w:rPr>
          <w:rFonts w:ascii="Georgia" w:hAnsi="Georgia"/>
          <w:u w:val="single"/>
        </w:rPr>
        <w:t xml:space="preserve"> of elimination</w:t>
      </w:r>
      <w:r w:rsidRPr="00F60500">
        <w:rPr>
          <w:rFonts w:ascii="Georgia" w:hAnsi="Georgia"/>
          <w:sz w:val="12"/>
        </w:rPr>
        <w:t xml:space="preserve"> ’ , and the reason for con- tinual pre-emptive declarations of the end of Aboriginal life. As Veracini 28 points out: </w:t>
      </w:r>
      <w:proofErr w:type="gramStart"/>
      <w:r w:rsidRPr="00F60500">
        <w:rPr>
          <w:rFonts w:ascii="Georgia" w:hAnsi="Georgia"/>
          <w:sz w:val="12"/>
        </w:rPr>
        <w:t xml:space="preserve">‘ </w:t>
      </w:r>
      <w:r w:rsidRPr="00F60500">
        <w:rPr>
          <w:rFonts w:ascii="Georgia" w:hAnsi="Georgia"/>
          <w:u w:val="single"/>
        </w:rPr>
        <w:t>a</w:t>
      </w:r>
      <w:proofErr w:type="gramEnd"/>
      <w:r w:rsidRPr="00F60500">
        <w:rPr>
          <w:rFonts w:ascii="Georgia" w:hAnsi="Georgia"/>
          <w:u w:val="single"/>
        </w:rPr>
        <w:t xml:space="preserve"> triumphant settler colonial circumstance, having ceased to be a dependency of a colonizing metro- pole, having tamed the surrounding “ wilderness ” , having extinguished Indigenous autonomies, and having successfully integrated various migratory waves, has also ceased being settler colonial</w:t>
      </w:r>
      <w:r w:rsidRPr="00F60500">
        <w:rPr>
          <w:rFonts w:ascii="Georgia" w:hAnsi="Georgia"/>
          <w:sz w:val="12"/>
        </w:rPr>
        <w:t xml:space="preserve">. ’ This insight reveals a further contribution of SCT, in its challenges to the established progress- ive – conservative distinction in settler policy-making. </w:t>
      </w:r>
      <w:r w:rsidRPr="00F60500">
        <w:rPr>
          <w:rFonts w:ascii="Georgia" w:hAnsi="Georgia"/>
          <w:u w:val="single"/>
        </w:rPr>
        <w:t>If moves to resolve Indigenous claims through reconciliation/recognition also serve the settler colonial attainment of sovereign legiti- macy and the extinguishment of Aboriginal political challenges to the state, this greatly compli- cates the progressive settler goal of decolonization. Here SCT echoes some critical Indigenous scholarship in revealing the ways that both progressive and conservative policy approaches seek to bring settler colonial con fl ict to a close by dissolving the persistent political independence of Aboriginal societies</w:t>
      </w:r>
      <w:r w:rsidRPr="00F60500">
        <w:rPr>
          <w:rFonts w:ascii="Georgia" w:hAnsi="Georgia"/>
          <w:sz w:val="12"/>
        </w:rPr>
        <w:t xml:space="preserve">. 29 </w:t>
      </w:r>
      <w:r w:rsidRPr="00F60500">
        <w:rPr>
          <w:rFonts w:ascii="Georgia" w:hAnsi="Georgia"/>
          <w:u w:val="single"/>
        </w:rPr>
        <w:t>Exclusion and inclusion have operated as twin strategies of settler colo- nialism</w:t>
      </w:r>
      <w:r w:rsidRPr="00F60500">
        <w:rPr>
          <w:rFonts w:ascii="Georgia" w:hAnsi="Georgia"/>
          <w:sz w:val="12"/>
        </w:rPr>
        <w:t xml:space="preserve"> throughout the Australian experience, </w:t>
      </w:r>
      <w:r w:rsidRPr="00F60500">
        <w:rPr>
          <w:rFonts w:ascii="Georgia" w:hAnsi="Georgia"/>
          <w:u w:val="single"/>
        </w:rPr>
        <w:t>although we tend to understand them in as being in temporal relationship of progress from the fi rst to the second</w:t>
      </w:r>
      <w:r w:rsidRPr="00F60500">
        <w:rPr>
          <w:rFonts w:ascii="Georgia" w:hAnsi="Georgia"/>
          <w:sz w:val="12"/>
        </w:rPr>
        <w:t xml:space="preserve">. </w:t>
      </w:r>
      <w:r w:rsidRPr="00F60500">
        <w:rPr>
          <w:rFonts w:ascii="Georgia" w:hAnsi="Georgia"/>
          <w:u w:val="single"/>
        </w:rPr>
        <w:t>However, they operate together all the more powerfully for this perceived tension, trapping political resistance and energy in the con- tinual movement between them</w:t>
      </w:r>
      <w:r w:rsidRPr="00F60500">
        <w:rPr>
          <w:rFonts w:ascii="Georgia" w:hAnsi="Georgia"/>
          <w:sz w:val="12"/>
        </w:rPr>
        <w:t xml:space="preserve">. 30 </w:t>
      </w:r>
      <w:r w:rsidRPr="00F60500">
        <w:rPr>
          <w:rFonts w:ascii="Georgia" w:hAnsi="Georgia"/>
          <w:u w:val="single"/>
        </w:rPr>
        <w:t>This is not to say that these colonial strategies are morally or politically equivalent – the means do matter – but rather to emphasize that they are directed to achieving similar ends, by eliminating, absorbing or containing Indigenous challenges to the settler sovereign order</w:t>
      </w:r>
      <w:r w:rsidRPr="00F60500">
        <w:rPr>
          <w:rFonts w:ascii="Georgia" w:hAnsi="Georgia"/>
          <w:sz w:val="12"/>
        </w:rPr>
        <w:t xml:space="preserve">. In demonstrating that progressive settler actions have often served colonial interests as effectively as conservative ones, SCT delegitimizes existing settler anti-colonial passages. This in turn must fundamentally challenge the political self-understandings of many non-Indi- genous critical scholars. If colonialism exists as a structure in the present, then we are all still set- tlers and still part of the political hegemonies that we describe. This discomforting position may explain why many who use SCT move ambiguously between postcolonial and settler colonial descriptors, framing our situation both settler colonial and postcolonial. 31 Many retain a postco- lonial framing of the present. Maddison, 32 for example, uses SCT to explain </w:t>
      </w:r>
      <w:proofErr w:type="gramStart"/>
      <w:r w:rsidRPr="00F60500">
        <w:rPr>
          <w:rFonts w:ascii="Georgia" w:hAnsi="Georgia"/>
          <w:sz w:val="12"/>
        </w:rPr>
        <w:t>Australia ’</w:t>
      </w:r>
      <w:proofErr w:type="gramEnd"/>
      <w:r w:rsidRPr="00F60500">
        <w:rPr>
          <w:rFonts w:ascii="Georgia" w:hAnsi="Georgia"/>
          <w:sz w:val="12"/>
        </w:rPr>
        <w:t xml:space="preserve"> s political past but describes the present as simultaneously settler and postcolonial, arguing that ‘ the roots of collective guilt were established in the structures of settler colonialism and in the bonds of soli- darity among, and later with, the settlers that remain a part of contemporary Australian national identity. ’ Through the phrase </w:t>
      </w:r>
      <w:proofErr w:type="gramStart"/>
      <w:r w:rsidRPr="00F60500">
        <w:rPr>
          <w:rFonts w:ascii="Georgia" w:hAnsi="Georgia"/>
          <w:sz w:val="12"/>
        </w:rPr>
        <w:t>‘ and</w:t>
      </w:r>
      <w:proofErr w:type="gramEnd"/>
      <w:r w:rsidRPr="00F60500">
        <w:rPr>
          <w:rFonts w:ascii="Georgia" w:hAnsi="Georgia"/>
          <w:sz w:val="12"/>
        </w:rPr>
        <w:t xml:space="preserve"> later with ’ , Maddison distances contemporary Australians from the settlers who actually undertook colonization. The political problem facing us becomes not ongoing colonization but instead our subjective identi fi cation with earlier colonizers and our Settler Colonial Studies 429 refusal to enact a psychological </w:t>
      </w:r>
      <w:proofErr w:type="gramStart"/>
      <w:r w:rsidRPr="00F60500">
        <w:rPr>
          <w:rFonts w:ascii="Georgia" w:hAnsi="Georgia"/>
          <w:sz w:val="12"/>
        </w:rPr>
        <w:t>‘ substantive</w:t>
      </w:r>
      <w:proofErr w:type="gramEnd"/>
      <w:r w:rsidRPr="00F60500">
        <w:rPr>
          <w:rFonts w:ascii="Georgia" w:hAnsi="Georgia"/>
          <w:sz w:val="12"/>
        </w:rPr>
        <w:t xml:space="preserve"> break with the past ’ . 33 Yet, as she notes in the same sentence, settler colonialism is structural which means we are all still settlers in a colonial space and it can serve no interests but our own to erase this. Even those using SCT to understand the political present have tended to mobilize the temporal ambiguity described above, for example in presenting the intervention programme as a </w:t>
      </w:r>
      <w:proofErr w:type="gramStart"/>
      <w:r w:rsidRPr="00F60500">
        <w:rPr>
          <w:rFonts w:ascii="Georgia" w:hAnsi="Georgia"/>
          <w:sz w:val="12"/>
        </w:rPr>
        <w:t>‘ reversion</w:t>
      </w:r>
      <w:proofErr w:type="gramEnd"/>
      <w:r w:rsidRPr="00F60500">
        <w:rPr>
          <w:rFonts w:ascii="Georgia" w:hAnsi="Georgia"/>
          <w:sz w:val="12"/>
        </w:rPr>
        <w:t xml:space="preserve"> to settler colonial tactics ’ . 34 Howard- Wagner, for example, identi fi es the NT intervention as particularly </w:t>
      </w:r>
      <w:proofErr w:type="gramStart"/>
      <w:r w:rsidRPr="00F60500">
        <w:rPr>
          <w:rFonts w:ascii="Georgia" w:hAnsi="Georgia"/>
          <w:sz w:val="12"/>
        </w:rPr>
        <w:t>‘ underpinned</w:t>
      </w:r>
      <w:proofErr w:type="gramEnd"/>
      <w:r w:rsidRPr="00F60500">
        <w:rPr>
          <w:rFonts w:ascii="Georgia" w:hAnsi="Georgia"/>
          <w:sz w:val="12"/>
        </w:rPr>
        <w:t xml:space="preserve"> by a settler-colo- nial logic of replacement ’ , 35 while describing moves towards inclusion of Indigenous people in the broader Australian polity in the 1960s as ‘ moments of unease and disruption ’ which are ‘ ambivalently teetering on the border of post-settler colonialism ’ and ‘ evidence Australia ’ s attempts to reconcile its settler-colonial past ’ . 36 This apparent reluctance to identify as colonizers, and tendency to see ourselves instead as either </w:t>
      </w:r>
      <w:proofErr w:type="gramStart"/>
      <w:r w:rsidRPr="00F60500">
        <w:rPr>
          <w:rFonts w:ascii="Georgia" w:hAnsi="Georgia"/>
          <w:sz w:val="12"/>
        </w:rPr>
        <w:t>‘ colonized</w:t>
      </w:r>
      <w:proofErr w:type="gramEnd"/>
      <w:r w:rsidRPr="00F60500">
        <w:rPr>
          <w:rFonts w:ascii="Georgia" w:hAnsi="Georgia"/>
          <w:sz w:val="12"/>
        </w:rPr>
        <w:t xml:space="preserve"> subject: settler indigene ’ or inheritor of a painful past constitutes a ‘ strategic dis- avowal of the colonizing act ’ . 37 </w:t>
      </w:r>
      <w:r w:rsidRPr="00F60500">
        <w:rPr>
          <w:rFonts w:ascii="Georgia" w:hAnsi="Georgia"/>
          <w:u w:val="single"/>
        </w:rPr>
        <w:t>As settlers, we retain a profound interest in being and making ourselves postcolonial without leaving or relinquishing control; this state represents settler triumph where expulsion represents settler failure (settler colonialism countenances only these two endings to its story, an issue discussed below). 38 SCT, as it becomes more widely used, tangles up settler scholars in their attempts to maintain a postcolonial identity in the context of an ongoing and unbroken colonial relationship</w:t>
      </w:r>
      <w:r w:rsidRPr="00F60500">
        <w:rPr>
          <w:rFonts w:ascii="Georgia" w:hAnsi="Georgia"/>
          <w:sz w:val="12"/>
        </w:rPr>
        <w:t xml:space="preserve">. Many accounts imply that settler policy strategies which are exclusionary or obviously coercive are more colonizing than those which operate through inclusion. They maintain this normative distinction even though SCT shows that both strategies ultimately seek the same goal of settler sovereignty untrammelled by Indigenous pol- itical difference. </w:t>
      </w:r>
      <w:r w:rsidRPr="00F60500">
        <w:rPr>
          <w:rFonts w:ascii="Georgia" w:hAnsi="Georgia"/>
          <w:u w:val="single"/>
        </w:rPr>
        <w:t xml:space="preserve">This tendency is also re fl ected in the fact that SCT is more often used to analyse exclusion- ary, conservative settler policies than inclusionary approaches. The theory has been used ele- gantly and persuasively to identify the settler colonial dynamics animating the NT intervention. However, it has been much less widely used to analyse the preceding decade of neoliberal governance, or the current </w:t>
      </w:r>
      <w:proofErr w:type="gramStart"/>
      <w:r w:rsidRPr="00F60500">
        <w:rPr>
          <w:rFonts w:ascii="Georgia" w:hAnsi="Georgia"/>
          <w:u w:val="single"/>
        </w:rPr>
        <w:t>‘ Close</w:t>
      </w:r>
      <w:proofErr w:type="gramEnd"/>
      <w:r w:rsidRPr="00F60500">
        <w:rPr>
          <w:rFonts w:ascii="Georgia" w:hAnsi="Georgia"/>
          <w:u w:val="single"/>
        </w:rPr>
        <w:t xml:space="preserve"> the Gap ’ policy which operates through a language of Indigenous de fi cit (this approach enabled a welfarist framing of the second phase of the NT intervention despite the retention and occasional extension of coercive and explicitly racialized measures).</w:t>
      </w:r>
      <w:r w:rsidRPr="00F60500">
        <w:rPr>
          <w:rFonts w:ascii="Georgia" w:hAnsi="Georgia"/>
          <w:sz w:val="12"/>
        </w:rPr>
        <w:t xml:space="preserve"> 39 </w:t>
      </w:r>
      <w:r w:rsidRPr="00F60500">
        <w:rPr>
          <w:rFonts w:ascii="Georgia" w:hAnsi="Georgia"/>
          <w:u w:val="single"/>
        </w:rPr>
        <w:t>While a critical analysis of the colonizing function of the intervention is vital, existing progressive frameworks already identify the intervention as racist, exclusionary and colonizing. SCT has the potential to also make visible the complex and subtle colonizing move- ments of progressive inclusion – and to demonstrate the continuities between these strategies and more overt exclusionary tactics. Even with the rise of SCT, current academic debates therefore retain a distinction between good and bad settler colonial strategies, and a strong investment in progressive teleologies</w:t>
      </w:r>
      <w:r w:rsidRPr="00F60500">
        <w:rPr>
          <w:rFonts w:ascii="Georgia" w:hAnsi="Georgia"/>
          <w:sz w:val="12"/>
        </w:rPr>
        <w:t xml:space="preserve">. </w:t>
      </w:r>
      <w:r w:rsidRPr="00F60500">
        <w:rPr>
          <w:rFonts w:ascii="Georgia" w:hAnsi="Georgia"/>
          <w:u w:val="single"/>
        </w:rPr>
        <w:t xml:space="preserve">The story of the journey away from settlerness is powerful: Settler colonial narrative orders often display a special narrative form emphasizing the decline from settler colonial to inordinately non-settler, a narrative order opposed to the traditional </w:t>
      </w:r>
      <w:proofErr w:type="gramStart"/>
      <w:r w:rsidRPr="00F60500">
        <w:rPr>
          <w:rFonts w:ascii="Georgia" w:hAnsi="Georgia"/>
          <w:u w:val="single"/>
        </w:rPr>
        <w:t>“ from</w:t>
      </w:r>
      <w:proofErr w:type="gramEnd"/>
      <w:r w:rsidRPr="00F60500">
        <w:rPr>
          <w:rFonts w:ascii="Georgia" w:hAnsi="Georgia"/>
          <w:u w:val="single"/>
        </w:rPr>
        <w:t xml:space="preserve"> rough frontier to civilized settled life ” paradigm ... whether they envisage a progressive movement or ident- ify a degenerative tendency</w:t>
      </w:r>
      <w:r w:rsidRPr="00F60500">
        <w:rPr>
          <w:rFonts w:ascii="Georgia" w:hAnsi="Georgia"/>
          <w:sz w:val="12"/>
        </w:rPr>
        <w:t xml:space="preserve">. 40 </w:t>
      </w:r>
      <w:r w:rsidRPr="00F60500">
        <w:rPr>
          <w:rFonts w:ascii="Georgia" w:hAnsi="Georgia"/>
          <w:b/>
          <w:u w:val="single"/>
        </w:rPr>
        <w:t>Many of us continue to tell this story in our academic work</w:t>
      </w:r>
      <w:r w:rsidRPr="00F60500">
        <w:rPr>
          <w:rFonts w:ascii="Georgia" w:hAnsi="Georgia"/>
          <w:sz w:val="12"/>
        </w:rPr>
        <w:t xml:space="preserve">. In doing this, </w:t>
      </w:r>
      <w:r w:rsidRPr="00F60500">
        <w:rPr>
          <w:rFonts w:ascii="Georgia" w:hAnsi="Georgia"/>
          <w:b/>
          <w:u w:val="single"/>
        </w:rPr>
        <w:t>we hold onto and reinforce the narrative of temporal change</w:t>
      </w:r>
      <w:r w:rsidRPr="00F60500">
        <w:rPr>
          <w:rFonts w:ascii="Georgia" w:hAnsi="Georgia"/>
          <w:u w:val="single"/>
        </w:rPr>
        <w:t xml:space="preserve"> which SCT exposes as a political technology</w:t>
      </w:r>
      <w:r w:rsidRPr="00F60500">
        <w:rPr>
          <w:rFonts w:ascii="Georgia" w:hAnsi="Georgia"/>
          <w:sz w:val="12"/>
        </w:rPr>
        <w:t xml:space="preserve">. While settler colonialism is presented as a structuring force which underlies history, the focus on con- servative policies suggests that it can be suppressed and overcome through particular benevo- lent settler actions (although it always threatens to reappear). As Nicoll notes, 41 deep investments in progressive anti-racist identities can make it dif fi cult for non-Indigenous 430 A. Macoun and E. Strakosch scholars to hear and accept critical feedback from Indigenous people. By dissolving the dis- tinction between good colonists and bad colonists, SCT can help us to fully acknowledge our implication within settler structures. </w:t>
      </w:r>
      <w:r w:rsidRPr="00F60500">
        <w:rPr>
          <w:rFonts w:ascii="Georgia" w:hAnsi="Georgia"/>
          <w:u w:val="single"/>
        </w:rPr>
        <w:t>This problematizes the progressive retreat to unilateral virtuous settler action, and emphasizes the centrality of our political engagements with Indi- genous people</w:t>
      </w:r>
      <w:r w:rsidRPr="00F60500">
        <w:rPr>
          <w:rFonts w:ascii="Georgia" w:hAnsi="Georgia"/>
          <w:sz w:val="12"/>
        </w:rPr>
        <w:t xml:space="preserve">. Settler investments This leads us directly to the second major strength of SCT. While it is uncomfortable, the approach gives us a clear picture of ourselves as sites of settler identity, and as located within the relationships we seek to describe. It shows that settler colonial investments operate at the level of the state, society and the individual self. In their current forms, none of these are neutral and truly able to sit above and mediate colonial con fl ict. Instead, they each form key sites of and partisan actors within that con fl ict. This is a crucial critical insight in the context of the NT intervention, and one that works to unravel both the logic of the policy programme and the Australian </w:t>
      </w:r>
      <w:proofErr w:type="gramStart"/>
      <w:r w:rsidRPr="00F60500">
        <w:rPr>
          <w:rFonts w:ascii="Georgia" w:hAnsi="Georgia"/>
          <w:sz w:val="12"/>
        </w:rPr>
        <w:t>state ’</w:t>
      </w:r>
      <w:proofErr w:type="gramEnd"/>
      <w:r w:rsidRPr="00F60500">
        <w:rPr>
          <w:rFonts w:ascii="Georgia" w:hAnsi="Georgia"/>
          <w:sz w:val="12"/>
        </w:rPr>
        <w:t xml:space="preserve"> s sovereign claims. The contemporary Australian state is heavily invested in naturalizing its authority by present- ing itself as governing for both settler and Indigenous people. As discussed above, becoming this neutral authority is the goal of the settler project. If the state can achieve this status, it has attained legitimate sovereignty, absorbed independent Indigenous political life and successfully completed the settler colonial project. Clearly, however, the settler state has not actualized this claim to be decolonized; Indigenous resistance and political organization beyond state authority continue. Yet by presenting itself as an objective arbiter rather than a partisan agent, the state mobilizes powerful liberal narratives and advances the settler cause. In settler colonial contexts, it is pre- cisely the jurisdiction of the state that is in question and that forms the basis of con fl ict, but this contestation is frequently erased. SCT provides a convincing theoretical analysis which exposes the settler state as partisan. Making this partiality visible has the potential to disrupt the performance of settler state authority and thus to interrupt this colonial process. This is a signi fi </w:t>
      </w:r>
      <w:proofErr w:type="gramStart"/>
      <w:r w:rsidRPr="00F60500">
        <w:rPr>
          <w:rFonts w:ascii="Georgia" w:hAnsi="Georgia"/>
          <w:sz w:val="12"/>
        </w:rPr>
        <w:t>cant</w:t>
      </w:r>
      <w:proofErr w:type="gramEnd"/>
      <w:r w:rsidRPr="00F60500">
        <w:rPr>
          <w:rFonts w:ascii="Georgia" w:hAnsi="Georgia"/>
          <w:sz w:val="12"/>
        </w:rPr>
        <w:t xml:space="preserve"> contribution in the political context of the NT intervention. As Stringer notes, 42 </w:t>
      </w:r>
      <w:r w:rsidRPr="00F60500">
        <w:rPr>
          <w:rFonts w:ascii="Georgia" w:hAnsi="Georgia"/>
          <w:u w:val="single"/>
        </w:rPr>
        <w:t xml:space="preserve">in initiating the intervention the Commonwealth adopted the role of </w:t>
      </w:r>
      <w:proofErr w:type="gramStart"/>
      <w:r w:rsidRPr="00F60500">
        <w:rPr>
          <w:rFonts w:ascii="Georgia" w:hAnsi="Georgia"/>
          <w:u w:val="single"/>
        </w:rPr>
        <w:t xml:space="preserve">‘ </w:t>
      </w:r>
      <w:r w:rsidRPr="00F60500">
        <w:rPr>
          <w:rFonts w:ascii="Georgia" w:hAnsi="Georgia"/>
          <w:b/>
          <w:u w:val="single"/>
        </w:rPr>
        <w:t>heroic</w:t>
      </w:r>
      <w:proofErr w:type="gramEnd"/>
      <w:r w:rsidRPr="00F60500">
        <w:rPr>
          <w:rFonts w:ascii="Georgia" w:hAnsi="Georgia"/>
          <w:b/>
          <w:u w:val="single"/>
        </w:rPr>
        <w:t xml:space="preserve"> protector</w:t>
      </w:r>
      <w:r w:rsidRPr="00F60500">
        <w:rPr>
          <w:rFonts w:ascii="Georgia" w:hAnsi="Georgia"/>
          <w:u w:val="single"/>
        </w:rPr>
        <w:t xml:space="preserve"> ’ of Aboriginal children. The state and its agents positioned themselves as standing with abused Aboriginal children, framing abuse as inherently Indigenous in character and perpetuated through Aboriginal silence. Macoun argues this </w:t>
      </w:r>
      <w:proofErr w:type="gramStart"/>
      <w:r w:rsidRPr="00F60500">
        <w:rPr>
          <w:rFonts w:ascii="Georgia" w:hAnsi="Georgia"/>
          <w:u w:val="single"/>
        </w:rPr>
        <w:t>‘ casts</w:t>
      </w:r>
      <w:proofErr w:type="gramEnd"/>
      <w:r w:rsidRPr="00F60500">
        <w:rPr>
          <w:rFonts w:ascii="Georgia" w:hAnsi="Georgia"/>
          <w:u w:val="single"/>
        </w:rPr>
        <w:t xml:space="preserve"> Aboriginal adults as (at minimum and by default) inadequate protectors, fellow victims, or complicit with abuse ’ . 43 This construction relies for its coherence upon the erasure of violence occurring throughout the settler order and as part of the colonial relationship, with the settler state instead framed as an authoritative neutral arbiter of policy solutions. In using SCT to challenge these claims to neutrality, scholars highlight both the </w:t>
      </w:r>
      <w:proofErr w:type="gramStart"/>
      <w:r w:rsidRPr="00F60500">
        <w:rPr>
          <w:rFonts w:ascii="Georgia" w:hAnsi="Georgia"/>
          <w:u w:val="single"/>
        </w:rPr>
        <w:t>state ’</w:t>
      </w:r>
      <w:proofErr w:type="gramEnd"/>
      <w:r w:rsidRPr="00F60500">
        <w:rPr>
          <w:rFonts w:ascii="Georgia" w:hAnsi="Georgia"/>
          <w:u w:val="single"/>
        </w:rPr>
        <w:t xml:space="preserve"> s role as a political actor in ongoing colonial con fl ict and the performative nature of settler sovereign asser- tions</w:t>
      </w:r>
      <w:r w:rsidRPr="00F60500">
        <w:rPr>
          <w:rFonts w:ascii="Georgia" w:hAnsi="Georgia"/>
          <w:sz w:val="12"/>
        </w:rPr>
        <w:t xml:space="preserve">. Given that claims to neutrality and sovereign authority were central to the articulation of the NT intervention programme, this is a signi fi </w:t>
      </w:r>
      <w:proofErr w:type="gramStart"/>
      <w:r w:rsidRPr="00F60500">
        <w:rPr>
          <w:rFonts w:ascii="Georgia" w:hAnsi="Georgia"/>
          <w:sz w:val="12"/>
        </w:rPr>
        <w:t>cant</w:t>
      </w:r>
      <w:proofErr w:type="gramEnd"/>
      <w:r w:rsidRPr="00F60500">
        <w:rPr>
          <w:rFonts w:ascii="Georgia" w:hAnsi="Georgia"/>
          <w:sz w:val="12"/>
        </w:rPr>
        <w:t xml:space="preserve"> contribution. This shift in attention to the state, colonization and dominating structures is also an important corrective to the problematization of Indigenous people and cultures outlined above. These assessments of the intervention are not unique to SCT – a number of Indigenous scholars use critical Indigenous theory to make similar points. 44 Furthermore, it is possible that the coercive intervention programme itself has gone some way to disturbing perceived settler state neutrality. Previous progressive narratives framed the state as the only appropriate institution able to oversee reconciliation and guarantee Indigenous self-determination. 45 In the intervention, by contrast, the state has moved out of this role of arbiter and guarantor, and is engaged in explicitly performing its authority over </w:t>
      </w:r>
      <w:r w:rsidRPr="00F60500">
        <w:rPr>
          <w:rFonts w:ascii="Georgia" w:hAnsi="Georgia"/>
          <w:u w:val="single"/>
        </w:rPr>
        <w:t>Settler Colonial Studies</w:t>
      </w:r>
      <w:r w:rsidRPr="00F60500">
        <w:rPr>
          <w:rFonts w:ascii="Georgia" w:hAnsi="Georgia"/>
          <w:sz w:val="12"/>
        </w:rPr>
        <w:t xml:space="preserve"> 431 Indigenous lives; its jurisdiction is premised on its ability to save, redeem or control Aboriginal people rather than to represent and enfold them. SCT-based analyses, as we suggest above, </w:t>
      </w:r>
      <w:r w:rsidRPr="00F60500">
        <w:rPr>
          <w:rFonts w:ascii="Georgia" w:hAnsi="Georgia"/>
          <w:u w:val="single"/>
        </w:rPr>
        <w:t>can usefully identify and explain the political and conceptual links between the intervention and pre- ceding progressive approaches</w:t>
      </w:r>
      <w:r w:rsidRPr="00F60500">
        <w:rPr>
          <w:rFonts w:ascii="Georgia" w:hAnsi="Georgia"/>
          <w:sz w:val="12"/>
        </w:rPr>
        <w:t xml:space="preserve">. Some challenge the emphasis that critical approaches like SCT place on the </w:t>
      </w:r>
      <w:proofErr w:type="gramStart"/>
      <w:r w:rsidRPr="00F60500">
        <w:rPr>
          <w:rFonts w:ascii="Georgia" w:hAnsi="Georgia"/>
          <w:sz w:val="12"/>
        </w:rPr>
        <w:t>‘ overbearing</w:t>
      </w:r>
      <w:proofErr w:type="gramEnd"/>
      <w:r w:rsidRPr="00F60500">
        <w:rPr>
          <w:rFonts w:ascii="Georgia" w:hAnsi="Georgia"/>
          <w:sz w:val="12"/>
        </w:rPr>
        <w:t xml:space="preserve"> colonial pressure ’ of the state, arguing that this erases Indigenous agency and closes pathways for political change. 46 However, we suggest that revealing the state as partisan also reveals its vul- nerability. </w:t>
      </w:r>
      <w:r w:rsidRPr="00F60500">
        <w:rPr>
          <w:rFonts w:ascii="Georgia" w:hAnsi="Georgia"/>
          <w:u w:val="single"/>
        </w:rPr>
        <w:t>Highlighting the performative nature of state declarations of authority and legitimacy emphasizes the incompleteness of the settler project.</w:t>
      </w:r>
      <w:r w:rsidRPr="00F60500">
        <w:rPr>
          <w:rFonts w:ascii="Georgia" w:hAnsi="Georgia"/>
          <w:sz w:val="12"/>
        </w:rPr>
        <w:t xml:space="preserve"> The Australian state is a partisan state pre- cisely because it has been unable to erase Indigenous political existence; it is from this position of insecurity that it launches explicit demonstrations of its authority in policies such as the NT inter- vention. Exposing the settler colonial project as fundamentally incomplete – and unable to be completed in the face of Indigenous resistance – has the potential to be a profoundly liberating and destabilizing move. </w:t>
      </w:r>
      <w:r w:rsidRPr="00F60500">
        <w:rPr>
          <w:rFonts w:ascii="Georgia" w:hAnsi="Georgia"/>
          <w:u w:val="single"/>
        </w:rPr>
        <w:t xml:space="preserve">While scholars concerned with oppression and domination can tend to frame the state as a uni fi ed institution, SCT can be used to expose ways that it is </w:t>
      </w:r>
      <w:r w:rsidRPr="00F60500">
        <w:rPr>
          <w:rFonts w:ascii="Georgia" w:hAnsi="Georgia"/>
          <w:b/>
          <w:u w:val="single"/>
        </w:rPr>
        <w:t>fragmented, incomplete, and challenged by ongoing Indigenous political existence and resistance</w:t>
      </w:r>
      <w:r w:rsidRPr="00F60500">
        <w:rPr>
          <w:rFonts w:ascii="Georgia" w:hAnsi="Georgia"/>
          <w:sz w:val="12"/>
        </w:rPr>
        <w:t xml:space="preserve">. </w:t>
      </w:r>
      <w:r w:rsidRPr="00F60500">
        <w:rPr>
          <w:rFonts w:ascii="Georgia" w:hAnsi="Georgia"/>
          <w:u w:val="single"/>
        </w:rPr>
        <w:t>SCT, like critical Indigenous theory, whiteness studies and other critical approaches to race, can be used to make visible a range of frequently denied or obscured connections between pol- itical structures, broader social contexts, and the lived experiences of individuals. It seems to us that much could be gained through exploring connections and disconnections among these critical perspectives. While SCT is often considered to focus particularly on structures (a point addressed further below), critical whiteness approaches are thought to emphasize processes of lived experi- ence and identity – decentring the role of the state and other formal institutions. 47 However, from our perspective, the strengths of both approaches lie in the connections that they reveal between political processes and the experiences of individuals</w:t>
      </w:r>
      <w:r w:rsidRPr="00F60500">
        <w:rPr>
          <w:rFonts w:ascii="Georgia" w:hAnsi="Georgia"/>
          <w:sz w:val="12"/>
        </w:rPr>
        <w:t xml:space="preserve">. Critical whiteness approaches identify the role that race privilege plays in shaping White subjectivity, and demonstrate that this racialization operates as a crucial set of political and epistemological structures 48 </w:t>
      </w:r>
      <w:r w:rsidRPr="00F60500">
        <w:rPr>
          <w:rFonts w:ascii="Georgia" w:hAnsi="Georgia"/>
          <w:u w:val="single"/>
        </w:rPr>
        <w:t xml:space="preserve">SCT has the potential to con- tribute to these critical conversations by identifying the explicit political interests and motivations that drive processes of racialization and colonization. It seems to us more than possible that the logic of elimination is a crucial motivation driving </w:t>
      </w:r>
      <w:proofErr w:type="gramStart"/>
      <w:r w:rsidRPr="00F60500">
        <w:rPr>
          <w:rFonts w:ascii="Georgia" w:hAnsi="Georgia"/>
          <w:u w:val="single"/>
        </w:rPr>
        <w:t>settlers ’</w:t>
      </w:r>
      <w:proofErr w:type="gramEnd"/>
      <w:r w:rsidRPr="00F60500">
        <w:rPr>
          <w:rFonts w:ascii="Georgia" w:hAnsi="Georgia"/>
          <w:u w:val="single"/>
        </w:rPr>
        <w:t xml:space="preserve"> continuing prosecution of what Moreton-Robinson persuasively identi fi es as an ongoing race war evident in measures like the intervention. 49 SCT also has the potential to identify ways that the political interests infusing structures of settler colonialism are perpetuated through broader social narratives. SCT shows that the settler colonial project is a social project, and that settler societies are powerfully politicized. Settler colonialism involves the transplantation of an entire culture and way of living. As Veracini notes: </w:t>
      </w:r>
      <w:proofErr w:type="gramStart"/>
      <w:r w:rsidRPr="00F60500">
        <w:rPr>
          <w:rFonts w:ascii="Georgia" w:hAnsi="Georgia"/>
          <w:u w:val="single"/>
        </w:rPr>
        <w:t>‘ settlers</w:t>
      </w:r>
      <w:proofErr w:type="gramEnd"/>
      <w:r w:rsidRPr="00F60500">
        <w:rPr>
          <w:rFonts w:ascii="Georgia" w:hAnsi="Georgia"/>
          <w:u w:val="single"/>
        </w:rPr>
        <w:t xml:space="preserve"> do not discover: they carry their sovereignty and life- styles with them. As they move towards what amounts to a representation of the world, as they transform the land into their image, they settle another place without really </w:t>
      </w:r>
      <w:proofErr w:type="gramStart"/>
      <w:r w:rsidRPr="00F60500">
        <w:rPr>
          <w:rFonts w:ascii="Georgia" w:hAnsi="Georgia"/>
          <w:u w:val="single"/>
        </w:rPr>
        <w:t>moving ’</w:t>
      </w:r>
      <w:proofErr w:type="gramEnd"/>
      <w:r w:rsidRPr="00F60500">
        <w:rPr>
          <w:rFonts w:ascii="Georgia" w:hAnsi="Georgia"/>
          <w:u w:val="single"/>
        </w:rPr>
        <w:t xml:space="preserve"> 50 Our life- styles, as much as our sovereignties or commitments to particular institutions of government, are part of the settler project. </w:t>
      </w:r>
      <w:r w:rsidRPr="00F60500">
        <w:rPr>
          <w:rFonts w:ascii="Georgia" w:hAnsi="Georgia"/>
          <w:b/>
          <w:u w:val="single"/>
        </w:rPr>
        <w:t>Our cultural, academic and leisure spaces are animated by settler colonial narratives</w:t>
      </w:r>
      <w:r w:rsidRPr="00F60500">
        <w:rPr>
          <w:rFonts w:ascii="Georgia" w:hAnsi="Georgia"/>
          <w:sz w:val="12"/>
        </w:rPr>
        <w:t xml:space="preserve"> 51 (even if it is only to the extent that they refuse to transform themselves or their self-perceptions through interaction with a new people and place) and they work together with settler political institutions. Wolfe and Moreton-Robinson both show how the settler colonial project involves all of settler society: men, women, children, soldiers, farmers, scholars, policy- makers, </w:t>
      </w:r>
      <w:proofErr w:type="gramStart"/>
      <w:r w:rsidRPr="00F60500">
        <w:rPr>
          <w:rFonts w:ascii="Georgia" w:hAnsi="Georgia"/>
          <w:sz w:val="12"/>
        </w:rPr>
        <w:t>‘ protectors</w:t>
      </w:r>
      <w:proofErr w:type="gramEnd"/>
      <w:r w:rsidRPr="00F60500">
        <w:rPr>
          <w:rFonts w:ascii="Georgia" w:hAnsi="Georgia"/>
          <w:sz w:val="12"/>
        </w:rPr>
        <w:t xml:space="preserve"> ’ , police, judges, missionaries, progressives, conservatives and so on. 52 Settler colonialism unfolds through these complex interactions. </w:t>
      </w:r>
      <w:proofErr w:type="gramStart"/>
      <w:r w:rsidRPr="00F60500">
        <w:rPr>
          <w:rFonts w:ascii="Georgia" w:hAnsi="Georgia"/>
          <w:sz w:val="12"/>
        </w:rPr>
        <w:t xml:space="preserve">‘ </w:t>
      </w:r>
      <w:r w:rsidRPr="00F60500">
        <w:rPr>
          <w:rFonts w:ascii="Georgia" w:hAnsi="Georgia"/>
          <w:b/>
          <w:u w:val="single"/>
        </w:rPr>
        <w:t>Settlerness</w:t>
      </w:r>
      <w:proofErr w:type="gramEnd"/>
      <w:r w:rsidRPr="00F60500">
        <w:rPr>
          <w:rFonts w:ascii="Georgia" w:hAnsi="Georgia"/>
          <w:u w:val="single"/>
        </w:rPr>
        <w:t xml:space="preserve"> ’ therefore constitutes a per- vasive identity that informs all spaces of our society, and </w:t>
      </w:r>
      <w:r w:rsidRPr="00F60500">
        <w:rPr>
          <w:rFonts w:ascii="Georgia" w:hAnsi="Georgia"/>
          <w:b/>
          <w:u w:val="single"/>
        </w:rPr>
        <w:t>manifests powerfully in our collective desires, fantasies and needs</w:t>
      </w:r>
      <w:r w:rsidRPr="00F60500">
        <w:rPr>
          <w:rFonts w:ascii="Georgia" w:hAnsi="Georgia"/>
          <w:u w:val="single"/>
        </w:rPr>
        <w:t>.</w:t>
      </w:r>
    </w:p>
    <w:p w14:paraId="466B3A79" w14:textId="77777777" w:rsidR="00D02203" w:rsidRPr="00F60500" w:rsidRDefault="00D02203" w:rsidP="00D02203">
      <w:pPr>
        <w:pStyle w:val="Heading2"/>
        <w:rPr>
          <w:rFonts w:cs="Calibri"/>
        </w:rPr>
      </w:pPr>
      <w:r w:rsidRPr="00F60500">
        <w:rPr>
          <w:rFonts w:cs="Calibri"/>
        </w:rPr>
        <w:t>2AC – AT: Afropess</w:t>
      </w:r>
    </w:p>
    <w:p w14:paraId="1AAEFF30" w14:textId="77777777" w:rsidR="00D02203" w:rsidRPr="00F60500" w:rsidRDefault="00D02203" w:rsidP="00D02203">
      <w:pPr>
        <w:pStyle w:val="Heading3"/>
      </w:pPr>
      <w:r w:rsidRPr="00F60500">
        <w:t>Perm</w:t>
      </w:r>
    </w:p>
    <w:p w14:paraId="46809600" w14:textId="77777777" w:rsidR="00D02203" w:rsidRPr="00F60500" w:rsidRDefault="00D02203" w:rsidP="00D02203">
      <w:pPr>
        <w:pStyle w:val="Heading4"/>
        <w:rPr>
          <w:rFonts w:asciiTheme="minorHAnsi" w:hAnsiTheme="minorHAnsi" w:cstheme="minorHAnsi"/>
        </w:rPr>
      </w:pPr>
      <w:r w:rsidRPr="00F60500">
        <w:rPr>
          <w:rFonts w:asciiTheme="minorHAnsi" w:hAnsiTheme="minorHAnsi" w:cstheme="minorHAnsi"/>
        </w:rPr>
        <w:t>The settlement of land maintains the denial of black ontological existence and indigenous genocide. Settler colonialism and antiblackness co-constitute each other.</w:t>
      </w:r>
    </w:p>
    <w:p w14:paraId="4E07555E" w14:textId="77777777" w:rsidR="00D02203" w:rsidRPr="00F60500" w:rsidRDefault="00D02203" w:rsidP="00D02203">
      <w:pPr>
        <w:rPr>
          <w:rFonts w:asciiTheme="minorHAnsi" w:hAnsiTheme="minorHAnsi" w:cstheme="minorHAnsi"/>
          <w:b/>
        </w:rPr>
      </w:pPr>
      <w:r w:rsidRPr="00F60500">
        <w:rPr>
          <w:rStyle w:val="Style13ptBold"/>
        </w:rPr>
        <w:t>King 13</w:t>
      </w:r>
      <w:r w:rsidRPr="00F60500">
        <w:rPr>
          <w:rFonts w:asciiTheme="minorHAnsi" w:hAnsiTheme="minorHAnsi" w:cstheme="minorHAnsi"/>
          <w:b/>
        </w:rPr>
        <w:t xml:space="preserve"> (</w:t>
      </w:r>
      <w:r w:rsidRPr="00F60500">
        <w:rPr>
          <w:rFonts w:asciiTheme="minorHAnsi" w:hAnsiTheme="minorHAnsi" w:cstheme="minorHAnsi"/>
        </w:rPr>
        <w:t>IN THE CLEARING: BLACK FEMALE BODIES, SPACE AND SETTLER COLONIAL LANDSCAPES Tiffany Jeannette King, Doctor of Philosophy, 2013)</w:t>
      </w:r>
      <w:r w:rsidRPr="00F60500">
        <w:rPr>
          <w:rFonts w:asciiTheme="minorHAnsi" w:hAnsiTheme="minorHAnsi" w:cstheme="minorHAnsi"/>
          <w:b/>
        </w:rPr>
        <w:t xml:space="preserve"> </w:t>
      </w:r>
      <w:r w:rsidRPr="00F60500">
        <w:rPr>
          <w:rFonts w:asciiTheme="minorHAnsi" w:hAnsiTheme="minorHAnsi" w:cstheme="minorHAnsi"/>
        </w:rPr>
        <w:t>Dissertation directed by: Professor Psyche Williams-Forson Department of American Studies Pg. 121-122)</w:t>
      </w:r>
    </w:p>
    <w:p w14:paraId="0A62C90C" w14:textId="77777777" w:rsidR="00D02203" w:rsidRPr="00F60500" w:rsidRDefault="00D02203" w:rsidP="00D02203">
      <w:pPr>
        <w:rPr>
          <w:rFonts w:asciiTheme="minorHAnsi" w:hAnsiTheme="minorHAnsi" w:cstheme="minorHAnsi"/>
          <w:sz w:val="16"/>
          <w:szCs w:val="16"/>
        </w:rPr>
      </w:pPr>
      <w:r w:rsidRPr="00F60500">
        <w:rPr>
          <w:rFonts w:asciiTheme="minorHAnsi" w:hAnsiTheme="minorHAnsi" w:cstheme="minorHAnsi"/>
          <w:sz w:val="16"/>
          <w:szCs w:val="16"/>
        </w:rPr>
        <w:t>Queen Qwep (Marquetta Goodwine), a Gullah activist, has been struggling against the displacement of the Gullah people due to a process she calls, destructionment.78 Destructionment is a neologism that implicates “development” and its neoliberal promises of economic empowerment in the destruction of Gullah people and the displacement of poor Blacks who live on the Islands</w:t>
      </w:r>
      <w:r w:rsidRPr="00F60500">
        <w:rPr>
          <w:rStyle w:val="StyleUnderline"/>
          <w:rFonts w:asciiTheme="minorHAnsi" w:hAnsiTheme="minorHAnsi" w:cstheme="minorHAnsi"/>
        </w:rPr>
        <w:t>. This struggle over land tenure is one that Blacks continually face in settler colonial states. Settler colonial relations has made it imperative for people to own land or establish a relation to land as property in order to survive</w:t>
      </w:r>
      <w:r w:rsidRPr="00F60500">
        <w:rPr>
          <w:rFonts w:asciiTheme="minorHAnsi" w:hAnsiTheme="minorHAnsi" w:cstheme="minorHAnsi"/>
          <w:sz w:val="16"/>
          <w:szCs w:val="16"/>
        </w:rPr>
        <w:t xml:space="preserve">. In this way, </w:t>
      </w:r>
      <w:r w:rsidRPr="00F60500">
        <w:rPr>
          <w:rFonts w:asciiTheme="minorHAnsi" w:hAnsiTheme="minorHAnsi" w:cstheme="minorHAnsi"/>
          <w:b/>
        </w:rPr>
        <w:t>t</w:t>
      </w:r>
      <w:r w:rsidRPr="00F60500">
        <w:rPr>
          <w:rStyle w:val="StyleUnderline"/>
          <w:rFonts w:asciiTheme="minorHAnsi" w:hAnsiTheme="minorHAnsi" w:cstheme="minorHAnsi"/>
        </w:rPr>
        <w:t>hey are certainly implicated in relationships to land that maintain a genocidal project against Native peoples.</w:t>
      </w:r>
      <w:r w:rsidRPr="00F60500">
        <w:rPr>
          <w:rFonts w:asciiTheme="minorHAnsi" w:hAnsiTheme="minorHAnsi" w:cstheme="minorHAnsi"/>
          <w:sz w:val="16"/>
          <w:szCs w:val="16"/>
        </w:rPr>
        <w:t xml:space="preserve"> However, </w:t>
      </w:r>
      <w:r w:rsidRPr="00F60500">
        <w:rPr>
          <w:rStyle w:val="StyleUnderline"/>
          <w:rFonts w:asciiTheme="minorHAnsi" w:hAnsiTheme="minorHAnsi" w:cstheme="minorHAnsi"/>
        </w:rPr>
        <w:t xml:space="preserve">Black people’s relationship to both land ownership and Native people remains different than white/settlers’ relationships to land and Native peoples. Ongoing struggles against gentrification and disasters like Hurricane Katrina, which displaced thousands of Black people from New Orleans, continue to reveal the tenuous relationship that Blacks have to land tenure. Black attempts at place-making come short of the dream and act of settlement that can offer unfettered self actualization in the way that it does for settlers. Given that the Black dream of settlement is a dream deferred, I want to consider what resting in the space of placelessness, rootlessness or “no place” </w:t>
      </w:r>
      <w:r w:rsidRPr="00F60500">
        <w:rPr>
          <w:rStyle w:val="StyleUnderline"/>
          <w:rFonts w:asciiTheme="minorHAnsi" w:hAnsiTheme="minorHAnsi" w:cstheme="minorHAnsi"/>
          <w:sz w:val="16"/>
        </w:rPr>
        <w:t>can offer us in terms of a radical subjectivity</w:t>
      </w:r>
      <w:r w:rsidRPr="00F60500">
        <w:rPr>
          <w:rFonts w:asciiTheme="minorHAnsi" w:hAnsiTheme="minorHAnsi" w:cstheme="minorHAnsi"/>
          <w:sz w:val="16"/>
          <w:szCs w:val="16"/>
        </w:rPr>
        <w:t xml:space="preserve">.79 In Dash’s novel, Lucy makes the decision that she cannot go back and settle the plot of land: “Lucy turned from the window and flatly stated, ‘I caint go back on dat land!..I know dat Miz Emma Julia say it all right, dat de evil been cleared from dat place, but it hurt me just to think about it !’ She blurted out. ‘I caint go back.’80 </w:t>
      </w:r>
      <w:r w:rsidRPr="00F60500">
        <w:rPr>
          <w:rStyle w:val="StyleUnderline"/>
          <w:rFonts w:asciiTheme="minorHAnsi" w:hAnsiTheme="minorHAnsi" w:cstheme="minorHAnsi"/>
        </w:rPr>
        <w:t>The trauma of both settler colonialism and slavery haunt the land</w:t>
      </w:r>
      <w:r w:rsidRPr="00F60500">
        <w:rPr>
          <w:rFonts w:asciiTheme="minorHAnsi" w:hAnsiTheme="minorHAnsi" w:cstheme="minorHAnsi"/>
          <w:sz w:val="16"/>
          <w:szCs w:val="16"/>
        </w:rPr>
        <w:t xml:space="preserve"> for Lucy. </w:t>
      </w:r>
      <w:r w:rsidRPr="00F60500">
        <w:rPr>
          <w:rStyle w:val="StyleUnderline"/>
          <w:rFonts w:asciiTheme="minorHAnsi" w:hAnsiTheme="minorHAnsi" w:cstheme="minorHAnsi"/>
        </w:rPr>
        <w:t>The horror of slavery</w:t>
      </w:r>
      <w:r w:rsidRPr="00F60500">
        <w:rPr>
          <w:rFonts w:asciiTheme="minorHAnsi" w:hAnsiTheme="minorHAnsi" w:cstheme="minorHAnsi"/>
          <w:sz w:val="16"/>
          <w:szCs w:val="16"/>
        </w:rPr>
        <w:t xml:space="preserve"> for Lucy </w:t>
      </w:r>
      <w:r w:rsidRPr="00F60500">
        <w:rPr>
          <w:rStyle w:val="StyleUnderline"/>
          <w:rFonts w:asciiTheme="minorHAnsi" w:hAnsiTheme="minorHAnsi" w:cstheme="minorHAnsi"/>
        </w:rPr>
        <w:t>is structured by the processes of settling the land</w:t>
      </w:r>
      <w:r w:rsidRPr="00F60500">
        <w:rPr>
          <w:rFonts w:asciiTheme="minorHAnsi" w:hAnsiTheme="minorHAnsi" w:cstheme="minorHAnsi"/>
          <w:sz w:val="16"/>
          <w:szCs w:val="16"/>
        </w:rPr>
        <w:t xml:space="preserve">. </w:t>
      </w:r>
      <w:r w:rsidRPr="00F60500">
        <w:rPr>
          <w:rStyle w:val="StyleUnderline"/>
          <w:rFonts w:asciiTheme="minorHAnsi" w:hAnsiTheme="minorHAnsi" w:cstheme="minorHAnsi"/>
        </w:rPr>
        <w:t>Slavery and settler colonialism co-constitute one another.</w:t>
      </w:r>
      <w:r w:rsidRPr="00F60500">
        <w:rPr>
          <w:rFonts w:asciiTheme="minorHAnsi" w:hAnsiTheme="minorHAnsi" w:cstheme="minorHAnsi"/>
          <w:sz w:val="16"/>
          <w:szCs w:val="16"/>
        </w:rPr>
        <w:t xml:space="preserve"> Lucy must turn away from not only settling the land, but also must relinquish her former relationship as a property owner. It was the owning of Black bodies as property on land that was considered property, that was lethal.</w:t>
      </w:r>
    </w:p>
    <w:p w14:paraId="0AC7994B" w14:textId="77777777" w:rsidR="00D02203" w:rsidRPr="00F60500" w:rsidRDefault="00D02203" w:rsidP="00D02203">
      <w:pPr>
        <w:pStyle w:val="Heading4"/>
      </w:pPr>
      <w:r w:rsidRPr="00F60500">
        <w:t>Slavery’s presence is another part of colonization and native displacement</w:t>
      </w:r>
    </w:p>
    <w:p w14:paraId="2650941C" w14:textId="77777777" w:rsidR="00D02203" w:rsidRPr="00F60500" w:rsidRDefault="00D02203" w:rsidP="00D02203">
      <w:pPr>
        <w:spacing w:after="0" w:line="240" w:lineRule="auto"/>
        <w:rPr>
          <w:rFonts w:eastAsia="Times New Roman" w:cs="Times New Roman"/>
          <w:color w:val="000000" w:themeColor="text1"/>
          <w:sz w:val="18"/>
          <w:szCs w:val="18"/>
        </w:rPr>
      </w:pPr>
      <w:r w:rsidRPr="00F60500">
        <w:rPr>
          <w:rStyle w:val="Style13ptBold"/>
        </w:rPr>
        <w:t xml:space="preserve">Day 15 </w:t>
      </w:r>
      <w:r w:rsidRPr="00F60500">
        <w:rPr>
          <w:rStyle w:val="Style13ptBold"/>
          <w:color w:val="000000" w:themeColor="text1"/>
          <w:sz w:val="18"/>
          <w:szCs w:val="18"/>
        </w:rPr>
        <w:t xml:space="preserve">(Iyko, </w:t>
      </w:r>
      <w:r w:rsidRPr="00F60500">
        <w:rPr>
          <w:rFonts w:eastAsia="Times New Roman" w:cs="Times New Roman"/>
          <w:color w:val="000000" w:themeColor="text1"/>
          <w:sz w:val="18"/>
          <w:szCs w:val="18"/>
        </w:rPr>
        <w:t xml:space="preserve">Iyko Day is associate professor of English at Mount Holyoke College and focuses on the intersection of Asian racialization, Indigeneity, and capitalism in North America. She has publications that explore the settler biopolitics of landscape art, the settler colonial logics of Japanese internment in Canada, the US, and Australia, and papers looking into comparative racial formation in Canada and the United States. Her articles have appeared in journals including Amerasia Journal and American Quarterly. Her book, Alien Capital: Asian Racialization and the Logic of Settler Colonial Capitalism (2016) theorizes the history and logic of settler colonialism by examining its intersection with capitalism and the racialization of Asian immigrants to Canada and the United States. Through an analysis of Asian American and Asian Canadian literature and visual culture, she explores how the historical alignment of Asian bodies and labor with capital’s abstract and negative dimensions became one of settler colonialism's foundational and defining features, “Being or Nothingness: Indigeneity, Antiblackness, and Settler Colonial Critique”, JStor, </w:t>
      </w:r>
      <w:hyperlink r:id="rId20" w:anchor="page_scan_tab_contents" w:history="1">
        <w:r w:rsidRPr="00F60500">
          <w:rPr>
            <w:rStyle w:val="Hyperlink"/>
            <w:rFonts w:eastAsia="Times New Roman" w:cs="Times New Roman"/>
            <w:sz w:val="18"/>
            <w:szCs w:val="18"/>
          </w:rPr>
          <w:t>https://www.jstor.org/stable/10.5749/jcritethnstud.1.2.0102?seq=1#page_scan_tab_contents</w:t>
        </w:r>
      </w:hyperlink>
      <w:r w:rsidRPr="00F60500">
        <w:rPr>
          <w:rFonts w:eastAsia="Times New Roman" w:cs="Times New Roman"/>
          <w:color w:val="000000" w:themeColor="text1"/>
          <w:sz w:val="18"/>
          <w:szCs w:val="18"/>
        </w:rPr>
        <w:t xml:space="preserve"> )</w:t>
      </w:r>
    </w:p>
    <w:p w14:paraId="7C4EC30C" w14:textId="77777777" w:rsidR="00D02203" w:rsidRPr="00F60500" w:rsidRDefault="00D02203" w:rsidP="00D02203">
      <w:pPr>
        <w:spacing w:after="0" w:line="240" w:lineRule="auto"/>
        <w:rPr>
          <w:rFonts w:eastAsia="Times New Roman" w:cs="Times New Roman"/>
          <w:color w:val="000000" w:themeColor="text1"/>
          <w:sz w:val="18"/>
          <w:szCs w:val="18"/>
        </w:rPr>
      </w:pPr>
    </w:p>
    <w:p w14:paraId="749D8B22" w14:textId="77777777" w:rsidR="00D02203" w:rsidRPr="00F60500" w:rsidRDefault="00D02203" w:rsidP="00D02203">
      <w:pPr>
        <w:spacing w:after="0" w:line="240" w:lineRule="auto"/>
        <w:rPr>
          <w:rFonts w:eastAsia="Times New Roman" w:cs="Times New Roman"/>
          <w:sz w:val="16"/>
          <w:szCs w:val="26"/>
        </w:rPr>
      </w:pPr>
      <w:r w:rsidRPr="00F60500">
        <w:rPr>
          <w:rFonts w:eastAsia="Times New Roman" w:cs="Times New Roman"/>
          <w:sz w:val="16"/>
          <w:szCs w:val="26"/>
        </w:rPr>
        <w:t xml:space="preserve">THE TWO STATES OF SETTLER COLONIALISM </w:t>
      </w:r>
      <w:r w:rsidRPr="00F60500">
        <w:rPr>
          <w:rFonts w:eastAsia="Times New Roman" w:cs="Times New Roman"/>
          <w:sz w:val="26"/>
          <w:szCs w:val="26"/>
          <w:u w:val="single"/>
        </w:rPr>
        <w:t>In a nation with such fraught contexts of forced migration, immigrant exclusion, relocation, and deportation, questions inevitably arise over whether non-Indigenous but racialized peoples</w:t>
      </w:r>
      <w:r w:rsidRPr="00F60500">
        <w:rPr>
          <w:rFonts w:eastAsia="Times New Roman" w:cs="Times New Roman"/>
          <w:sz w:val="16"/>
          <w:szCs w:val="26"/>
        </w:rPr>
        <w:t>—</w:t>
      </w:r>
      <w:r w:rsidRPr="00F60500">
        <w:rPr>
          <w:rFonts w:eastAsia="Times New Roman" w:cs="Times New Roman"/>
          <w:sz w:val="26"/>
          <w:szCs w:val="26"/>
          <w:u w:val="single"/>
        </w:rPr>
        <w:t>such as slaves</w:t>
      </w:r>
      <w:r w:rsidRPr="00F60500">
        <w:rPr>
          <w:rFonts w:eastAsia="Times New Roman" w:cs="Times New Roman"/>
          <w:sz w:val="16"/>
          <w:szCs w:val="26"/>
        </w:rPr>
        <w:t>, refugees, or the undocumented—</w:t>
      </w:r>
      <w:r w:rsidRPr="00F60500">
        <w:rPr>
          <w:rFonts w:eastAsia="Times New Roman" w:cs="Times New Roman"/>
          <w:sz w:val="26"/>
          <w:szCs w:val="26"/>
          <w:u w:val="single"/>
        </w:rPr>
        <w:t>are unequivocally “settlers.”</w:t>
      </w:r>
      <w:r w:rsidRPr="00F60500">
        <w:rPr>
          <w:rFonts w:eastAsia="Times New Roman" w:cs="Times New Roman"/>
          <w:sz w:val="16"/>
          <w:szCs w:val="26"/>
        </w:rPr>
        <w:t xml:space="preserve"> The responses to this question have been varied. On the one hand, Lorenzo </w:t>
      </w:r>
      <w:r w:rsidRPr="00F60500">
        <w:rPr>
          <w:rFonts w:eastAsia="Times New Roman" w:cs="Times New Roman"/>
          <w:sz w:val="26"/>
          <w:szCs w:val="26"/>
          <w:u w:val="single"/>
        </w:rPr>
        <w:t>Veracini has distinguished migrants from settlers, claiming that “migrants, by definition, move to another country and lead diasporic lives, settlers on the contrary, move</w:t>
      </w:r>
      <w:r w:rsidRPr="00F60500">
        <w:rPr>
          <w:rFonts w:eastAsia="Times New Roman" w:cs="Times New Roman"/>
          <w:sz w:val="16"/>
          <w:szCs w:val="26"/>
        </w:rPr>
        <w:t xml:space="preserve"> . . . </w:t>
      </w:r>
      <w:r w:rsidRPr="00F60500">
        <w:rPr>
          <w:rFonts w:eastAsia="Times New Roman" w:cs="Times New Roman"/>
          <w:sz w:val="26"/>
          <w:szCs w:val="26"/>
          <w:u w:val="single"/>
        </w:rPr>
        <w:t>to their country</w:t>
      </w:r>
      <w:r w:rsidRPr="00F60500">
        <w:rPr>
          <w:rFonts w:eastAsia="Times New Roman" w:cs="Times New Roman"/>
          <w:sz w:val="16"/>
          <w:szCs w:val="26"/>
        </w:rPr>
        <w:t xml:space="preserve">.”16 The crucial distinction that Veracini draws turns on the question of sovereignty: </w:t>
      </w:r>
      <w:r w:rsidRPr="00F60500">
        <w:rPr>
          <w:rFonts w:eastAsia="Times New Roman" w:cs="Times New Roman"/>
          <w:sz w:val="26"/>
          <w:szCs w:val="26"/>
          <w:u w:val="single"/>
        </w:rPr>
        <w:t>settlers bring their sovereignty with them, and migrants do not.</w:t>
      </w:r>
      <w:r w:rsidRPr="00F60500">
        <w:rPr>
          <w:rFonts w:eastAsia="Times New Roman" w:cs="Times New Roman"/>
          <w:sz w:val="16"/>
          <w:szCs w:val="26"/>
        </w:rPr>
        <w:t xml:space="preserve"> Jodi A. </w:t>
      </w:r>
      <w:r w:rsidRPr="00F60500">
        <w:rPr>
          <w:rFonts w:eastAsia="Times New Roman" w:cs="Times New Roman"/>
          <w:sz w:val="26"/>
          <w:szCs w:val="26"/>
          <w:u w:val="single"/>
        </w:rPr>
        <w:t>Byrd extends this kind of distinction by offering the term arrivant to “signify those people forced into the Americas through the violence of European and Anglo-American colonialism and imperialism around the globe.”</w:t>
      </w:r>
      <w:r w:rsidRPr="00F60500">
        <w:rPr>
          <w:rFonts w:eastAsia="Times New Roman" w:cs="Times New Roman"/>
          <w:sz w:val="16"/>
          <w:szCs w:val="26"/>
        </w:rPr>
        <w:t xml:space="preserve">17 Patrick </w:t>
      </w:r>
      <w:r w:rsidRPr="00F60500">
        <w:rPr>
          <w:rFonts w:eastAsia="Times New Roman" w:cs="Times New Roman"/>
          <w:sz w:val="26"/>
          <w:szCs w:val="26"/>
          <w:u w:val="single"/>
        </w:rPr>
        <w:t>Wolfe</w:t>
      </w:r>
      <w:r w:rsidRPr="00F60500">
        <w:rPr>
          <w:rFonts w:eastAsia="Times New Roman" w:cs="Times New Roman"/>
          <w:sz w:val="16"/>
          <w:szCs w:val="26"/>
        </w:rPr>
        <w:t xml:space="preserve">, on the other hand, </w:t>
      </w:r>
      <w:r w:rsidRPr="00F60500">
        <w:rPr>
          <w:rFonts w:eastAsia="Times New Roman" w:cs="Times New Roman"/>
          <w:sz w:val="26"/>
          <w:szCs w:val="26"/>
          <w:u w:val="single"/>
        </w:rPr>
        <w:t>registers unwavering opposition to any view that suggests that a lack of embodied sovereignty—or any other condition of migration—has any bearing on what he casts as an inexorable logic “whereby settler societies, for all their internal complexities, uniformly require the elimination of Native alternatives.”</w:t>
      </w:r>
      <w:r w:rsidRPr="00F60500">
        <w:rPr>
          <w:rFonts w:eastAsia="Times New Roman" w:cs="Times New Roman"/>
          <w:sz w:val="16"/>
          <w:szCs w:val="26"/>
        </w:rPr>
        <w:t xml:space="preserve">18 He further charges that </w:t>
      </w:r>
      <w:r w:rsidRPr="00F60500">
        <w:rPr>
          <w:rFonts w:eastAsia="Times New Roman" w:cs="Times New Roman"/>
          <w:sz w:val="26"/>
          <w:szCs w:val="26"/>
          <w:u w:val="single"/>
        </w:rPr>
        <w:t>any “post-structuralist indictment of binarism endorses colonial policymaking” because it implies that the “originary binarism has become dissolved or transcended.”</w:t>
      </w:r>
      <w:r w:rsidRPr="00F60500">
        <w:rPr>
          <w:rFonts w:eastAsia="Times New Roman" w:cs="Times New Roman"/>
          <w:sz w:val="16"/>
          <w:szCs w:val="26"/>
        </w:rPr>
        <w:t xml:space="preserve">19 Below I look more closely at Wolfe’s argument and its implications for framing race and Indigeneity before turning to Afropessimist arguments regarding an essential black/nonblack binary. Taking each of Wolfe’s points in turn, my primary objective is to show how </w:t>
      </w:r>
      <w:r w:rsidRPr="00F60500">
        <w:rPr>
          <w:rFonts w:eastAsia="Times New Roman" w:cs="Times New Roman"/>
          <w:sz w:val="26"/>
          <w:szCs w:val="26"/>
          <w:u w:val="single"/>
        </w:rPr>
        <w:t>he both evacuates race and projects voluntarism into his characterization of the settler.</w:t>
      </w:r>
      <w:r w:rsidRPr="00F60500">
        <w:rPr>
          <w:rFonts w:eastAsia="Times New Roman" w:cs="Times New Roman"/>
          <w:sz w:val="16"/>
          <w:szCs w:val="26"/>
        </w:rPr>
        <w:t xml:space="preserve"> Directing his comments primarily at U.S. academics, </w:t>
      </w:r>
      <w:r w:rsidRPr="00F60500">
        <w:rPr>
          <w:rFonts w:eastAsia="Times New Roman" w:cs="Times New Roman"/>
          <w:sz w:val="26"/>
          <w:szCs w:val="26"/>
          <w:u w:val="single"/>
        </w:rPr>
        <w:t>Wolfe’s argument rests on two main points that (1) reject the relevance of migrant voluntarism as a constitutive feature of the settler and (2) decouple race from settler colonialism.</w:t>
      </w:r>
      <w:r w:rsidRPr="00F60500">
        <w:rPr>
          <w:rFonts w:eastAsia="Times New Roman" w:cs="Times New Roman"/>
          <w:sz w:val="16"/>
          <w:szCs w:val="26"/>
        </w:rPr>
        <w:t xml:space="preserve">20 First, he argues that </w:t>
      </w:r>
      <w:r w:rsidRPr="00F60500">
        <w:rPr>
          <w:rFonts w:eastAsia="Times New Roman" w:cs="Times New Roman"/>
          <w:sz w:val="26"/>
          <w:szCs w:val="26"/>
          <w:u w:val="single"/>
        </w:rPr>
        <w:t>it is a mistake to define the settler according to a criterion of voluntarism because the opposition between the Native and the settler is “a structural relationship rather than an effect of the will.”</w:t>
      </w:r>
      <w:r w:rsidRPr="00F60500">
        <w:rPr>
          <w:rFonts w:eastAsia="Times New Roman" w:cs="Times New Roman"/>
          <w:sz w:val="16"/>
          <w:szCs w:val="26"/>
        </w:rPr>
        <w:t xml:space="preserve">21 </w:t>
      </w:r>
      <w:r w:rsidRPr="00F60500">
        <w:rPr>
          <w:rFonts w:eastAsia="Times New Roman" w:cs="Times New Roman"/>
          <w:b/>
          <w:sz w:val="26"/>
          <w:szCs w:val="26"/>
          <w:u w:val="single"/>
        </w:rPr>
        <w:t>This framework applies to enslaved people too:</w:t>
      </w:r>
      <w:r w:rsidRPr="00F60500">
        <w:rPr>
          <w:rFonts w:eastAsia="Times New Roman" w:cs="Times New Roman"/>
          <w:sz w:val="16"/>
          <w:szCs w:val="26"/>
        </w:rPr>
        <w:t xml:space="preserve"> The fact that </w:t>
      </w:r>
      <w:r w:rsidRPr="00F60500">
        <w:rPr>
          <w:rFonts w:eastAsia="Times New Roman" w:cs="Times New Roman"/>
          <w:sz w:val="26"/>
          <w:szCs w:val="26"/>
          <w:u w:val="single"/>
        </w:rPr>
        <w:t>enslaved people immigrated against their will</w:t>
      </w:r>
      <w:r w:rsidRPr="00F60500">
        <w:rPr>
          <w:rFonts w:eastAsia="Times New Roman" w:cs="Times New Roman"/>
          <w:sz w:val="16"/>
          <w:szCs w:val="26"/>
        </w:rPr>
        <w:t xml:space="preserve">—to cite the most compelling case for voluntarism—does not alter the structural fact that </w:t>
      </w:r>
      <w:r w:rsidRPr="00F60500">
        <w:rPr>
          <w:rFonts w:eastAsia="Times New Roman" w:cs="Times New Roman"/>
          <w:b/>
          <w:sz w:val="26"/>
          <w:szCs w:val="26"/>
          <w:u w:val="single"/>
        </w:rPr>
        <w:t xml:space="preserve">their presence, however involuntary, was part of the process of Native dispossession. </w:t>
      </w:r>
      <w:r w:rsidRPr="00F60500">
        <w:rPr>
          <w:rFonts w:eastAsia="Times New Roman" w:cs="Times New Roman"/>
          <w:sz w:val="16"/>
          <w:szCs w:val="26"/>
        </w:rPr>
        <w:t>White convicts [in Australia] also came against their will. Does this mean</w:t>
      </w:r>
      <w:r w:rsidRPr="00F60500">
        <w:rPr>
          <w:rFonts w:eastAsia="Times New Roman" w:cs="Times New Roman"/>
          <w:sz w:val="26"/>
          <w:szCs w:val="26"/>
          <w:u w:val="single"/>
        </w:rPr>
        <w:t xml:space="preserve"> their descendants are</w:t>
      </w:r>
      <w:r w:rsidRPr="00F60500">
        <w:rPr>
          <w:rFonts w:eastAsia="Times New Roman" w:cs="Times New Roman"/>
          <w:sz w:val="16"/>
          <w:szCs w:val="26"/>
        </w:rPr>
        <w:t xml:space="preserve"> not </w:t>
      </w:r>
      <w:r w:rsidRPr="00F60500">
        <w:rPr>
          <w:rFonts w:eastAsia="Times New Roman" w:cs="Times New Roman"/>
          <w:sz w:val="26"/>
          <w:szCs w:val="26"/>
          <w:u w:val="single"/>
        </w:rPr>
        <w:t>settlers?</w:t>
      </w:r>
      <w:r w:rsidRPr="00F60500">
        <w:rPr>
          <w:rFonts w:eastAsia="Times New Roman" w:cs="Times New Roman"/>
          <w:sz w:val="16"/>
          <w:szCs w:val="26"/>
        </w:rPr>
        <w:t xml:space="preserve">22 </w:t>
      </w:r>
    </w:p>
    <w:p w14:paraId="5AEF8738" w14:textId="77777777" w:rsidR="00D02203" w:rsidRPr="00F60500" w:rsidRDefault="00D02203" w:rsidP="00D02203">
      <w:pPr>
        <w:spacing w:after="0" w:line="240" w:lineRule="auto"/>
        <w:rPr>
          <w:rStyle w:val="Style13ptBold"/>
          <w:rFonts w:eastAsia="Times New Roman" w:cs="Times New Roman"/>
          <w:b w:val="0"/>
          <w:bCs/>
          <w:sz w:val="16"/>
          <w:szCs w:val="26"/>
        </w:rPr>
      </w:pPr>
    </w:p>
    <w:p w14:paraId="32235087" w14:textId="77777777" w:rsidR="00D02203" w:rsidRPr="00F60500" w:rsidRDefault="00D02203" w:rsidP="00D02203">
      <w:pPr>
        <w:pStyle w:val="Heading4"/>
        <w:rPr>
          <w:rFonts w:asciiTheme="minorHAnsi" w:hAnsiTheme="minorHAnsi" w:cstheme="minorHAnsi"/>
        </w:rPr>
      </w:pPr>
      <w:r w:rsidRPr="00F60500">
        <w:rPr>
          <w:rFonts w:asciiTheme="minorHAnsi" w:hAnsiTheme="minorHAnsi" w:cstheme="minorHAnsi"/>
        </w:rPr>
        <w:t>The cooperative nature of the effects of colonization in the settler state and antiblackness produced from the Middle Passage forces us to look through the entire scope of violence created by the state</w:t>
      </w:r>
    </w:p>
    <w:p w14:paraId="0FD51513" w14:textId="77777777" w:rsidR="00D02203" w:rsidRPr="00F60500" w:rsidRDefault="00D02203" w:rsidP="00D02203">
      <w:pPr>
        <w:rPr>
          <w:rStyle w:val="StyleUnderline"/>
          <w:rFonts w:asciiTheme="minorHAnsi" w:hAnsiTheme="minorHAnsi" w:cstheme="minorHAnsi"/>
        </w:rPr>
      </w:pPr>
      <w:r w:rsidRPr="00F60500">
        <w:rPr>
          <w:rStyle w:val="StyleUnderline"/>
          <w:rFonts w:asciiTheme="minorHAnsi" w:hAnsiTheme="minorHAnsi" w:cstheme="minorHAnsi"/>
        </w:rPr>
        <w:t xml:space="preserve">Eric </w:t>
      </w:r>
      <w:r w:rsidRPr="00F60500">
        <w:rPr>
          <w:rStyle w:val="Style13ptBold"/>
          <w:rFonts w:asciiTheme="minorHAnsi" w:hAnsiTheme="minorHAnsi" w:cstheme="minorHAnsi"/>
        </w:rPr>
        <w:t>Ritskes (2015</w:t>
      </w:r>
      <w:r w:rsidRPr="00F60500">
        <w:rPr>
          <w:rStyle w:val="StyleUnderline"/>
          <w:rFonts w:asciiTheme="minorHAnsi" w:hAnsiTheme="minorHAnsi" w:cstheme="minorHAnsi"/>
        </w:rPr>
        <w:t>) “The Fleshy Excess of Black Life: Mike Brown, Eric Garner and Tamir Rice”</w:t>
      </w:r>
      <w:r w:rsidRPr="00F60500">
        <w:rPr>
          <w:rFonts w:asciiTheme="minorHAnsi" w:hAnsiTheme="minorHAnsi" w:cstheme="minorHAnsi"/>
        </w:rPr>
        <w:t xml:space="preserve"> </w:t>
      </w:r>
      <w:hyperlink r:id="rId21" w:history="1">
        <w:r w:rsidRPr="00F60500">
          <w:rPr>
            <w:rStyle w:val="Hyperlink"/>
            <w:rFonts w:asciiTheme="minorHAnsi" w:hAnsiTheme="minorHAnsi" w:cstheme="minorHAnsi"/>
          </w:rPr>
          <w:t>https://decolonization.wordpress.com/2015/01/02/the-fleshy-excess-of-black-life-mike-brown-eric-garner-and-tamir-rice/</w:t>
        </w:r>
      </w:hyperlink>
      <w:r w:rsidRPr="00F60500">
        <w:rPr>
          <w:rStyle w:val="StyleUnderline"/>
          <w:rFonts w:asciiTheme="minorHAnsi" w:hAnsiTheme="minorHAnsi" w:cstheme="minorHAnsi"/>
        </w:rPr>
        <w:t>.)gg</w:t>
      </w:r>
    </w:p>
    <w:p w14:paraId="7C963F0F" w14:textId="77777777" w:rsidR="00D02203" w:rsidRPr="00F60500" w:rsidRDefault="00D02203" w:rsidP="00D02203">
      <w:pPr>
        <w:rPr>
          <w:rFonts w:asciiTheme="minorHAnsi" w:eastAsia="Times New Roman" w:hAnsiTheme="minorHAnsi" w:cstheme="minorHAnsi"/>
        </w:rPr>
      </w:pPr>
      <w:r w:rsidRPr="00F60500">
        <w:rPr>
          <w:rFonts w:asciiTheme="minorHAnsi" w:hAnsiTheme="minorHAnsi" w:cstheme="minorHAnsi"/>
        </w:rPr>
        <w:t xml:space="preserve"> </w:t>
      </w:r>
      <w:r w:rsidRPr="00F60500">
        <w:rPr>
          <w:rFonts w:asciiTheme="minorHAnsi" w:eastAsia="Times New Roman" w:hAnsiTheme="minorHAnsi" w:cstheme="minorHAnsi"/>
          <w:color w:val="333333"/>
          <w:shd w:val="clear" w:color="auto" w:fill="FFFFFF"/>
        </w:rPr>
        <w:t>Similar to Mike Brown, Eric Garner and Tamir Rice, Chief Spence also occupied a public place (Victoria Island). She also took up too much space not intended for her presence; she was out of place. In noting her fleshy appearance, critics were able to vocalize her excess, her taking up of space predicated on her death, her murderability, and, as Simpson notes, also (in her excess) her embodied resistance of the colonial death drive.</w:t>
      </w:r>
      <w:r w:rsidRPr="00F60500">
        <w:rPr>
          <w:rFonts w:asciiTheme="minorHAnsi" w:eastAsia="Times New Roman" w:hAnsiTheme="minorHAnsi" w:cstheme="minorHAnsi"/>
        </w:rPr>
        <w:t xml:space="preserve"> </w:t>
      </w:r>
      <w:r w:rsidRPr="00F60500">
        <w:rPr>
          <w:rFonts w:asciiTheme="minorHAnsi" w:hAnsiTheme="minorHAnsi" w:cstheme="minorHAnsi"/>
          <w:u w:val="single"/>
        </w:rPr>
        <w:t xml:space="preserve"> The ‘public’ and the commons have always been built on the exclusion of Black and Indigenous life, needing Black and Indigenous death for the construction of the White settler human. “</w:t>
      </w:r>
      <w:r w:rsidRPr="00F60500">
        <w:rPr>
          <w:rFonts w:asciiTheme="minorHAnsi" w:hAnsiTheme="minorHAnsi" w:cstheme="minorHAnsi"/>
          <w:b/>
          <w:u w:val="single"/>
        </w:rPr>
        <w:t>settler colonialism is fundamentally structured through anti-Blackness and vice versa.”</w:t>
      </w:r>
      <w:r w:rsidRPr="00F60500">
        <w:rPr>
          <w:rFonts w:asciiTheme="minorHAnsi" w:hAnsiTheme="minorHAnsi" w:cstheme="minorHAnsi"/>
        </w:rPr>
        <w:t xml:space="preserve"> </w:t>
      </w:r>
      <w:r w:rsidRPr="00F60500">
        <w:rPr>
          <w:rFonts w:asciiTheme="minorHAnsi" w:hAnsiTheme="minorHAnsi" w:cstheme="minorHAnsi"/>
          <w:u w:val="single"/>
        </w:rPr>
        <w:t xml:space="preserve">This fleshiness must be made invisible, appropriated into Whiteness as a mode of erasure, and re-made into humanity. Humanity is available to the Indigenous person in-so-far as their flesh – their indigeneity – and its subsequent claim to land and belonging, must disappear, both literally and discursively. </w:t>
      </w:r>
      <w:r w:rsidRPr="00F60500">
        <w:rPr>
          <w:rFonts w:asciiTheme="minorHAnsi" w:hAnsiTheme="minorHAnsi" w:cstheme="minorHAnsi"/>
          <w:b/>
          <w:u w:val="single"/>
        </w:rPr>
        <w:t>This is the genocidal strategy that seeks the death of the Indigenous life</w:t>
      </w:r>
      <w:r w:rsidRPr="00F60500">
        <w:rPr>
          <w:rFonts w:asciiTheme="minorHAnsi" w:hAnsiTheme="minorHAnsi" w:cstheme="minorHAnsi"/>
          <w:u w:val="single"/>
        </w:rPr>
        <w:t>. For Black flesh, the settler colonial state is both built on the enslavement of Black life and also offers inclusion into the settler project of occupying and legitimizing stolen land, while always excluding Black life from ever being fully human.</w:t>
      </w:r>
      <w:r w:rsidRPr="00F60500">
        <w:rPr>
          <w:rFonts w:asciiTheme="minorHAnsi" w:hAnsiTheme="minorHAnsi" w:cstheme="minorHAnsi"/>
        </w:rPr>
        <w:t xml:space="preserve"> </w:t>
      </w:r>
      <w:r w:rsidRPr="00F60500">
        <w:rPr>
          <w:rFonts w:asciiTheme="minorHAnsi" w:hAnsiTheme="minorHAnsi" w:cstheme="minorHAnsi"/>
          <w:b/>
          <w:u w:val="single"/>
        </w:rPr>
        <w:t>There is only allowance of Black life in-so-far as it legitimates and supports settler colonialism, either materially (as through slavery) or through the seeking of inclusion and recognition.</w:t>
      </w:r>
      <w:r w:rsidRPr="00F60500">
        <w:rPr>
          <w:rFonts w:asciiTheme="minorHAnsi" w:hAnsiTheme="minorHAnsi" w:cstheme="minorHAnsi"/>
          <w:u w:val="single"/>
        </w:rPr>
        <w:t xml:space="preserve"> In this way, the state seeks to both mobilize and manage Black lives through matrices of slavery and its afterlife</w:t>
      </w:r>
      <w:r w:rsidRPr="00F60500">
        <w:rPr>
          <w:rFonts w:asciiTheme="minorHAnsi" w:hAnsiTheme="minorHAnsi" w:cstheme="minorHAnsi"/>
          <w:b/>
          <w:u w:val="single"/>
        </w:rPr>
        <w:t>.</w:t>
      </w:r>
      <w:r w:rsidRPr="00F60500">
        <w:rPr>
          <w:rFonts w:asciiTheme="minorHAnsi" w:hAnsiTheme="minorHAnsi" w:cstheme="minorHAnsi"/>
          <w:u w:val="single"/>
        </w:rPr>
        <w:t xml:space="preserve"> This is the fleshiness of Black life, the “intimate violences” of the everyday, produced through the exploitation and management of Black life</w:t>
      </w:r>
      <w:r w:rsidRPr="00F60500">
        <w:rPr>
          <w:rFonts w:asciiTheme="minorHAnsi" w:hAnsiTheme="minorHAnsi" w:cstheme="minorHAnsi"/>
          <w:b/>
          <w:u w:val="single"/>
        </w:rPr>
        <w:t xml:space="preserve">. </w:t>
      </w:r>
      <w:r w:rsidRPr="00F60500">
        <w:rPr>
          <w:rFonts w:asciiTheme="minorHAnsi" w:hAnsiTheme="minorHAnsi" w:cstheme="minorHAnsi"/>
          <w:u w:val="single"/>
        </w:rPr>
        <w:t>Settler colonialism does not just manage Indigenous peoples and spaces, but must also manage Black people and spaces</w:t>
      </w:r>
      <w:r w:rsidRPr="00F60500">
        <w:rPr>
          <w:rFonts w:asciiTheme="minorHAnsi" w:hAnsiTheme="minorHAnsi" w:cstheme="minorHAnsi"/>
        </w:rPr>
        <w:t xml:space="preserve">. </w:t>
      </w:r>
      <w:r w:rsidRPr="00F60500">
        <w:rPr>
          <w:rFonts w:asciiTheme="minorHAnsi" w:hAnsiTheme="minorHAnsi" w:cstheme="minorHAnsi"/>
          <w:b/>
          <w:u w:val="single"/>
        </w:rPr>
        <w:t>These forms of domination are not analogous but in relation to one another. Both Indigenous and Black fleshiness – that social life and alternative modes of being that resist inclusion – is always in excess, always existing as the threat to White settler normality.</w:t>
      </w:r>
    </w:p>
    <w:p w14:paraId="2AFE1564" w14:textId="77777777" w:rsidR="00D02203" w:rsidRPr="00F60500" w:rsidRDefault="00D02203" w:rsidP="00D02203">
      <w:pPr>
        <w:pStyle w:val="Heading3"/>
      </w:pPr>
      <w:r w:rsidRPr="00F60500">
        <w:t>Pre-Req</w:t>
      </w:r>
    </w:p>
    <w:p w14:paraId="70876961" w14:textId="77777777" w:rsidR="00D02203" w:rsidRPr="00F60500" w:rsidRDefault="00D02203" w:rsidP="00D02203">
      <w:pPr>
        <w:pStyle w:val="Heading4"/>
      </w:pPr>
      <w:r w:rsidRPr="00F60500">
        <w:t>Settler colonialism involves racial dominance – the affirmative is the necessary first step to solve anti-Blackness</w:t>
      </w:r>
    </w:p>
    <w:p w14:paraId="15E29618" w14:textId="77777777" w:rsidR="00D02203" w:rsidRPr="00F60500" w:rsidRDefault="00D02203" w:rsidP="00D02203">
      <w:pPr>
        <w:spacing w:after="0" w:line="240" w:lineRule="auto"/>
        <w:rPr>
          <w:rFonts w:eastAsia="Times New Roman" w:cs="Times New Roman"/>
          <w:color w:val="000000" w:themeColor="text1"/>
          <w:sz w:val="18"/>
          <w:szCs w:val="18"/>
        </w:rPr>
      </w:pPr>
      <w:r w:rsidRPr="00F60500">
        <w:rPr>
          <w:rStyle w:val="Style13ptBold"/>
        </w:rPr>
        <w:t xml:space="preserve">Day 15 </w:t>
      </w:r>
      <w:r w:rsidRPr="00F60500">
        <w:rPr>
          <w:rStyle w:val="Style13ptBold"/>
          <w:color w:val="000000" w:themeColor="text1"/>
          <w:sz w:val="18"/>
          <w:szCs w:val="18"/>
        </w:rPr>
        <w:t xml:space="preserve">(Iyko, </w:t>
      </w:r>
      <w:r w:rsidRPr="00F60500">
        <w:rPr>
          <w:rFonts w:eastAsia="Times New Roman" w:cs="Times New Roman"/>
          <w:color w:val="000000" w:themeColor="text1"/>
          <w:sz w:val="18"/>
          <w:szCs w:val="18"/>
        </w:rPr>
        <w:t xml:space="preserve">Iyko Day is associate professor of English at Mount Holyoke College and focuses on the intersection of Asian racialization, Indigeneity, and capitalism in North America. She has publications that explore the settler biopolitics of landscape art, the settler colonial logics of Japanese internment in Canada, the US, and Australia, and papers looking into comparative racial formation in Canada and the United States. Her articles have appeared in journals including Amerasia Journal and American Quarterly. Her book, Alien Capital: Asian Racialization and the Logic of Settler Colonial Capitalism (2016) theorizes the history and logic of settler colonialism by examining its intersection with capitalism and the racialization of Asian immigrants to Canada and the United States. Through an analysis of Asian American and Asian Canadian literature and visual culture, she explores how the historical alignment of Asian bodies and labor with capital’s abstract and negative dimensions became one of settler colonialism's foundational and defining features, “Being or Nothingness: Indigeneity, Antiblackness, and Settler Colonial Critique”, JStor, </w:t>
      </w:r>
      <w:hyperlink r:id="rId22" w:anchor="page_scan_tab_contents" w:history="1">
        <w:r w:rsidRPr="00F60500">
          <w:rPr>
            <w:rStyle w:val="Hyperlink"/>
            <w:rFonts w:eastAsia="Times New Roman" w:cs="Times New Roman"/>
            <w:sz w:val="18"/>
            <w:szCs w:val="18"/>
          </w:rPr>
          <w:t>https://www.jstor.org/stable/10.5749/jcritethnstud.1.2.0102?seq=1#page_scan_tab_contents</w:t>
        </w:r>
      </w:hyperlink>
      <w:r w:rsidRPr="00F60500">
        <w:rPr>
          <w:rFonts w:eastAsia="Times New Roman" w:cs="Times New Roman"/>
          <w:color w:val="000000" w:themeColor="text1"/>
          <w:sz w:val="18"/>
          <w:szCs w:val="18"/>
        </w:rPr>
        <w:t xml:space="preserve"> )</w:t>
      </w:r>
    </w:p>
    <w:p w14:paraId="30A4C0E8" w14:textId="77777777" w:rsidR="00D02203" w:rsidRPr="00F60500" w:rsidRDefault="00D02203" w:rsidP="00D02203">
      <w:pPr>
        <w:spacing w:after="0" w:line="240" w:lineRule="auto"/>
        <w:rPr>
          <w:rFonts w:eastAsia="Times New Roman" w:cs="Times New Roman"/>
          <w:color w:val="000000" w:themeColor="text1"/>
          <w:sz w:val="18"/>
          <w:szCs w:val="18"/>
        </w:rPr>
      </w:pPr>
    </w:p>
    <w:p w14:paraId="3B8941DF" w14:textId="77777777" w:rsidR="00D02203" w:rsidRPr="00F60500" w:rsidRDefault="00D02203" w:rsidP="00D02203">
      <w:pPr>
        <w:spacing w:after="0" w:line="240" w:lineRule="auto"/>
        <w:rPr>
          <w:rStyle w:val="Style13ptBold"/>
          <w:rFonts w:eastAsia="Times New Roman" w:cs="Times New Roman"/>
          <w:b w:val="0"/>
          <w:szCs w:val="26"/>
        </w:rPr>
      </w:pPr>
      <w:r w:rsidRPr="00F60500">
        <w:rPr>
          <w:rFonts w:eastAsia="Times New Roman" w:cs="Times New Roman"/>
          <w:sz w:val="16"/>
          <w:szCs w:val="26"/>
        </w:rPr>
        <w:t xml:space="preserve">Wolfe’s second point is to argue that </w:t>
      </w:r>
      <w:r w:rsidRPr="00F60500">
        <w:rPr>
          <w:rFonts w:eastAsia="Times New Roman" w:cs="Times New Roman"/>
          <w:sz w:val="26"/>
          <w:szCs w:val="26"/>
          <w:u w:val="single"/>
        </w:rPr>
        <w:t>settler supremacy and white supremacy</w:t>
      </w:r>
      <w:r w:rsidRPr="00F60500">
        <w:rPr>
          <w:rFonts w:eastAsia="Times New Roman" w:cs="Times New Roman"/>
          <w:sz w:val="16"/>
          <w:szCs w:val="26"/>
        </w:rPr>
        <w:t xml:space="preserve">, while often being “privileges that are fused and mutually compounding in social life,”24 </w:t>
      </w:r>
      <w:r w:rsidRPr="00F60500">
        <w:rPr>
          <w:rFonts w:eastAsia="Times New Roman" w:cs="Times New Roman"/>
          <w:sz w:val="26"/>
          <w:szCs w:val="26"/>
          <w:u w:val="single"/>
        </w:rPr>
        <w:t>are</w:t>
      </w:r>
      <w:r w:rsidRPr="00F60500">
        <w:rPr>
          <w:rFonts w:eastAsia="Times New Roman" w:cs="Times New Roman"/>
          <w:sz w:val="16"/>
          <w:szCs w:val="26"/>
        </w:rPr>
        <w:t xml:space="preserve"> actually </w:t>
      </w:r>
      <w:r w:rsidRPr="00F60500">
        <w:rPr>
          <w:rFonts w:eastAsia="Times New Roman" w:cs="Times New Roman"/>
          <w:sz w:val="26"/>
          <w:szCs w:val="26"/>
          <w:u w:val="single"/>
        </w:rPr>
        <w:t>categorically distinct modalities of power.</w:t>
      </w:r>
      <w:r w:rsidRPr="00F60500">
        <w:rPr>
          <w:rFonts w:eastAsia="Times New Roman" w:cs="Times New Roman"/>
          <w:sz w:val="16"/>
          <w:szCs w:val="26"/>
        </w:rPr>
        <w:t xml:space="preserve"> He turns to </w:t>
      </w:r>
      <w:r w:rsidRPr="00F60500">
        <w:rPr>
          <w:rFonts w:eastAsia="Times New Roman" w:cs="Times New Roman"/>
          <w:sz w:val="26"/>
          <w:szCs w:val="26"/>
          <w:u w:val="single"/>
        </w:rPr>
        <w:t>the examples of colonized Tibetans, West Papuans, Khoi-san, Kashmiris and others</w:t>
      </w:r>
      <w:r w:rsidRPr="00F60500">
        <w:rPr>
          <w:rFonts w:eastAsia="Times New Roman" w:cs="Times New Roman"/>
          <w:sz w:val="16"/>
          <w:szCs w:val="26"/>
        </w:rPr>
        <w:t xml:space="preserve"> to </w:t>
      </w:r>
      <w:r w:rsidRPr="00F60500">
        <w:rPr>
          <w:rFonts w:eastAsia="Times New Roman" w:cs="Times New Roman"/>
          <w:sz w:val="26"/>
          <w:szCs w:val="26"/>
          <w:u w:val="single"/>
        </w:rPr>
        <w:t>demonstrate that the terms of their colonial dispossession have nothing to do with race.</w:t>
      </w:r>
      <w:r w:rsidRPr="00F60500">
        <w:rPr>
          <w:rFonts w:eastAsia="Times New Roman" w:cs="Times New Roman"/>
          <w:sz w:val="16"/>
          <w:szCs w:val="26"/>
        </w:rPr>
        <w:t xml:space="preserve"> He writes, “</w:t>
      </w:r>
      <w:r w:rsidRPr="00F60500">
        <w:rPr>
          <w:rFonts w:eastAsia="Times New Roman" w:cs="Times New Roman"/>
          <w:sz w:val="26"/>
          <w:szCs w:val="26"/>
          <w:u w:val="single"/>
        </w:rPr>
        <w:t>Campaigning against White supremacism would not help these people. It would be more likely to delight their colonisers.</w:t>
      </w:r>
      <w:r w:rsidRPr="00F60500">
        <w:rPr>
          <w:rFonts w:eastAsia="Times New Roman" w:cs="Times New Roman"/>
          <w:sz w:val="16"/>
          <w:szCs w:val="26"/>
        </w:rPr>
        <w:t xml:space="preserve">”25 In sum, </w:t>
      </w:r>
      <w:r w:rsidRPr="00F60500">
        <w:rPr>
          <w:rFonts w:eastAsia="Times New Roman" w:cs="Times New Roman"/>
          <w:sz w:val="26"/>
          <w:szCs w:val="26"/>
          <w:u w:val="single"/>
        </w:rPr>
        <w:t xml:space="preserve">one’s status as a settler is neither an effect of the will nor a condition of one’s racial supremacy. Being a settler is solely constituted by being structurally opposed to Indigenous peoples. </w:t>
      </w:r>
      <w:r w:rsidRPr="00F60500">
        <w:rPr>
          <w:rFonts w:eastAsia="Times New Roman" w:cs="Times New Roman"/>
          <w:sz w:val="16"/>
          <w:szCs w:val="26"/>
        </w:rPr>
        <w:t xml:space="preserve">Here, </w:t>
      </w:r>
      <w:r w:rsidRPr="00F60500">
        <w:rPr>
          <w:rFonts w:eastAsia="Times New Roman" w:cs="Times New Roman"/>
          <w:b/>
          <w:sz w:val="30"/>
          <w:szCs w:val="30"/>
          <w:u w:val="single"/>
        </w:rPr>
        <w:t>Wolfe misses the point</w:t>
      </w:r>
      <w:r w:rsidRPr="00F60500">
        <w:rPr>
          <w:rFonts w:eastAsia="Times New Roman" w:cs="Times New Roman"/>
          <w:sz w:val="16"/>
          <w:szCs w:val="26"/>
        </w:rPr>
        <w:t xml:space="preserve"> while overstating his case. </w:t>
      </w:r>
      <w:r w:rsidRPr="00F60500">
        <w:rPr>
          <w:rFonts w:eastAsia="Times New Roman" w:cs="Times New Roman"/>
          <w:sz w:val="26"/>
          <w:szCs w:val="26"/>
          <w:u w:val="single"/>
        </w:rPr>
        <w:t>While white supremacy may not be a feature of the colonial dispossession of Tibetans, doesn’t a Chinese supremacy exercise racial dominance over Tibetans?</w:t>
      </w:r>
      <w:r w:rsidRPr="00F60500">
        <w:rPr>
          <w:rFonts w:eastAsia="Times New Roman" w:cs="Times New Roman"/>
          <w:sz w:val="16"/>
          <w:szCs w:val="26"/>
        </w:rPr>
        <w:t xml:space="preserve"> The example of the Khoisan is even more peculiar. </w:t>
      </w:r>
      <w:r w:rsidRPr="00F60500">
        <w:rPr>
          <w:rFonts w:eastAsia="Times New Roman" w:cs="Times New Roman"/>
          <w:sz w:val="26"/>
          <w:szCs w:val="26"/>
          <w:u w:val="single"/>
        </w:rPr>
        <w:t xml:space="preserve">It is not clear how this Indigenous population in South Africa is not shaped by the vestiges of apartheid and enduring structures of white supremacy given that their land and water were dispossessed by European settlers </w:t>
      </w:r>
      <w:r w:rsidRPr="00F60500">
        <w:rPr>
          <w:rFonts w:eastAsia="Times New Roman" w:cs="Times New Roman"/>
          <w:sz w:val="16"/>
          <w:szCs w:val="26"/>
        </w:rPr>
        <w:t>in what is now Cape Town.26 Moreover, in Wolfe’s assertion that “the primary motive [of settler colonialism] is not race . . . but access to territory,” such a claim effectively evacuates the proprietorial nature of whiteness, one that led W. E. B. Du Bois to define “</w:t>
      </w:r>
      <w:r w:rsidRPr="00F60500">
        <w:rPr>
          <w:rFonts w:eastAsia="Times New Roman" w:cs="Times New Roman"/>
          <w:sz w:val="26"/>
          <w:szCs w:val="26"/>
          <w:u w:val="single"/>
        </w:rPr>
        <w:t>Whiteness [as] the ownership of the earth forever and ever, Amen.</w:t>
      </w:r>
      <w:r w:rsidRPr="00F60500">
        <w:rPr>
          <w:rFonts w:eastAsia="Times New Roman" w:cs="Times New Roman"/>
          <w:sz w:val="16"/>
          <w:szCs w:val="26"/>
        </w:rPr>
        <w:t xml:space="preserve">”27 </w:t>
      </w:r>
      <w:r w:rsidRPr="00F60500">
        <w:rPr>
          <w:rFonts w:eastAsia="Times New Roman" w:cs="Times New Roman"/>
          <w:sz w:val="26"/>
          <w:szCs w:val="26"/>
          <w:u w:val="single"/>
        </w:rPr>
        <w:t xml:space="preserve">Racial supremacy shifts over time and space—as do constructions of whiteness. </w:t>
      </w:r>
      <w:r w:rsidRPr="00F60500">
        <w:rPr>
          <w:rFonts w:eastAsia="Times New Roman" w:cs="Times New Roman"/>
          <w:sz w:val="16"/>
          <w:szCs w:val="26"/>
        </w:rPr>
        <w:t>Nevertheless, I propose that</w:t>
      </w:r>
      <w:r w:rsidRPr="00F60500">
        <w:rPr>
          <w:rFonts w:eastAsia="Times New Roman" w:cs="Times New Roman"/>
          <w:sz w:val="26"/>
          <w:szCs w:val="26"/>
          <w:u w:val="single"/>
        </w:rPr>
        <w:t xml:space="preserve"> racial dynamics are internal rather than external to the logic of settler colonialism in North America. </w:t>
      </w:r>
    </w:p>
    <w:p w14:paraId="1BB0EDB1" w14:textId="77777777" w:rsidR="00D02203" w:rsidRPr="00F60500" w:rsidRDefault="00D02203" w:rsidP="00D02203">
      <w:pPr>
        <w:pStyle w:val="Heading4"/>
      </w:pPr>
      <w:r w:rsidRPr="00F60500">
        <w:t>Settler colonialism is rooted in slavery and anti-Blackness precedes other forms of elimination and genocide – analyzing both as the same time is a prerequisite to the alt</w:t>
      </w:r>
    </w:p>
    <w:p w14:paraId="6D9B656E" w14:textId="77777777" w:rsidR="00D02203" w:rsidRPr="00F60500" w:rsidRDefault="00D02203" w:rsidP="00D02203">
      <w:pPr>
        <w:spacing w:after="0" w:line="240" w:lineRule="auto"/>
        <w:rPr>
          <w:rFonts w:eastAsia="Times New Roman" w:cs="Times New Roman"/>
          <w:color w:val="000000" w:themeColor="text1"/>
          <w:sz w:val="18"/>
          <w:szCs w:val="18"/>
        </w:rPr>
      </w:pPr>
      <w:r w:rsidRPr="00F60500">
        <w:rPr>
          <w:rStyle w:val="Style13ptBold"/>
        </w:rPr>
        <w:t xml:space="preserve">Day 15 </w:t>
      </w:r>
      <w:r w:rsidRPr="00F60500">
        <w:rPr>
          <w:rStyle w:val="Style13ptBold"/>
          <w:color w:val="000000" w:themeColor="text1"/>
          <w:sz w:val="18"/>
          <w:szCs w:val="18"/>
        </w:rPr>
        <w:t xml:space="preserve">(Iyko, </w:t>
      </w:r>
      <w:r w:rsidRPr="00F60500">
        <w:rPr>
          <w:rFonts w:eastAsia="Times New Roman" w:cs="Times New Roman"/>
          <w:color w:val="000000" w:themeColor="text1"/>
          <w:sz w:val="18"/>
          <w:szCs w:val="18"/>
        </w:rPr>
        <w:t xml:space="preserve">Iyko Day is associate professor of English at Mount Holyoke College and focuses on the intersection of Asian racialization, Indigeneity, and capitalism in North America. She has publications that explore the settler biopolitics of landscape art, the settler colonial logics of Japanese internment in Canada, the US, and Australia, and papers looking into comparative racial formation in Canada and the United States. Her articles have appeared in journals including Amerasia Journal and American Quarterly. Her book, Alien Capital: Asian Racialization and the Logic of Settler Colonial Capitalism (2016) theorizes the history and logic of settler colonialism by examining its intersection with capitalism and the racialization of Asian immigrants to Canada and the United States. Through an analysis of Asian American and Asian Canadian literature and visual culture, she explores how the historical alignment of Asian bodies and labor with capital’s abstract and negative dimensions became one of settler colonialism's foundational and defining features, “Being or Nothingness: Indigeneity, Antiblackness, and Settler Colonial Critique”, JStor, </w:t>
      </w:r>
      <w:hyperlink r:id="rId23" w:anchor="page_scan_tab_contents" w:history="1">
        <w:r w:rsidRPr="00F60500">
          <w:rPr>
            <w:rStyle w:val="Hyperlink"/>
            <w:rFonts w:eastAsia="Times New Roman" w:cs="Times New Roman"/>
            <w:sz w:val="18"/>
            <w:szCs w:val="18"/>
          </w:rPr>
          <w:t>https://www.jstor.org/stable/10.5749/jcritethnstud.1.2.0102?seq=1#page_scan_tab_contents</w:t>
        </w:r>
      </w:hyperlink>
      <w:r w:rsidRPr="00F60500">
        <w:rPr>
          <w:rFonts w:eastAsia="Times New Roman" w:cs="Times New Roman"/>
          <w:color w:val="000000" w:themeColor="text1"/>
          <w:sz w:val="18"/>
          <w:szCs w:val="18"/>
        </w:rPr>
        <w:t xml:space="preserve"> )</w:t>
      </w:r>
    </w:p>
    <w:p w14:paraId="7D8F2DC2" w14:textId="77777777" w:rsidR="00D02203" w:rsidRPr="00F60500" w:rsidRDefault="00D02203" w:rsidP="00D02203">
      <w:pPr>
        <w:spacing w:after="0" w:line="240" w:lineRule="auto"/>
        <w:rPr>
          <w:rFonts w:eastAsia="Times New Roman" w:cs="Times New Roman"/>
          <w:color w:val="000000" w:themeColor="text1"/>
          <w:sz w:val="18"/>
          <w:szCs w:val="18"/>
        </w:rPr>
      </w:pPr>
    </w:p>
    <w:p w14:paraId="78DB74F8" w14:textId="77777777" w:rsidR="00D02203" w:rsidRPr="00F60500" w:rsidRDefault="00D02203" w:rsidP="00D02203">
      <w:pPr>
        <w:spacing w:after="0" w:line="240" w:lineRule="auto"/>
        <w:rPr>
          <w:rStyle w:val="Style13ptBold"/>
          <w:rFonts w:eastAsia="Times New Roman" w:cs="Times New Roman"/>
          <w:szCs w:val="26"/>
        </w:rPr>
      </w:pPr>
      <w:r w:rsidRPr="00F60500">
        <w:rPr>
          <w:rFonts w:eastAsia="Times New Roman" w:cs="Times New Roman"/>
          <w:sz w:val="16"/>
          <w:szCs w:val="26"/>
        </w:rPr>
        <w:t xml:space="preserve">But perhaps my own </w:t>
      </w:r>
      <w:r w:rsidRPr="00F60500">
        <w:rPr>
          <w:rFonts w:eastAsia="Times New Roman" w:cs="Times New Roman"/>
          <w:sz w:val="26"/>
          <w:szCs w:val="26"/>
          <w:u w:val="single"/>
        </w:rPr>
        <w:t>defense of Indigenous decolonization movements for sovereignty begs a larger question about whether sovereignty in itself offers a radical politics that can encompass or mobilize a black radical tradition rooted in the project of abolition.</w:t>
      </w:r>
      <w:r w:rsidRPr="00F60500">
        <w:rPr>
          <w:rFonts w:eastAsia="Times New Roman" w:cs="Times New Roman"/>
          <w:sz w:val="16"/>
          <w:szCs w:val="26"/>
        </w:rPr>
        <w:t xml:space="preserve"> And it is here that I agree with Sexton’s intervention </w:t>
      </w:r>
      <w:r w:rsidRPr="00F60500">
        <w:rPr>
          <w:rFonts w:eastAsia="Times New Roman" w:cs="Times New Roman"/>
          <w:sz w:val="26"/>
          <w:szCs w:val="26"/>
          <w:u w:val="single"/>
        </w:rPr>
        <w:t>to problematize the idea that antiracist agendas must emerge from the foundational priority of Indigenous sovereignty and restoration of land.</w:t>
      </w:r>
      <w:r w:rsidRPr="00F60500">
        <w:rPr>
          <w:rFonts w:eastAsia="Times New Roman" w:cs="Times New Roman"/>
          <w:sz w:val="16"/>
          <w:szCs w:val="26"/>
        </w:rPr>
        <w:t xml:space="preserve">54 But against the totalizing frame of Afro-pessimism, I want to stress </w:t>
      </w:r>
      <w:r w:rsidRPr="00F60500">
        <w:rPr>
          <w:rFonts w:eastAsia="Times New Roman" w:cs="Times New Roman"/>
          <w:sz w:val="26"/>
          <w:szCs w:val="26"/>
          <w:u w:val="single"/>
        </w:rPr>
        <w:t>instead the pitfalls of any antidialectical approach to the political economy of the settler colonial racial state from the position of either Indigenous or antiblack exceptionalism. Settler colonial racial capitalism is not a thing but a social relation</w:t>
      </w:r>
      <w:r w:rsidRPr="00F60500">
        <w:rPr>
          <w:rFonts w:eastAsia="Times New Roman" w:cs="Times New Roman"/>
          <w:sz w:val="16"/>
          <w:szCs w:val="26"/>
        </w:rPr>
        <w:t>. As such, it is not produced out of the causal relationships that Sexton puts forward here: “</w:t>
      </w:r>
      <w:r w:rsidRPr="00F60500">
        <w:rPr>
          <w:rFonts w:eastAsia="Times New Roman" w:cs="Times New Roman"/>
          <w:b/>
          <w:sz w:val="26"/>
          <w:szCs w:val="26"/>
          <w:u w:val="single"/>
        </w:rPr>
        <w:t>Slavery, as it were, precedes and prepares the way for colonialism, its forebear or fundament or support. Colonialism, as it were, the issue or heir of slavery, its outgrowth or edifice or monument.</w:t>
      </w:r>
      <w:r w:rsidRPr="00F60500">
        <w:rPr>
          <w:rFonts w:eastAsia="Times New Roman" w:cs="Times New Roman"/>
          <w:sz w:val="16"/>
          <w:szCs w:val="26"/>
        </w:rPr>
        <w:t xml:space="preserve">”55 </w:t>
      </w:r>
      <w:r w:rsidRPr="00F60500">
        <w:rPr>
          <w:rFonts w:eastAsia="Times New Roman" w:cs="Times New Roman"/>
          <w:sz w:val="26"/>
          <w:szCs w:val="26"/>
          <w:u w:val="single"/>
        </w:rPr>
        <w:t xml:space="preserve">The nearly totalizing black existential frame is similarly based on a questionable construction of epistemic privilege: [black existence] does relate to the totality; it indicates the (repressed) truth of the political and economic system. </w:t>
      </w:r>
      <w:r w:rsidRPr="00F60500">
        <w:rPr>
          <w:rFonts w:eastAsia="Times New Roman" w:cs="Times New Roman"/>
          <w:sz w:val="16"/>
          <w:szCs w:val="26"/>
        </w:rPr>
        <w:t xml:space="preserve">That is to say, </w:t>
      </w:r>
      <w:r w:rsidRPr="00F60500">
        <w:rPr>
          <w:rFonts w:eastAsia="Times New Roman" w:cs="Times New Roman"/>
          <w:sz w:val="26"/>
          <w:szCs w:val="26"/>
          <w:u w:val="single"/>
        </w:rPr>
        <w:t>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w:t>
      </w:r>
      <w:r w:rsidRPr="00F60500">
        <w:rPr>
          <w:rFonts w:eastAsia="Times New Roman" w:cs="Times New Roman"/>
          <w:sz w:val="16"/>
          <w:szCs w:val="26"/>
        </w:rPr>
        <w:t xml:space="preserve">56 According to Sexton, </w:t>
      </w:r>
      <w:r w:rsidRPr="00F60500">
        <w:rPr>
          <w:rFonts w:eastAsia="Times New Roman" w:cs="Times New Roman"/>
          <w:sz w:val="26"/>
          <w:szCs w:val="26"/>
          <w:u w:val="single"/>
        </w:rPr>
        <w:t>no other oppression is reducible to antiblackness, but the relative totality of antiblackness is the privileged perspective from which to understand racial formation more broadly.</w:t>
      </w:r>
      <w:r w:rsidRPr="00F60500">
        <w:rPr>
          <w:rFonts w:eastAsia="Times New Roman" w:cs="Times New Roman"/>
          <w:sz w:val="16"/>
          <w:szCs w:val="26"/>
        </w:rPr>
        <w:t xml:space="preserve"> But unlike the way feminist and queer critical theory interrogate heteropatriarchy from a subjectless standpoint, Sexton’s entire point seems to rest on the very specificity and singularity—rather than subjectlessness—of black critical theory’s capacity to understand race. The privilege of this embodied viewpoint similarly relies on rigidly binaristic conceptions of land and bodily integrity. He writes, “</w:t>
      </w:r>
      <w:r w:rsidRPr="00F60500">
        <w:rPr>
          <w:rFonts w:eastAsia="Times New Roman" w:cs="Times New Roman"/>
          <w:sz w:val="26"/>
          <w:szCs w:val="26"/>
          <w:u w:val="single"/>
        </w:rPr>
        <w:t>If the indigenous relation to land precedes and exceeds any regime of property, then the slave’s inhabitation of the earth precedes and exceeds any prior relation to land—landlessness. And selflessness is the correlate. No ground for identity, no ground to stand</w:t>
      </w:r>
      <w:r w:rsidRPr="00F60500">
        <w:rPr>
          <w:rFonts w:eastAsia="Times New Roman" w:cs="Times New Roman"/>
          <w:sz w:val="16"/>
          <w:szCs w:val="26"/>
        </w:rPr>
        <w:t xml:space="preserve"> (on).”57 In other words, </w:t>
      </w:r>
      <w:r w:rsidRPr="00F60500">
        <w:rPr>
          <w:rFonts w:eastAsia="Times New Roman" w:cs="Times New Roman"/>
          <w:sz w:val="26"/>
          <w:szCs w:val="26"/>
          <w:u w:val="single"/>
        </w:rPr>
        <w:t xml:space="preserve">the slave’s nonrelation to her body precedes and exceeds any other body’s relation to land. However, the settler colonial designation of the United States and Canada as terra nullius—as legally empty lands—denies the very corporeality of Indigenous populations to inhabit land, much less have any rights to it. </w:t>
      </w:r>
      <w:r w:rsidRPr="00F60500">
        <w:rPr>
          <w:rFonts w:eastAsia="Times New Roman" w:cs="Times New Roman"/>
          <w:sz w:val="16"/>
          <w:szCs w:val="26"/>
        </w:rPr>
        <w:t xml:space="preserve">Alongside genocidal elimination, </w:t>
      </w:r>
      <w:r w:rsidRPr="00F60500">
        <w:rPr>
          <w:rFonts w:eastAsia="Times New Roman" w:cs="Times New Roman"/>
          <w:b/>
          <w:sz w:val="26"/>
          <w:szCs w:val="26"/>
          <w:u w:val="single"/>
        </w:rPr>
        <w:t xml:space="preserve">the erasure of Indigenous corporeal existence is inseparable from the ground it doesn’t stand on, or is removed from. </w:t>
      </w:r>
    </w:p>
    <w:p w14:paraId="162333ED" w14:textId="77777777" w:rsidR="00D02203" w:rsidRPr="00F60500" w:rsidRDefault="00D02203" w:rsidP="00D02203">
      <w:pPr>
        <w:pStyle w:val="Heading4"/>
        <w:rPr>
          <w:rFonts w:cs="Calibri"/>
        </w:rPr>
      </w:pPr>
      <w:r w:rsidRPr="00F60500">
        <w:rPr>
          <w:rFonts w:cs="Calibri"/>
        </w:rPr>
        <w:t xml:space="preserve">Settler colonialism framework is necessary to combat race and gender inequality in the United States. </w:t>
      </w:r>
      <w:r w:rsidRPr="00F60500">
        <w:rPr>
          <w:rFonts w:cs="Calibri"/>
          <w:i/>
        </w:rPr>
        <w:t xml:space="preserve">Root cause card if retagged </w:t>
      </w:r>
    </w:p>
    <w:p w14:paraId="5F8BB8E1" w14:textId="77777777" w:rsidR="00D02203" w:rsidRPr="00F60500" w:rsidRDefault="00D02203" w:rsidP="00D02203">
      <w:r w:rsidRPr="00F60500">
        <w:rPr>
          <w:rStyle w:val="Style13ptBold"/>
        </w:rPr>
        <w:t>Glenn ’15</w:t>
      </w:r>
      <w:r w:rsidRPr="00F60500">
        <w:t xml:space="preserve"> [Evelyn. Professor of Gender &amp; Women's Studies and of Ethnic Studies at the University of California, Berkeley. “Settler Colonialism as Structure: A Framework for Comparative Studies of U.S. Race and Gender Formation” </w:t>
      </w:r>
      <w:hyperlink r:id="rId24" w:history="1">
        <w:r w:rsidRPr="00F60500">
          <w:rPr>
            <w:rStyle w:val="Hyperlink"/>
          </w:rPr>
          <w:t>http://www.asanet.org/sites/default/files/attach/journals/jan15srefeature.pdf</w:t>
        </w:r>
      </w:hyperlink>
      <w:r w:rsidRPr="00F60500">
        <w:t xml:space="preserve"> ///NC]</w:t>
      </w:r>
    </w:p>
    <w:p w14:paraId="0E4068E8" w14:textId="77777777" w:rsidR="00D02203" w:rsidRPr="00F60500" w:rsidRDefault="00D02203" w:rsidP="00D02203">
      <w:pPr>
        <w:rPr>
          <w:sz w:val="16"/>
        </w:rPr>
      </w:pPr>
      <w:r w:rsidRPr="00F60500">
        <w:rPr>
          <w:rStyle w:val="StyleUnderline"/>
        </w:rPr>
        <w:t>In this article I argue for the necessity of a settler colonialism framework for an historically grounded and inclusive analysis of U.S. race and gender formation. A settler colonialism framework can encompass the specificities of racisms and sexisms affecting different racialized groups—especially Native Americans, blacks, Latinos, and Asian Americans—while also highlighting structural and cultural factors that undergird and link these racisms and sexisms</w:t>
      </w:r>
      <w:r w:rsidRPr="00F60500">
        <w:rPr>
          <w:sz w:val="16"/>
        </w:rPr>
        <w:t xml:space="preserve">. I offer here a first rough sketch of a settler colonialism–framed analysis of racial formation in certain critical periods and places in the United States. I engage with recent theoretical work that views settler colonialism as a distinct transnational formation whose political and economic projects have shaped and continue to shape race relations in first world nations that were established through settler colonialism. My aim is to avoid lumping all racisms together, even for the benign purpose of promoting cross-race alliances to fight racial injustice. Equally, I wish to avoid seeing racisms affecting various groups as completely separate and unrelated. Rather, I endeavor to uncover some of the articulations among different racisms that would suggest more effective bases for cross-group alliances. In the latter regard, one implication of taking settler colonialism seriously is to advance decolonization as a necessary goal in the quest to achieve race and gender justice. </w:t>
      </w:r>
      <w:r w:rsidRPr="00F60500">
        <w:rPr>
          <w:rStyle w:val="StyleUnderline"/>
        </w:rPr>
        <w:t>Indeed, the elaboration of the settler colonialism framework has been closely paralleled by the development of decolonial critiques of racial justice projects that aim to achieve liberal inclusion, rather than liberation, of subordinated groups.</w:t>
      </w:r>
      <w:r w:rsidRPr="00F60500">
        <w:rPr>
          <w:sz w:val="16"/>
        </w:rPr>
        <w:t xml:space="preserve"> Theorists of decolonialism, such as Walter Mignolo (2007) and Nelson Maldonado-Torres (2011), argue that the case for liberal inclusion can only be made by working within the narratives, logics, and epistemologies of modernism. </w:t>
      </w:r>
      <w:r w:rsidRPr="00F60500">
        <w:rPr>
          <w:rStyle w:val="StyleUnderline"/>
        </w:rPr>
        <w:t>Yet, these are the very narratives, logics, and epistemologies that undergird settler colonial projects. Thus, strategies and solutions that adhere to modernist concepts of progress, individ</w:t>
      </w:r>
      <w:r w:rsidRPr="00F60500">
        <w:rPr>
          <w:sz w:val="16"/>
        </w:rPr>
        <w:t xml:space="preserve">uality, property, worth, and so on are fated to reproduce the inequalities that colonialism has created. Mignolo and Maldonado-Torres argue for the necessity of challenging and rejecting modernist concepts. They propose that the border thinking and philosophy of women of color feminists offer counter-hegemonic narratives, logics, and epistemologies that enable the imagining of liberation for men and women of color. </w:t>
      </w:r>
      <w:r w:rsidRPr="00F60500">
        <w:rPr>
          <w:rStyle w:val="StyleUnderline"/>
        </w:rPr>
        <w:t xml:space="preserve">What I draw on from decolonial theory is an intersectional perspective, one that recognizes gender, sexuality, and race as co-constituted by settler colonial projects. Before further elaborating the settler colonial framework, I will contextualize my project by briefly reviewing previous efforts to develop conceptual models to analyze and compare racisms affecting varied racialized groups in the United States. </w:t>
      </w:r>
      <w:r w:rsidRPr="00F60500">
        <w:rPr>
          <w:sz w:val="16"/>
        </w:rPr>
        <w:t xml:space="preserve">Beyond the Black-White Binary? American sociologists developed the concept of “ethnicity” to refer to relations among groups marked by cultural and language difference, while “race” referred to groups marked by supposed somatically visible difference. These scholars recognized that racial groups were also characterized by cultural distinctions, but in practice, the study of ethnic relations generally focused on intraracial relations, especially among whites from different national origins, while the study of race focused in interracial group relations and inequality between and among groups marked as white and black. Indeed, the vast majority of sociological studies of racism and racial inequality have focused on whiteblack conflict and disparities. This attention was warranted given the long history of black subjugation and the unique structural position blacks occupied as property under the regime of chattel slavery. Jared Sexton (2010:46) noted, “Because Blackness serves as the basis of enslavement in the logic of a transnational political and legal culture, it permanently destabilizes the position of any nominally free Black population.” Indeed, after Emancipation and the end of Reconstruction, white supremacy was reinstated in the former slave states by measures that subjected nominally free blacks to legal, political, and economic conditions as close to slavery as possible. Blacks were systematically disfranchised, super-exploited, confined, and terrorized in multiple ways. Denied any freedom wages in the form of land, freed people were ensnared in debt bondage under the sharecropping system, arbitrarily imprisoned and put to forced labor under the convict labor system, and kept in check by legal and vigilante terrorism. Finally, a century after formal emancipation, with the gains won by the Civil Rights Movement in the United States and the growing ethnic, racial, and religious diversity of the U.S. population, especially as non-Hispanic whites have approached becoming a numerical minority, race scholars have shifted more attention to racism affecting other groups, particularly Latinos, Asians, and Native Americans. One strategy has been to cluster racialized groups together under an umbrella term, such as “non-Whites,” “people of color,” or “third world minorities.” By identifying commonalities in their experiences of subordination, exploitation, and exclusion, theorists hoped to promote coalitional organizing to fight racism. The internal colonialism model, originally devised by Carmichael and Hamilton (1967) to account for the condition of African Americans, was elaborated by Robert Blauner (1972) in his influential volume Racial Oppression in America to encompass African Americans, Native Americans, Latinos, and Asian Americans. According to Blauner (1972:53), these racialized minorities (Colonized Minorities) “share a common situation of oppression” that differed from the situation of European immigrants (Immigrant Minorities), namely, “forced entry into the larger society” (as opposed to voluntary entry by European immigrants), subjection to various forms of coerced labor (as opposed to participation in free labor), and colonizer cultural policy that “constrains, transforms, or destroys original values, orientations, and ways of life.” Racial Oppression became a foundational text for students and scholars of Chicano-Latino, Native American, and Asian American Studies during the 1970s and 1980s. A second approach has been to focus on the common processes by which groups are formed (and reformed) as racial groups—that is, are identified by social and political institutions and selfidentify as distinct races. This approach bypasses the problem of mapping racialized groups in a conceptual space or in a hierarchy of groups. Michael Omi and Howard Winant took this approach in their seminal work, Racial Formation in America, originally published in 1989 and reissued in revised versions in 1994 and 2014. Omi and Winant argued that in the United States, “Race is a fundamental axis of social organization.” At the same time, they recognized race not as fixed but as “an unstable and ‘decentered’ complex of social meaning constantly being transformed by political struggle” (Omi and Winant 1994:13). Indeed, the last decades of the twentieth century saw racially defined groups engaging in political struggle to challenge the structural and cultural violence of colonialism, apartheid, and racial-ethnic cleansing. One result of these struggles is that “we have now reached the point of fairly general agreement that race is not a biologically given but rather a socially constructed way of differentiating human beings” (Omi and Winant 1994:55). Omi and Winant (1994:63) caution, however, that “the transcendence of biological conceptions of race does not provide any reprieve from the dilemmas of racial injustice and conflict nor from the controversies over the significance of race in the present.” A third approach to the imperative for a more comprehensive understanding of race has been to retain the white-black poles as the anchors of a hierarchical U.S. racial system but to expand the hierarchy to include other racialized groups between the poles. Eduardo Bonilla-Silva (1997) developed what he called a “racialized social system” approach to analyzing how a society’s economic, political, social, and political stratification is structured by the placement of actors into racial categories. In other writings (e.g., Bonilla-Silva 2009) he argues that U.S. racial stratification is undergoing transformation into a tri-partite Latin American style system consisting of blacks, whites, and an intermediate category of honorary whites. Bonilla-Silva examines the ranking of various Asian and Latino groups on an array of measures, including income, schooling, educational attainment, occupational status, self-identity, attitudes toward blacks, rates of intermarriage, and residential segregation. These rankings provide support for his hypothesis that some Asian groups (e.g., Chinese and Koreans) and some (generally lighter skinned) Latino groups (e.g., Chileans and Argentines) are being assimilated “upward” to become accepted as whites or else are being absorbed into an intermediate stratum of “honorary whites.” Concurrently, other Asian groups (e.g., Hmong and Cambodians) and darker skinned Latinos (e.g., many Puerto Ricans) are being assimilated “downward” to become part of an expanded category that he calls the “collective Black.” Still another approach has been taken by nonU.S. origin scholars who pioneered postcolonial studies (e.g., Bhabha 1994; Gilroy 1995; Hall 2003) and by U.S. Latino/a thinkers who pioneered border studies and feminist decolonial studies (e.g., Anzaldua 2012; Lugones 2010; Sandoval 2000). These scholars have stressed the indeterminacy of racial categories and the fluidity and hybridity of racial identities. Such conceptions make eminent sense of a world where large swathes of populations emigrate and move across borders, where borders are constantly contested and changed, and where individuals and cultures mix and merge. Moreover, some ethnic groups in the United States have long embraced a hybrid identity, most prominently Mexican Americans, many of whom celebrate their mixed Indigenous/Spanish heritage (mestizaje), and Filipinos. Regarding fluidity, recent empirical work by Aliya Saperstein and Andrew Penner (2010, 2012) analyzes national longitudinal data over two decades and finds that individuals’ racial self-identification and others’ classification of them shift over time. Generally, becoming successful and of high status leads to shifts in self-identification and social assignment toward “white,” while becoming unsuccessful and low status (including being incarcerated) leads to reassignment to “black.” A concurrent development has been the destabilization of sex and gender designations and identities by feminist thinkers such as Judith Butler (2006) and empirically studied by researchers such as Lisa Diamond (2009), which unfortunately I do not have space to elaborate on here. Yet, despite the increased recognition of the instability and ambiguity of race and gender categorizations, they remain persistent and resilient principles for organizing hierarchical relations within and between societies. How are we to account for this seeming contradiction? An Alternative Starting Point </w:t>
      </w:r>
      <w:r w:rsidRPr="00F60500">
        <w:rPr>
          <w:rStyle w:val="StyleUnderline"/>
        </w:rPr>
        <w:t>I now turn to an exposition of settler colonialism as an alternative starting point for a framework that can generate a more historically and structurally grounded analysis of racial inequality in the United States, one that pays attention to variation across time and place while also being attentive to structures that link these differing cases. It is a framework that is amenable to intersectional understanding because it is widely understood that colonial projects simultaneously structure race, gender, class, and sexual relations within and between colonists and the colonized. Moreover, since settler colonial projects are transnational in scope, a settler colonialism framework invites investigation of cross-national connections and comparisons. The concept of settler colonialism has been most clearly elaborated by scholars of indigenous studies, especially in Australia, Canada, and the United States. It is a framework that highlights commonalities in the history and contemporary situation of indigenous peoples in many parts of the world.</w:t>
      </w:r>
      <w:r w:rsidRPr="00F60500">
        <w:rPr>
          <w:sz w:val="16"/>
        </w:rPr>
        <w:t xml:space="preserve"> However, although it may seem to be best suited to explain the racialization and treatment of indigenous peoples, I agree with Patrick Wolfe (1999) that settler colonialism should be seen not as an event but as an ongoing structure. The logic, tenets, and identities engendered by settler colonialism persist and continue to shape race, gender, class, and sexual formations into the present. </w:t>
      </w:r>
    </w:p>
    <w:p w14:paraId="5805459A" w14:textId="77777777" w:rsidR="00D02203" w:rsidRPr="00F60500" w:rsidRDefault="00D02203" w:rsidP="00D02203">
      <w:pPr>
        <w:rPr>
          <w:rFonts w:asciiTheme="minorHAnsi" w:hAnsiTheme="minorHAnsi" w:cstheme="minorBidi"/>
        </w:rPr>
      </w:pPr>
    </w:p>
    <w:p w14:paraId="5D4BFD0F" w14:textId="77777777" w:rsidR="00D02203" w:rsidRPr="00F60500" w:rsidRDefault="00D02203" w:rsidP="00D02203">
      <w:pPr>
        <w:pStyle w:val="Heading3"/>
      </w:pPr>
      <w:r w:rsidRPr="00F60500">
        <w:t>Constitute One Another</w:t>
      </w:r>
    </w:p>
    <w:p w14:paraId="473819AA" w14:textId="77777777" w:rsidR="00D02203" w:rsidRPr="00F60500" w:rsidRDefault="00D02203" w:rsidP="00D02203">
      <w:pPr>
        <w:pStyle w:val="Heading4"/>
      </w:pPr>
      <w:r w:rsidRPr="00F60500">
        <w:t>The sovereign operates by a dual logic – one that perpetuates social death of black bodies and one that perpetuates native genocide, both of which reinvigorate each other – the permutation solves by overcoming both</w:t>
      </w:r>
    </w:p>
    <w:p w14:paraId="4E3D7A34" w14:textId="77777777" w:rsidR="00D02203" w:rsidRPr="00F60500" w:rsidRDefault="00D02203" w:rsidP="00D02203">
      <w:pPr>
        <w:spacing w:after="0" w:line="240" w:lineRule="auto"/>
        <w:rPr>
          <w:rFonts w:eastAsia="Times New Roman" w:cs="Times New Roman"/>
          <w:color w:val="000000" w:themeColor="text1"/>
          <w:sz w:val="18"/>
          <w:szCs w:val="18"/>
        </w:rPr>
      </w:pPr>
      <w:r w:rsidRPr="00F60500">
        <w:rPr>
          <w:rStyle w:val="Style13ptBold"/>
        </w:rPr>
        <w:t xml:space="preserve">Day 15 </w:t>
      </w:r>
      <w:r w:rsidRPr="00F60500">
        <w:rPr>
          <w:rStyle w:val="Style13ptBold"/>
          <w:color w:val="000000" w:themeColor="text1"/>
          <w:sz w:val="18"/>
          <w:szCs w:val="18"/>
        </w:rPr>
        <w:t xml:space="preserve">(Iyko, </w:t>
      </w:r>
      <w:r w:rsidRPr="00F60500">
        <w:rPr>
          <w:rFonts w:eastAsia="Times New Roman" w:cs="Times New Roman"/>
          <w:color w:val="000000" w:themeColor="text1"/>
          <w:sz w:val="18"/>
          <w:szCs w:val="18"/>
        </w:rPr>
        <w:t xml:space="preserve">Iyko Day is associate professor of English at Mount Holyoke College and focuses on the intersection of Asian racialization, Indigeneity, and capitalism in North America. She has publications that explore the settler biopolitics of landscape art, the settler colonial logics of Japanese internment in Canada, the US, and Australia, and papers looking into comparative racial formation in Canada and the United States. Her articles have appeared in journals including Amerasia Journal and American Quarterly. Her book, Alien Capital: Asian Racialization and the Logic of Settler Colonial Capitalism (2016) theorizes the history and logic of settler colonialism by examining its intersection with capitalism and the racialization of Asian immigrants to Canada and the United States. Through an analysis of Asian American and Asian Canadian literature and visual culture, she explores how the historical alignment of Asian bodies and labor with capital’s abstract and negative dimensions became one of settler colonialism's foundational and defining features, “Being or Nothingness: Indigeneity, Antiblackness, and Settler Colonial Critique”, JStor, </w:t>
      </w:r>
      <w:hyperlink r:id="rId25" w:anchor="page_scan_tab_contents" w:history="1">
        <w:r w:rsidRPr="00F60500">
          <w:rPr>
            <w:rStyle w:val="Hyperlink"/>
            <w:rFonts w:eastAsia="Times New Roman" w:cs="Times New Roman"/>
            <w:sz w:val="18"/>
            <w:szCs w:val="18"/>
          </w:rPr>
          <w:t>https://www.jstor.org/stable/10.5749/jcritethnstud.1.2.0102?seq=1#page_scan_tab_contents</w:t>
        </w:r>
      </w:hyperlink>
      <w:r w:rsidRPr="00F60500">
        <w:rPr>
          <w:rFonts w:eastAsia="Times New Roman" w:cs="Times New Roman"/>
          <w:color w:val="000000" w:themeColor="text1"/>
          <w:sz w:val="18"/>
          <w:szCs w:val="18"/>
        </w:rPr>
        <w:t xml:space="preserve"> )</w:t>
      </w:r>
    </w:p>
    <w:p w14:paraId="278608DD" w14:textId="77777777" w:rsidR="00D02203" w:rsidRPr="00F60500" w:rsidRDefault="00D02203" w:rsidP="00D02203">
      <w:pPr>
        <w:spacing w:after="0" w:line="240" w:lineRule="auto"/>
        <w:rPr>
          <w:rFonts w:eastAsia="Times New Roman" w:cs="Times New Roman"/>
          <w:color w:val="000000" w:themeColor="text1"/>
          <w:sz w:val="18"/>
          <w:szCs w:val="18"/>
        </w:rPr>
      </w:pPr>
    </w:p>
    <w:p w14:paraId="5C0ED64F" w14:textId="77777777" w:rsidR="00D02203" w:rsidRPr="00F60500" w:rsidRDefault="00D02203" w:rsidP="00D02203">
      <w:pPr>
        <w:spacing w:after="0" w:line="240" w:lineRule="auto"/>
        <w:rPr>
          <w:rFonts w:eastAsia="Times New Roman" w:cs="Times New Roman"/>
          <w:sz w:val="16"/>
          <w:szCs w:val="26"/>
        </w:rPr>
      </w:pPr>
      <w:r w:rsidRPr="00F60500">
        <w:rPr>
          <w:rFonts w:eastAsia="Times New Roman" w:cs="Times New Roman"/>
          <w:sz w:val="16"/>
          <w:szCs w:val="26"/>
        </w:rPr>
        <w:t xml:space="preserve">For the same reason that </w:t>
      </w:r>
      <w:r w:rsidRPr="00F60500">
        <w:rPr>
          <w:rFonts w:eastAsia="Times New Roman" w:cs="Times New Roman"/>
          <w:sz w:val="26"/>
          <w:szCs w:val="26"/>
          <w:u w:val="single"/>
        </w:rPr>
        <w:t>the economic reductionism of orthodox Marxism has been discredited</w:t>
      </w:r>
      <w:r w:rsidRPr="00F60500">
        <w:rPr>
          <w:rFonts w:eastAsia="Times New Roman" w:cs="Times New Roman"/>
          <w:sz w:val="16"/>
          <w:szCs w:val="26"/>
        </w:rPr>
        <w:t xml:space="preserve">, such </w:t>
      </w:r>
      <w:r w:rsidRPr="00F60500">
        <w:rPr>
          <w:rFonts w:eastAsia="Times New Roman" w:cs="Times New Roman"/>
          <w:sz w:val="26"/>
          <w:szCs w:val="26"/>
          <w:u w:val="single"/>
        </w:rPr>
        <w:t xml:space="preserve">an argument that frames racial slavery as a base for a colonial superstructure similarly fails to </w:t>
      </w:r>
      <w:proofErr w:type="gramStart"/>
      <w:r w:rsidRPr="00F60500">
        <w:rPr>
          <w:rFonts w:eastAsia="Times New Roman" w:cs="Times New Roman"/>
          <w:sz w:val="26"/>
          <w:szCs w:val="26"/>
          <w:u w:val="single"/>
        </w:rPr>
        <w:t>take into account</w:t>
      </w:r>
      <w:proofErr w:type="gramEnd"/>
      <w:r w:rsidRPr="00F60500">
        <w:rPr>
          <w:rFonts w:eastAsia="Times New Roman" w:cs="Times New Roman"/>
          <w:sz w:val="26"/>
          <w:szCs w:val="26"/>
          <w:u w:val="single"/>
        </w:rPr>
        <w:t xml:space="preserve"> the dialectics of settler colonial capitalism. The political economy of settler colonial capitalism is more appropriately figured as an ecology of power relations than a linear chain of events.</w:t>
      </w:r>
      <w:r w:rsidRPr="00F60500">
        <w:rPr>
          <w:rFonts w:eastAsia="Times New Roman" w:cs="Times New Roman"/>
          <w:sz w:val="16"/>
          <w:szCs w:val="26"/>
        </w:rPr>
        <w:t xml:space="preserve"> Relinquishing any conceptual privilege that might be attributed to Indigeneity, alternatively, Coulthard offers a useful anti-exceptionalist stance: </w:t>
      </w:r>
      <w:r w:rsidRPr="00F60500">
        <w:rPr>
          <w:rFonts w:eastAsia="Times New Roman" w:cs="Times New Roman"/>
          <w:sz w:val="26"/>
          <w:szCs w:val="26"/>
          <w:u w:val="single"/>
        </w:rPr>
        <w:t>“the colonial relation should not be understood as a primary locus of ‘base’ from which these other forms of oppression flow, but rather as the inherited background field within which market, racist, patriarchal, and state relations converge.</w:t>
      </w:r>
      <w:r w:rsidRPr="00F60500">
        <w:rPr>
          <w:rFonts w:eastAsia="Times New Roman" w:cs="Times New Roman"/>
          <w:sz w:val="16"/>
          <w:szCs w:val="26"/>
        </w:rPr>
        <w:t xml:space="preserve">”58 From this view, </w:t>
      </w:r>
      <w:r w:rsidRPr="00F60500">
        <w:rPr>
          <w:rFonts w:eastAsia="Times New Roman" w:cs="Times New Roman"/>
          <w:b/>
          <w:sz w:val="26"/>
          <w:szCs w:val="26"/>
          <w:u w:val="single"/>
        </w:rPr>
        <w:t>race and colonialism form the matrix of the settler colonial racial state.</w:t>
      </w:r>
      <w:r w:rsidRPr="00F60500">
        <w:rPr>
          <w:rFonts w:eastAsia="Times New Roman" w:cs="Times New Roman"/>
          <w:sz w:val="26"/>
          <w:szCs w:val="26"/>
          <w:u w:val="single"/>
        </w:rPr>
        <w:t xml:space="preserve"> Putting colonial land and enslaved labor at the center of a dialectical analysis, we can see that blackness is neither reducible to Indigenous land nor Indigeneity to enslaved labor.</w:t>
      </w:r>
      <w:r w:rsidRPr="00F60500">
        <w:rPr>
          <w:rFonts w:eastAsia="Times New Roman" w:cs="Times New Roman"/>
          <w:sz w:val="16"/>
          <w:szCs w:val="26"/>
        </w:rPr>
        <w:t xml:space="preserve"> Indigenous peoples and slaves are not reducible to each other because </w:t>
      </w:r>
      <w:r w:rsidRPr="00F60500">
        <w:rPr>
          <w:rFonts w:eastAsia="Times New Roman" w:cs="Times New Roman"/>
          <w:b/>
          <w:sz w:val="26"/>
          <w:szCs w:val="26"/>
          <w:u w:val="single"/>
        </w:rPr>
        <w:t>settler colonialism abides by a dual logic that is originally driven to eliminate Native peoples from land and mix the land with enslaved black labor.</w:t>
      </w:r>
      <w:r w:rsidRPr="00F60500">
        <w:rPr>
          <w:rFonts w:eastAsia="Times New Roman" w:cs="Times New Roman"/>
          <w:sz w:val="26"/>
          <w:szCs w:val="26"/>
          <w:u w:val="single"/>
        </w:rPr>
        <w:t xml:space="preserve"> If land is the basis of settler colonialists’ relationship to Indigenous peoples, it is labor that frames that relationship with enslaved peoples.</w:t>
      </w:r>
      <w:r w:rsidRPr="00F60500">
        <w:rPr>
          <w:rFonts w:eastAsia="Times New Roman" w:cs="Times New Roman"/>
          <w:sz w:val="16"/>
          <w:szCs w:val="26"/>
        </w:rPr>
        <w:t xml:space="preserve"> We can draw on Patrick Wolfe’s important points about the heterogeneous racial effects of such a settler formation based on Indigenous land and enslaved labor. To summarize those points, </w:t>
      </w:r>
      <w:r w:rsidRPr="00F60500">
        <w:rPr>
          <w:rFonts w:eastAsia="Times New Roman" w:cs="Times New Roman"/>
          <w:sz w:val="26"/>
          <w:szCs w:val="26"/>
          <w:u w:val="single"/>
        </w:rPr>
        <w:t>the racial content of Indigenous peoples is the mirror opposite of blackness. From the beginning, an eliminatory project was driven to reduce Native populations through genocidal wars and later through statistical elimination through blood quantum and assimilationist policies.</w:t>
      </w:r>
      <w:r w:rsidRPr="00F60500">
        <w:rPr>
          <w:rFonts w:eastAsia="Times New Roman" w:cs="Times New Roman"/>
          <w:sz w:val="16"/>
          <w:szCs w:val="26"/>
        </w:rPr>
        <w:t xml:space="preserve"> For slaves, </w:t>
      </w:r>
      <w:r w:rsidRPr="00F60500">
        <w:rPr>
          <w:rFonts w:eastAsia="Times New Roman" w:cs="Times New Roman"/>
          <w:sz w:val="26"/>
          <w:szCs w:val="26"/>
          <w:u w:val="single"/>
        </w:rPr>
        <w:t>an opposite logic of exclusion was driven to increase, not eliminate, the population of slaves. One logic does not cause the other</w:t>
      </w:r>
      <w:r w:rsidRPr="00F60500">
        <w:rPr>
          <w:rFonts w:eastAsia="Times New Roman" w:cs="Times New Roman"/>
          <w:sz w:val="16"/>
          <w:szCs w:val="26"/>
        </w:rPr>
        <w:t xml:space="preserve">; rather, </w:t>
      </w:r>
      <w:r w:rsidRPr="00F60500">
        <w:rPr>
          <w:rFonts w:eastAsia="Times New Roman" w:cs="Times New Roman"/>
          <w:b/>
          <w:sz w:val="30"/>
          <w:szCs w:val="30"/>
          <w:u w:val="single"/>
        </w:rPr>
        <w:t>they work together to serve a unitary end in increasing white settler property in the form of land and an enslaved labor force</w:t>
      </w:r>
      <w:r w:rsidRPr="00F60500">
        <w:rPr>
          <w:rFonts w:eastAsia="Times New Roman" w:cs="Times New Roman"/>
          <w:sz w:val="16"/>
          <w:szCs w:val="26"/>
        </w:rPr>
        <w:t xml:space="preserve">. As a result, </w:t>
      </w:r>
      <w:r w:rsidRPr="00F60500">
        <w:rPr>
          <w:rFonts w:eastAsia="Times New Roman" w:cs="Times New Roman"/>
          <w:sz w:val="26"/>
          <w:szCs w:val="26"/>
          <w:u w:val="single"/>
        </w:rPr>
        <w:t>in the postemancipation, postfrontier era, the racial content of Indigenous peoples is entirely dissolvable and eradicable</w:t>
      </w:r>
      <w:r w:rsidRPr="00F60500">
        <w:rPr>
          <w:rFonts w:eastAsia="Times New Roman" w:cs="Times New Roman"/>
          <w:sz w:val="16"/>
          <w:szCs w:val="26"/>
        </w:rPr>
        <w:t>. Alternatively</w:t>
      </w:r>
      <w:r w:rsidRPr="00F60500">
        <w:rPr>
          <w:rFonts w:eastAsia="Times New Roman" w:cs="Times New Roman"/>
          <w:sz w:val="26"/>
          <w:szCs w:val="26"/>
          <w:u w:val="single"/>
        </w:rPr>
        <w:t>, the racial content of blackness remains absolute and essential, and maintains an infinite capacity to contaminate.</w:t>
      </w:r>
      <w:r w:rsidRPr="00F60500">
        <w:rPr>
          <w:rFonts w:eastAsia="Times New Roman" w:cs="Times New Roman"/>
          <w:sz w:val="16"/>
          <w:szCs w:val="26"/>
        </w:rPr>
        <w:t xml:space="preserve"> As Wolfe states, “</w:t>
      </w:r>
      <w:r w:rsidRPr="00F60500">
        <w:rPr>
          <w:rFonts w:eastAsia="Times New Roman" w:cs="Times New Roman"/>
          <w:sz w:val="26"/>
          <w:szCs w:val="26"/>
          <w:u w:val="single"/>
        </w:rPr>
        <w:t>the respective racializations . . . were diametrically opposed, in a manner that reflected and preserved the foundational distinction between land and labor. For whereas race for black people became an indelible trait that would survive any amount of admixture, race for Indians became an inherently descending quantity that was terminally susceptible to dilution.</w:t>
      </w:r>
      <w:r w:rsidRPr="00F60500">
        <w:rPr>
          <w:rFonts w:eastAsia="Times New Roman" w:cs="Times New Roman"/>
          <w:sz w:val="16"/>
          <w:szCs w:val="26"/>
        </w:rPr>
        <w:t>”59 One consequence is that the phrase “</w:t>
      </w:r>
      <w:r w:rsidRPr="00F60500">
        <w:rPr>
          <w:rFonts w:eastAsia="Times New Roman" w:cs="Times New Roman"/>
          <w:sz w:val="26"/>
          <w:szCs w:val="26"/>
          <w:u w:val="single"/>
        </w:rPr>
        <w:t>separate but equal” can take two meanings: as either an injurious legal relic or a sovereign politics of the future.</w:t>
      </w:r>
      <w:r w:rsidRPr="00F60500">
        <w:rPr>
          <w:rFonts w:eastAsia="Times New Roman" w:cs="Times New Roman"/>
          <w:sz w:val="16"/>
          <w:szCs w:val="26"/>
        </w:rPr>
        <w:t xml:space="preserve">60 Given this stark distinction in racial ontologies, </w:t>
      </w:r>
      <w:r w:rsidRPr="00F60500">
        <w:rPr>
          <w:rFonts w:eastAsia="Times New Roman" w:cs="Times New Roman"/>
          <w:b/>
          <w:sz w:val="26"/>
          <w:szCs w:val="26"/>
          <w:u w:val="single"/>
        </w:rPr>
        <w:t>any critical theory that views race and colonialism as a causal rather than dialectical relation is incapable of exposing these inextricable logics of settler colonialism.</w:t>
      </w:r>
      <w:r w:rsidRPr="00F60500">
        <w:rPr>
          <w:rFonts w:eastAsia="Times New Roman" w:cs="Times New Roman"/>
          <w:sz w:val="16"/>
          <w:szCs w:val="26"/>
        </w:rPr>
        <w:t xml:space="preserve"> </w:t>
      </w:r>
    </w:p>
    <w:p w14:paraId="40406E3D" w14:textId="77777777" w:rsidR="00D02203" w:rsidRPr="00F60500" w:rsidRDefault="00D02203" w:rsidP="00D02203">
      <w:pPr>
        <w:rPr>
          <w:rFonts w:asciiTheme="minorHAnsi" w:hAnsiTheme="minorHAnsi" w:cstheme="minorBidi"/>
        </w:rPr>
      </w:pPr>
    </w:p>
    <w:p w14:paraId="02D1F653" w14:textId="77777777" w:rsidR="00D02203" w:rsidRPr="00F60500" w:rsidRDefault="00D02203" w:rsidP="00D02203">
      <w:pPr>
        <w:pStyle w:val="Heading3"/>
      </w:pPr>
      <w:r w:rsidRPr="00F60500">
        <w:t>Black Land Project</w:t>
      </w:r>
    </w:p>
    <w:p w14:paraId="4BE391AA" w14:textId="77777777" w:rsidR="00D02203" w:rsidRPr="00F60500" w:rsidRDefault="00D02203" w:rsidP="00D02203">
      <w:pPr>
        <w:pStyle w:val="Heading4"/>
      </w:pPr>
      <w:r w:rsidRPr="00F60500">
        <w:t xml:space="preserve">The current status of oppression results from from the inability to remake the ties and connections to land that were previously severed. The only way to analysze and eventually destroy antiblackness is to destroy the tools the state has to eliminate and continue relations </w:t>
      </w:r>
    </w:p>
    <w:p w14:paraId="7457F37C" w14:textId="77777777" w:rsidR="00D02203" w:rsidRPr="00F60500" w:rsidRDefault="00D02203" w:rsidP="00D02203">
      <w:pPr>
        <w:rPr>
          <w:rStyle w:val="Style13ptBold"/>
        </w:rPr>
      </w:pPr>
      <w:r w:rsidRPr="00F60500">
        <w:rPr>
          <w:rStyle w:val="Style13ptBold"/>
        </w:rPr>
        <w:t>Tuck, Guess, &amp; Sultan (Even, Allison, &amp; Hanna, “Not Nowhere: Collaborating on Selfsame Land,” Decolonization: Indigeneity, Education &amp; Society, LA.</w:t>
      </w:r>
      <w:r w:rsidRPr="00F60500">
        <w:t xml:space="preserve"> </w:t>
      </w:r>
      <w:r w:rsidRPr="00F60500">
        <w:rPr>
          <w:rStyle w:val="Style13ptBold"/>
        </w:rPr>
        <w:t>https://decolonization.wordpress.com/2014/06/26/not-nowhere-collaborating-on-selfsame-land/)</w:t>
      </w:r>
    </w:p>
    <w:p w14:paraId="6D24CCE3" w14:textId="77777777" w:rsidR="00D02203" w:rsidRPr="00F60500" w:rsidRDefault="00D02203" w:rsidP="00D02203">
      <w:r w:rsidRPr="00F60500">
        <w:rPr>
          <w:rStyle w:val="StyleUnderline"/>
        </w:rPr>
        <w:t>We write to you from somewhere, though as we write we are geographically dispersed. We write as collaborators in the truest sense--committed to one another’s personal, political, poetical, and professional projects. But our collaboration is contingent because of how we are differently implicated and invested, differently coded, by settler colonialism, Indigenous erasure, and antiblackness. We repeat the story of how we came to collaborate carefully, because every time we retell it, it ignores how the rest of us came to come to know one another and choose again and choose again to work in contingent partnership</w:t>
      </w:r>
      <w:r w:rsidRPr="00F60500">
        <w:t xml:space="preserve">. Eve and Mistinguette Smith met several years ago at a summer institute hosted by the Public Science Project. When they learned that they were both researching and theorizing relationships to land--Eve as an Unangan ciswoman scholar and Mistinguette as a Black woman/founder of </w:t>
      </w:r>
      <w:r w:rsidRPr="00F60500">
        <w:rPr>
          <w:rStyle w:val="StyleUnderline"/>
        </w:rPr>
        <w:t>The Black/Land Project</w:t>
      </w:r>
      <w:r w:rsidRPr="00F60500">
        <w:t xml:space="preserve">-- they agreed to find a future way to be in connection and conversation. Along with Allison, Hannah, Tavia Benjamin and other members of The Black/Land Project, Mistinguette </w:t>
      </w:r>
      <w:r w:rsidRPr="00F60500">
        <w:rPr>
          <w:rStyle w:val="StyleUnderline"/>
        </w:rPr>
        <w:t xml:space="preserve">has worked </w:t>
      </w:r>
      <w:r w:rsidRPr="00F60500">
        <w:t xml:space="preserve">for the past three years </w:t>
      </w:r>
      <w:r w:rsidRPr="00F60500">
        <w:rPr>
          <w:rStyle w:val="StyleUnderline"/>
        </w:rPr>
        <w:t>to interview and record the narratives of members of many Black communities as they describe their relationships to land as Black people, however that identity presents itself in their lives. Eve has theorized decolonization of Indigenous land</w:t>
      </w:r>
      <w:r w:rsidRPr="00F60500">
        <w:t xml:space="preserve"> (with K. Wayne Yang), Land education (with Marcia McKenzie and Kate McCoy) and the significance of place in social science research (with Marcia McKenzie). </w:t>
      </w:r>
      <w:r w:rsidRPr="00F60500">
        <w:rPr>
          <w:rStyle w:val="StyleUnderline"/>
        </w:rPr>
        <w:t>What is important about that</w:t>
      </w:r>
      <w:r w:rsidRPr="00F60500">
        <w:t xml:space="preserve"> first </w:t>
      </w:r>
      <w:proofErr w:type="gramStart"/>
      <w:r w:rsidRPr="00F60500">
        <w:t>fifteen minute</w:t>
      </w:r>
      <w:proofErr w:type="gramEnd"/>
      <w:r w:rsidRPr="00F60500">
        <w:t xml:space="preserve"> </w:t>
      </w:r>
      <w:r w:rsidRPr="00F60500">
        <w:rPr>
          <w:rStyle w:val="StyleUnderline"/>
        </w:rPr>
        <w:t>encounter between Mistinguette and Eve is that they discussed the tripled relationships between Indigenous peoples, Africans-made-into-chattel, and white settlers</w:t>
      </w:r>
      <w:r w:rsidRPr="00F60500">
        <w:t xml:space="preserve"> (see also Byrd, 2011; Tuck &amp; Yang, 2012; Wilderson, 2010). </w:t>
      </w:r>
      <w:r w:rsidRPr="00F60500">
        <w:rPr>
          <w:rStyle w:val="Emphasis"/>
        </w:rPr>
        <w:t xml:space="preserve">We discussed these tripled relationships as antagonisms </w:t>
      </w:r>
      <w:r w:rsidRPr="00F60500">
        <w:t>(Wilderson, 2010),</w:t>
      </w:r>
      <w:r w:rsidRPr="00F60500">
        <w:rPr>
          <w:rStyle w:val="Emphasis"/>
        </w:rPr>
        <w:t xml:space="preserve"> but also spoke of the need for more thought and attention given to the relationships between Indigenous peoples and Black peoples. This is to say that the imbrication of settler colonialism and antiblackness was what sparked our collaboration-- but more, our desire has been to supersede the conventions of settler colonialism and antiblackness toward another kind of futurity. Not knowing that futurity is what makes our collaboration contingent, but knowing that there are many futurities available to us brings us to the work. This post is meant to be in conversation with other Black writers and Indigenous writers on land, Indigenous dispossession, and antiblackness, but also Indigenous sovereignty and futurity, Black futurity and optimism, and again, land. </w:t>
      </w:r>
      <w:r w:rsidRPr="00F60500">
        <w:t xml:space="preserve">The Black/Land Project </w:t>
      </w:r>
      <w:proofErr w:type="gramStart"/>
      <w:r w:rsidRPr="00F60500">
        <w:rPr>
          <w:rStyle w:val="StyleUnderline"/>
        </w:rPr>
        <w:t>The</w:t>
      </w:r>
      <w:proofErr w:type="gramEnd"/>
      <w:r w:rsidRPr="00F60500">
        <w:rPr>
          <w:rStyle w:val="StyleUnderline"/>
        </w:rPr>
        <w:t xml:space="preserve"> Black/Land Project was founded to amplify, re-narrate and regenerate the relationships that Black people engage with land, including past relationships, present relationships, and future relationships. The Black/Land Project has lovingly crafted interview experiences from members of Black communities </w:t>
      </w:r>
      <w:r w:rsidRPr="00F60500">
        <w:t xml:space="preserve">in Flint, MI, Las Vegas, NV, Cleveland, OH, upstate New York, among other places across the US. Interview </w:t>
      </w:r>
      <w:r w:rsidRPr="00F60500">
        <w:rPr>
          <w:rStyle w:val="StyleUnderline"/>
        </w:rPr>
        <w:t xml:space="preserve">participants identify racially as Black, and from lots of different ethnic and national backgrounds, including African immigrants, Afro-Caribbean, Afro-Latino, African American, and </w:t>
      </w:r>
      <w:proofErr w:type="gramStart"/>
      <w:r w:rsidRPr="00F60500">
        <w:rPr>
          <w:rStyle w:val="StyleUnderline"/>
        </w:rPr>
        <w:t>mixed race</w:t>
      </w:r>
      <w:proofErr w:type="gramEnd"/>
      <w:r w:rsidRPr="00F60500">
        <w:rPr>
          <w:rStyle w:val="StyleUnderline"/>
        </w:rPr>
        <w:t xml:space="preserve"> Black peoples</w:t>
      </w:r>
      <w:r w:rsidRPr="00F60500">
        <w:t xml:space="preserve">. Interview participants have been diverse in age, gender and gender expression, sexuality, and in the amount of time lived where they live. </w:t>
      </w:r>
      <w:r w:rsidRPr="00F60500">
        <w:rPr>
          <w:rStyle w:val="StyleUnderline"/>
        </w:rPr>
        <w:t>The Black/Land Project (BLP) has conducted its work entirely outside the academy and, until recently, completely separate from the codes and discourses that preoccupy academic inquiry.</w:t>
      </w:r>
      <w:r w:rsidRPr="00F60500">
        <w:t xml:space="preserve"> This is not to say that the interview inquiry project has not been conducted in a way that is ethical (it has) or systematic (it has) or antitheoretical (it isn’t). Instead, the protocols and theorizing have emerged relationally between </w:t>
      </w:r>
      <w:r w:rsidRPr="00F60500">
        <w:rPr>
          <w:rStyle w:val="StyleUnderline"/>
        </w:rPr>
        <w:t>The Black/Land interviewers</w:t>
      </w:r>
      <w:r w:rsidRPr="00F60500">
        <w:t xml:space="preserve"> and the interview participants. Rather than bringing (outside) theory to the inquiry, participants and interviewers </w:t>
      </w:r>
      <w:r w:rsidRPr="00F60500">
        <w:rPr>
          <w:rStyle w:val="StyleUnderline"/>
        </w:rPr>
        <w:t>have engaged in</w:t>
      </w:r>
      <w:r w:rsidRPr="00F60500">
        <w:t xml:space="preserve"> what Allison has come to call </w:t>
      </w:r>
      <w:r w:rsidRPr="00F60500">
        <w:rPr>
          <w:rStyle w:val="StyleUnderline"/>
        </w:rPr>
        <w:t>a “geotheorizing” of Black relationships to land.</w:t>
      </w:r>
      <w:r w:rsidRPr="00F60500">
        <w:t xml:space="preserve"> Eve, along with Brian K. Jones and Kondwani Jahan Jackson (SUNY New Paltz), began working formally with The Black/Land Project through an American Studies Association Community Partnership Grant to support BLP in organizing and analyzing their now numerous interviews (see Tuck, Smith, Guess, Benjamin &amp; Jones, 2014). Along with this work, Eve also agreed to help bring BLP’s work to new audiences. Part of the tension of writing to academic audiences has been how to frame the relevant literature and theory that interfaces so powerfully with what BLP has sought to do: it isn’t accurate to say that BLP’s work has been informed by the (academic) theorizing of antiblackness, settler colonialism, Black optimism, and futurity; yet, it is useful to presume that from where ever those theories came, Black/Land’s work has come too. So, here and elsewhere, </w:t>
      </w:r>
      <w:r w:rsidRPr="00F60500">
        <w:rPr>
          <w:rStyle w:val="StyleUnderline"/>
        </w:rPr>
        <w:t>we engage theory not as an origin story, not as a genealogy, but because it may be useful in translating to those who read that theory (or want to) the many ways that Blackness persists to make relationships to land</w:t>
      </w:r>
      <w:r w:rsidRPr="00F60500">
        <w:t xml:space="preserve">. Empire/Settler Colonialism/triad/antagonisms/fusings Writing with Marcia McKenzie, </w:t>
      </w:r>
      <w:r w:rsidRPr="00F60500">
        <w:rPr>
          <w:rStyle w:val="StyleUnderline"/>
        </w:rPr>
        <w:t>Eve has sought to understand how, among other epistemic violences, settler colonialism has attempted to reduce human relationships to land to relationships to property, making property “ownership” the primary vehicle to civil rights in most settler colonial nation-states.</w:t>
      </w:r>
      <w:r w:rsidRPr="00F60500">
        <w:t xml:space="preserve"> </w:t>
      </w:r>
      <w:r w:rsidRPr="00F60500">
        <w:rPr>
          <w:rStyle w:val="StyleUnderline"/>
        </w:rPr>
        <w:t>In the United States and other “slave estates”</w:t>
      </w:r>
      <w:r w:rsidRPr="00F60500">
        <w:t xml:space="preserve"> (Wilderson, 2010), </w:t>
      </w:r>
      <w:r w:rsidRPr="00F60500">
        <w:rPr>
          <w:rStyle w:val="Emphasis"/>
        </w:rPr>
        <w:t>the remaking of land into property was/is accompanied by the remaking of (African) persons into property, into chattel</w:t>
      </w:r>
      <w:r w:rsidRPr="00F60500">
        <w:t xml:space="preserve"> (Wilderson, 2010; Spillers, 2003, Tuck &amp; Yang, 2012). </w:t>
      </w:r>
      <w:r w:rsidRPr="00F60500">
        <w:rPr>
          <w:rStyle w:val="StyleUnderline"/>
        </w:rPr>
        <w:t xml:space="preserve">The remaking of land and bodies into property is necessary for settlement onto </w:t>
      </w:r>
      <w:proofErr w:type="gramStart"/>
      <w:r w:rsidRPr="00F60500">
        <w:rPr>
          <w:rStyle w:val="StyleUnderline"/>
        </w:rPr>
        <w:t>other</w:t>
      </w:r>
      <w:proofErr w:type="gramEnd"/>
      <w:r w:rsidRPr="00F60500">
        <w:rPr>
          <w:rStyle w:val="StyleUnderline"/>
        </w:rPr>
        <w:t xml:space="preserve"> people's land. To be made into property, according to settler colonialism, Black people must be kept landless</w:t>
      </w:r>
      <w:r w:rsidRPr="00F60500">
        <w:t xml:space="preserve"> (see Tuck &amp; McKenzie, 2014) </w:t>
      </w:r>
      <w:r w:rsidRPr="00F60500">
        <w:rPr>
          <w:rStyle w:val="StyleUnderline"/>
        </w:rPr>
        <w:t>and thus exceptionalized from settler communities. These manifestations of property suggest multiscalar discourses of ownership</w:t>
      </w:r>
      <w:r w:rsidRPr="00F60500">
        <w:t xml:space="preserve"> (McKittrick, 2006). </w:t>
      </w:r>
      <w:r w:rsidRPr="00F60500">
        <w:rPr>
          <w:rStyle w:val="StyleUnderline"/>
        </w:rPr>
        <w:t>These include discourses of “having ‘things,’ owning lands, invading territories, possessing someone,” all “narratives of displacement that reward and value particular forms of conquest</w:t>
      </w:r>
      <w:r w:rsidRPr="00F60500">
        <w:t>” (McKittrick, 2006, p. 3). McKittrick observes, (</w:t>
      </w:r>
      <w:r w:rsidRPr="00F60500">
        <w:rPr>
          <w:rStyle w:val="StyleUnderline"/>
        </w:rPr>
        <w:t>This</w:t>
      </w:r>
      <w:r w:rsidRPr="00F60500">
        <w:t xml:space="preserve">) reward </w:t>
      </w:r>
      <w:r w:rsidRPr="00F60500">
        <w:rPr>
          <w:rStyle w:val="Emphasis"/>
        </w:rPr>
        <w:t>system repetitively returns us to the body, black subjecthood, and the where of blackness, not just as it is owned, but as black subjects participate in ownership. Black diasporic struggles can also be read, then, as geographic contests of discourses of ownership. Ownership of the body, individual and community voices, bus seats, women, “Africa,” feminisms, history, homes, record labels, money, cars, these are recurring positionalities, written and articulated through protest, musics, feminist theory, fiction, the everyday. These positionalities and struggles over the meaning of place add a geographic dimension to practices of black reclamation. Yet they also illustrate the ways in which the legacy of racial dispossession underwrites how we have come to know space and place, and that the connections between what are considered “real” or valuable forms of ownership are buttressed through racial codes that mark the body as ungeographic</w:t>
      </w:r>
      <w:r w:rsidRPr="00F60500">
        <w:t xml:space="preserve"> (pp. 3- 4).</w:t>
      </w:r>
    </w:p>
    <w:p w14:paraId="37D50F96" w14:textId="77777777" w:rsidR="00D02203" w:rsidRPr="00F60500" w:rsidRDefault="00D02203" w:rsidP="00D02203">
      <w:pPr>
        <w:pStyle w:val="Heading3"/>
      </w:pPr>
      <w:r w:rsidRPr="00F60500">
        <w:t>Root Cause</w:t>
      </w:r>
    </w:p>
    <w:p w14:paraId="03C3AF5C" w14:textId="77777777" w:rsidR="00D02203" w:rsidRPr="00F60500" w:rsidRDefault="00D02203" w:rsidP="00D02203">
      <w:pPr>
        <w:pStyle w:val="Heading4"/>
      </w:pPr>
      <w:r w:rsidRPr="00F60500">
        <w:t>The antagonism of Anti-Blackness in America is due to settler colonialism</w:t>
      </w:r>
    </w:p>
    <w:p w14:paraId="052B02F0" w14:textId="77777777" w:rsidR="00D02203" w:rsidRPr="00F60500" w:rsidRDefault="00D02203" w:rsidP="00D02203">
      <w:pPr>
        <w:spacing w:after="0" w:line="240" w:lineRule="auto"/>
        <w:rPr>
          <w:rFonts w:eastAsia="Times New Roman" w:cs="Times New Roman"/>
          <w:color w:val="000000" w:themeColor="text1"/>
          <w:sz w:val="18"/>
          <w:szCs w:val="18"/>
        </w:rPr>
      </w:pPr>
      <w:r w:rsidRPr="00F60500">
        <w:rPr>
          <w:rStyle w:val="Style13ptBold"/>
        </w:rPr>
        <w:t xml:space="preserve">Day 15 </w:t>
      </w:r>
      <w:r w:rsidRPr="00F60500">
        <w:rPr>
          <w:rStyle w:val="Style13ptBold"/>
          <w:color w:val="000000" w:themeColor="text1"/>
          <w:sz w:val="18"/>
          <w:szCs w:val="18"/>
        </w:rPr>
        <w:t xml:space="preserve">(Iyko, </w:t>
      </w:r>
      <w:r w:rsidRPr="00F60500">
        <w:rPr>
          <w:rFonts w:eastAsia="Times New Roman" w:cs="Times New Roman"/>
          <w:color w:val="000000" w:themeColor="text1"/>
          <w:sz w:val="18"/>
          <w:szCs w:val="18"/>
        </w:rPr>
        <w:t xml:space="preserve">Iyko Day is associate professor of English at Mount Holyoke College and focuses on the intersection of Asian racialization, Indigeneity, and capitalism in North America. She has publications that explore the settler biopolitics of landscape art, the settler colonial logics of Japanese internment in Canada, the US, and Australia, and papers looking into comparative racial formation in Canada and the United States. Her articles have appeared in journals including Amerasia Journal and American Quarterly. Her book, Alien Capital: Asian Racialization and the Logic of Settler Colonial Capitalism (2016) theorizes the history and logic of settler colonialism by examining its intersection with capitalism and the racialization of Asian immigrants to Canada and the United States. Through an analysis of Asian American and Asian Canadian literature and visual culture, she explores how the historical alignment of Asian bodies and labor with capital’s abstract and negative dimensions became one of settler colonialism's foundational and defining features, “Being or Nothingness: Indigeneity, Antiblackness, and Settler Colonial Critique”, JStor, </w:t>
      </w:r>
      <w:hyperlink r:id="rId26" w:anchor="page_scan_tab_contents" w:history="1">
        <w:r w:rsidRPr="00F60500">
          <w:rPr>
            <w:rStyle w:val="Hyperlink"/>
            <w:rFonts w:eastAsia="Times New Roman" w:cs="Times New Roman"/>
            <w:sz w:val="18"/>
            <w:szCs w:val="18"/>
          </w:rPr>
          <w:t>https://www.jstor.org/stable/10.5749/jcritethnstud.1.2.0102?seq=1#page_scan_tab_contents</w:t>
        </w:r>
      </w:hyperlink>
      <w:r w:rsidRPr="00F60500">
        <w:rPr>
          <w:rFonts w:eastAsia="Times New Roman" w:cs="Times New Roman"/>
          <w:color w:val="000000" w:themeColor="text1"/>
          <w:sz w:val="18"/>
          <w:szCs w:val="18"/>
        </w:rPr>
        <w:t xml:space="preserve"> )</w:t>
      </w:r>
    </w:p>
    <w:p w14:paraId="5E1C7299" w14:textId="77777777" w:rsidR="00D02203" w:rsidRPr="00F60500" w:rsidRDefault="00D02203" w:rsidP="00D02203">
      <w:pPr>
        <w:spacing w:after="0" w:line="240" w:lineRule="auto"/>
        <w:rPr>
          <w:rFonts w:ascii="Times New Roman" w:eastAsia="Times New Roman" w:hAnsi="Times New Roman" w:cs="Times New Roman"/>
          <w:sz w:val="24"/>
        </w:rPr>
      </w:pPr>
    </w:p>
    <w:p w14:paraId="04654761" w14:textId="77777777" w:rsidR="00D02203" w:rsidRPr="00F60500" w:rsidRDefault="00D02203" w:rsidP="00D02203">
      <w:pPr>
        <w:spacing w:after="0" w:line="240" w:lineRule="auto"/>
        <w:rPr>
          <w:rFonts w:eastAsia="Times New Roman" w:cs="Times New Roman"/>
          <w:sz w:val="16"/>
          <w:szCs w:val="26"/>
        </w:rPr>
      </w:pPr>
      <w:r w:rsidRPr="00F60500">
        <w:rPr>
          <w:rFonts w:eastAsia="Times New Roman" w:cs="Times New Roman"/>
          <w:sz w:val="16"/>
          <w:szCs w:val="26"/>
        </w:rPr>
        <w:t xml:space="preserve">Before I proceed, I want to acknowledge that </w:t>
      </w:r>
      <w:r w:rsidRPr="00F60500">
        <w:rPr>
          <w:rFonts w:eastAsia="Times New Roman" w:cs="Times New Roman"/>
          <w:sz w:val="26"/>
          <w:szCs w:val="26"/>
          <w:u w:val="single"/>
        </w:rPr>
        <w:t>the intersection of Indigeneity and antiblackness in the continental United States presents a unique set of issues</w:t>
      </w:r>
      <w:r w:rsidRPr="00F60500">
        <w:rPr>
          <w:rFonts w:eastAsia="Times New Roman" w:cs="Times New Roman"/>
          <w:sz w:val="16"/>
          <w:szCs w:val="26"/>
        </w:rPr>
        <w:t xml:space="preserve">, insofar as Occupied Palestine and Hawai‘i have emerged as equally if not more prominent than the continental United States as sites for theorizing the eliminatory logics of settler colonialism.5 </w:t>
      </w:r>
      <w:r w:rsidRPr="00F60500">
        <w:rPr>
          <w:rFonts w:eastAsia="Times New Roman" w:cs="Times New Roman"/>
          <w:sz w:val="26"/>
          <w:szCs w:val="26"/>
          <w:u w:val="single"/>
        </w:rPr>
        <w:t xml:space="preserve">Part of this centrifugal dynamic may be attributed to the fact that unlike other white settler colonies like Canada, where colonial dispossession is the paradigmatic signifier of white settler supremacy, in the continental United States it has been </w:t>
      </w:r>
      <w:r w:rsidRPr="00F60500">
        <w:rPr>
          <w:rFonts w:eastAsia="Times New Roman" w:cs="Times New Roman"/>
          <w:b/>
          <w:sz w:val="26"/>
          <w:szCs w:val="26"/>
          <w:u w:val="single"/>
        </w:rPr>
        <w:t>the legacy of slavery and antiblack racism.</w:t>
      </w:r>
      <w:r w:rsidRPr="00F60500">
        <w:rPr>
          <w:rFonts w:eastAsia="Times New Roman" w:cs="Times New Roman"/>
          <w:sz w:val="16"/>
          <w:szCs w:val="26"/>
        </w:rPr>
        <w:t xml:space="preserve"> This is certainly not to say that the ongoing dispossession of Indigenous peoples in the United States goes completely unacknowledged but rather to appreciate the fact that </w:t>
      </w:r>
      <w:r w:rsidRPr="00F60500">
        <w:rPr>
          <w:rFonts w:eastAsia="Times New Roman" w:cs="Times New Roman"/>
          <w:b/>
          <w:sz w:val="26"/>
          <w:szCs w:val="26"/>
          <w:u w:val="single"/>
        </w:rPr>
        <w:t>alongside</w:t>
      </w:r>
      <w:r w:rsidRPr="00F60500">
        <w:rPr>
          <w:rFonts w:eastAsia="Times New Roman" w:cs="Times New Roman"/>
          <w:sz w:val="26"/>
          <w:szCs w:val="26"/>
          <w:u w:val="single"/>
        </w:rPr>
        <w:t xml:space="preserve"> recent Indigenous sovereignty movements such as Idle No More in Canada or the BDS movement in Occupied Palestine, it has been Ferguson in the United States.</w:t>
      </w:r>
      <w:r w:rsidRPr="00F60500">
        <w:rPr>
          <w:rFonts w:eastAsia="Times New Roman" w:cs="Times New Roman"/>
          <w:sz w:val="16"/>
          <w:szCs w:val="26"/>
        </w:rPr>
        <w:t xml:space="preserve"> Thus, </w:t>
      </w:r>
      <w:r w:rsidRPr="00F60500">
        <w:rPr>
          <w:rFonts w:eastAsia="Times New Roman" w:cs="Times New Roman"/>
          <w:sz w:val="26"/>
          <w:szCs w:val="26"/>
          <w:u w:val="single"/>
        </w:rPr>
        <w:t>the centrifugal or long-distance lens that I associate with settler colonial American studies is clearly a reflection of the continued tensions around theorizing the intersection of race and Indigeneity.</w:t>
      </w:r>
      <w:r w:rsidRPr="00F60500">
        <w:rPr>
          <w:rFonts w:eastAsia="Times New Roman" w:cs="Times New Roman"/>
          <w:sz w:val="16"/>
          <w:szCs w:val="26"/>
        </w:rPr>
        <w:t xml:space="preserve"> Together with what Saidiya Hartman calls the “afterlife of slavery,” </w:t>
      </w:r>
      <w:r w:rsidRPr="00F60500">
        <w:rPr>
          <w:rFonts w:eastAsia="Times New Roman" w:cs="Times New Roman"/>
          <w:sz w:val="26"/>
          <w:szCs w:val="26"/>
          <w:u w:val="single"/>
        </w:rPr>
        <w:t>the logic of antiblackness complicates a settler colonial binary framed around a central Indigenous/settler opposition</w:t>
      </w:r>
      <w:r w:rsidRPr="00F60500">
        <w:rPr>
          <w:rFonts w:eastAsia="Times New Roman" w:cs="Times New Roman"/>
          <w:sz w:val="16"/>
          <w:szCs w:val="26"/>
        </w:rPr>
        <w:t xml:space="preserve">.6 Understandably, there is conceptual difficulty in folding the experience of racial capture and enslavement into the subject position of the “settler.” But </w:t>
      </w:r>
      <w:r w:rsidRPr="00F60500">
        <w:rPr>
          <w:rFonts w:eastAsia="Times New Roman" w:cs="Times New Roman"/>
          <w:sz w:val="26"/>
          <w:szCs w:val="26"/>
          <w:u w:val="single"/>
        </w:rPr>
        <w:t>if we move outside the continental United States, questions raised by such binaries dissipate in the face of the starkest and most brutal binary colonial formations. Occupied Palestine</w:t>
      </w:r>
      <w:r w:rsidRPr="00F60500">
        <w:rPr>
          <w:rFonts w:eastAsia="Times New Roman" w:cs="Times New Roman"/>
          <w:sz w:val="16"/>
          <w:szCs w:val="26"/>
        </w:rPr>
        <w:t xml:space="preserve">, a comparatively recent site of settler colonialism, </w:t>
      </w:r>
      <w:r w:rsidRPr="00F60500">
        <w:rPr>
          <w:rFonts w:eastAsia="Times New Roman" w:cs="Times New Roman"/>
          <w:sz w:val="26"/>
          <w:szCs w:val="26"/>
          <w:u w:val="single"/>
        </w:rPr>
        <w:t>is such a place, powerfully magnifying the struggle between settler and Indigenous populations in ways that recall the frontier violence of nineteenth-century America.</w:t>
      </w:r>
      <w:r w:rsidRPr="00F60500">
        <w:rPr>
          <w:rFonts w:eastAsia="Times New Roman" w:cs="Times New Roman"/>
          <w:sz w:val="16"/>
          <w:szCs w:val="26"/>
        </w:rPr>
        <w:t xml:space="preserve"> The illegal occupation, siege of Gaza, and ongoing construction of residential settlements on the West Bank is an uncanny corollary to the lead up to the 1830 Indian Removal Act, which relocated tens of thousands of peoples from the Southeastern Nations east of the Mississippi River. From this view, </w:t>
      </w:r>
      <w:r w:rsidRPr="00F60500">
        <w:rPr>
          <w:rFonts w:eastAsia="Times New Roman" w:cs="Times New Roman"/>
          <w:sz w:val="26"/>
          <w:szCs w:val="26"/>
          <w:u w:val="single"/>
        </w:rPr>
        <w:t>the glaring binarism of Occupied Palestine offers a window onto U.S. history.</w:t>
      </w:r>
      <w:r w:rsidRPr="00F60500">
        <w:rPr>
          <w:rFonts w:eastAsia="Times New Roman" w:cs="Times New Roman"/>
          <w:sz w:val="16"/>
          <w:szCs w:val="26"/>
        </w:rPr>
        <w:t xml:space="preserve"> But it is for the same reason that Bill V. Mullen’s description of Occupied Palestine as “the most dialectical place on Earth” is unable to capture the racial heterogeneity of the continental United States in the present tense.7 Further</w:t>
      </w:r>
      <w:r w:rsidRPr="00F60500">
        <w:rPr>
          <w:rFonts w:eastAsia="Times New Roman" w:cs="Times New Roman"/>
          <w:sz w:val="26"/>
          <w:szCs w:val="26"/>
          <w:u w:val="single"/>
        </w:rPr>
        <w:t xml:space="preserve">, in the case of Hawai‘i, another relatively recent site of settler colonialism, Asian Americans have replaced original white settlers and transformed and extended those eliminatory logics into a formation of Asian settler colonialism that is also reflective of the </w:t>
      </w:r>
      <w:r w:rsidRPr="00F60500">
        <w:rPr>
          <w:rFonts w:eastAsia="Times New Roman" w:cs="Times New Roman"/>
          <w:b/>
          <w:sz w:val="26"/>
          <w:szCs w:val="26"/>
          <w:u w:val="single"/>
        </w:rPr>
        <w:t>Indigenous/settler binary</w:t>
      </w:r>
      <w:r w:rsidRPr="00F60500">
        <w:rPr>
          <w:rFonts w:eastAsia="Times New Roman" w:cs="Times New Roman"/>
          <w:sz w:val="16"/>
          <w:szCs w:val="26"/>
        </w:rPr>
        <w:t>.8 As Dean Saranillio explains, “</w:t>
      </w:r>
      <w:r w:rsidRPr="00F60500">
        <w:rPr>
          <w:rFonts w:eastAsia="Times New Roman" w:cs="Times New Roman"/>
          <w:b/>
          <w:sz w:val="26"/>
          <w:szCs w:val="26"/>
          <w:u w:val="single"/>
        </w:rPr>
        <w:t>While migration in and of itself does not equate to colonialism, migration to a settler colonial space, where Native lands and resources are under political, ecological, and spiritual contestation, means the political agency of immigrant communities can bolster a colonial system initiated by White settlers</w:t>
      </w:r>
      <w:r w:rsidRPr="00F60500">
        <w:rPr>
          <w:rFonts w:eastAsia="Times New Roman" w:cs="Times New Roman"/>
          <w:sz w:val="16"/>
          <w:szCs w:val="26"/>
        </w:rPr>
        <w:t xml:space="preserve">.”9 The lesson that Hawai‘i offers is one in which a formerly exploited migrant population has achieved structural dominance. Although white settlers exploited indentured Asian laborers in the 1890s as part of the process of dispossessing Native Hawaiians of their land, </w:t>
      </w:r>
      <w:r w:rsidRPr="00F60500">
        <w:rPr>
          <w:rFonts w:eastAsia="Times New Roman" w:cs="Times New Roman"/>
          <w:sz w:val="26"/>
          <w:szCs w:val="26"/>
          <w:u w:val="single"/>
        </w:rPr>
        <w:t>Asian American invocations of “local” identity and rejection of Native Hawaiian claims for sovereignty reproduce the logics of colonial dispossession.</w:t>
      </w:r>
      <w:r w:rsidRPr="00F60500">
        <w:rPr>
          <w:rFonts w:eastAsia="Times New Roman" w:cs="Times New Roman"/>
          <w:sz w:val="16"/>
          <w:szCs w:val="26"/>
        </w:rPr>
        <w:t xml:space="preserve"> Here Patrick </w:t>
      </w:r>
      <w:r w:rsidRPr="00F60500">
        <w:rPr>
          <w:rFonts w:eastAsia="Times New Roman" w:cs="Times New Roman"/>
          <w:sz w:val="26"/>
          <w:szCs w:val="26"/>
          <w:u w:val="single"/>
        </w:rPr>
        <w:t>Wolfe’s clarification that settler colonialism is a “</w:t>
      </w:r>
      <w:r w:rsidRPr="00F60500">
        <w:rPr>
          <w:rFonts w:eastAsia="Times New Roman" w:cs="Times New Roman"/>
          <w:b/>
          <w:sz w:val="26"/>
          <w:szCs w:val="26"/>
          <w:u w:val="single"/>
        </w:rPr>
        <w:t>structure not an event</w:t>
      </w:r>
      <w:r w:rsidRPr="00F60500">
        <w:rPr>
          <w:rFonts w:eastAsia="Times New Roman" w:cs="Times New Roman"/>
          <w:sz w:val="26"/>
          <w:szCs w:val="26"/>
          <w:u w:val="single"/>
        </w:rPr>
        <w:t>” is especially salient.</w:t>
      </w:r>
      <w:r w:rsidRPr="00F60500">
        <w:rPr>
          <w:rFonts w:eastAsia="Times New Roman" w:cs="Times New Roman"/>
          <w:sz w:val="16"/>
          <w:szCs w:val="26"/>
        </w:rPr>
        <w:t xml:space="preserve">10 </w:t>
      </w:r>
    </w:p>
    <w:p w14:paraId="3C700804" w14:textId="77777777" w:rsidR="00D02203" w:rsidRPr="00F60500" w:rsidRDefault="00D02203" w:rsidP="00D02203">
      <w:pPr>
        <w:pStyle w:val="Heading4"/>
      </w:pPr>
      <w:r w:rsidRPr="00F60500">
        <w:t>Settler colonial interrogations examine the structures that maintain antiblackness</w:t>
      </w:r>
    </w:p>
    <w:p w14:paraId="30F048A3" w14:textId="77777777" w:rsidR="00D02203" w:rsidRPr="00F60500" w:rsidRDefault="00D02203" w:rsidP="00D02203">
      <w:pPr>
        <w:spacing w:after="0" w:line="240" w:lineRule="auto"/>
        <w:rPr>
          <w:rFonts w:eastAsia="Times New Roman" w:cs="Times New Roman"/>
          <w:color w:val="000000" w:themeColor="text1"/>
          <w:sz w:val="18"/>
          <w:szCs w:val="18"/>
        </w:rPr>
      </w:pPr>
      <w:r w:rsidRPr="00F60500">
        <w:rPr>
          <w:rStyle w:val="Style13ptBold"/>
        </w:rPr>
        <w:t xml:space="preserve">Day 15 </w:t>
      </w:r>
      <w:r w:rsidRPr="00F60500">
        <w:rPr>
          <w:rStyle w:val="Style13ptBold"/>
          <w:color w:val="000000" w:themeColor="text1"/>
          <w:sz w:val="18"/>
          <w:szCs w:val="18"/>
        </w:rPr>
        <w:t xml:space="preserve">(Iyko, </w:t>
      </w:r>
      <w:r w:rsidRPr="00F60500">
        <w:rPr>
          <w:rFonts w:eastAsia="Times New Roman" w:cs="Times New Roman"/>
          <w:color w:val="000000" w:themeColor="text1"/>
          <w:sz w:val="18"/>
          <w:szCs w:val="18"/>
        </w:rPr>
        <w:t xml:space="preserve">Iyko Day is associate professor of English at Mount Holyoke College and focuses on the intersection of Asian racialization, Indigeneity, and capitalism in North America. She has publications that explore the settler biopolitics of landscape art, the settler colonial logics of Japanese internment in Canada, the US, and Australia, and papers looking into comparative racial formation in Canada and the United States. Her articles have appeared in journals including Amerasia Journal and American Quarterly. Her book, Alien Capital: Asian Racialization and the Logic of Settler Colonial Capitalism (2016) theorizes the history and logic of settler colonialism by examining its intersection with capitalism and the racialization of Asian immigrants to Canada and the United States. Through an analysis of Asian American and Asian Canadian literature and visual culture, she explores how the historical alignment of Asian bodies and labor with capital’s abstract and negative dimensions became one of settler colonialism's foundational and defining features, “Being or Nothingness: Indigeneity, Antiblackness, and Settler Colonial Critique”, JStor, </w:t>
      </w:r>
      <w:hyperlink r:id="rId27" w:anchor="page_scan_tab_contents" w:history="1">
        <w:r w:rsidRPr="00F60500">
          <w:rPr>
            <w:rStyle w:val="Hyperlink"/>
            <w:rFonts w:eastAsia="Times New Roman" w:cs="Times New Roman"/>
            <w:sz w:val="18"/>
            <w:szCs w:val="18"/>
          </w:rPr>
          <w:t>https://www.jstor.org/stable/10.5749/jcritethnstud.1.2.0102?seq=1#page_scan_tab_contents</w:t>
        </w:r>
      </w:hyperlink>
      <w:r w:rsidRPr="00F60500">
        <w:rPr>
          <w:rFonts w:eastAsia="Times New Roman" w:cs="Times New Roman"/>
          <w:color w:val="000000" w:themeColor="text1"/>
          <w:sz w:val="18"/>
          <w:szCs w:val="18"/>
        </w:rPr>
        <w:t xml:space="preserve"> )</w:t>
      </w:r>
    </w:p>
    <w:p w14:paraId="0D1F5E20" w14:textId="77777777" w:rsidR="00D02203" w:rsidRPr="00F60500" w:rsidRDefault="00D02203" w:rsidP="00D02203">
      <w:pPr>
        <w:spacing w:after="0" w:line="240" w:lineRule="auto"/>
        <w:rPr>
          <w:rFonts w:eastAsia="Times New Roman" w:cs="Times New Roman"/>
          <w:color w:val="000000" w:themeColor="text1"/>
          <w:sz w:val="18"/>
          <w:szCs w:val="18"/>
        </w:rPr>
      </w:pPr>
    </w:p>
    <w:p w14:paraId="076A9AFD" w14:textId="77777777" w:rsidR="00D02203" w:rsidRPr="00F60500" w:rsidRDefault="00D02203" w:rsidP="00D02203">
      <w:pPr>
        <w:spacing w:after="0" w:line="240" w:lineRule="auto"/>
        <w:rPr>
          <w:rFonts w:eastAsia="Times New Roman" w:cs="Times New Roman"/>
          <w:sz w:val="16"/>
          <w:szCs w:val="26"/>
        </w:rPr>
      </w:pPr>
      <w:r w:rsidRPr="00F60500">
        <w:rPr>
          <w:rFonts w:eastAsia="Times New Roman" w:cs="Times New Roman"/>
          <w:sz w:val="16"/>
          <w:szCs w:val="26"/>
        </w:rPr>
        <w:t xml:space="preserve">This special issue’s focus on comparative racial scholarship gives me an opportunity to weigh in on </w:t>
      </w:r>
      <w:r w:rsidRPr="00F60500">
        <w:rPr>
          <w:rFonts w:eastAsia="Times New Roman" w:cs="Times New Roman"/>
          <w:sz w:val="26"/>
          <w:szCs w:val="26"/>
          <w:u w:val="single"/>
        </w:rPr>
        <w:t>the specific interplay of race and settler colonialism within an expanding sphere of American studies</w:t>
      </w:r>
      <w:r w:rsidRPr="00F60500">
        <w:rPr>
          <w:rFonts w:eastAsia="Times New Roman" w:cs="Times New Roman"/>
          <w:sz w:val="16"/>
          <w:szCs w:val="26"/>
        </w:rPr>
        <w:t xml:space="preserve">, one that </w:t>
      </w:r>
      <w:r w:rsidRPr="00F60500">
        <w:rPr>
          <w:rFonts w:eastAsia="Times New Roman" w:cs="Times New Roman"/>
          <w:sz w:val="26"/>
          <w:szCs w:val="26"/>
          <w:u w:val="single"/>
        </w:rPr>
        <w:t>intersects with and broadens the long-standing critical terrain of Indigenous studies in North America.</w:t>
      </w:r>
      <w:r w:rsidRPr="00F60500">
        <w:rPr>
          <w:rFonts w:eastAsia="Times New Roman" w:cs="Times New Roman"/>
          <w:sz w:val="16"/>
          <w:szCs w:val="26"/>
        </w:rPr>
        <w:t xml:space="preserve"> I am particularly interested in exploring the connection between settler colonial studies and black studies, especially in relation to binary formulations of colonial and racial formation. </w:t>
      </w:r>
      <w:r w:rsidRPr="00F60500">
        <w:rPr>
          <w:rFonts w:eastAsia="Times New Roman" w:cs="Times New Roman"/>
          <w:sz w:val="26"/>
          <w:szCs w:val="26"/>
          <w:u w:val="single"/>
        </w:rPr>
        <w:t xml:space="preserve">This is expressed either as an Indigenous/settler binary constituted in relation to land or a black/ nonblack binary founded on racial slavery. </w:t>
      </w:r>
      <w:r w:rsidRPr="00F60500">
        <w:rPr>
          <w:rFonts w:eastAsia="Times New Roman" w:cs="Times New Roman"/>
          <w:sz w:val="16"/>
          <w:szCs w:val="26"/>
        </w:rPr>
        <w:t xml:space="preserve">These approaches are at times deeply skeptical of relational or comparative analyses of race and reject any coalitional premise that unifies people of color generally. On this count, Jared </w:t>
      </w:r>
      <w:r w:rsidRPr="00F60500">
        <w:rPr>
          <w:rFonts w:eastAsia="Times New Roman" w:cs="Times New Roman"/>
          <w:sz w:val="26"/>
          <w:szCs w:val="26"/>
          <w:u w:val="single"/>
        </w:rPr>
        <w:t>Sexton argues that a form of “people-of-color-blindness” is embedded in the relational concept of “people of color,” one that fundamentally misunderstands “the specificity of antiblackness and presumes or insists upon the monolithic character of victimization under white supremacy</w:t>
      </w:r>
      <w:r w:rsidRPr="00F60500">
        <w:rPr>
          <w:rFonts w:eastAsia="Times New Roman" w:cs="Times New Roman"/>
          <w:sz w:val="16"/>
          <w:szCs w:val="26"/>
        </w:rPr>
        <w:t xml:space="preserve">.”1 Acknowledging these points, I focus on the exceptionalism produced by these binary frameworks, whereby </w:t>
      </w:r>
      <w:r w:rsidRPr="00F60500">
        <w:rPr>
          <w:rFonts w:eastAsia="Times New Roman" w:cs="Times New Roman"/>
          <w:sz w:val="26"/>
          <w:szCs w:val="26"/>
          <w:u w:val="single"/>
        </w:rPr>
        <w:t>both the Native and the black body signify a genocidal limit concept.</w:t>
      </w:r>
      <w:r w:rsidRPr="00F60500">
        <w:rPr>
          <w:rFonts w:eastAsia="Times New Roman" w:cs="Times New Roman"/>
          <w:sz w:val="16"/>
          <w:szCs w:val="26"/>
        </w:rPr>
        <w:t xml:space="preserve"> For instance, Patrick </w:t>
      </w:r>
      <w:r w:rsidRPr="00F60500">
        <w:rPr>
          <w:rFonts w:eastAsia="Times New Roman" w:cs="Times New Roman"/>
          <w:sz w:val="26"/>
          <w:szCs w:val="26"/>
          <w:u w:val="single"/>
        </w:rPr>
        <w:t>Wolfe casts settler colonialism as a zerosum game that requires “the elimination of Native alternatives” and results in the “social death of Nativeness.”</w:t>
      </w:r>
      <w:r w:rsidRPr="00F60500">
        <w:rPr>
          <w:rFonts w:eastAsia="Times New Roman" w:cs="Times New Roman"/>
          <w:sz w:val="16"/>
          <w:szCs w:val="26"/>
        </w:rPr>
        <w:t xml:space="preserve">2 Alternatively, writing </w:t>
      </w:r>
      <w:r w:rsidRPr="00F60500">
        <w:rPr>
          <w:rFonts w:eastAsia="Times New Roman" w:cs="Times New Roman"/>
          <w:sz w:val="26"/>
          <w:szCs w:val="26"/>
          <w:u w:val="single"/>
        </w:rPr>
        <w:t>from the perspective of Afro-pessimism</w:t>
      </w:r>
      <w:r w:rsidRPr="00F60500">
        <w:rPr>
          <w:rFonts w:eastAsia="Times New Roman" w:cs="Times New Roman"/>
          <w:sz w:val="16"/>
          <w:szCs w:val="26"/>
        </w:rPr>
        <w:t xml:space="preserve">, Frank B. </w:t>
      </w:r>
      <w:r w:rsidRPr="00F60500">
        <w:rPr>
          <w:rFonts w:eastAsia="Times New Roman" w:cs="Times New Roman"/>
          <w:sz w:val="26"/>
          <w:szCs w:val="26"/>
          <w:u w:val="single"/>
        </w:rPr>
        <w:t>Wilderson</w:t>
      </w:r>
      <w:r w:rsidRPr="00F60500">
        <w:rPr>
          <w:rFonts w:eastAsia="Times New Roman" w:cs="Times New Roman"/>
          <w:sz w:val="16"/>
          <w:szCs w:val="26"/>
        </w:rPr>
        <w:t xml:space="preserve"> III </w:t>
      </w:r>
      <w:r w:rsidRPr="00F60500">
        <w:rPr>
          <w:rFonts w:eastAsia="Times New Roman" w:cs="Times New Roman"/>
          <w:sz w:val="26"/>
          <w:szCs w:val="26"/>
          <w:u w:val="single"/>
        </w:rPr>
        <w:t xml:space="preserve">writes, “from the very beginning, </w:t>
      </w:r>
      <w:r w:rsidRPr="00F60500">
        <w:rPr>
          <w:rFonts w:eastAsia="Times New Roman" w:cs="Times New Roman"/>
          <w:sz w:val="16"/>
          <w:szCs w:val="26"/>
        </w:rPr>
        <w:t>we</w:t>
      </w:r>
      <w:r w:rsidRPr="00F60500">
        <w:rPr>
          <w:rFonts w:eastAsia="Times New Roman" w:cs="Times New Roman"/>
          <w:sz w:val="26"/>
          <w:szCs w:val="26"/>
          <w:u w:val="single"/>
        </w:rPr>
        <w:t xml:space="preserve"> [black people] were meant to be accumulated and die.”</w:t>
      </w:r>
      <w:r w:rsidRPr="00F60500">
        <w:rPr>
          <w:rFonts w:eastAsia="Times New Roman" w:cs="Times New Roman"/>
          <w:sz w:val="16"/>
          <w:szCs w:val="26"/>
        </w:rPr>
        <w:t xml:space="preserve">3 Extending an Afro-pessimist critique to the field of settler colonial American studies, moreover, Sexton argues that </w:t>
      </w:r>
      <w:r w:rsidRPr="00F60500">
        <w:rPr>
          <w:rFonts w:eastAsia="Times New Roman" w:cs="Times New Roman"/>
          <w:b/>
          <w:sz w:val="26"/>
          <w:szCs w:val="26"/>
          <w:u w:val="single"/>
        </w:rPr>
        <w:t>settler colonial decolonization movements for Indigenous sovereignty embrace a Negrophobic discourse of “post-racialism by diminishing or denying the significance of race in thinking about the relative structural positions of black and non-black populations.</w:t>
      </w:r>
      <w:r w:rsidRPr="00F60500">
        <w:rPr>
          <w:rFonts w:eastAsia="Times New Roman" w:cs="Times New Roman"/>
          <w:sz w:val="16"/>
          <w:szCs w:val="26"/>
        </w:rPr>
        <w:t>”4 To be clear, my intentions in this article are not to engage in an evaluation of who the greater victim is—even if this kind of evaluation is precisely the objective of the scholarship under discussion. Rather</w:t>
      </w:r>
      <w:r w:rsidRPr="00F60500">
        <w:rPr>
          <w:rFonts w:eastAsia="Times New Roman" w:cs="Times New Roman"/>
          <w:sz w:val="26"/>
          <w:szCs w:val="26"/>
          <w:u w:val="single"/>
        </w:rPr>
        <w:t>, it is to probe the discursive construction of colonial and racial exceptionalism itself</w:t>
      </w:r>
      <w:r w:rsidRPr="00F60500">
        <w:rPr>
          <w:rFonts w:eastAsia="Times New Roman" w:cs="Times New Roman"/>
          <w:sz w:val="16"/>
          <w:szCs w:val="26"/>
        </w:rPr>
        <w:t xml:space="preserve">, particularly in terms of their relation to a privileged conception of labor within Karl Marx’s theory of primitive accumulation. For it is within these chapters of Capital, Volume I that Marx connects enslavement and colonial genocide under a broader logic of capitalist accumulation through the violent expropriation of land and labor. Guiding this inquiry is a larger motivating question about whether </w:t>
      </w:r>
      <w:r w:rsidRPr="00F60500">
        <w:rPr>
          <w:rFonts w:eastAsia="Times New Roman" w:cs="Times New Roman"/>
          <w:b/>
          <w:sz w:val="26"/>
          <w:szCs w:val="26"/>
          <w:u w:val="single"/>
        </w:rPr>
        <w:t>settler colonial critique has an immanent capacity to examine race</w:t>
      </w:r>
      <w:r w:rsidRPr="00F60500">
        <w:rPr>
          <w:rFonts w:eastAsia="Times New Roman" w:cs="Times New Roman"/>
          <w:sz w:val="16"/>
          <w:szCs w:val="26"/>
        </w:rPr>
        <w:t xml:space="preserve">. </w:t>
      </w:r>
    </w:p>
    <w:p w14:paraId="1FC89994" w14:textId="77777777" w:rsidR="00D02203" w:rsidRPr="00F60500" w:rsidRDefault="00D02203" w:rsidP="00D02203">
      <w:pPr>
        <w:pStyle w:val="Heading4"/>
      </w:pPr>
      <w:r w:rsidRPr="00F60500">
        <w:t>The settler colonial state shaped the structure to sustain antiblackness – the tools of which to oppress black bodies are used in relation to the settler state and produces power to keep the black captive fungible and socially dead</w:t>
      </w:r>
    </w:p>
    <w:p w14:paraId="6DB8890C" w14:textId="77777777" w:rsidR="00D02203" w:rsidRPr="00F60500" w:rsidRDefault="00D02203" w:rsidP="00D02203">
      <w:pPr>
        <w:rPr>
          <w:rStyle w:val="Style13ptBold"/>
          <w:b w:val="0"/>
          <w:sz w:val="18"/>
        </w:rPr>
      </w:pPr>
      <w:r w:rsidRPr="00F60500">
        <w:rPr>
          <w:rStyle w:val="Style13ptBold"/>
        </w:rPr>
        <w:t xml:space="preserve">King ’13 </w:t>
      </w:r>
      <w:r w:rsidRPr="00F60500">
        <w:rPr>
          <w:rStyle w:val="Style13ptBold"/>
          <w:sz w:val="18"/>
        </w:rPr>
        <w:t xml:space="preserve">(Tiffany J. has a PhD in Philosophy from the University of Maryland. King’s research focuses on Black gender formation and sexuality at the intersection of slavery and indigenous genocide in the U.S. and Canada.  Her book project The Black Shoals: Abolition, Decolonization and Conquest is under contract with Duke University Press. The Black Shoals argues that scholarly traditions within Black Studies that examine Indigenous genocide alongside slavery in the Americas have forged ethical and generative engagements with Native studies—and Native thought—that continue to reinvent the political imaginaries of abolition and decolonization. The book theorizes Black studies—and Black thought—as an </w:t>
      </w:r>
      <w:proofErr w:type="gramStart"/>
      <w:r w:rsidRPr="00F60500">
        <w:rPr>
          <w:rStyle w:val="Style13ptBold"/>
          <w:sz w:val="18"/>
        </w:rPr>
        <w:t>off shore</w:t>
      </w:r>
      <w:proofErr w:type="gramEnd"/>
      <w:r w:rsidRPr="00F60500">
        <w:rPr>
          <w:rStyle w:val="Style13ptBold"/>
          <w:sz w:val="18"/>
        </w:rPr>
        <w:t xml:space="preserve"> formation, or shoal, that interrupts humanist traditions and impulses within the fields of settler colonial, post colonial, Native and gender and sexuality studies.  King is also co editing an anthology titled Otherwise Worlds: Against Settler Colonialism and Anti-Black Racism with Janell Navaro.  This collection of essays features leading scholars in the fields of Black and Indigenous Studies in order to stage a conversation between Black and Indigenous thought and politics on “otherwise” terms that are less meditated by conquest and settler colonial logics. “IN THE CLEARING: BLACK FEMALE BODIES, SPACE AND SETTLER COLONIAL LANDSCAPES” </w:t>
      </w:r>
      <w:hyperlink r:id="rId28" w:history="1">
        <w:r w:rsidRPr="00F60500">
          <w:rPr>
            <w:rStyle w:val="Hyperlink"/>
            <w:sz w:val="18"/>
          </w:rPr>
          <w:t>https://drum.lib.umd.edu/bitstream/handle/1903/14525/King_umd_0117E_14499.pdf?sequence=1&amp;isAllowed=y</w:t>
        </w:r>
      </w:hyperlink>
      <w:r w:rsidRPr="00F60500">
        <w:rPr>
          <w:rStyle w:val="Style13ptBold"/>
          <w:sz w:val="18"/>
        </w:rPr>
        <w:t xml:space="preserve">  2013) ()^&gt;</w:t>
      </w:r>
    </w:p>
    <w:p w14:paraId="5B6E79BC" w14:textId="77777777" w:rsidR="00D02203" w:rsidRPr="00F60500" w:rsidRDefault="00D02203" w:rsidP="00D02203">
      <w:pPr>
        <w:rPr>
          <w:u w:val="single"/>
        </w:rPr>
      </w:pPr>
      <w:r w:rsidRPr="00F60500">
        <w:rPr>
          <w:sz w:val="14"/>
        </w:rPr>
        <w:t xml:space="preserve">Finally, I recollect the ceremony work of Black and Native women in the group Toronto INCITE as another site of knowledge production. The space of the ceremony produces ways of knowing that exceed and often defy Western reason. As I re-inhabit the ceremony space, I also reconsider whether my method can be described or contained by the practice of ethnography. While this </w:t>
      </w:r>
      <w:r w:rsidRPr="00F60500">
        <w:rPr>
          <w:u w:val="single"/>
        </w:rPr>
        <w:t>project uses interdisciplinary methods, it also begins to engage a discussion of transdisciplinarity that may help advance the work that scrutinizes the formation of the disciplines.</w:t>
      </w:r>
      <w:r w:rsidRPr="00F60500">
        <w:rPr>
          <w:sz w:val="14"/>
        </w:rPr>
        <w:t xml:space="preserve"> </w:t>
      </w:r>
      <w:r w:rsidRPr="00F60500">
        <w:rPr>
          <w:u w:val="single"/>
        </w:rPr>
        <w:t xml:space="preserve">Interdisciplinary and transdisciplinary </w:t>
      </w:r>
      <w:r w:rsidRPr="00F60500">
        <w:rPr>
          <w:sz w:val="14"/>
        </w:rPr>
        <w:t>19</w:t>
      </w:r>
      <w:r w:rsidRPr="00F60500">
        <w:rPr>
          <w:u w:val="single"/>
        </w:rPr>
        <w:t xml:space="preserve"> methods also force us to consider new ways of conceptualizing, talking about and imagining space, bodies and power. </w:t>
      </w:r>
      <w:r w:rsidRPr="00F60500">
        <w:rPr>
          <w:sz w:val="14"/>
        </w:rPr>
        <w:t xml:space="preserve">My method allows us to see the ways that different forms of power bleed into and co-constitute one another. </w:t>
      </w:r>
      <w:r w:rsidRPr="00F60500">
        <w:rPr>
          <w:u w:val="single"/>
        </w:rPr>
        <w:t>We must consider that Settler colonialism shapes and constitutes Black life, specifically slavery and its afterlife in America. While slavery and anti-Black racism should be active and robust analytic frames</w:t>
      </w:r>
      <w:r w:rsidRPr="00F60500">
        <w:rPr>
          <w:sz w:val="14"/>
        </w:rPr>
        <w:t xml:space="preserve"> that guide Black Studies and </w:t>
      </w:r>
      <w:r w:rsidRPr="00F60500">
        <w:rPr>
          <w:u w:val="single"/>
        </w:rPr>
        <w:t>help us understand Black subjectivity in the Western Hemisphere</w:t>
      </w:r>
      <w:r w:rsidRPr="00F60500">
        <w:rPr>
          <w:sz w:val="14"/>
        </w:rPr>
        <w:t xml:space="preserve">, </w:t>
      </w:r>
      <w:r w:rsidRPr="00F60500">
        <w:rPr>
          <w:u w:val="single"/>
        </w:rPr>
        <w:t>settler colonialism also structures Black life</w:t>
      </w:r>
      <w:r w:rsidRPr="00F60500">
        <w:rPr>
          <w:sz w:val="14"/>
        </w:rPr>
        <w:t xml:space="preserve">. </w:t>
      </w:r>
      <w:r w:rsidRPr="00F60500">
        <w:rPr>
          <w:u w:val="single"/>
        </w:rPr>
        <w:t>The genocide of Native peoples, the perpetual making of Settler space and Settler subjectivity—as unfettered self actualization—do not immediately stop existing as forms of power when they run into Black bodies. The way that settler colonial power looks and manifests itself just changes; it does not stop. Settler colonialism, as a subjectless discourse, is a form of productive power that touches all that live in the US and Settler colonial nations.</w:t>
      </w:r>
      <w:r w:rsidRPr="00F60500">
        <w:rPr>
          <w:sz w:val="14"/>
        </w:rPr>
        <w:t xml:space="preserve">30 Though it touches and shapes everyone’s life it does so in very different ways. For the purposes of my own research I am arguing that </w:t>
      </w:r>
      <w:r w:rsidRPr="00F60500">
        <w:rPr>
          <w:u w:val="single"/>
        </w:rPr>
        <w:t>settler colonialism’s normalizing power enacts genocide against Native peoples (disappears Native people) but it also shapes and structures anti Black racism.</w:t>
      </w:r>
      <w:r w:rsidRPr="00F60500">
        <w:rPr>
          <w:sz w:val="14"/>
        </w:rPr>
        <w:t xml:space="preserve"> </w:t>
      </w:r>
      <w:r w:rsidRPr="00F60500">
        <w:rPr>
          <w:u w:val="single"/>
        </w:rPr>
        <w:t>The ontological positions that were created by slavery, specifically the Slave are still alive</w:t>
      </w:r>
      <w:r w:rsidRPr="00F60500">
        <w:rPr>
          <w:sz w:val="14"/>
        </w:rPr>
        <w:t xml:space="preserve"> and well however, s</w:t>
      </w:r>
      <w:r w:rsidRPr="00F60500">
        <w:rPr>
          <w:u w:val="single"/>
        </w:rPr>
        <w:t>ettler colonial power intersects with, works through and structures the repressive and productive power that makes the Black captive fungible and socially dead.</w:t>
      </w:r>
      <w:r w:rsidRPr="00F60500">
        <w:rPr>
          <w:sz w:val="14"/>
        </w:rPr>
        <w:t xml:space="preserve"> Throughout, In the Clearing poses the question, in what ways does settler colonial power help structure slavery and anti-Black racism? This project ultimately argues that slavery and anti-Black racism are not adequate to fully understand the material and discursive processes that create Blackness in all of its embodied genres in North America. </w:t>
      </w:r>
      <w:r w:rsidRPr="00F60500">
        <w:rPr>
          <w:u w:val="single"/>
        </w:rPr>
        <w:t>Slavery and anti-Black racism are also not the only repressive powers that make the Black body abject, fungible and situated at the outer limits of being-ness. Both slavery and settler colonialism structure modernity and need to be fully conceptualized as forms of power that help constitute Blackness. Conceptualizing the ways that settler colonialism and slavery co-constitute one another is an essential component of this dissertation.</w:t>
      </w:r>
    </w:p>
    <w:p w14:paraId="3840FC30" w14:textId="77777777" w:rsidR="00D02203" w:rsidRPr="00F60500" w:rsidRDefault="00D02203" w:rsidP="00D02203">
      <w:pPr>
        <w:pStyle w:val="Heading4"/>
      </w:pPr>
      <w:r w:rsidRPr="00F60500">
        <w:t>Methods and technologies of U.S slavery were perfected in the settler domination of indigenous</w:t>
      </w:r>
    </w:p>
    <w:p w14:paraId="30177D94" w14:textId="77777777" w:rsidR="00D02203" w:rsidRPr="00F60500" w:rsidRDefault="00D02203" w:rsidP="00D02203">
      <w:pPr>
        <w:spacing w:after="0" w:line="240" w:lineRule="auto"/>
        <w:rPr>
          <w:rFonts w:eastAsia="Times New Roman" w:cs="Times New Roman"/>
          <w:color w:val="000000" w:themeColor="text1"/>
          <w:sz w:val="18"/>
          <w:szCs w:val="18"/>
        </w:rPr>
      </w:pPr>
      <w:r w:rsidRPr="00F60500">
        <w:rPr>
          <w:rStyle w:val="Style13ptBold"/>
        </w:rPr>
        <w:t xml:space="preserve">Day 15 </w:t>
      </w:r>
      <w:r w:rsidRPr="00F60500">
        <w:rPr>
          <w:rStyle w:val="Style13ptBold"/>
          <w:color w:val="000000" w:themeColor="text1"/>
          <w:sz w:val="18"/>
          <w:szCs w:val="18"/>
        </w:rPr>
        <w:t xml:space="preserve">(Iyko, </w:t>
      </w:r>
      <w:r w:rsidRPr="00F60500">
        <w:rPr>
          <w:rFonts w:eastAsia="Times New Roman" w:cs="Times New Roman"/>
          <w:color w:val="000000" w:themeColor="text1"/>
          <w:sz w:val="18"/>
          <w:szCs w:val="18"/>
        </w:rPr>
        <w:t xml:space="preserve">Iyko Day is associate professor of English at Mount Holyoke College and focuses on the intersection of Asian racialization, Indigeneity, and capitalism in North America. She has publications that explore the settler biopolitics of landscape art, the settler colonial logics of Japanese internment in Canada, the US, and Australia, and papers looking into comparative racial formation in Canada and the United States. Her articles have appeared in journals including Amerasia Journal and American Quarterly. Her book, Alien Capital: Asian Racialization and the Logic of Settler Colonial Capitalism (2016) theorizes the history and logic of settler colonialism by examining its intersection with capitalism and the racialization of Asian immigrants to Canada and the United States. Through an analysis of Asian American and Asian Canadian literature and visual culture, she explores how the historical alignment of Asian bodies and labor with capital’s abstract and negative dimensions became one of settler colonialism's foundational and defining features, “Being or Nothingness: Indigeneity, Antiblackness, and Settler Colonial Critique”, JStor, </w:t>
      </w:r>
      <w:hyperlink r:id="rId29" w:anchor="page_scan_tab_contents" w:history="1">
        <w:r w:rsidRPr="00F60500">
          <w:rPr>
            <w:rStyle w:val="Hyperlink"/>
            <w:rFonts w:eastAsia="Times New Roman" w:cs="Times New Roman"/>
            <w:sz w:val="18"/>
            <w:szCs w:val="18"/>
          </w:rPr>
          <w:t>https://www.jstor.org/stable/10.5749/jcritethnstud.1.2.0102?seq=1#page_scan_tab_contents</w:t>
        </w:r>
      </w:hyperlink>
      <w:r w:rsidRPr="00F60500">
        <w:rPr>
          <w:rFonts w:eastAsia="Times New Roman" w:cs="Times New Roman"/>
          <w:color w:val="000000" w:themeColor="text1"/>
          <w:sz w:val="18"/>
          <w:szCs w:val="18"/>
        </w:rPr>
        <w:t xml:space="preserve"> )</w:t>
      </w:r>
    </w:p>
    <w:p w14:paraId="10395CD4" w14:textId="77777777" w:rsidR="00D02203" w:rsidRPr="00F60500" w:rsidRDefault="00D02203" w:rsidP="00D02203">
      <w:pPr>
        <w:spacing w:after="0" w:line="240" w:lineRule="auto"/>
        <w:rPr>
          <w:rFonts w:eastAsia="Times New Roman" w:cs="Times New Roman"/>
          <w:color w:val="000000" w:themeColor="text1"/>
          <w:sz w:val="18"/>
          <w:szCs w:val="18"/>
        </w:rPr>
      </w:pPr>
    </w:p>
    <w:p w14:paraId="03AADE20" w14:textId="77777777" w:rsidR="00D02203" w:rsidRPr="00F60500" w:rsidRDefault="00D02203" w:rsidP="00D02203">
      <w:pPr>
        <w:spacing w:after="0" w:line="240" w:lineRule="auto"/>
        <w:rPr>
          <w:rFonts w:eastAsia="Times New Roman" w:cs="Times New Roman"/>
          <w:sz w:val="16"/>
          <w:szCs w:val="26"/>
        </w:rPr>
      </w:pPr>
      <w:r w:rsidRPr="00F60500">
        <w:rPr>
          <w:rFonts w:eastAsia="Times New Roman" w:cs="Times New Roman"/>
          <w:sz w:val="16"/>
          <w:szCs w:val="26"/>
        </w:rPr>
        <w:t xml:space="preserve">In comparison to Canada or Australia, what I would describe as a certain attenuation in identifying the continental United States as a settler colony may also be attributed to </w:t>
      </w:r>
      <w:r w:rsidRPr="00F60500">
        <w:rPr>
          <w:rFonts w:eastAsia="Times New Roman" w:cs="Times New Roman"/>
          <w:sz w:val="26"/>
          <w:szCs w:val="26"/>
          <w:u w:val="single"/>
        </w:rPr>
        <w:t>an ideology of American exceptionalism and history of empire building</w:t>
      </w:r>
      <w:r w:rsidRPr="00F60500">
        <w:rPr>
          <w:rFonts w:eastAsia="Times New Roman" w:cs="Times New Roman"/>
          <w:sz w:val="16"/>
          <w:szCs w:val="26"/>
        </w:rPr>
        <w:t xml:space="preserve">, which </w:t>
      </w:r>
      <w:r w:rsidRPr="00F60500">
        <w:rPr>
          <w:rFonts w:eastAsia="Times New Roman" w:cs="Times New Roman"/>
          <w:sz w:val="26"/>
          <w:szCs w:val="26"/>
          <w:u w:val="single"/>
        </w:rPr>
        <w:t>are</w:t>
      </w:r>
      <w:r w:rsidRPr="00F60500">
        <w:rPr>
          <w:rFonts w:eastAsia="Times New Roman" w:cs="Times New Roman"/>
          <w:sz w:val="16"/>
          <w:szCs w:val="26"/>
        </w:rPr>
        <w:t xml:space="preserve"> possibly </w:t>
      </w:r>
      <w:r w:rsidRPr="00F60500">
        <w:rPr>
          <w:rFonts w:eastAsia="Times New Roman" w:cs="Times New Roman"/>
          <w:sz w:val="26"/>
          <w:szCs w:val="26"/>
          <w:u w:val="single"/>
        </w:rPr>
        <w:t>the most exemplary expressions of settler colonialism.</w:t>
      </w:r>
      <w:r w:rsidRPr="00F60500">
        <w:rPr>
          <w:rFonts w:eastAsia="Times New Roman" w:cs="Times New Roman"/>
          <w:sz w:val="16"/>
          <w:szCs w:val="26"/>
        </w:rPr>
        <w:t xml:space="preserve"> Indeed, </w:t>
      </w:r>
      <w:r w:rsidRPr="00F60500">
        <w:rPr>
          <w:rFonts w:eastAsia="Times New Roman" w:cs="Times New Roman"/>
          <w:sz w:val="26"/>
          <w:szCs w:val="26"/>
          <w:u w:val="single"/>
        </w:rPr>
        <w:t>what distinguishes the United States as a settler colony is the way it epitomizes a paradigm of endless invasion of both Indigenous and foreign lands</w:t>
      </w:r>
      <w:r w:rsidRPr="00F60500">
        <w:rPr>
          <w:rFonts w:eastAsia="Times New Roman" w:cs="Times New Roman"/>
          <w:sz w:val="16"/>
          <w:szCs w:val="26"/>
        </w:rPr>
        <w:t>.11 Unlike former franchise colonies, such as British India or the Dutch East Indies—regions where economic exploitation occurred without large-scale white settlement—</w:t>
      </w:r>
      <w:r w:rsidRPr="00F60500">
        <w:rPr>
          <w:rFonts w:eastAsia="Times New Roman" w:cs="Times New Roman"/>
          <w:sz w:val="26"/>
          <w:szCs w:val="26"/>
          <w:u w:val="single"/>
        </w:rPr>
        <w:t xml:space="preserve">settler colonies are also largely immune to decolonization because settlers don’t leave. </w:t>
      </w:r>
      <w:r w:rsidRPr="00F60500">
        <w:rPr>
          <w:rFonts w:eastAsia="Times New Roman" w:cs="Times New Roman"/>
          <w:sz w:val="16"/>
          <w:szCs w:val="26"/>
        </w:rPr>
        <w:t xml:space="preserve">They are “breakaway” colonies insofar as </w:t>
      </w:r>
      <w:r w:rsidRPr="00F60500">
        <w:rPr>
          <w:rFonts w:eastAsia="Times New Roman" w:cs="Times New Roman"/>
          <w:sz w:val="26"/>
          <w:szCs w:val="26"/>
          <w:u w:val="single"/>
        </w:rPr>
        <w:t>they transfer the power of the metropolitan center to the periphery, subverting a normative logic of colonialism</w:t>
      </w:r>
      <w:r w:rsidRPr="00F60500">
        <w:rPr>
          <w:rFonts w:eastAsia="Times New Roman" w:cs="Times New Roman"/>
          <w:sz w:val="16"/>
          <w:szCs w:val="26"/>
        </w:rPr>
        <w:t xml:space="preserve">.12 In establishing British settler colonies, it was specifically land acquisition that was the primary objective rather than the exploitation of Indigenous labor.13 </w:t>
      </w:r>
      <w:r w:rsidRPr="00F60500">
        <w:rPr>
          <w:rFonts w:eastAsia="Times New Roman" w:cs="Times New Roman"/>
          <w:sz w:val="26"/>
          <w:szCs w:val="26"/>
          <w:u w:val="single"/>
        </w:rPr>
        <w:t>Because white settlement was a primary goal in British North America, Australia, New Zealand, and South Africa, the process of detaching from British imperial rule</w:t>
      </w:r>
      <w:r w:rsidRPr="00F60500">
        <w:rPr>
          <w:rFonts w:eastAsia="Times New Roman" w:cs="Times New Roman"/>
          <w:sz w:val="16"/>
          <w:szCs w:val="26"/>
        </w:rPr>
        <w:t>—becoming “postcolonial” as it were—</w:t>
      </w:r>
      <w:r w:rsidRPr="00F60500">
        <w:rPr>
          <w:rFonts w:eastAsia="Times New Roman" w:cs="Times New Roman"/>
          <w:sz w:val="26"/>
          <w:szCs w:val="26"/>
          <w:u w:val="single"/>
        </w:rPr>
        <w:t>did not structurally alter the colonial relationship between settlers and Indigenous populations</w:t>
      </w:r>
      <w:r w:rsidRPr="00F60500">
        <w:rPr>
          <w:rFonts w:eastAsia="Times New Roman" w:cs="Times New Roman"/>
          <w:sz w:val="16"/>
          <w:szCs w:val="26"/>
        </w:rPr>
        <w:t xml:space="preserve">. In other words, </w:t>
      </w:r>
      <w:r w:rsidRPr="00F60500">
        <w:rPr>
          <w:rFonts w:eastAsia="Times New Roman" w:cs="Times New Roman"/>
          <w:b/>
          <w:sz w:val="26"/>
          <w:szCs w:val="26"/>
          <w:u w:val="single"/>
        </w:rPr>
        <w:t>there is no “post” to settler colonialism</w:t>
      </w:r>
      <w:r w:rsidRPr="00F60500">
        <w:rPr>
          <w:rFonts w:eastAsia="Times New Roman" w:cs="Times New Roman"/>
          <w:sz w:val="16"/>
          <w:szCs w:val="26"/>
        </w:rPr>
        <w:t xml:space="preserve">. As Werner Biermann and Reinhart Kössler reflect on the irony of revolutionary settler independence movements like those in the United States, </w:t>
      </w:r>
      <w:r w:rsidRPr="00F60500">
        <w:rPr>
          <w:rFonts w:eastAsia="Times New Roman" w:cs="Times New Roman"/>
          <w:sz w:val="26"/>
          <w:szCs w:val="26"/>
          <w:u w:val="single"/>
        </w:rPr>
        <w:t>“settler counterimperialism cannot, in any sense, be considered of an emancipatory nature, but rather as a defense for atavistic forms of exploitation which by this token take on a politically anachronistic stature as well.”</w:t>
      </w:r>
      <w:r w:rsidRPr="00F60500">
        <w:rPr>
          <w:rFonts w:eastAsia="Times New Roman" w:cs="Times New Roman"/>
          <w:sz w:val="16"/>
          <w:szCs w:val="26"/>
        </w:rPr>
        <w:t xml:space="preserve">14 Therefore, </w:t>
      </w:r>
      <w:r w:rsidRPr="00F60500">
        <w:rPr>
          <w:rFonts w:eastAsia="Times New Roman" w:cs="Times New Roman"/>
          <w:sz w:val="26"/>
          <w:szCs w:val="26"/>
          <w:u w:val="single"/>
        </w:rPr>
        <w:t>in settler colonies, the diminishing role of an imperial metropole actually facilitated successive stages of Indigenous elimination that involved invasion, removal, relocation, reservation, termination, and assimilation.</w:t>
      </w:r>
      <w:r w:rsidRPr="00F60500">
        <w:rPr>
          <w:rFonts w:eastAsia="Times New Roman" w:cs="Times New Roman"/>
          <w:sz w:val="16"/>
          <w:szCs w:val="26"/>
        </w:rPr>
        <w:t xml:space="preserve"> This renders a paradoxical situation where, as Robert J. C. Young describes it, “</w:t>
      </w:r>
      <w:r w:rsidRPr="00F60500">
        <w:rPr>
          <w:rFonts w:eastAsia="Times New Roman" w:cs="Times New Roman"/>
          <w:b/>
          <w:sz w:val="26"/>
          <w:szCs w:val="26"/>
          <w:u w:val="single"/>
        </w:rPr>
        <w:t>the postcolonial operates simultaneously as the colonial</w:t>
      </w:r>
      <w:r w:rsidRPr="00F60500">
        <w:rPr>
          <w:rFonts w:eastAsia="Times New Roman" w:cs="Times New Roman"/>
          <w:sz w:val="16"/>
          <w:szCs w:val="26"/>
        </w:rPr>
        <w:t xml:space="preserve">.”15 </w:t>
      </w:r>
    </w:p>
    <w:p w14:paraId="4D183270" w14:textId="77777777" w:rsidR="00D02203" w:rsidRPr="00F60500" w:rsidRDefault="00D02203" w:rsidP="00D02203">
      <w:pPr>
        <w:pStyle w:val="Heading3"/>
        <w:rPr>
          <w:rFonts w:eastAsia="Times New Roman"/>
        </w:rPr>
      </w:pPr>
      <w:r w:rsidRPr="00F60500">
        <w:rPr>
          <w:rFonts w:eastAsia="Times New Roman"/>
        </w:rPr>
        <w:t>Gender DA</w:t>
      </w:r>
    </w:p>
    <w:p w14:paraId="3453D119" w14:textId="77777777" w:rsidR="00D02203" w:rsidRPr="00F60500" w:rsidRDefault="00D02203" w:rsidP="00D02203">
      <w:pPr>
        <w:pStyle w:val="Heading4"/>
      </w:pPr>
      <w:r w:rsidRPr="00F60500">
        <w:t>Gender DA - Placing racism at the forefront of our social analysis allows gender violence to be dismissed as personal or secondary – empirically proven by a litany of movements (including the Black Panthers) – allows gender violence to be normalized</w:t>
      </w:r>
    </w:p>
    <w:p w14:paraId="0E8980D4" w14:textId="77777777" w:rsidR="00D02203" w:rsidRPr="00F60500" w:rsidRDefault="00D02203" w:rsidP="00D02203">
      <w:r w:rsidRPr="00F60500">
        <w:rPr>
          <w:rStyle w:val="Style13ptBold"/>
        </w:rPr>
        <w:t>Anarcha</w:t>
      </w:r>
      <w:r w:rsidRPr="00F60500">
        <w:t>, 10-20-</w:t>
      </w:r>
      <w:r w:rsidRPr="00F60500">
        <w:rPr>
          <w:rStyle w:val="Style13ptBold"/>
        </w:rPr>
        <w:t>2010</w:t>
      </w:r>
      <w:r w:rsidRPr="00F60500">
        <w:t>, “Why Misogynists Make Great Informants: How Gender Violence on the Left Enables State Violence in Radical Movements,” http://anarchalibrary.blogspot.com/2010/10/why-misogynists-make-great-informants.html</w:t>
      </w:r>
    </w:p>
    <w:p w14:paraId="4C200933" w14:textId="77777777" w:rsidR="00D02203" w:rsidRPr="00F60500" w:rsidRDefault="00D02203" w:rsidP="00D02203">
      <w:r w:rsidRPr="00F60500">
        <w:rPr>
          <w:rStyle w:val="TitleChar"/>
        </w:rPr>
        <w:t>Reflecting on the radical organizations and social movements</w:t>
      </w:r>
      <w:r w:rsidRPr="00F60500">
        <w:t xml:space="preserve"> of the 1960s and 1970s </w:t>
      </w:r>
      <w:r w:rsidRPr="00F60500">
        <w:rPr>
          <w:rStyle w:val="TitleChar"/>
        </w:rPr>
        <w:t>provides an important historical context for this discussion. Memoirs by women who were actively involved in these struggles reveal the pervasiveness of tolerance (and</w:t>
      </w:r>
      <w:r w:rsidRPr="00F60500">
        <w:t xml:space="preserve"> in some cases </w:t>
      </w:r>
      <w:r w:rsidRPr="00F60500">
        <w:rPr>
          <w:rStyle w:val="TitleChar"/>
        </w:rPr>
        <w:t>advocacy) of gender violence.</w:t>
      </w:r>
      <w:r w:rsidRPr="00F60500">
        <w:t xml:space="preserve"> </w:t>
      </w:r>
      <w:r w:rsidRPr="00F60500">
        <w:rPr>
          <w:rStyle w:val="TitleChar"/>
        </w:rPr>
        <w:t>Angela Davis, Assata Shakur, and Elaine Brown</w:t>
      </w:r>
      <w:r w:rsidRPr="00F60500">
        <w:t xml:space="preserve">, each at different points </w:t>
      </w:r>
      <w:r w:rsidRPr="00F60500">
        <w:rPr>
          <w:rStyle w:val="TitleChar"/>
        </w:rPr>
        <w:t>in their experiences organizing with the Black Panther Party (BPP), cited sexism and the exploitation of women</w:t>
      </w:r>
      <w:r w:rsidRPr="00F60500">
        <w:t xml:space="preserve"> (and their organizing labor) </w:t>
      </w:r>
      <w:r w:rsidRPr="00F60500">
        <w:rPr>
          <w:rStyle w:val="TitleChar"/>
        </w:rPr>
        <w:t>in the BPP as one of their primary reasons for either leaving the group</w:t>
      </w:r>
      <w:r w:rsidRPr="00F60500">
        <w:t xml:space="preserve"> (in the cases of Brown and Shakur</w:t>
      </w:r>
      <w:r w:rsidRPr="00F60500">
        <w:rPr>
          <w:rStyle w:val="TitleChar"/>
        </w:rPr>
        <w:t>) or refusing to ever formally join</w:t>
      </w:r>
      <w:r w:rsidRPr="00F60500">
        <w:t xml:space="preserve"> (in Davis’s case). </w:t>
      </w:r>
      <w:r w:rsidRPr="00F60500">
        <w:rPr>
          <w:rStyle w:val="TitleChar"/>
        </w:rPr>
        <w:t xml:space="preserve">Although women were often expected to make significant personal sacrifices to support the movement, </w:t>
      </w:r>
      <w:r w:rsidRPr="00F60500">
        <w:rPr>
          <w:rStyle w:val="Emphasis"/>
        </w:rPr>
        <w:t>when women found themselves victimized by male comrades there was no support for them or channels to seek redress</w:t>
      </w:r>
      <w:r w:rsidRPr="00F60500">
        <w:rPr>
          <w:rStyle w:val="TitleChar"/>
        </w:rPr>
        <w:t>. Whether it was BPP organizers ignoring the fact that Eldridge Cleaver beat his wife, noted activist Kathleen Cleaver, men coercing women into sex, or just men treating women organizers as subordinated sexual playthings, the BPP and similar organizations tended not to take seriously the corrosive effects of gender violence on liberation struggle</w:t>
      </w:r>
      <w:r w:rsidRPr="00F60500">
        <w:t xml:space="preserve">. </w:t>
      </w:r>
    </w:p>
    <w:p w14:paraId="040DCE9C" w14:textId="77777777" w:rsidR="00D02203" w:rsidRPr="00F60500" w:rsidRDefault="00D02203" w:rsidP="00D02203">
      <w:pPr>
        <w:pStyle w:val="Heading3"/>
      </w:pPr>
      <w:r w:rsidRPr="00F60500">
        <w:t>Erasure DA</w:t>
      </w:r>
    </w:p>
    <w:p w14:paraId="20BBEB6C" w14:textId="77777777" w:rsidR="00D02203" w:rsidRPr="00F60500" w:rsidRDefault="00D02203" w:rsidP="00D02203">
      <w:pPr>
        <w:pStyle w:val="Heading4"/>
      </w:pPr>
      <w:r w:rsidRPr="00F60500">
        <w:t>Antiblackness’ claims of a totalizing world structure/antagonism erases opportunity to examine settler colonialism as another key factor in establishing the Americas – the perm solves because anti-Blackness and terra nullius are intertwined</w:t>
      </w:r>
    </w:p>
    <w:p w14:paraId="64436347" w14:textId="77777777" w:rsidR="00D02203" w:rsidRPr="00F60500" w:rsidRDefault="00D02203" w:rsidP="00D02203">
      <w:pPr>
        <w:spacing w:after="0" w:line="240" w:lineRule="auto"/>
        <w:rPr>
          <w:rFonts w:eastAsia="Times New Roman" w:cs="Times New Roman"/>
          <w:color w:val="000000" w:themeColor="text1"/>
          <w:sz w:val="18"/>
          <w:szCs w:val="18"/>
        </w:rPr>
      </w:pPr>
      <w:r w:rsidRPr="00F60500">
        <w:rPr>
          <w:rStyle w:val="Style13ptBold"/>
        </w:rPr>
        <w:t xml:space="preserve">Day 15 </w:t>
      </w:r>
      <w:r w:rsidRPr="00F60500">
        <w:rPr>
          <w:rStyle w:val="Style13ptBold"/>
          <w:color w:val="000000" w:themeColor="text1"/>
          <w:sz w:val="18"/>
          <w:szCs w:val="18"/>
        </w:rPr>
        <w:t xml:space="preserve">(Iyko, </w:t>
      </w:r>
      <w:r w:rsidRPr="00F60500">
        <w:rPr>
          <w:rFonts w:eastAsia="Times New Roman" w:cs="Times New Roman"/>
          <w:color w:val="000000" w:themeColor="text1"/>
          <w:sz w:val="18"/>
          <w:szCs w:val="18"/>
        </w:rPr>
        <w:t xml:space="preserve">Iyko Day is associate professor of English at Mount Holyoke College and focuses on the intersection of Asian racialization, Indigeneity, and capitalism in North America. She has publications that explore the settler biopolitics of landscape art, the settler colonial logics of Japanese internment in Canada, the US, and Australia, and papers looking into comparative racial formation in Canada and the United States. Her articles have appeared in journals including Amerasia Journal and American Quarterly. Her book, Alien Capital: Asian Racialization and the Logic of Settler Colonial Capitalism (2016) theorizes the history and logic of settler colonialism by examining its intersection with capitalism and the racialization of Asian immigrants to Canada and the United States. Through an analysis of Asian American and Asian Canadian literature and visual culture, she explores how the historical alignment of Asian bodies and labor with capital’s abstract and negative dimensions became one of settler colonialism's foundational and defining features, “Being or Nothingness: Indigeneity, Antiblackness, and Settler Colonial Critique”, JStor, </w:t>
      </w:r>
      <w:hyperlink r:id="rId30" w:anchor="page_scan_tab_contents" w:history="1">
        <w:r w:rsidRPr="00F60500">
          <w:rPr>
            <w:rStyle w:val="Hyperlink"/>
            <w:rFonts w:eastAsia="Times New Roman" w:cs="Times New Roman"/>
            <w:sz w:val="18"/>
            <w:szCs w:val="18"/>
          </w:rPr>
          <w:t>https://www.jstor.org/stable/10.5749/jcritethnstud.1.2.0102?seq=1#page_scan_tab_contents</w:t>
        </w:r>
      </w:hyperlink>
      <w:r w:rsidRPr="00F60500">
        <w:rPr>
          <w:rFonts w:eastAsia="Times New Roman" w:cs="Times New Roman"/>
          <w:color w:val="000000" w:themeColor="text1"/>
          <w:sz w:val="18"/>
          <w:szCs w:val="18"/>
        </w:rPr>
        <w:t xml:space="preserve"> )</w:t>
      </w:r>
    </w:p>
    <w:p w14:paraId="08447ADB" w14:textId="77777777" w:rsidR="00D02203" w:rsidRPr="00F60500" w:rsidRDefault="00D02203" w:rsidP="00D02203">
      <w:pPr>
        <w:spacing w:after="0" w:line="240" w:lineRule="auto"/>
        <w:rPr>
          <w:rFonts w:eastAsia="Times New Roman" w:cs="Times New Roman"/>
          <w:color w:val="000000" w:themeColor="text1"/>
          <w:sz w:val="18"/>
          <w:szCs w:val="18"/>
        </w:rPr>
      </w:pPr>
    </w:p>
    <w:p w14:paraId="4629D1CA" w14:textId="77777777" w:rsidR="00D02203" w:rsidRPr="00F60500" w:rsidRDefault="00D02203" w:rsidP="00D02203">
      <w:pPr>
        <w:spacing w:after="0" w:line="240" w:lineRule="auto"/>
        <w:rPr>
          <w:rFonts w:eastAsia="Times New Roman" w:cs="Times New Roman"/>
          <w:sz w:val="16"/>
          <w:szCs w:val="26"/>
        </w:rPr>
      </w:pPr>
      <w:r w:rsidRPr="00F60500">
        <w:rPr>
          <w:rFonts w:eastAsia="Times New Roman" w:cs="Times New Roman"/>
          <w:sz w:val="16"/>
          <w:szCs w:val="26"/>
        </w:rPr>
        <w:t xml:space="preserve">To begin digesting these claims, </w:t>
      </w:r>
      <w:r w:rsidRPr="00F60500">
        <w:rPr>
          <w:rFonts w:eastAsia="Times New Roman" w:cs="Times New Roman"/>
          <w:b/>
          <w:sz w:val="26"/>
          <w:szCs w:val="26"/>
          <w:u w:val="single"/>
        </w:rPr>
        <w:t>one finds a certain contradiction in the empirical relation of Indigeneity and blackness that Wilderson and Sexton present.</w:t>
      </w:r>
      <w:r w:rsidRPr="00F60500">
        <w:rPr>
          <w:rFonts w:eastAsia="Times New Roman" w:cs="Times New Roman"/>
          <w:sz w:val="26"/>
          <w:szCs w:val="26"/>
          <w:u w:val="single"/>
        </w:rPr>
        <w:t xml:space="preserve"> Wilderson’s suggestion that a shared genocidal antagonism would potentially form a correspondence between Indigeneity and antiblackness is somewhat at odds with Sexton’s claim that racial slavery subsumes all other modalities of power. </w:t>
      </w:r>
      <w:r w:rsidRPr="00F60500">
        <w:rPr>
          <w:rFonts w:eastAsia="Times New Roman" w:cs="Times New Roman"/>
          <w:sz w:val="16"/>
          <w:szCs w:val="26"/>
        </w:rPr>
        <w:t xml:space="preserve">It is only through our realization of the exceptionality of antiblackness, </w:t>
      </w:r>
      <w:r w:rsidRPr="00F60500">
        <w:rPr>
          <w:rFonts w:eastAsia="Times New Roman" w:cs="Times New Roman"/>
          <w:sz w:val="26"/>
          <w:szCs w:val="26"/>
          <w:u w:val="single"/>
        </w:rPr>
        <w:t>Sexton writes, that “might help not only to break down false dichotomies, and perhaps pose a truer one, but also to reveal the ways that the study of slavery is already and of necessity the study of capitalism, colonialism, and settler colonialism, among other things.”</w:t>
      </w:r>
      <w:r w:rsidRPr="00F60500">
        <w:rPr>
          <w:rFonts w:eastAsia="Times New Roman" w:cs="Times New Roman"/>
          <w:sz w:val="16"/>
          <w:szCs w:val="26"/>
        </w:rPr>
        <w:t xml:space="preserve">43 Here I interpret </w:t>
      </w:r>
      <w:r w:rsidRPr="00F60500">
        <w:rPr>
          <w:rFonts w:eastAsia="Times New Roman" w:cs="Times New Roman"/>
          <w:sz w:val="26"/>
          <w:szCs w:val="26"/>
          <w:u w:val="single"/>
        </w:rPr>
        <w:t>Sexton’s rejection of a Native/settler opposition as among the “false dichotomies” that should be dispensed with in order to install a black/ nonblack “truer” dichotomy.</w:t>
      </w:r>
      <w:r w:rsidRPr="00F60500">
        <w:rPr>
          <w:rFonts w:eastAsia="Times New Roman" w:cs="Times New Roman"/>
          <w:sz w:val="16"/>
          <w:szCs w:val="26"/>
        </w:rPr>
        <w:t xml:space="preserve"> However, and this is my point, </w:t>
      </w:r>
      <w:r w:rsidRPr="00F60500">
        <w:rPr>
          <w:rFonts w:eastAsia="Times New Roman" w:cs="Times New Roman"/>
          <w:sz w:val="26"/>
          <w:szCs w:val="26"/>
          <w:u w:val="single"/>
        </w:rPr>
        <w:t>Wilderson’s and Sexton’s divergent emphases put the empirical status of Indigeneity in flux.</w:t>
      </w:r>
      <w:r w:rsidRPr="00F60500">
        <w:rPr>
          <w:rFonts w:eastAsia="Times New Roman" w:cs="Times New Roman"/>
          <w:sz w:val="16"/>
          <w:szCs w:val="26"/>
        </w:rPr>
        <w:t xml:space="preserve"> On the one hand, </w:t>
      </w:r>
      <w:r w:rsidRPr="00F60500">
        <w:rPr>
          <w:rFonts w:eastAsia="Times New Roman" w:cs="Times New Roman"/>
          <w:sz w:val="26"/>
          <w:szCs w:val="26"/>
          <w:u w:val="single"/>
        </w:rPr>
        <w:t>Indigenous sovereignty is conceptualized primarily as a screen: an “obscene supplement” of the settler nation-state</w:t>
      </w:r>
      <w:r w:rsidRPr="00F60500">
        <w:rPr>
          <w:rFonts w:eastAsia="Times New Roman" w:cs="Times New Roman"/>
          <w:sz w:val="16"/>
          <w:szCs w:val="26"/>
        </w:rPr>
        <w:t xml:space="preserve">,44 </w:t>
      </w:r>
      <w:r w:rsidRPr="00F60500">
        <w:rPr>
          <w:rFonts w:eastAsia="Times New Roman" w:cs="Times New Roman"/>
          <w:sz w:val="26"/>
          <w:szCs w:val="26"/>
          <w:u w:val="single"/>
        </w:rPr>
        <w:t>an antiblack expression of false consciousness, or a lost opportunity to apply the motif of genocide and share in an antagonism that relates to black social death.</w:t>
      </w:r>
      <w:r w:rsidRPr="00F60500">
        <w:rPr>
          <w:rFonts w:eastAsia="Times New Roman" w:cs="Times New Roman"/>
          <w:sz w:val="16"/>
          <w:szCs w:val="26"/>
        </w:rPr>
        <w:t xml:space="preserve"> That is, </w:t>
      </w:r>
      <w:r w:rsidRPr="00F60500">
        <w:rPr>
          <w:rFonts w:eastAsia="Times New Roman" w:cs="Times New Roman"/>
          <w:sz w:val="26"/>
          <w:szCs w:val="26"/>
          <w:u w:val="single"/>
        </w:rPr>
        <w:t xml:space="preserve">the claim that sovereignty “de-escalates” a genocidal antagonism to “conflict” suggests that a more authentic truth of Indigeneity is genocide, which means that the unrealized fact of Indigeneity is its empirical analogy to black social death. </w:t>
      </w:r>
      <w:r w:rsidRPr="00F60500">
        <w:rPr>
          <w:rFonts w:eastAsia="Times New Roman" w:cs="Times New Roman"/>
          <w:sz w:val="16"/>
          <w:szCs w:val="26"/>
        </w:rPr>
        <w:t xml:space="preserve">But on the other hand, </w:t>
      </w:r>
      <w:r w:rsidRPr="00F60500">
        <w:rPr>
          <w:rFonts w:eastAsia="Times New Roman" w:cs="Times New Roman"/>
          <w:sz w:val="26"/>
          <w:szCs w:val="26"/>
          <w:u w:val="single"/>
        </w:rPr>
        <w:t>Sexton forcefully rejects any claim to an empirically based analogy, claiming that antiblackness trumps Indigeneity just as racial slavery trumps settler colonialism.</w:t>
      </w:r>
      <w:r w:rsidRPr="00F60500">
        <w:rPr>
          <w:rFonts w:eastAsia="Times New Roman" w:cs="Times New Roman"/>
          <w:sz w:val="16"/>
          <w:szCs w:val="26"/>
        </w:rPr>
        <w:t xml:space="preserve"> And </w:t>
      </w:r>
      <w:proofErr w:type="gramStart"/>
      <w:r w:rsidRPr="00F60500">
        <w:rPr>
          <w:rFonts w:eastAsia="Times New Roman" w:cs="Times New Roman"/>
          <w:sz w:val="16"/>
          <w:szCs w:val="26"/>
        </w:rPr>
        <w:t>so</w:t>
      </w:r>
      <w:proofErr w:type="gramEnd"/>
      <w:r w:rsidRPr="00F60500">
        <w:rPr>
          <w:rFonts w:eastAsia="Times New Roman" w:cs="Times New Roman"/>
          <w:sz w:val="16"/>
          <w:szCs w:val="26"/>
        </w:rPr>
        <w:t xml:space="preserve"> </w:t>
      </w:r>
      <w:r w:rsidRPr="00F60500">
        <w:rPr>
          <w:rFonts w:eastAsia="Times New Roman" w:cs="Times New Roman"/>
          <w:b/>
          <w:sz w:val="26"/>
          <w:szCs w:val="26"/>
          <w:u w:val="single"/>
        </w:rPr>
        <w:t>the potential relations that Wilderson sets up through a critique of sovereignty are at best irrelevant or at worse false in Sexton’s absolute claim that slavery stands alone as the “threshold of the political world.”</w:t>
      </w:r>
      <w:r w:rsidRPr="00F60500">
        <w:rPr>
          <w:rFonts w:eastAsia="Times New Roman" w:cs="Times New Roman"/>
          <w:sz w:val="16"/>
          <w:szCs w:val="26"/>
        </w:rPr>
        <w:t xml:space="preserve">45 I suggest that </w:t>
      </w:r>
      <w:r w:rsidRPr="00F60500">
        <w:rPr>
          <w:rFonts w:eastAsia="Times New Roman" w:cs="Times New Roman"/>
          <w:b/>
          <w:sz w:val="26"/>
          <w:szCs w:val="26"/>
          <w:u w:val="single"/>
        </w:rPr>
        <w:t>this wavering relation/nonrelation of antiblackness and Indigeneity exhibited in Wilderson’s and Sexton’s work reveal the problem in any totalizing approach to the heterogeneous constitution of racial difference in settler colonies.</w:t>
      </w:r>
      <w:r w:rsidRPr="00F60500">
        <w:rPr>
          <w:rFonts w:eastAsia="Times New Roman" w:cs="Times New Roman"/>
          <w:sz w:val="16"/>
          <w:szCs w:val="26"/>
        </w:rPr>
        <w:t xml:space="preserve"> </w:t>
      </w:r>
    </w:p>
    <w:p w14:paraId="4D620EFE" w14:textId="77777777" w:rsidR="00D02203" w:rsidRPr="00F60500" w:rsidRDefault="00D02203" w:rsidP="00D02203">
      <w:pPr>
        <w:pStyle w:val="Heading2"/>
        <w:rPr>
          <w:rFonts w:cs="Calibri"/>
        </w:rPr>
      </w:pPr>
      <w:r w:rsidRPr="00F60500">
        <w:rPr>
          <w:rFonts w:cs="Calibri"/>
        </w:rPr>
        <w:t>2AC – AT: Cap</w:t>
      </w:r>
    </w:p>
    <w:p w14:paraId="40A0CD50" w14:textId="341905F3" w:rsidR="00D02203" w:rsidRPr="001B5992" w:rsidRDefault="00D02203" w:rsidP="001B5992">
      <w:pPr>
        <w:pStyle w:val="Heading3"/>
        <w:rPr>
          <w:rFonts w:cs="Calibri"/>
        </w:rPr>
      </w:pPr>
      <w:r w:rsidRPr="00F60500">
        <w:rPr>
          <w:rFonts w:cs="Calibri"/>
        </w:rPr>
        <w:t>PERM</w:t>
      </w:r>
    </w:p>
    <w:p w14:paraId="73F14F86" w14:textId="77777777" w:rsidR="00D02203" w:rsidRPr="00F60500" w:rsidRDefault="00D02203" w:rsidP="00D02203">
      <w:pPr>
        <w:pStyle w:val="Heading4"/>
        <w:rPr>
          <w:rFonts w:cs="Calibri"/>
        </w:rPr>
      </w:pPr>
      <w:r w:rsidRPr="00F60500">
        <w:rPr>
          <w:rFonts w:cs="Calibri"/>
        </w:rPr>
        <w:t>Focus on capitalism requires focus on colonization and racism</w:t>
      </w:r>
    </w:p>
    <w:p w14:paraId="0B84C33D" w14:textId="77777777" w:rsidR="00D02203" w:rsidRPr="00F60500" w:rsidRDefault="00D02203" w:rsidP="00D02203">
      <w:r w:rsidRPr="00F60500">
        <w:rPr>
          <w:rStyle w:val="Style13ptBold"/>
        </w:rPr>
        <w:t>Pulido 16</w:t>
      </w:r>
      <w:r w:rsidRPr="00F60500">
        <w:t xml:space="preserve"> (Laura Pulido, USC, “Geographies of race and ethnicity II: Environmental racism, racial capitalism and state-sanctioned violence.” sagepub.co.uk/journalsPermissions.nav DOI: 10.1177/0309132516646495) SW</w:t>
      </w:r>
    </w:p>
    <w:p w14:paraId="7F42C2DD" w14:textId="77777777" w:rsidR="00D02203" w:rsidRPr="00F60500" w:rsidRDefault="00D02203" w:rsidP="00D02203">
      <w:pPr>
        <w:rPr>
          <w:sz w:val="16"/>
        </w:rPr>
      </w:pPr>
      <w:r w:rsidRPr="00F60500">
        <w:rPr>
          <w:b/>
          <w:u w:val="single"/>
        </w:rPr>
        <w:t>A focus on racial capitalism requires greater attention to the essential processes that shaped the modern world, such as colonization, primitive accumulation, slavery, and imperialism</w:t>
      </w:r>
      <w:r w:rsidRPr="00F60500">
        <w:rPr>
          <w:sz w:val="16"/>
        </w:rPr>
        <w:t xml:space="preserve">. As McKittrick notes, ‘the geographic management of blackness, race, and racial difference (and thus nonblackness) hinges on a longstanding but unacknowledged plantation past’ (2011: 953). By insisting that we are still living with the legacy of these processes, racial capitalism requires that we place contemporary forms of racial inequality in a materialist, ideological and historical framework. Dominant historical narratives of racism locate its origins in European colonization. Robinson (2000) challenges this notion by documenting its prior roots in Europe. This is key, because although he and others, such as Melamed (2015: 77), insist that, ‘capitalism is racial capitalism’, this historicization suggests that racism predates capitalism and therefore can be used by diverse economic systems, including colonization and slavery. Indeed, to treat colonization, for example, as solely an economic process is not to fully grasp its human impact, logic, or legacy (Said, 1979; Blaut, 1993; Fanon, 1965; Galeano, 1973; Blackhawk, 2008). We can never overlook the fact that racial ideology (along with guns) enabled colonization. Though conquest and domination were not always the sole motives, the elaborate ideology that constructed indigenous people as less than fully human was entirely necessary for the colonial project. Indeed, Smith (2012) has suggested the genocide is the core logic driving colonization. In the case of the US and other settler societies, colonization led to massive land theft, which was not only a form of primitive accumulation, but also became the basis of those countries’ national territories at the cost of native nations (Hixson, 2013). </w:t>
      </w:r>
      <w:r w:rsidRPr="00F60500">
        <w:rPr>
          <w:u w:val="single"/>
        </w:rPr>
        <w:t>Earlier debates sought to reconcile racism and capitalism (Wilson, 1992; Barrera, 1979; Almaguer, 1994), but critical ethnic studies and its precursors insist that race cannot always be contained by capitalism</w:t>
      </w:r>
      <w:r w:rsidRPr="00F60500">
        <w:rPr>
          <w:sz w:val="16"/>
        </w:rPr>
        <w:t xml:space="preserve"> (Omi and Winant, 1986; HoSang et al., 2012; Roediger, 2008; Lipsitz, 2006). </w:t>
      </w:r>
      <w:r w:rsidRPr="00F60500">
        <w:rPr>
          <w:u w:val="single"/>
        </w:rPr>
        <w:t>Though racism has been and is deployed to facilitate maximum accumulation, racism can also exceed the desires of various fractions of capital. Consider the overt racism of the contemporary US Republican Party, which is arguably counter to the desires of much of multicultural corporate America</w:t>
      </w:r>
      <w:r w:rsidRPr="00F60500">
        <w:rPr>
          <w:sz w:val="16"/>
        </w:rPr>
        <w:t xml:space="preserve"> (Melamed, 2011). Given the variability of racism to capitalism, I consider the production of difference and value as the most fundamental point of connection. </w:t>
      </w:r>
      <w:r w:rsidRPr="00F60500">
        <w:rPr>
          <w:sz w:val="16"/>
          <w:lang w:eastAsia="zh-CN"/>
        </w:rPr>
        <w:t>Accordingly, this should be the starting point for EJ analyses</w:t>
      </w:r>
      <w:r w:rsidRPr="00F60500">
        <w:rPr>
          <w:sz w:val="16"/>
        </w:rPr>
        <w:t>.</w:t>
      </w:r>
    </w:p>
    <w:p w14:paraId="3F3A91F8" w14:textId="77777777" w:rsidR="00D02203" w:rsidRPr="00F60500" w:rsidRDefault="00D02203" w:rsidP="00D02203"/>
    <w:p w14:paraId="44FEB055" w14:textId="77777777" w:rsidR="00D02203" w:rsidRPr="00F60500" w:rsidRDefault="00D02203" w:rsidP="00D02203">
      <w:pPr>
        <w:pStyle w:val="Heading4"/>
        <w:rPr>
          <w:rFonts w:cs="Calibri"/>
        </w:rPr>
      </w:pPr>
      <w:r w:rsidRPr="00F60500">
        <w:rPr>
          <w:rFonts w:cs="Calibri"/>
        </w:rPr>
        <w:t xml:space="preserve">Colonialization and capitalism go hand in hand — concepts of land and labor are saturated with the racism of the settler mindset </w:t>
      </w:r>
    </w:p>
    <w:p w14:paraId="79BF9387" w14:textId="77777777" w:rsidR="00D02203" w:rsidRPr="00F60500" w:rsidRDefault="00D02203" w:rsidP="00D02203">
      <w:r w:rsidRPr="00F60500">
        <w:rPr>
          <w:rStyle w:val="Style13ptBold"/>
        </w:rPr>
        <w:t>Pulido 16</w:t>
      </w:r>
      <w:r w:rsidRPr="00F60500">
        <w:t xml:space="preserve"> (Laura Pulido, USC, “Geographies of race and ethnicity II: Environmental racism, racial capitalism and state-sanctioned violence.” sagepub.co.uk/journalsPermissions.nav DOI: 10.1177/0309132516646495) SW</w:t>
      </w:r>
    </w:p>
    <w:p w14:paraId="458B9C67" w14:textId="77777777" w:rsidR="00D02203" w:rsidRPr="00F60500" w:rsidRDefault="00D02203" w:rsidP="00D02203">
      <w:pPr>
        <w:rPr>
          <w:sz w:val="16"/>
        </w:rPr>
      </w:pPr>
      <w:r w:rsidRPr="00F60500">
        <w:rPr>
          <w:sz w:val="16"/>
        </w:rPr>
        <w:t xml:space="preserve">Theories of racial capitalism highlight how racial difference is produced and how that relative valuation gets operationalized. This means not only how ideas and practices of devaluation circulate, but how they become institutionalized, and the implications for the racially subordinate and dominant. </w:t>
      </w:r>
      <w:r w:rsidRPr="00F60500">
        <w:rPr>
          <w:u w:val="single"/>
        </w:rPr>
        <w:t>There are many ways racism can be harnessed by economic processes. I will mention two that are widely acknowledged as manifestations of racial capitalism: land and labor.</w:t>
      </w:r>
      <w:r w:rsidRPr="00F60500">
        <w:rPr>
          <w:sz w:val="16"/>
        </w:rPr>
        <w:t xml:space="preserve"> </w:t>
      </w:r>
      <w:r w:rsidRPr="00F60500">
        <w:rPr>
          <w:u w:val="single"/>
        </w:rPr>
        <w:t>Land is thoroughly saturated with racism. There are at least two primary land processes to consider: appropriation and access</w:t>
      </w:r>
      <w:r w:rsidRPr="00F60500">
        <w:rPr>
          <w:sz w:val="16"/>
        </w:rPr>
        <w:t xml:space="preserve">. </w:t>
      </w:r>
      <w:r w:rsidRPr="00F60500">
        <w:rPr>
          <w:u w:val="single"/>
        </w:rPr>
        <w:t>Appropriation refers to the diverse ways that land was taken from native people, as previously mentioned.</w:t>
      </w:r>
      <w:r w:rsidRPr="00F60500">
        <w:rPr>
          <w:sz w:val="16"/>
        </w:rPr>
        <w:t xml:space="preserve"> Once land was severed from native peoples and commodified, the question of access arose, which is deeply racialized. Numerous laws and practices reserved land ownership for whites. </w:t>
      </w:r>
      <w:proofErr w:type="gramStart"/>
      <w:r w:rsidRPr="00F60500">
        <w:rPr>
          <w:sz w:val="16"/>
        </w:rPr>
        <w:t>Indeed</w:t>
      </w:r>
      <w:proofErr w:type="gramEnd"/>
      <w:r w:rsidRPr="00F60500">
        <w:rPr>
          <w:sz w:val="16"/>
        </w:rPr>
        <w:t xml:space="preserve"> some groups, such as Asians, actually lost land they once owned (Ruiz, 2015; Curry, 1921). Differential value is also produced and extracted via racialized labor systems – black chattel slavery being one of the most profound examples. Smith (2012) asserts that slavery is one of the key logics of white supremacy: the ability to commodify human beings. Understanding slavery’s history and ballast enables us to appreciate the extent to which devalued black bodies, to paraphrase Ta-Nehisi Coates, have financed both whiteness and the American Dream (2015: 132), and I would add global white supremacy (da Silva, 2007). Recent research reveals </w:t>
      </w:r>
      <w:r w:rsidRPr="00F60500">
        <w:rPr>
          <w:u w:val="single"/>
        </w:rPr>
        <w:t xml:space="preserve">the economic contributions of slavery to the US economy and infrastructure, as well as the extreme violence necessary to maintain such a system </w:t>
      </w:r>
      <w:r w:rsidRPr="00F60500">
        <w:rPr>
          <w:sz w:val="16"/>
        </w:rPr>
        <w:t xml:space="preserve">(Baptist, 2014; Johnson, 2013; Wilder, 2013; for a critique, see Hudson, 2016). </w:t>
      </w:r>
      <w:r w:rsidRPr="00F60500">
        <w:rPr>
          <w:u w:val="single"/>
        </w:rPr>
        <w:t>Upon slavery’s conclusion, numerous legal and de jure forms of labor discrimination and exploitation limited the life chances of nonwhite workers while boosting the opportunities and status of white ones (Roediger, 1991). Dualwage systems, racially-exclusive labor unions, racialized divisions of labor, share-cropping, and related practices ensured a vulnerable supply of low-wage workers</w:t>
      </w:r>
      <w:r w:rsidRPr="00F60500">
        <w:rPr>
          <w:sz w:val="16"/>
        </w:rPr>
        <w:t xml:space="preserve"> (Barrera, 1979; Saxton, 1995; Almaguer, 1994; Kelley, 1990; Woods, 1998). Racialized economic policy has amplified these effects, as seen in the 1935 National Labor Relations Act’s limited protections for occupations dominated by African American, Mexican, and Asian workers. More recently, Gilmore (2007) has shown how the problem of surplus labor, which is disproportionately nonwhite, has been ‘solved’ by the rise of the prison industrial complex. Just as labor arrangements and economic and social policy are constituitive of economic formations, so too are ecologies of resource extraction, processing, and disposal. Many EJ policies and scholarship conceptualize both racism and waste practices as externalities, rather than as fundamental to the very fabric of racial capitalism. </w:t>
      </w:r>
      <w:r w:rsidRPr="00F60500">
        <w:rPr>
          <w:u w:val="single"/>
        </w:rPr>
        <w:t>Yet if racism is continually creating differential value, it is only logical that capital (and other nondemocratic economic systems) would incorporate this uneven geography of value into its calculus</w:t>
      </w:r>
      <w:r w:rsidRPr="00F60500">
        <w:rPr>
          <w:sz w:val="16"/>
        </w:rPr>
        <w:t xml:space="preserve">. As Pellow has noted, the production of social inequalities by race, class, gender, and nation is not an aberration or the result of market failures. Rather, it is evidence of the normal, routine, functioning of capitalist economies. Modern market economies are supposed to produce social inequalities and environmental inequalities. (2007: 17) Industry and manufacturing require sinks – places where pollution can be deposited. Sinks typically are land, air, or water, but racially devalued bodies can also function as ‘sinks’. Taking this a step further, Moore (2015) has argued that capitalism is a way of organizing nature. Specifically, capitalism functions by restructuring nature. And since humans are nature, we must recognize </w:t>
      </w:r>
      <w:r w:rsidRPr="00F60500">
        <w:rPr>
          <w:b/>
          <w:u w:val="single"/>
        </w:rPr>
        <w:t xml:space="preserve">that capitalism is reproducing itself by restructuring humans on a cellular level. </w:t>
      </w:r>
      <w:r w:rsidRPr="00F60500">
        <w:rPr>
          <w:sz w:val="16"/>
        </w:rPr>
        <w:t>This has nothing to do with malicious intent (Pulido, 2000) and other liberal conceptions of racism. Rather, this is capital acting upon a larger differential valuation (Pellow, 2007), or, in the recent case of lead contaminated water in Flint, Michigan, the neoliberal state, both of which are part of the ‘ecology of capitalism’ (Moore, 2015).</w:t>
      </w:r>
    </w:p>
    <w:p w14:paraId="17FBE6B9" w14:textId="77777777" w:rsidR="00D02203" w:rsidRPr="00F60500" w:rsidRDefault="00D02203" w:rsidP="00D02203">
      <w:pPr>
        <w:pStyle w:val="Heading4"/>
        <w:rPr>
          <w:rFonts w:cs="Calibri"/>
        </w:rPr>
      </w:pPr>
      <w:r w:rsidRPr="00F60500">
        <w:rPr>
          <w:rFonts w:cs="Calibri"/>
        </w:rPr>
        <w:t>Cap can’t be solved without solving settler colonialism – they are intertwined</w:t>
      </w:r>
    </w:p>
    <w:p w14:paraId="35CF0FBD" w14:textId="77777777" w:rsidR="00D02203" w:rsidRPr="00F60500" w:rsidRDefault="00D02203" w:rsidP="00D02203">
      <w:r w:rsidRPr="00F60500">
        <w:rPr>
          <w:b/>
          <w:sz w:val="26"/>
          <w:szCs w:val="26"/>
        </w:rPr>
        <w:t>Strakosch 15</w:t>
      </w:r>
      <w:r w:rsidRPr="00F60500">
        <w:t xml:space="preserve"> (Elizabeth Strakosch, a lecturer in public policy and governance, and her research focuses on the intersection of policy and political relationships. She completed her PhD in political science at the University of Queensland in 2011, and worked as a research fellow on a multi-site study of performance measurement in Australian social policy. In 2013, she took up an early career fellowship at the Institute for Culture and Society at the University of Western Sydney, and in 2014 joined the School of Political Science and International Studies at UQ, “Analysing Neoliberalism and Settler Colonialism,” https://link.springer.com/chapter/10.1057/9781137405418_3)</w:t>
      </w:r>
    </w:p>
    <w:p w14:paraId="639B98E7" w14:textId="77777777" w:rsidR="00D02203" w:rsidRPr="00F60500" w:rsidRDefault="00D02203" w:rsidP="00D02203">
      <w:pPr>
        <w:spacing w:before="100" w:beforeAutospacing="1" w:after="100" w:afterAutospacing="1" w:line="240" w:lineRule="auto"/>
        <w:rPr>
          <w:sz w:val="14"/>
        </w:rPr>
      </w:pPr>
      <w:r w:rsidRPr="00F60500">
        <w:rPr>
          <w:u w:val="single"/>
        </w:rPr>
        <w:t>Neoliberalism and settler colonialism are sometimes framed as manifestations of a single Western structure of domination.</w:t>
      </w:r>
      <w:r w:rsidRPr="00F60500">
        <w:rPr>
          <w:sz w:val="14"/>
        </w:rPr>
        <w:t xml:space="preserve"> For example, Walter Mignolo argues that they are both forms of modernist coloniality and rely on the same possessive capitalist logic (2011). As emerges throughout this chapter, </w:t>
      </w:r>
      <w:r w:rsidRPr="00F60500">
        <w:rPr>
          <w:u w:val="single"/>
        </w:rPr>
        <w:t>both neoliberalism and settler colonialism reflect drives to possession of property, and work through racialized hierarchies.</w:t>
      </w:r>
      <w:r w:rsidRPr="00F60500">
        <w:rPr>
          <w:sz w:val="14"/>
        </w:rPr>
        <w:t xml:space="preserve"> </w:t>
      </w:r>
      <w:r w:rsidRPr="00F60500">
        <w:rPr>
          <w:u w:val="single"/>
        </w:rPr>
        <w:t xml:space="preserve">They emerge from the same global imperial histories and both work to structure encounters between Western Europeans and the rest of the world. </w:t>
      </w:r>
      <w:r w:rsidRPr="00F60500">
        <w:rPr>
          <w:sz w:val="14"/>
        </w:rPr>
        <w:t xml:space="preserve">However, this book does not reduce categories to one another. While </w:t>
      </w:r>
      <w:r w:rsidRPr="00F60500">
        <w:rPr>
          <w:u w:val="single"/>
        </w:rPr>
        <w:t xml:space="preserve">they are intertwined </w:t>
      </w:r>
      <w:r w:rsidRPr="00F60500">
        <w:rPr>
          <w:sz w:val="14"/>
        </w:rPr>
        <w:t xml:space="preserve">as part of the longer interaction of liberalism and colonialism, I explore how they articulate together in particular context, whiteout necessarily presupposing their fundamental sameness or even commensurability. </w:t>
      </w:r>
      <w:r w:rsidRPr="00F60500">
        <w:rPr>
          <w:u w:val="single"/>
        </w:rPr>
        <w:t>It is true that in neoliberal Indigenous policy they tend to facilitate on another</w:t>
      </w:r>
      <w:r w:rsidRPr="00F60500">
        <w:rPr>
          <w:sz w:val="14"/>
        </w:rPr>
        <w:t xml:space="preserve">, but neoliberalism also poses problems for the settler project that this project struggles to address. This chapter explores the debates around neoliberalism and settler colonialism and establish working definitions that are relevant to contemporary Indigenous policy. In examining how these forces intersect in Indigenous policy, I am foregrounding only some dimensions of them. As already discussed, </w:t>
      </w:r>
      <w:r w:rsidRPr="00F60500">
        <w:rPr>
          <w:u w:val="single"/>
        </w:rPr>
        <w:t>neoliberalism has particular meanings and characteristics in a global development context that are different from neoliberalism as a social policy paradigm inside wealthy liberal states. Settler colonialism</w:t>
      </w:r>
      <w:r w:rsidRPr="00F60500">
        <w:rPr>
          <w:sz w:val="14"/>
        </w:rPr>
        <w:t>, too,</w:t>
      </w:r>
      <w:r w:rsidRPr="00F60500">
        <w:rPr>
          <w:u w:val="single"/>
        </w:rPr>
        <w:t xml:space="preserve"> has many different historical, racial, cultural and personal dimensions</w:t>
      </w:r>
      <w:r w:rsidRPr="00F60500">
        <w:rPr>
          <w:sz w:val="14"/>
        </w:rPr>
        <w:t xml:space="preserve"> and I focus on settler colonialism as it conditions contemporary political relationships. Yet, as Alfred states, Colonialism is not an historical era, nor is it a theory or merely a political and economic relationship. It is total existence, a way of thinking about oneself and others always in terms of domination and submission that have come to form the very foundation of our individual and collective lives. </w:t>
      </w:r>
      <w:r w:rsidRPr="00F60500">
        <w:rPr>
          <w:u w:val="single"/>
        </w:rPr>
        <w:t>It is a vast unnatural and exploiting reality that has been imposed on the world over the last five hundred years.</w:t>
      </w:r>
      <w:r w:rsidRPr="00F60500">
        <w:rPr>
          <w:sz w:val="14"/>
        </w:rPr>
        <w:t xml:space="preserve"> (Alfred 2004: 89)</w:t>
      </w:r>
    </w:p>
    <w:p w14:paraId="6345CE8D" w14:textId="77777777" w:rsidR="00D02203" w:rsidRPr="00F60500" w:rsidRDefault="00D02203" w:rsidP="00D02203">
      <w:pPr>
        <w:pStyle w:val="Heading4"/>
        <w:rPr>
          <w:rFonts w:cs="Calibri"/>
        </w:rPr>
      </w:pPr>
      <w:r w:rsidRPr="00F60500">
        <w:rPr>
          <w:rFonts w:cs="Calibri"/>
        </w:rPr>
        <w:t>Decolonization is key to resolve capitalism, only the perm solves</w:t>
      </w:r>
    </w:p>
    <w:p w14:paraId="0811E200" w14:textId="77777777" w:rsidR="00D02203" w:rsidRPr="00F60500" w:rsidRDefault="00D02203" w:rsidP="00D02203">
      <w:r w:rsidRPr="00F60500">
        <w:rPr>
          <w:rStyle w:val="Style13ptBold"/>
        </w:rPr>
        <w:t xml:space="preserve">Coulthard 13 </w:t>
      </w:r>
      <w:r w:rsidRPr="00F60500">
        <w:t>(11/5/13, Glen Coulthard, member of the Yellowknives (Weledeh) Dene First Nation and an assistant professor in the First Nations Studies Program and the Department of Political Science at the University of British Columbia. This piece is drawn in part from his forthcoming book, Red Skin, White Masks: Rejecting the Colonial Politics of Recognition, “For Our Nations to Live, Capitalism Must Die”, https://unsettlingamerica.wordpress.com/2013/11/05/for-our-nations-to-live-capitalism-must-die/)</w:t>
      </w:r>
    </w:p>
    <w:p w14:paraId="3117C742" w14:textId="77777777" w:rsidR="00D02203" w:rsidRPr="00F60500" w:rsidRDefault="00D02203" w:rsidP="00D02203">
      <w:pPr>
        <w:rPr>
          <w:sz w:val="16"/>
        </w:rPr>
      </w:pPr>
      <w:r w:rsidRPr="00F60500">
        <w:rPr>
          <w:sz w:val="16"/>
        </w:rPr>
        <w:t xml:space="preserve">There is a significant and to my mind problematic limitation that is increasingly being placed on Indigenous efforts to defend our rights and our lands. This constraint involves the type of tactics that are being represented as morally legitimate in our efforts to defend our land and rights as Indigenous peoples on the one hand, and those which are viewed at as morally illegitimate because of their disruptive and extra-legal character on the other. With respect to those </w:t>
      </w:r>
      <w:r w:rsidRPr="00F60500">
        <w:rPr>
          <w:u w:val="single"/>
        </w:rPr>
        <w:t>approaches deemed “legitimate” in defending our rights, emphasis is often placed on formal “negotiations”</w:t>
      </w:r>
      <w:r w:rsidRPr="00F60500">
        <w:rPr>
          <w:sz w:val="16"/>
        </w:rPr>
        <w:t xml:space="preserve"> – usually carried out between “official” Aboriginal leadership (usually men) and representatives of the Crown (also usually men) – and if need be </w:t>
      </w:r>
      <w:r w:rsidRPr="00F60500">
        <w:rPr>
          <w:u w:val="single"/>
        </w:rPr>
        <w:t>coupled with largely symbolic acts of peaceful, non-disruptive protest that must abide by Canada’s “rule of law.” Then there are those approaches increasingly deemed “illegitimate.” These include but are not limited to forms of protest and direct action that seek to influence power through less mediated and sometimes more disruptive measures, like the slowing of traffic for the purpose of leafleting and solidarity-building, temporarily blocking access to Indigenous territories with the aim of impeding the exploitation of First Nations’ land and resources, or in rarer cases still, the re-occupation of a portion of Indigenous land (rural or urban) through the establishment of reclamation sites that also serve to disrupt, if not entirely block, access to Indigenous territories by state and capital for prolonged periods of time.</w:t>
      </w:r>
      <w:r w:rsidRPr="00F60500">
        <w:rPr>
          <w:sz w:val="16"/>
        </w:rPr>
        <w:t xml:space="preserve"> Regardless of their diversity and specificity, however, most of these activities tend to get branded in the media in a wholly negative manner: as reactionary, threatening, and disruptive. Blockades and beyond What the recent actions of the Mi’kmaq land and water defenders at Elsipogtog demonstrate is that </w:t>
      </w:r>
      <w:r w:rsidRPr="00F60500">
        <w:rPr>
          <w:u w:val="single"/>
        </w:rPr>
        <w:t>direct actions</w:t>
      </w:r>
      <w:r w:rsidRPr="00F60500">
        <w:rPr>
          <w:sz w:val="16"/>
        </w:rPr>
        <w:t xml:space="preserve"> in the form of Indigenous blockades are both a negation and an affirmation. They </w:t>
      </w:r>
      <w:r w:rsidRPr="00F60500">
        <w:rPr>
          <w:u w:val="single"/>
        </w:rPr>
        <w:t>are a crucial act of negation insofar as they seek to impede or block the flow of resources currently being transported from oil and gas fields, refineries, lumber mills, mining operations, and hydro-electric facilities located on the dispossessed lands of Indigenous nations to international markets</w:t>
      </w:r>
      <w:r w:rsidRPr="00F60500">
        <w:rPr>
          <w:sz w:val="16"/>
        </w:rPr>
        <w:t xml:space="preserve">. These forms of direct action, in other words, </w:t>
      </w:r>
      <w:r w:rsidRPr="00F60500">
        <w:rPr>
          <w:u w:val="single"/>
        </w:rPr>
        <w:t>seek to negatively impact the economic infrastructure that is core to the colonial accumulation of capital in settler political economies like Canada’s. Blocking access to this critical infrastructure has historically been quite effective in forging short-term gains for Indigenous communities</w:t>
      </w:r>
      <w:r w:rsidRPr="00F60500">
        <w:rPr>
          <w:sz w:val="16"/>
        </w:rPr>
        <w:t xml:space="preserve">. Over the last couple of decades, however, state and corporate powers have also become quite skilled at recuperating the losses incurred as a result of Indigenous peoples’ resistance by drawing our leaders off the land and into negotiations where the terms are always set by and in the interests of settler capital. What tends to get ignored by many self-styled pundits is that these actions are also an affirmative gesture of Indigenous resurgence insofar as they embody an enactment of Indigenous law and the obligations such laws place on Indigenous peoples to uphold the relations of reciprocity that shape our engagements with the human and non-human world – the land. The question I want to explore here, albeit very briefly, is this: how might we begin to scale-up these often localized, resurgent land-based direct actions to produce a transformation in the colonial economy more generally? Said slightly differently, how might we move beyond a resurgent Indigenous politics that seeks to inhibit the destructive effects of capital to one that strives to create Indigenous alternatives to it? Rebuilding our nations </w:t>
      </w:r>
      <w:proofErr w:type="gramStart"/>
      <w:r w:rsidRPr="00F60500">
        <w:rPr>
          <w:sz w:val="16"/>
        </w:rPr>
        <w:t>In</w:t>
      </w:r>
      <w:proofErr w:type="gramEnd"/>
      <w:r w:rsidRPr="00F60500">
        <w:rPr>
          <w:sz w:val="16"/>
        </w:rPr>
        <w:t xml:space="preserve"> her recent interview with Naomi Klein, Leanne Betasamosake Simpson hints at what such an alternative or alternatives might entail for Indigenous nations. “People within the Idle No More movement who are talking about Indigenous nationhood are talking about a massive transformation, a massive decolonization”; they are calling for a “resurgence of Indigenous political thought” that is “land-based and very much tied to that intimate and close relationship to the land, which to me means a revitalization of sustainable local Indigenous economies</w:t>
      </w:r>
      <w:r w:rsidRPr="00F60500">
        <w:rPr>
          <w:u w:val="single"/>
        </w:rPr>
        <w:t xml:space="preserve">.” </w:t>
      </w:r>
      <w:r w:rsidRPr="00F60500">
        <w:rPr>
          <w:rStyle w:val="Emphasis"/>
        </w:rPr>
        <w:t>Without such a massive transformation in the political economy of contemporary settler-colonialism, any efforts to rebuild our nations will remain parasitic on capitalism, and thus on the perpetual exploitation of our lands and labour</w:t>
      </w:r>
      <w:r w:rsidRPr="00F60500">
        <w:rPr>
          <w:sz w:val="16"/>
        </w:rPr>
        <w:t xml:space="preserve">. Consider, for example, an approach to resurgence that would see Indigenous people begin to reconnect with their lands and land-based practices on either an individual or small-scale collective basis. This could take the form of “walking the land” in an effort to re-familiarize ourselves with the landscapes and places that give our histories, languages, and cultures shape and content; to revitalizing and engaging in land-based harvesting practices like hunting, fishing, and gathering, and/or cultural production activities like hide-tanning and carving, all of which also serve to assert our sovereign presence on our territories in ways that can be profoundly educational and empowering; to the re-occupation of sacred places for the purposes of relearning and practicing our ceremonial activities. Although all of these </w:t>
      </w:r>
      <w:r w:rsidRPr="00F60500">
        <w:rPr>
          <w:u w:val="single"/>
        </w:rPr>
        <w:t>place-based practices are crucial to our well-being and offer profound insights into life-ways that provide frameworks for thinking about alternatives to an economy predicated on the perpetual exploitation of the human and non-human world</w:t>
      </w:r>
      <w:r w:rsidRPr="00F60500">
        <w:rPr>
          <w:sz w:val="16"/>
        </w:rPr>
        <w:t xml:space="preserve">, at the micro-political level that these practices tend to operate they still require that we have access to a mode of subsistence detached from the practices themselves. In other words, they require that we have access to a very specific form of work – which, in our present economy depends on the expropriation of our labour and the theft of our time for the profit of others – in order to generate the cash required to spend this regenerative time on the land. A similar problem informs self-determination efforts that seek to ameliorate our poverty and economic dependency through resource revenue sharing, more comprehensive impact benefit agreements, and affirmative action employment strategies negotiated through the state and with industries tearing-up Indigenous territories. Even though the capital generated by such an approach could, in theory, be spent subsidizing the revitalization of certain cultural traditions and practices, in the end they would still remain dependent on a predatory economy that is entirely at odds with the deep reciprocity that forms the cultural core of many Indigenous peoples’ relationships with land. Developing Indigenous political-economic alternatives What forms might an Indigenous political-economic alternative to the intensification of capitalism on and within our territories take? For some communities, reinvigorating a mix of subsistence-based activities with more contemporary economic ventures is one alternative. In the 1970s, for example, the Dene Nation sought to curtail the negative environmental and cultural impacts of capitalist extractivism by proposing to establish an economy that would apply traditional concepts of Dene governance – decentralized, regional political structures based on participatory, consensus decision-making – to the realm of the economy. At the time, this would have seen a revitalization of a bush mode of production, with emphasis placed on the harvesting and manufacturing of local renewable resources through traditional activities like hunting, fishing, and trapping, potentially combined with and partially subsidized by other economic activities on lands communally held and managed by the Dene Nation. Economic models discussed during the time thus included the democratic organization of production and distribution through Indigenous co-operatives and possibly worker-managed enterprises. </w:t>
      </w:r>
      <w:r w:rsidRPr="00F60500">
        <w:rPr>
          <w:u w:val="single"/>
        </w:rPr>
        <w:t>Revisiting Indigenous political-economic alternatives such as these could pose a real threat to the accumulation of capital on Indigenous lands in three ways. First, through mentorship and education these economies reconnect Indigenous people to land-based practices and forms of knowledge that emphasize radical sustainability. This form of grounded normativity is antithetical to capitalist accumulation</w:t>
      </w:r>
      <w:r w:rsidRPr="00F60500">
        <w:rPr>
          <w:sz w:val="16"/>
        </w:rPr>
        <w:t xml:space="preserve">. Second, these economic practices offer a means of subsistence that can over time help break our dependence on the capitalist market by cultivating self-sufficiency through the localized and sustainable production of core foods and life materials that we distribute and consume within our own communities on a regular basis. Third, through the </w:t>
      </w:r>
      <w:r w:rsidRPr="00F60500">
        <w:rPr>
          <w:u w:val="single"/>
        </w:rPr>
        <w:t>application of Indigenous governance principles to non-traditional economic activities we open up a way of engaging in contemporary economic ventures in an Indigenous way that is better suited to foster sustainable economic decision-making, an equitable distribution of resources within and between Indigenous communities, Native women’s political and economic emancipation, and empowerment for Indigenous citizens and workers who may or must pursue livelihoods in sectors of the economy outside of the bush</w:t>
      </w:r>
      <w:r w:rsidRPr="00F60500">
        <w:rPr>
          <w:sz w:val="16"/>
        </w:rPr>
        <w:t xml:space="preserve">. Why not critically apply the most egalitarian and participatory features of our traditional governance practices to all of our economic activities, regardless of whether they are undertaken in land-based or urban contexts? Cities are on Indigenous land too, and a hell of a lot of us currently live in them. New alliances, new opportunities </w:t>
      </w:r>
      <w:proofErr w:type="gramStart"/>
      <w:r w:rsidRPr="00F60500">
        <w:rPr>
          <w:sz w:val="16"/>
        </w:rPr>
        <w:t>The</w:t>
      </w:r>
      <w:proofErr w:type="gramEnd"/>
      <w:r w:rsidRPr="00F60500">
        <w:rPr>
          <w:sz w:val="16"/>
        </w:rPr>
        <w:t xml:space="preserve"> capacity of resurgent Indigenous economies to challenge the hegemony of settler-colonial capitalism in the long term can only happen if certain conditions are met, however. First, all of the colonial, racist, and patriarchal legal, political obstacles that have been used to block our access to land need to be confronted and removed. </w:t>
      </w:r>
      <w:proofErr w:type="gramStart"/>
      <w:r w:rsidRPr="00F60500">
        <w:rPr>
          <w:sz w:val="16"/>
        </w:rPr>
        <w:t>Of course</w:t>
      </w:r>
      <w:proofErr w:type="gramEnd"/>
      <w:r w:rsidRPr="00F60500">
        <w:rPr>
          <w:sz w:val="16"/>
        </w:rPr>
        <w:t xml:space="preserve"> capitalism continues to play a core role in dispossessing us of our lands and self-determining authority, but it only does so in concert with axes of exploitation and domination configured along racial, gender and state lines. Given the resilience of these equally devastating relations of power, our efforts to decolonize must directly confront more than just economic relations; they must account for the complex ways that capitalism, patriarchy, white supremacy, and the state interact with one another to form the constellation of power relations that sustain colonial patterns of behavior, structures, and relationships. Dismantling these oppressive structures will not be easy. It will require that we continue to assert our presence on all of our territories, coupled with an escalation of confrontations with the forces of colonization through the forms of direct action that are currently being undertaken by communities like Elsipogtog. Second, we also have to acknowledge that the significant political leverage required to simultaneously block the economic exploitation of our people and homelands while constructing alternatives to capitalism will not be generated through our direct actions and resurgent economies alone. Settler-colonization has rendered our populations too small to affect this magnitude of change. This reality demands that we continue to remain open to, if not actively seek out and establish, relations of solidarity and networks of trade and mutual aid with national and transnational communities and organizations that are also struggling against the imposed effects of globalized capital, including other Indigenous nations and national confederacies; urban Indigenous people and organizations; the labour, women’s, GBLTQ2S, and environmental movements; and, of course, those racial and ethnic communities that find themselves subject to their own distinct forms of economic, social and cultural marginalization. The initially rapid and relatively widespread support expressed both nationally and internationally for the Idle No More movement last spring, and the solidarity generated around the Elsipogtog anti-fracking resistance today, gives me hope that establishing such relations are indeed possible. It’s time for our communities to seize the unique political opportunities of the day. In the delicate balancing act of having to ensure that one’s social conservative contempt for First Nations doesn’t overwhelm one’s neoconservative love of the market, Prime Minister Harper has erred by letting the racism and sexism of the former outstrip his belligerent commitment to the latter. This is a novice mistake that Liberals like Jean Chrétien and Paul Martin learned how to manage decades ago. As a result, the </w:t>
      </w:r>
      <w:r w:rsidRPr="00F60500">
        <w:rPr>
          <w:rStyle w:val="Emphasis"/>
        </w:rPr>
        <w:t xml:space="preserve">federal government has invigorated a struggle for Indigenous self-determination that must challenge the relationship between settler-colonization and free-market fundamentalism in ways that refuse to be co-opted by scraps of recognition, opportunistic apologies, and the cheap gift of political and economic inclusion. </w:t>
      </w:r>
      <w:r w:rsidRPr="00F60500">
        <w:rPr>
          <w:sz w:val="16"/>
        </w:rPr>
        <w:t>For Indigenous nations to live, capitalism must die. And for capitalism to die, we must actively participate in the construction of Indigenous alternatives to it.</w:t>
      </w:r>
    </w:p>
    <w:p w14:paraId="7843FDB9" w14:textId="77777777" w:rsidR="00D02203" w:rsidRPr="00F60500" w:rsidRDefault="00D02203" w:rsidP="00D02203">
      <w:pPr>
        <w:spacing w:after="0" w:line="240" w:lineRule="auto"/>
        <w:rPr>
          <w:rFonts w:eastAsia="Times New Roman"/>
          <w:sz w:val="24"/>
          <w:u w:val="single"/>
        </w:rPr>
      </w:pPr>
    </w:p>
    <w:p w14:paraId="63699EBC" w14:textId="77777777" w:rsidR="00D02203" w:rsidRPr="00F60500" w:rsidRDefault="00D02203" w:rsidP="00D02203">
      <w:pPr>
        <w:spacing w:after="0" w:line="240" w:lineRule="auto"/>
        <w:rPr>
          <w:rFonts w:eastAsia="Times New Roman"/>
          <w:sz w:val="24"/>
          <w:u w:val="single"/>
        </w:rPr>
      </w:pPr>
    </w:p>
    <w:p w14:paraId="65FB8E4D" w14:textId="77777777" w:rsidR="00D02203" w:rsidRPr="00F60500" w:rsidRDefault="00D02203" w:rsidP="00D02203">
      <w:pPr>
        <w:pStyle w:val="Heading4"/>
        <w:rPr>
          <w:rFonts w:cs="Calibri"/>
        </w:rPr>
      </w:pPr>
      <w:r w:rsidRPr="00F60500">
        <w:rPr>
          <w:rFonts w:cs="Calibri"/>
        </w:rPr>
        <w:t>Any other method furthers Indigenous erasure – the alt fails and advocating for it alone is a link to settler colonialism. The perm solves – combining conversations about Indigenous elimination and anti-Blackness is key to solve because they go hand in hand in order to exploit and oppress</w:t>
      </w:r>
    </w:p>
    <w:p w14:paraId="7E8F1169" w14:textId="77777777" w:rsidR="00D02203" w:rsidRPr="00F60500" w:rsidRDefault="00D02203" w:rsidP="00D02203">
      <w:pPr>
        <w:rPr>
          <w:sz w:val="18"/>
          <w:szCs w:val="18"/>
        </w:rPr>
      </w:pPr>
      <w:r w:rsidRPr="00F60500">
        <w:rPr>
          <w:rStyle w:val="Style13ptBold"/>
        </w:rPr>
        <w:t xml:space="preserve">Rowe &amp; Tuck 16 </w:t>
      </w:r>
      <w:r w:rsidRPr="00F60500">
        <w:rPr>
          <w:rStyle w:val="Style13ptBold"/>
          <w:sz w:val="18"/>
          <w:szCs w:val="18"/>
        </w:rPr>
        <w:t xml:space="preserve">(Aimee Carrillo &amp; Eve, Aimee Carrillo Rowe is professor of Communication Studies and co-director of the Civil Discourse and Social Change Initiative at California State University, Northridge. Her books include Power Lines: On the Subject of Feminist Alliances (Duke University Press, 2008), Answer the Call: Virtual Migration in Indian Call Centers (University of Minnesota Press, 2013), and Carrillo Rowe is currently working on a book entitled Queer Xicana: Performance, Affect, and the Sacred, Eve Tuck engages Indigenous theorizations of settler colonialism and Black theorizations of antiblackness in order to learn more about what decolonization will require from all of us. She is a co-founder of the Land Relationships Super Collective with her frequent collaborator K. Wayne Yang. Her website is evetuck.com, “Settler Colonialism and Cultural Studies: Ongoing Settlement, Cultural Production, and Resistance”, SAGE Journals, </w:t>
      </w:r>
      <w:hyperlink r:id="rId31" w:history="1">
        <w:r w:rsidRPr="00F60500">
          <w:rPr>
            <w:rStyle w:val="Hyperlink"/>
            <w:sz w:val="18"/>
            <w:szCs w:val="18"/>
          </w:rPr>
          <w:t>http://journals.sagepub.com/doi/pdf/10.1177/1532708616653693</w:t>
        </w:r>
      </w:hyperlink>
      <w:r w:rsidRPr="00F60500">
        <w:rPr>
          <w:rStyle w:val="Style13ptBold"/>
          <w:sz w:val="18"/>
          <w:szCs w:val="18"/>
        </w:rPr>
        <w:t xml:space="preserve"> )</w:t>
      </w:r>
    </w:p>
    <w:p w14:paraId="519BE97F" w14:textId="77777777" w:rsidR="00D02203" w:rsidRPr="00F60500" w:rsidRDefault="00D02203" w:rsidP="00D02203">
      <w:pPr>
        <w:spacing w:after="0" w:line="240" w:lineRule="auto"/>
        <w:rPr>
          <w:rFonts w:eastAsia="Times New Roman"/>
          <w:sz w:val="16"/>
        </w:rPr>
      </w:pPr>
      <w:r w:rsidRPr="00F60500">
        <w:rPr>
          <w:rFonts w:eastAsia="Times New Roman"/>
          <w:sz w:val="24"/>
          <w:u w:val="single"/>
        </w:rPr>
        <w:t>Cultural Studies Projects Can Unknowingly Circulate Indigenous Erasure</w:t>
      </w:r>
      <w:r w:rsidRPr="00F60500">
        <w:rPr>
          <w:rFonts w:eastAsia="Times New Roman"/>
          <w:sz w:val="16"/>
        </w:rPr>
        <w:t xml:space="preserve"> This special issue on settler colonialism and cultural production seeks to intervene in cultural studies, drawing on Indigenous studies and approaches to analyzing settler colonialism to untangle the cultural and material work of settlement as a foundational solipsism of U.S. and global relations of power and control. </w:t>
      </w:r>
      <w:r w:rsidRPr="00F60500">
        <w:rPr>
          <w:rFonts w:eastAsia="Times New Roman"/>
          <w:b/>
          <w:sz w:val="24"/>
          <w:u w:val="single"/>
        </w:rPr>
        <w:t>Cultural studies’ theorizations of race, space, and colonization have yet to adequately grapple with the politics of settlement on Indigenous land.</w:t>
      </w:r>
      <w:r w:rsidRPr="00F60500">
        <w:rPr>
          <w:rFonts w:eastAsia="Times New Roman"/>
          <w:sz w:val="24"/>
          <w:u w:val="single"/>
        </w:rPr>
        <w:t xml:space="preserve"> Critical cultural studies projects are often grounded in assumptions that presume and erase settler colonial epistemologies so that even in our best attempts to challenge systems of exclusion and privilege unwittingly reify the normatively White Enlightenment subject, and the settler colonial grounds on which it is formed.</w:t>
      </w:r>
      <w:r w:rsidRPr="00F60500">
        <w:rPr>
          <w:rFonts w:eastAsia="Times New Roman"/>
          <w:sz w:val="16"/>
        </w:rPr>
        <w:t xml:space="preserve"> For Chickasaw theorist, Jodi Byrd, </w:t>
      </w:r>
      <w:r w:rsidRPr="00F60500">
        <w:rPr>
          <w:rFonts w:eastAsia="Times New Roman"/>
          <w:b/>
          <w:sz w:val="24"/>
          <w:u w:val="single"/>
        </w:rPr>
        <w:t>the production of critical projects like cultural studies circulates through the erasure of Indigenous genocide and conquest.</w:t>
      </w:r>
      <w:r w:rsidRPr="00F60500">
        <w:rPr>
          <w:rFonts w:eastAsia="Times New Roman"/>
          <w:sz w:val="16"/>
        </w:rPr>
        <w:t xml:space="preserve"> Byrd’s (2011) careful genealogical critique reveals that “</w:t>
      </w:r>
      <w:r w:rsidRPr="00F60500">
        <w:rPr>
          <w:rFonts w:eastAsia="Times New Roman"/>
          <w:sz w:val="24"/>
          <w:u w:val="single"/>
        </w:rPr>
        <w:t>prevailing understandings of race and racialization within U.S. post-colonial, area, and queer studies depend upon an historical aphasia of the conquest of indigenous peoples</w:t>
      </w:r>
      <w:r w:rsidRPr="00F60500">
        <w:rPr>
          <w:rFonts w:eastAsia="Times New Roman"/>
          <w:sz w:val="16"/>
        </w:rPr>
        <w:t>” (p. 24</w:t>
      </w:r>
      <w:r w:rsidRPr="00F60500">
        <w:rPr>
          <w:rFonts w:eastAsia="Times New Roman"/>
          <w:sz w:val="24"/>
          <w:u w:val="single"/>
        </w:rPr>
        <w:t>). The methods culture critics deploy, like genealogy and deconstruction, presume, and participate in the erasure of Indigenous peoples as modern subjects, but rather as “located outside temporality and presence,” which is particularly egregious in the “face of the very present and ongoing colonization of indigenous lands, resources, and lives”</w:t>
      </w:r>
      <w:r w:rsidRPr="00F60500">
        <w:rPr>
          <w:rFonts w:eastAsia="Times New Roman"/>
          <w:sz w:val="16"/>
        </w:rPr>
        <w:t xml:space="preserve"> (Byrd, 2011, p. 6). </w:t>
      </w:r>
      <w:r w:rsidRPr="00F60500">
        <w:rPr>
          <w:rFonts w:eastAsia="Times New Roman"/>
          <w:sz w:val="24"/>
          <w:u w:val="single"/>
        </w:rPr>
        <w:t>Byrd</w:t>
      </w:r>
      <w:r w:rsidRPr="00F60500">
        <w:rPr>
          <w:rFonts w:eastAsia="Times New Roman"/>
          <w:sz w:val="16"/>
        </w:rPr>
        <w:t xml:space="preserve"> (2011) </w:t>
      </w:r>
      <w:r w:rsidRPr="00F60500">
        <w:rPr>
          <w:rFonts w:eastAsia="Times New Roman"/>
          <w:sz w:val="24"/>
          <w:u w:val="single"/>
        </w:rPr>
        <w:t>underscores how “the savage and the ‘Indian’</w:t>
      </w:r>
      <w:r w:rsidRPr="00F60500">
        <w:rPr>
          <w:rFonts w:eastAsia="Times New Roman"/>
          <w:sz w:val="16"/>
        </w:rPr>
        <w:t xml:space="preserve"> . . . </w:t>
      </w:r>
      <w:r w:rsidRPr="00F60500">
        <w:rPr>
          <w:rFonts w:eastAsia="Times New Roman"/>
          <w:sz w:val="24"/>
          <w:u w:val="single"/>
        </w:rPr>
        <w:t>serves as the ground and pre-condition for structuralism and formalism, as well as their posts” and persists as a “an undeconstructable core within critical theories that attempt to dismantle how knowledge, power, and language function”</w:t>
      </w:r>
      <w:r w:rsidRPr="00F60500">
        <w:rPr>
          <w:rFonts w:eastAsia="Times New Roman"/>
          <w:sz w:val="16"/>
        </w:rPr>
        <w:t xml:space="preserve"> (p. 10). </w:t>
      </w:r>
      <w:r w:rsidRPr="00F60500">
        <w:rPr>
          <w:rFonts w:eastAsia="Times New Roman"/>
          <w:sz w:val="24"/>
          <w:u w:val="single"/>
        </w:rPr>
        <w:t>The figure of the Native as the “undeconstructable core” within the knowledge/power/language formation of cultural studies circulates as an undigested subtext. Our unwitting reproduction of settler logics are foundational to our theorizations of racial, (post)colonial, and material formations as our knowledge production</w:t>
      </w:r>
      <w:r w:rsidRPr="00F60500">
        <w:rPr>
          <w:rFonts w:eastAsia="Times New Roman"/>
          <w:sz w:val="16"/>
        </w:rPr>
        <w:t xml:space="preserve"> not only erases the identities experience of first nations peoples but also </w:t>
      </w:r>
      <w:r w:rsidRPr="00F60500">
        <w:rPr>
          <w:rFonts w:eastAsia="Times New Roman"/>
          <w:sz w:val="24"/>
          <w:u w:val="single"/>
        </w:rPr>
        <w:t>perpetuates and remains complicit with settler projects: the “disappearance” of Native peoples</w:t>
      </w:r>
      <w:r w:rsidRPr="00F60500">
        <w:rPr>
          <w:rFonts w:eastAsia="Times New Roman"/>
          <w:sz w:val="16"/>
        </w:rPr>
        <w:t xml:space="preserve">, the theft and privatization of land for profit, </w:t>
      </w:r>
      <w:r w:rsidRPr="00F60500">
        <w:rPr>
          <w:rFonts w:eastAsia="Times New Roman"/>
          <w:sz w:val="24"/>
          <w:u w:val="single"/>
        </w:rPr>
        <w:t>and the ongoing genocide of Indigenous people.</w:t>
      </w:r>
      <w:r w:rsidRPr="00F60500">
        <w:rPr>
          <w:rFonts w:eastAsia="Times New Roman"/>
          <w:sz w:val="16"/>
        </w:rPr>
        <w:t xml:space="preserve"> In part, then, this special issue aims to offer the field of cultural studies host of theoretical resources and methodological approaches to settler colonial studies as a way to deepen our treatment of settler cultural formations to begin the dirty work of deconstructing the rhetorical and material practices of settler colonialism. For instance, </w:t>
      </w:r>
      <w:r w:rsidRPr="00F60500">
        <w:rPr>
          <w:rFonts w:eastAsia="Times New Roman"/>
          <w:sz w:val="24"/>
          <w:u w:val="single"/>
        </w:rPr>
        <w:t>Whiteness must be more fully interrogated as a settler project, especially within U.S. contexts</w:t>
      </w:r>
      <w:r w:rsidRPr="00F60500">
        <w:rPr>
          <w:rFonts w:eastAsia="Times New Roman"/>
          <w:sz w:val="16"/>
        </w:rPr>
        <w:t xml:space="preserve">; imperialism must be theorized as productive of, but not the same as, settler colonialism; popular cultural studies should be radically rethought through a critical examination of pervasive representations that disappear Indigenous peoples. </w:t>
      </w:r>
      <w:r w:rsidRPr="00F60500">
        <w:rPr>
          <w:rFonts w:eastAsia="Times New Roman"/>
          <w:sz w:val="24"/>
          <w:u w:val="single"/>
        </w:rPr>
        <w:t>Works in settler colonial studies may be at their best when they engage Indigenous theorizations of genocide and survivance, especially in conversation with Black theorizations of antiBlackness and futurity.</w:t>
      </w:r>
      <w:r w:rsidRPr="00F60500">
        <w:rPr>
          <w:rFonts w:eastAsia="Times New Roman"/>
          <w:sz w:val="16"/>
        </w:rPr>
        <w:t xml:space="preserve"> As such, </w:t>
      </w:r>
      <w:r w:rsidRPr="00F60500">
        <w:rPr>
          <w:rFonts w:eastAsia="Times New Roman"/>
          <w:sz w:val="24"/>
          <w:u w:val="single"/>
        </w:rPr>
        <w:t xml:space="preserve">settler colonial studies </w:t>
      </w:r>
      <w:proofErr w:type="gramStart"/>
      <w:r w:rsidRPr="00F60500">
        <w:rPr>
          <w:rFonts w:eastAsia="Times New Roman"/>
          <w:sz w:val="24"/>
          <w:u w:val="single"/>
        </w:rPr>
        <w:t>provides</w:t>
      </w:r>
      <w:proofErr w:type="gramEnd"/>
      <w:r w:rsidRPr="00F60500">
        <w:rPr>
          <w:rFonts w:eastAsia="Times New Roman"/>
          <w:sz w:val="24"/>
          <w:u w:val="single"/>
        </w:rPr>
        <w:t xml:space="preserve"> a vibrant examination of power relations in its extensive treatment of such topics as sovereignty, nationalism and nation formation; imperial formations, genocide, removal, colonial legacies</w:t>
      </w:r>
      <w:r w:rsidRPr="00F60500">
        <w:rPr>
          <w:rFonts w:eastAsia="Times New Roman"/>
          <w:sz w:val="16"/>
        </w:rPr>
        <w:t xml:space="preserve">; the politics of land, landedness, space and place; intersectionality, queer theory, gender studies; race, racialization, White supremacy; affect studies; futurities, materialities, environmentalism, new materialism; and tourism and travel. </w:t>
      </w:r>
      <w:r w:rsidRPr="00F60500">
        <w:rPr>
          <w:rFonts w:eastAsia="Times New Roman"/>
          <w:sz w:val="24"/>
          <w:u w:val="single"/>
        </w:rPr>
        <w:t>New approaches to a variety of the above topics are of urgent importance to cultural studies practitioners.</w:t>
      </w:r>
      <w:r w:rsidRPr="00F60500">
        <w:rPr>
          <w:rFonts w:eastAsia="Times New Roman"/>
          <w:sz w:val="16"/>
        </w:rPr>
        <w:t xml:space="preserve"> Yet, with the exception of a handful of scholars, </w:t>
      </w:r>
      <w:r w:rsidRPr="00F60500">
        <w:rPr>
          <w:rFonts w:eastAsia="Times New Roman"/>
          <w:b/>
          <w:sz w:val="24"/>
          <w:u w:val="single"/>
        </w:rPr>
        <w:t>treatments of settler colonialism have largely remained undertheorized in cultural studies, where concepts like “settlers” and “settlement” appear as secondary categories</w:t>
      </w:r>
      <w:r w:rsidRPr="00F60500">
        <w:rPr>
          <w:rFonts w:eastAsia="Times New Roman"/>
          <w:sz w:val="16"/>
        </w:rPr>
        <w:t xml:space="preserve">—if they appear at all. For instance, </w:t>
      </w:r>
      <w:r w:rsidRPr="00F60500">
        <w:rPr>
          <w:rFonts w:eastAsia="Times New Roman"/>
          <w:sz w:val="24"/>
          <w:u w:val="single"/>
        </w:rPr>
        <w:t>while postcolonial critics have attended to settler colonialism in their theorizations of nation-state and imperial formations, the “post” remains a vexed term in Native studies, where any move to place colonialism in the past risks reifying the myth of the disappearing Indian and the naturalized settler. While Indigenous studies and postcolonial studies draw on a similar cannon</w:t>
      </w:r>
      <w:r w:rsidRPr="00F60500">
        <w:rPr>
          <w:rFonts w:eastAsia="Times New Roman"/>
          <w:sz w:val="16"/>
        </w:rPr>
        <w:t xml:space="preserve"> (i.e., Frantz Fanon) </w:t>
      </w:r>
      <w:r w:rsidRPr="00F60500">
        <w:rPr>
          <w:rFonts w:eastAsia="Times New Roman"/>
          <w:sz w:val="24"/>
          <w:u w:val="single"/>
        </w:rPr>
        <w:t>and attend to related questions of thinking and imaging beyond the colonial, the fields have yet to build strong ties</w:t>
      </w:r>
      <w:r w:rsidRPr="00F60500">
        <w:rPr>
          <w:rFonts w:eastAsia="Times New Roman"/>
          <w:sz w:val="16"/>
        </w:rPr>
        <w:t xml:space="preserve"> (Byrd &amp; Rothberg, 2011). </w:t>
      </w:r>
      <w:r w:rsidRPr="00F60500">
        <w:rPr>
          <w:rFonts w:eastAsia="Times New Roman"/>
          <w:sz w:val="24"/>
          <w:u w:val="single"/>
        </w:rPr>
        <w:t>In spite of theoretical and political affinities, the conversations between these fields,</w:t>
      </w:r>
      <w:r w:rsidRPr="00F60500">
        <w:rPr>
          <w:rFonts w:eastAsia="Times New Roman"/>
          <w:sz w:val="16"/>
        </w:rPr>
        <w:t xml:space="preserve"> Jodi Byrd and Michael Rothenberg argue, </w:t>
      </w:r>
      <w:r w:rsidRPr="00F60500">
        <w:rPr>
          <w:rFonts w:eastAsia="Times New Roman"/>
          <w:sz w:val="24"/>
          <w:u w:val="single"/>
        </w:rPr>
        <w:t>have “largely been foreclosed”</w:t>
      </w:r>
      <w:r w:rsidRPr="00F60500">
        <w:rPr>
          <w:rFonts w:eastAsia="Times New Roman"/>
          <w:sz w:val="16"/>
        </w:rPr>
        <w:t xml:space="preserve"> (p. 4). </w:t>
      </w:r>
      <w:r w:rsidRPr="00F60500">
        <w:rPr>
          <w:rFonts w:eastAsia="Times New Roman"/>
          <w:sz w:val="24"/>
          <w:u w:val="single"/>
        </w:rPr>
        <w:t>Among other reasons, Indigenous scholars are suspicious of the “post” in relation to “colonial” for “confronting the ongoing colonization of native lands remains at the top of the agenda for indigenous peoples”</w:t>
      </w:r>
      <w:r w:rsidRPr="00F60500">
        <w:rPr>
          <w:rFonts w:eastAsia="Times New Roman"/>
          <w:sz w:val="16"/>
        </w:rPr>
        <w:t xml:space="preserve"> (Byrd &amp; Rothberg, 2011, p. 4). </w:t>
      </w:r>
      <w:r w:rsidRPr="00F60500">
        <w:rPr>
          <w:rFonts w:eastAsia="Times New Roman"/>
          <w:sz w:val="24"/>
          <w:u w:val="single"/>
        </w:rPr>
        <w:t>Indigenous scholars also question the “fit” between “models developed as a response to colonization of Indian subcontinent and Africa” and those that emerge in response to settler state formations</w:t>
      </w:r>
      <w:r w:rsidRPr="00F60500">
        <w:rPr>
          <w:rFonts w:eastAsia="Times New Roman"/>
          <w:sz w:val="16"/>
        </w:rPr>
        <w:t xml:space="preserve"> (Byrd &amp; Rothberg, 2011, p. 4). </w:t>
      </w:r>
      <w:r w:rsidRPr="00F60500">
        <w:rPr>
          <w:rFonts w:eastAsia="Times New Roman"/>
          <w:sz w:val="24"/>
          <w:u w:val="single"/>
        </w:rPr>
        <w:t>Unlike the postcolonial, the project of decolonization is centrally concerned with the settlement of Indigenous land, which is “rooted in the elimination of Indigenous peoples, polities and relationships from and with the land,” making the field “</w:t>
      </w:r>
      <w:r w:rsidRPr="00F60500">
        <w:rPr>
          <w:rFonts w:eastAsia="Times New Roman"/>
          <w:b/>
          <w:sz w:val="24"/>
          <w:u w:val="single"/>
        </w:rPr>
        <w:t>conceptually distinct from other kinds of communication</w:t>
      </w:r>
      <w:r w:rsidRPr="00F60500">
        <w:rPr>
          <w:rFonts w:eastAsia="Times New Roman"/>
          <w:sz w:val="24"/>
          <w:u w:val="single"/>
        </w:rPr>
        <w:t>”</w:t>
      </w:r>
      <w:r w:rsidRPr="00F60500">
        <w:rPr>
          <w:rFonts w:eastAsia="Times New Roman"/>
          <w:sz w:val="16"/>
        </w:rPr>
        <w:t xml:space="preserve"> (Snelgrove et al., 2014, pp. 7-8). In their essay, “Decolonization Is Not a Metaphor,” Eve Tuck and K. Wayne Yang argue that </w:t>
      </w:r>
      <w:r w:rsidRPr="00F60500">
        <w:rPr>
          <w:rFonts w:eastAsia="Times New Roman"/>
          <w:sz w:val="24"/>
          <w:u w:val="single"/>
        </w:rPr>
        <w:t>we must interrogate our treatments of “decolonization” as a noun</w:t>
      </w:r>
      <w:r w:rsidRPr="00F60500">
        <w:rPr>
          <w:rFonts w:eastAsia="Times New Roman"/>
          <w:sz w:val="16"/>
        </w:rPr>
        <w:t xml:space="preserve"> (decolonization), </w:t>
      </w:r>
      <w:r w:rsidRPr="00F60500">
        <w:rPr>
          <w:rFonts w:eastAsia="Times New Roman"/>
          <w:sz w:val="24"/>
          <w:u w:val="single"/>
        </w:rPr>
        <w:t>instead of a verb</w:t>
      </w:r>
      <w:r w:rsidRPr="00F60500">
        <w:rPr>
          <w:rFonts w:eastAsia="Times New Roman"/>
          <w:sz w:val="16"/>
        </w:rPr>
        <w:t xml:space="preserve"> (decolonize). </w:t>
      </w:r>
      <w:r w:rsidRPr="00F60500">
        <w:rPr>
          <w:rFonts w:eastAsia="Times New Roman"/>
          <w:b/>
          <w:sz w:val="24"/>
          <w:u w:val="single"/>
        </w:rPr>
        <w:t>When we prioritize social justice, civil rights, and equality efforts, it is easy to elide the more uncomfortable work of examining questions of landedness, racial categories, and settlement.</w:t>
      </w:r>
      <w:r w:rsidRPr="00F60500">
        <w:rPr>
          <w:rFonts w:eastAsia="Times New Roman"/>
          <w:sz w:val="16"/>
        </w:rPr>
        <w:t xml:space="preserve"> In the process, </w:t>
      </w:r>
      <w:r w:rsidRPr="00F60500">
        <w:rPr>
          <w:rFonts w:eastAsia="Times New Roman"/>
          <w:sz w:val="24"/>
          <w:u w:val="single"/>
        </w:rPr>
        <w:t>we turn “decolonization” into a metaphor.</w:t>
      </w:r>
      <w:r w:rsidRPr="00F60500">
        <w:rPr>
          <w:rFonts w:eastAsia="Times New Roman"/>
          <w:sz w:val="16"/>
        </w:rPr>
        <w:t xml:space="preserve"> By centering settler colonialism, </w:t>
      </w:r>
      <w:r w:rsidRPr="00F60500">
        <w:rPr>
          <w:rFonts w:eastAsia="Times New Roman"/>
          <w:sz w:val="24"/>
          <w:u w:val="single"/>
        </w:rPr>
        <w:t>Tuck and Yang</w:t>
      </w:r>
      <w:r w:rsidRPr="00F60500">
        <w:rPr>
          <w:rFonts w:eastAsia="Times New Roman"/>
          <w:sz w:val="16"/>
        </w:rPr>
        <w:t xml:space="preserve"> (2012) </w:t>
      </w:r>
      <w:r w:rsidRPr="00F60500">
        <w:rPr>
          <w:rFonts w:eastAsia="Times New Roman"/>
          <w:sz w:val="24"/>
          <w:u w:val="single"/>
        </w:rPr>
        <w:t>rethink racial categories in terms of a “</w:t>
      </w:r>
      <w:r w:rsidRPr="00F60500">
        <w:rPr>
          <w:rFonts w:eastAsia="Times New Roman"/>
          <w:b/>
          <w:sz w:val="24"/>
          <w:u w:val="single"/>
        </w:rPr>
        <w:t>triad structure of settler-Indigenous-chattel slave</w:t>
      </w:r>
      <w:r w:rsidRPr="00F60500">
        <w:rPr>
          <w:rFonts w:eastAsia="Times New Roman"/>
          <w:sz w:val="24"/>
          <w:u w:val="single"/>
        </w:rPr>
        <w:t>,</w:t>
      </w:r>
      <w:r w:rsidRPr="00F60500">
        <w:rPr>
          <w:rFonts w:eastAsia="Times New Roman"/>
          <w:sz w:val="16"/>
        </w:rPr>
        <w:t>” arguing “</w:t>
      </w:r>
      <w:r w:rsidRPr="00F60500">
        <w:rPr>
          <w:rFonts w:eastAsia="Times New Roman"/>
          <w:sz w:val="24"/>
          <w:u w:val="single"/>
        </w:rPr>
        <w:t>the decolonial desires of white, nonwhite, immigrant, postcolonial, and oppressed people, can similarly be entangled in resettlement, reoccupation, and reinhabitation that actually further settler colonialism”</w:t>
      </w:r>
      <w:r w:rsidRPr="00F60500">
        <w:rPr>
          <w:rFonts w:eastAsia="Times New Roman"/>
          <w:sz w:val="16"/>
        </w:rPr>
        <w:t xml:space="preserve"> (p. 2). But this rethinking is not a remaking of racial categories. </w:t>
      </w:r>
      <w:r w:rsidRPr="00F60500">
        <w:rPr>
          <w:rFonts w:eastAsia="Times New Roman"/>
          <w:sz w:val="24"/>
          <w:u w:val="single"/>
        </w:rPr>
        <w:t>The triad</w:t>
      </w:r>
      <w:r w:rsidRPr="00F60500">
        <w:rPr>
          <w:rFonts w:eastAsia="Times New Roman"/>
          <w:sz w:val="16"/>
        </w:rPr>
        <w:t xml:space="preserve">, at least in Tuck and Yang’s configuration, </w:t>
      </w:r>
      <w:r w:rsidRPr="00F60500">
        <w:rPr>
          <w:rFonts w:eastAsia="Times New Roman"/>
          <w:sz w:val="24"/>
          <w:u w:val="single"/>
        </w:rPr>
        <w:t>is not a closed set; it is not trying to explain everything.</w:t>
      </w:r>
      <w:r w:rsidRPr="00F60500">
        <w:rPr>
          <w:rFonts w:eastAsia="Times New Roman"/>
          <w:sz w:val="16"/>
        </w:rPr>
        <w:t xml:space="preserve"> Cramped into a footnote on page 7 and taken up more fully elsewhere (Tuck, Guess, &amp; Sultan, 2014), Tuck and Yang (2012) caution that </w:t>
      </w:r>
      <w:r w:rsidRPr="00F60500">
        <w:rPr>
          <w:rFonts w:eastAsia="Times New Roman"/>
          <w:sz w:val="24"/>
          <w:u w:val="single"/>
        </w:rPr>
        <w:t>settler-Indigenous-chattel slave are not analogues— that is, they are not uniform units that are just a little different from each other. Indigeneity precedes and supersedes settler colonialism; chattel slavery is not an identity, not a stand-in for Blackness.</w:t>
      </w:r>
      <w:r w:rsidRPr="00F60500">
        <w:rPr>
          <w:rFonts w:eastAsia="Times New Roman"/>
          <w:sz w:val="16"/>
        </w:rPr>
        <w:t xml:space="preserve"> Tiffany Lethabo King (2014) has rightly pointed out </w:t>
      </w:r>
      <w:r w:rsidRPr="00F60500">
        <w:rPr>
          <w:rFonts w:eastAsia="Times New Roman"/>
          <w:sz w:val="24"/>
          <w:u w:val="single"/>
        </w:rPr>
        <w:t>the limits of theorizing Black life as fungible, and the pained logics of cohering Blackness as labor</w:t>
      </w:r>
      <w:r w:rsidRPr="00F60500">
        <w:rPr>
          <w:rFonts w:eastAsia="Times New Roman"/>
          <w:sz w:val="16"/>
        </w:rPr>
        <w:t xml:space="preserve">. King (2014) observes, </w:t>
      </w:r>
      <w:proofErr w:type="gramStart"/>
      <w:r w:rsidRPr="00F60500">
        <w:rPr>
          <w:rFonts w:eastAsia="Times New Roman"/>
          <w:sz w:val="24"/>
          <w:u w:val="single"/>
        </w:rPr>
        <w:t>While</w:t>
      </w:r>
      <w:proofErr w:type="gramEnd"/>
      <w:r w:rsidRPr="00F60500">
        <w:rPr>
          <w:rFonts w:eastAsia="Times New Roman"/>
          <w:sz w:val="24"/>
          <w:u w:val="single"/>
        </w:rPr>
        <w:t xml:space="preserve"> labor as a discourse may work for non-Black and nonNative people of color as a way of interpellating themselves within settler colonial relations, it does not explain Black presence, Black labor or Black use in White settler nationstates. Theories that attempt to triangulate Blackness into the Settler/Native antagonism in White settler states do so by positing Blackness as the labor force that helps make the settler landscape possible</w:t>
      </w:r>
      <w:r w:rsidRPr="00F60500">
        <w:rPr>
          <w:rFonts w:eastAsia="Times New Roman"/>
          <w:sz w:val="16"/>
        </w:rPr>
        <w:t xml:space="preserve">. It is true that Black labor literally tills, fences in and cultivates the settler’s land. However, </w:t>
      </w:r>
      <w:r w:rsidRPr="00F60500">
        <w:rPr>
          <w:rFonts w:eastAsia="Times New Roman"/>
          <w:b/>
          <w:sz w:val="24"/>
          <w:u w:val="single"/>
        </w:rPr>
        <w:t>this singular analysis both obscures the issue of Black fungibility and reduces Blackness to a mere tool of settlement rather than a constitutive element of settler colonialism’s conceptual order.</w:t>
      </w:r>
      <w:r w:rsidRPr="00F60500">
        <w:rPr>
          <w:rFonts w:eastAsia="Times New Roman"/>
          <w:sz w:val="16"/>
        </w:rPr>
        <w:t xml:space="preserve"> (n.p.) Thus, the triad is insufficient to describe anything but a set of relations, a set of antagonisms (Wilderson, 2010). And they are not just a set of relationships to one another but also relationships to place. </w:t>
      </w:r>
      <w:r w:rsidRPr="00F60500">
        <w:rPr>
          <w:rFonts w:eastAsia="Times New Roman"/>
          <w:sz w:val="24"/>
          <w:u w:val="single"/>
        </w:rPr>
        <w:t>In attending to these relations, possibilities for practice and politics emerge.</w:t>
      </w:r>
      <w:r w:rsidRPr="00F60500">
        <w:rPr>
          <w:rFonts w:eastAsia="Times New Roman"/>
          <w:sz w:val="16"/>
        </w:rPr>
        <w:t xml:space="preserve"> Possibilities for (contingent) collaborations, (re)interpretations, remixes, and audiences make themselves known. </w:t>
      </w:r>
      <w:r w:rsidRPr="00F60500">
        <w:rPr>
          <w:rFonts w:eastAsia="Times New Roman"/>
          <w:b/>
          <w:sz w:val="24"/>
          <w:u w:val="single"/>
        </w:rPr>
        <w:t>Formulations of relationships structured by settler colonialism underscore the necessity to move beyond a mantra of gender, race, class, sexuality, and other intersections of power to explore how racial categories interact with occupation, the extraction of wealth, and the ongoing settlement of land that continues to dispossess Native populations because “colonial subjects who are displaced by external colonialism, as well as racialized and minoritized by internal colonialism, still occupy and settle stolen Indigenous land”</w:t>
      </w:r>
      <w:r w:rsidRPr="00F60500">
        <w:rPr>
          <w:rFonts w:eastAsia="Times New Roman"/>
          <w:sz w:val="16"/>
        </w:rPr>
        <w:t xml:space="preserve"> (Tuck &amp; Yang, 2012, p. 7). </w:t>
      </w:r>
    </w:p>
    <w:p w14:paraId="65598CD1" w14:textId="77777777" w:rsidR="00D02203" w:rsidRPr="00F60500" w:rsidRDefault="00D02203" w:rsidP="00D02203">
      <w:pPr>
        <w:spacing w:after="0" w:line="240" w:lineRule="auto"/>
        <w:rPr>
          <w:rFonts w:eastAsia="Times New Roman"/>
          <w:sz w:val="16"/>
        </w:rPr>
      </w:pPr>
    </w:p>
    <w:p w14:paraId="377C2C68" w14:textId="77777777" w:rsidR="00D02203" w:rsidRPr="00F60500" w:rsidRDefault="00D02203" w:rsidP="00D02203">
      <w:pPr>
        <w:spacing w:after="0" w:line="240" w:lineRule="auto"/>
        <w:rPr>
          <w:rFonts w:eastAsia="Times New Roman"/>
          <w:sz w:val="16"/>
        </w:rPr>
      </w:pPr>
    </w:p>
    <w:p w14:paraId="31C05CA3" w14:textId="77777777" w:rsidR="00D02203" w:rsidRPr="00F60500" w:rsidRDefault="00D02203" w:rsidP="00D02203">
      <w:pPr>
        <w:pStyle w:val="Heading3"/>
        <w:rPr>
          <w:rFonts w:cs="Calibri"/>
        </w:rPr>
      </w:pPr>
      <w:r w:rsidRPr="00F60500">
        <w:rPr>
          <w:rFonts w:cs="Calibri"/>
        </w:rPr>
        <w:t>Plan Solves Alt</w:t>
      </w:r>
    </w:p>
    <w:p w14:paraId="3BAE9E4D" w14:textId="77777777" w:rsidR="00D02203" w:rsidRPr="00F60500" w:rsidRDefault="00D02203" w:rsidP="00D02203">
      <w:pPr>
        <w:pStyle w:val="Heading4"/>
        <w:rPr>
          <w:rFonts w:cs="Calibri"/>
        </w:rPr>
      </w:pPr>
      <w:r w:rsidRPr="00F60500">
        <w:rPr>
          <w:rFonts w:cs="Calibri"/>
        </w:rPr>
        <w:t>The destruction of settler colonialism will solve capitalism’s impacts</w:t>
      </w:r>
    </w:p>
    <w:p w14:paraId="34FBB595" w14:textId="77777777" w:rsidR="00D02203" w:rsidRPr="00F60500" w:rsidRDefault="00D02203" w:rsidP="00D02203">
      <w:pPr>
        <w:rPr>
          <w:sz w:val="26"/>
          <w:szCs w:val="26"/>
        </w:rPr>
      </w:pPr>
      <w:r w:rsidRPr="00F60500">
        <w:rPr>
          <w:b/>
          <w:sz w:val="26"/>
          <w:szCs w:val="26"/>
        </w:rPr>
        <w:t xml:space="preserve">Halbritter 17 </w:t>
      </w:r>
      <w:r w:rsidRPr="00F60500">
        <w:rPr>
          <w:sz w:val="26"/>
          <w:szCs w:val="26"/>
        </w:rPr>
        <w:t xml:space="preserve">(Ray Halbritter, Representative of the Oneida Indian Nation, 2/21, “A Native American’s perspective on the immigration issue,” </w:t>
      </w:r>
      <w:hyperlink r:id="rId32" w:history="1">
        <w:r w:rsidRPr="00F60500">
          <w:rPr>
            <w:rStyle w:val="Hyperlink"/>
            <w:sz w:val="26"/>
            <w:szCs w:val="26"/>
          </w:rPr>
          <w:t>http://thehill.com/blogs/congress-blog/politics/320389-a-native-americans-perspective-on-the-immigration-issue</w:t>
        </w:r>
      </w:hyperlink>
      <w:r w:rsidRPr="00F60500">
        <w:rPr>
          <w:sz w:val="26"/>
          <w:szCs w:val="26"/>
        </w:rPr>
        <w:t>)</w:t>
      </w:r>
    </w:p>
    <w:p w14:paraId="3771E527" w14:textId="77777777" w:rsidR="00D02203" w:rsidRPr="00F60500" w:rsidRDefault="00D02203" w:rsidP="00D02203">
      <w:pPr>
        <w:rPr>
          <w:b/>
          <w:sz w:val="26"/>
          <w:szCs w:val="26"/>
          <w:u w:val="single"/>
        </w:rPr>
      </w:pPr>
      <w:r w:rsidRPr="00F60500">
        <w:rPr>
          <w:sz w:val="26"/>
          <w:szCs w:val="26"/>
          <w:u w:val="single"/>
        </w:rPr>
        <w:t>It is worrisome when some opportunists attempt to use the very same diversity that enriches us to instead stoke division, fear and hatred in an effort to stop more immigrants from coming here.</w:t>
      </w:r>
      <w:r w:rsidRPr="00F60500">
        <w:rPr>
          <w:sz w:val="16"/>
          <w:szCs w:val="26"/>
        </w:rPr>
        <w:t xml:space="preserve"> That appeals to mankind’s worst instincts. We know from painful experience that the threat of terrorism is real, and that our nation must be ever vigilant against those whose seek to do us harm. Yet, </w:t>
      </w:r>
      <w:r w:rsidRPr="00F60500">
        <w:rPr>
          <w:sz w:val="26"/>
          <w:szCs w:val="26"/>
          <w:u w:val="single"/>
        </w:rPr>
        <w:t>we must not allow fear or extremism to obscure our values by demonizing larger groups of people who bear us no ill will.</w:t>
      </w:r>
      <w:r w:rsidRPr="00F60500">
        <w:rPr>
          <w:sz w:val="16"/>
          <w:szCs w:val="26"/>
        </w:rPr>
        <w:t xml:space="preserve"> As an immigrant, you may be feeling anxiety and trepidation about the policy debate presently unfolding in the United States. Please know that </w:t>
      </w:r>
      <w:r w:rsidRPr="00F60500">
        <w:rPr>
          <w:sz w:val="26"/>
          <w:szCs w:val="26"/>
          <w:u w:val="single"/>
        </w:rPr>
        <w:t>you are not alone in the fight for fairness and equality.</w:t>
      </w:r>
      <w:r w:rsidRPr="00F60500">
        <w:rPr>
          <w:sz w:val="16"/>
          <w:szCs w:val="26"/>
        </w:rPr>
        <w:t xml:space="preserve"> Over the past few weeks, we have witnessed an unprecedented upsurge of public outcry against anti-immigrant sentiment. From small towns to big cities, a broad coalition has united around the causes of inclusion and respect. These gatherings evince unity around a shared set of principles. As the first people of this land -- who fought alongside George Washington during the Revolutionary War – the Oneidas are proud to stand with our fellow patriots in promoting these positive values. In the coming weeks, we will be working to marshal the energy of Indian Country that has fought so valiantly in so many other important battles in the courts, in the halls of power and in the streets. </w:t>
      </w:r>
      <w:r w:rsidRPr="00F60500">
        <w:rPr>
          <w:sz w:val="26"/>
          <w:szCs w:val="26"/>
          <w:u w:val="single"/>
        </w:rPr>
        <w:t xml:space="preserve">Whether it is the fight for </w:t>
      </w:r>
      <w:r w:rsidRPr="00F60500">
        <w:rPr>
          <w:b/>
          <w:sz w:val="26"/>
          <w:szCs w:val="26"/>
          <w:u w:val="single"/>
        </w:rPr>
        <w:t>civil rights, the fight against racist mascots, the fight for sovereignty</w:t>
      </w:r>
      <w:r w:rsidRPr="00F60500">
        <w:rPr>
          <w:sz w:val="26"/>
          <w:szCs w:val="26"/>
          <w:u w:val="single"/>
        </w:rPr>
        <w:t xml:space="preserve"> at Standing Rock or, now, </w:t>
      </w:r>
      <w:r w:rsidRPr="00F60500">
        <w:rPr>
          <w:b/>
          <w:sz w:val="26"/>
          <w:szCs w:val="26"/>
          <w:u w:val="single"/>
        </w:rPr>
        <w:t>the fight for a welcoming and humane immigration policy,</w:t>
      </w:r>
      <w:r w:rsidRPr="00F60500">
        <w:rPr>
          <w:sz w:val="26"/>
          <w:szCs w:val="26"/>
          <w:u w:val="single"/>
        </w:rPr>
        <w:t xml:space="preserve"> Native Americans know that these conflicts are really part of a larger epochal quest for basic equality. The righteous cause of welcoming deserving immigrants,</w:t>
      </w:r>
      <w:r w:rsidRPr="00F60500">
        <w:rPr>
          <w:sz w:val="16"/>
          <w:szCs w:val="26"/>
        </w:rPr>
        <w:t xml:space="preserve"> and recognizing how much you benefit our society, </w:t>
      </w:r>
      <w:r w:rsidRPr="00F60500">
        <w:rPr>
          <w:sz w:val="26"/>
          <w:szCs w:val="26"/>
          <w:u w:val="single"/>
        </w:rPr>
        <w:t>has lasted for generations and will go on for generations ahead</w:t>
      </w:r>
      <w:r w:rsidRPr="00F60500">
        <w:rPr>
          <w:sz w:val="16"/>
          <w:szCs w:val="26"/>
        </w:rPr>
        <w:t xml:space="preserve">. That is not something to lament -- it is something to cherish, because our cause is just. As Americans, we believe </w:t>
      </w:r>
      <w:r w:rsidRPr="00F60500">
        <w:rPr>
          <w:sz w:val="26"/>
          <w:szCs w:val="26"/>
          <w:u w:val="single"/>
        </w:rPr>
        <w:t>we have a responsibility to ensure that we leave the world a better place than we received it.</w:t>
      </w:r>
      <w:r w:rsidRPr="00F60500">
        <w:rPr>
          <w:sz w:val="16"/>
          <w:szCs w:val="26"/>
        </w:rPr>
        <w:t xml:space="preserve"> The Oneida Nation, as many of the Indian Nations in this great country, believes that to do so, we must consider the impact our actions will have on each of the next seven generations. So, while I know this may be a troubling time to be an immigrant in America or a foreigner coming to our great country, </w:t>
      </w:r>
      <w:r w:rsidRPr="00F60500">
        <w:rPr>
          <w:sz w:val="26"/>
          <w:szCs w:val="26"/>
          <w:u w:val="single"/>
        </w:rPr>
        <w:t xml:space="preserve">I urge you to find comfort in knowing that the ongoing quest for equality and human rights will continue. </w:t>
      </w:r>
      <w:r w:rsidRPr="00F60500">
        <w:rPr>
          <w:b/>
          <w:sz w:val="26"/>
          <w:szCs w:val="26"/>
          <w:u w:val="single"/>
        </w:rPr>
        <w:t>We have strived to create a society that in its hearts, its deeds and its policies recognizes that we are enriched by our diversity having all been made by the same Great Spirit Chief.</w:t>
      </w:r>
    </w:p>
    <w:p w14:paraId="2770E2B6" w14:textId="77777777" w:rsidR="00D02203" w:rsidRPr="00F60500" w:rsidRDefault="00D02203" w:rsidP="00D02203"/>
    <w:p w14:paraId="30B615EB" w14:textId="77777777" w:rsidR="00D02203" w:rsidRPr="00F60500" w:rsidRDefault="00D02203" w:rsidP="00D02203">
      <w:pPr>
        <w:pStyle w:val="Heading3"/>
        <w:rPr>
          <w:rFonts w:cs="Calibri"/>
        </w:rPr>
      </w:pPr>
      <w:r w:rsidRPr="00F60500">
        <w:rPr>
          <w:rFonts w:cs="Calibri"/>
        </w:rPr>
        <w:t>SetCol Root Cause</w:t>
      </w:r>
    </w:p>
    <w:p w14:paraId="54739BE1" w14:textId="77777777" w:rsidR="00D02203" w:rsidRPr="00F60500" w:rsidRDefault="00D02203" w:rsidP="00D02203">
      <w:pPr>
        <w:pStyle w:val="Heading4"/>
        <w:rPr>
          <w:rFonts w:cs="Calibri"/>
        </w:rPr>
      </w:pPr>
      <w:r w:rsidRPr="00F60500">
        <w:rPr>
          <w:rFonts w:cs="Calibri"/>
        </w:rPr>
        <w:t>The US was founded as a settler state and its capitalist economy thrives off settler colonialism</w:t>
      </w:r>
    </w:p>
    <w:p w14:paraId="722FF9D3" w14:textId="77777777" w:rsidR="00D02203" w:rsidRPr="00F60500" w:rsidRDefault="00D02203" w:rsidP="00D02203">
      <w:r w:rsidRPr="00F60500">
        <w:rPr>
          <w:b/>
          <w:sz w:val="26"/>
          <w:szCs w:val="26"/>
        </w:rPr>
        <w:t>Flanders 14</w:t>
      </w:r>
      <w:r w:rsidRPr="00F60500">
        <w:t xml:space="preserve"> (Laura Flanders, Best-selling author and broadcaster, Laura Flanders interviews forward thinking people from the worlds of politics, business, culture and social movements on her internationally syndicated TV program, 'The Laura Flanders Show.' It airs weekly on KCET/LinkTV, FreeSpeech TV, and in English and Spanish in teleSUR. Flanders is also a contributing writer to The Nation and YES! Magazine ('Commonomics') and a regular guest on MSNBC. She is the author of six books, including The New York Times best-seller, BUSHWOMEN: Tales of a Cynical Species (Verso, 2004) and Blue GRIT: True Democrats Take Back Politics from the Politicians (Penguin Press, 2007). 'The Laura Flanders Show' first aired on Air America Radio from 2004 to 2008, 10/14, “From Indigenous Socialism to Colonial Capitalism, Examining Native History of a Settler State,” https://truthout.org/video/from-indigenous-socialism-to-colonial-capitalism-examining-native-history-of-a-settler-state/)</w:t>
      </w:r>
    </w:p>
    <w:p w14:paraId="359013DB" w14:textId="77777777" w:rsidR="00D02203" w:rsidRPr="00F60500" w:rsidRDefault="00D02203" w:rsidP="00D02203">
      <w:pPr>
        <w:spacing w:before="100" w:beforeAutospacing="1" w:after="100" w:afterAutospacing="1" w:line="240" w:lineRule="auto"/>
        <w:rPr>
          <w:sz w:val="16"/>
        </w:rPr>
      </w:pPr>
      <w:r w:rsidRPr="00F60500">
        <w:rPr>
          <w:sz w:val="16"/>
        </w:rPr>
        <w:t xml:space="preserve">An injury to one is an injury to all, the old labor slogan goes. What if we applied that idea to US indigenous history? </w:t>
      </w:r>
      <w:r w:rsidRPr="00F60500">
        <w:rPr>
          <w:u w:val="single"/>
        </w:rPr>
        <w:t xml:space="preserve">How does the history of genocide affect all people in the United States even today? </w:t>
      </w:r>
      <w:r w:rsidRPr="00F60500">
        <w:rPr>
          <w:sz w:val="16"/>
        </w:rPr>
        <w:t xml:space="preserve">This week, as some in the United States mark Indigenous People’s Day, author and professor Roxanne Dunbar-Ortiz suggests that </w:t>
      </w:r>
      <w:r w:rsidRPr="00F60500">
        <w:rPr>
          <w:u w:val="single"/>
        </w:rPr>
        <w:t xml:space="preserve">while remembering native history is good, it would be far better if we took the time and all got a lot smarter about how the treatment of Native Americans set wheels in motion that affect us all through to the present. </w:t>
      </w:r>
      <w:r w:rsidRPr="00F60500">
        <w:rPr>
          <w:sz w:val="16"/>
        </w:rPr>
        <w:t xml:space="preserve">In her new book An Indigenous People’s History of the United States, longtime author-activist Roxanne Dunbar-Ortiz corrects the record: The precolonial continent wasn’t untamed, uncultivated: “There was a road from Alaska down to southern Mexico; roads that [went] from east to west, north to south . . . Not paths . . . not roads just for hunting paths or migrations.” These were trade routes, reports Dunbar-Ortiz. “They had stops; they had places to stay . . . And trade items from central Mexico ended up in what is now Quebec and the Great Lakes area and vice versa.” Before colonial capitalism, there existed what she calls “indigenous socialism.” </w:t>
      </w:r>
      <w:r w:rsidRPr="00F60500">
        <w:rPr>
          <w:u w:val="single"/>
        </w:rPr>
        <w:t>The destruction of that economy through war, denial of self-determination, dispossession, criminalization and violence against women affected no group more than indigenous people</w:t>
      </w:r>
      <w:r w:rsidRPr="00F60500">
        <w:rPr>
          <w:sz w:val="16"/>
        </w:rPr>
        <w:t xml:space="preserve">, but they weren’t the only ones. Colonialism, she argues, served as “an escape valve for the mother country.” Peasants thrown off their lands with the enclosure of the commons were assuaged with an offer of land “where they could be lord,” she says. But poor settlers too were “duped.” </w:t>
      </w:r>
      <w:r w:rsidRPr="00F60500">
        <w:rPr>
          <w:u w:val="single"/>
        </w:rPr>
        <w:t>“Corporations are predators to everyone</w:t>
      </w:r>
      <w:r w:rsidRPr="00F60500">
        <w:rPr>
          <w:sz w:val="16"/>
        </w:rPr>
        <w:t xml:space="preserve"> now,” she said. Understanding indigenous history not only reveals a lot about how we all live and why; </w:t>
      </w:r>
      <w:r w:rsidRPr="00F60500">
        <w:rPr>
          <w:u w:val="single"/>
        </w:rPr>
        <w:t>reconnecting the dots of this history gives glimpses of alternatives and ways,</w:t>
      </w:r>
      <w:r w:rsidRPr="00F60500">
        <w:rPr>
          <w:sz w:val="16"/>
        </w:rPr>
        <w:t xml:space="preserve"> she suggests, </w:t>
      </w:r>
      <w:r w:rsidRPr="00F60500">
        <w:rPr>
          <w:u w:val="single"/>
        </w:rPr>
        <w:t>to</w:t>
      </w:r>
      <w:r w:rsidRPr="00F60500">
        <w:rPr>
          <w:sz w:val="16"/>
        </w:rPr>
        <w:t>, as Naomi Klein says, “</w:t>
      </w:r>
      <w:r w:rsidRPr="00F60500">
        <w:rPr>
          <w:u w:val="single"/>
        </w:rPr>
        <w:t>change everything</w:t>
      </w:r>
      <w:r w:rsidRPr="00F60500">
        <w:rPr>
          <w:sz w:val="16"/>
        </w:rPr>
        <w:t xml:space="preserve">.” Dunbar-Ortiz traces her own heritage to Oklahoma white settlers and to Cherokees. Her other books include Red Dirt, Growing Up Okie, Outlaw Woman and Blood on the Border, A Memoir of the Contra War. The video of our conversation can be seen on The Laura Flanders show at GRITtv.org, or on Telesur English. The text has been edited lightly for publication. Laura Flanders: I got [the message] very strongly that this isn’t necessarily a book for indigenous people. They may well know this history. It’s for the rest of us. Why is it needed? Roxanne Dunbar-Ortiz: </w:t>
      </w:r>
      <w:r w:rsidRPr="00F60500">
        <w:rPr>
          <w:u w:val="single"/>
        </w:rPr>
        <w:t>It’s</w:t>
      </w:r>
      <w:r w:rsidRPr="00F60500">
        <w:rPr>
          <w:sz w:val="16"/>
        </w:rPr>
        <w:t xml:space="preserve"> for everyone to understand, </w:t>
      </w:r>
      <w:r w:rsidRPr="00F60500">
        <w:rPr>
          <w:u w:val="single"/>
        </w:rPr>
        <w:t>for the settlers</w:t>
      </w:r>
      <w:r w:rsidRPr="00F60500">
        <w:rPr>
          <w:sz w:val="16"/>
        </w:rPr>
        <w:t xml:space="preserve">, for the immigrants, </w:t>
      </w:r>
      <w:r w:rsidRPr="00F60500">
        <w:rPr>
          <w:u w:val="single"/>
        </w:rPr>
        <w:t>to understand indigenous people’s experience of the United States and point of view</w:t>
      </w:r>
      <w:r w:rsidRPr="00F60500">
        <w:rPr>
          <w:sz w:val="16"/>
        </w:rPr>
        <w:t xml:space="preserve">. As a historian, I really wanted to call it the True History of the United States because it’s not just that there are two points of view. </w:t>
      </w:r>
      <w:r w:rsidRPr="00F60500">
        <w:rPr>
          <w:u w:val="single"/>
        </w:rPr>
        <w:t>There are the colonizer and the colonized, but do you really want to identify with the colonizers?</w:t>
      </w:r>
      <w:r w:rsidRPr="00F60500">
        <w:rPr>
          <w:sz w:val="16"/>
        </w:rPr>
        <w:t xml:space="preserve"> Yet that’s exactly what our history for the most has done. What’s different when you look at it from the colonized point of view? First of all, you see </w:t>
      </w:r>
      <w:r w:rsidRPr="00F60500">
        <w:rPr>
          <w:u w:val="single"/>
        </w:rPr>
        <w:t>the United States founded as a settler state</w:t>
      </w:r>
      <w:r w:rsidRPr="00F60500">
        <w:rPr>
          <w:sz w:val="16"/>
        </w:rPr>
        <w:t>. It’s a republic; it’s called a republic. The French called their republic a republic, but it was still a colonizer – colonized Algeria and Vietnam – but the United States, of course, is exceptional. It could not possibly be a settler state; it could not possibly be imperialist; it’s rescuing people, helping people. The very first emblem of the Puritans when they came over was a very tired, weary looking native person with a kind of limp bow and arrow saying, “please come help us, come save us.” Hence that very typical idea that this was a land without people or culture, that needed the civilization that the settlers would bring</w:t>
      </w:r>
      <w:proofErr w:type="gramStart"/>
      <w:r w:rsidRPr="00F60500">
        <w:rPr>
          <w:sz w:val="16"/>
        </w:rPr>
        <w:t>. . . .</w:t>
      </w:r>
      <w:proofErr w:type="gramEnd"/>
      <w:r w:rsidRPr="00F60500">
        <w:rPr>
          <w:sz w:val="16"/>
        </w:rPr>
        <w:t xml:space="preserve"> This was Zionism, and this was the new Jerusalem. The Puritans had a whole philosophy and ideology of this being a place given to them by their god. Different from South America, we’re led to believe in our history books that here was no culture that you could see, like the Aztecs or the Incas. Instead there were roaming bands of people on horseback . . . . . . in an untamed forest, a vast wilderness that had not been tamed. Of course, it’s not true at all. The valley of Mexico influenced both south and north, the birth of civilization sort of like in the Old World: the Tigris and the Euphrates in Egypt, and it went everywhere. Corn and the farming went all the way up to the Great Lakes, to [the Northeast] and to the Sub-Arctic. Ninety-nine percent of the indigenous population in North America were farmers who lived in towns and had grain storages, and very sophisticated governance. And roads. The roads are the most amazing thing. Until I did this book, I had known about the roads in the Southwest (they are very connected to central Mexico), because that’s my [area of specialization]. I had no idea that there was a road from Alaska down to southern Mexico – the Pan-American Highway today; roads crisscrossing that [went] from east to west, north to south in every direction. They were all trade routes. They were not paths; they were not roads just for hunting paths or migrations. There were roads that were used. They had stops; they had places to stay. They had markets and trade, and trade items from central Mexico ended up in what is now Quebec and the Great Lakes area and vice versa. All of those artifacts tell you there was this enormous amount of trade, and in general, the Toltecs, before the Aztecs, created turquoise as the means of exchange. </w:t>
      </w:r>
      <w:proofErr w:type="gramStart"/>
      <w:r w:rsidRPr="00F60500">
        <w:rPr>
          <w:sz w:val="16"/>
        </w:rPr>
        <w:t>So</w:t>
      </w:r>
      <w:proofErr w:type="gramEnd"/>
      <w:r w:rsidRPr="00F60500">
        <w:rPr>
          <w:sz w:val="16"/>
        </w:rPr>
        <w:t xml:space="preserve"> they had monetary systems. It’s fascinating. I learned so much from this book, I have to say, so thank you for the many years you put into writing it. You write repeatedly that you cannot talk about capitalism in the US without talking about colonialism. Well, in general, </w:t>
      </w:r>
      <w:r w:rsidRPr="00F60500">
        <w:rPr>
          <w:u w:val="single"/>
        </w:rPr>
        <w:t>I think you cannot talk about capitalism without colonialism</w:t>
      </w:r>
      <w:r w:rsidRPr="00F60500">
        <w:rPr>
          <w:sz w:val="16"/>
        </w:rPr>
        <w:t xml:space="preserve">. Even Marx said that the primary accumulation of capital came from the looting of the Americas and the enslavement of the Africans and of native peoples. In the first century of Spanish-Portuguese colonization, native slavery was legal. It was replaced by African slavery. Once the church wanted to enslave the natives, have them build their missions and so forth. It’s interesting you say that even the colonial class, many of them were people who had been, if not enslaved, at least dispossessed inside the colonial countries. Originally, the not-very-United Kingdom. Yes, the United Kingdom and in Spain. Those who were displaced by the fencing of the commons all over Europe and England were without any means of income and they were thrown into labor in the textile mills as sheep became a commodity. The landless peasants who maybe harvested berries in the forest or grazed their livestock on the lord’s land, were made pretty vulnerable, particularly vulnerable to a promise that land could be theirs. It solves, as Peter Linebaugh writes, </w:t>
      </w:r>
      <w:r w:rsidRPr="00F60500">
        <w:rPr>
          <w:u w:val="single"/>
        </w:rPr>
        <w:t>it solves a contradiction between the creation of the landless possibly volatile class of people who are very angry about their dispossession, so offer them land far away and they too can be a lord</w:t>
      </w:r>
      <w:r w:rsidRPr="00F60500">
        <w:rPr>
          <w:sz w:val="16"/>
        </w:rPr>
        <w:t xml:space="preserve">. It’s an escape valve for the mother country, and then when the United States – when it’s a republic – uses its colonization on the rest of the continent as an escape valve from a volatile, unhappy, lower class. Don’t make trouble here. Go west. Right. Find some land and it will be your own. You said “motherland,” but you also talk about patriarchy. The oppression of women, of course, goes back – the division of labor and so forth. In Europe and in England, women had a lot of authority pre-Catholic, pre-church times, of being the medicine people, of being the farmers, the people who kept the seeds, the spiritual people. There were some men, but this was mainly a woman’s role – sort of the intellectual class. With the fencing of the commons and the Crusades, the lords and the monarchy, and the church targeted then these people of pre-Catholic religious practices and this is the burning and killing of the witches, millions of people, mostly women were killed. A large proportion of whom were called witches for failure to pay rent? Why is it important to tell this story and for us to understand it today, we who are not indigenous people? </w:t>
      </w:r>
      <w:r w:rsidRPr="00F60500">
        <w:rPr>
          <w:u w:val="single"/>
        </w:rPr>
        <w:t>We need to understand what a settler state is and the role we play.</w:t>
      </w:r>
      <w:r w:rsidRPr="00F60500">
        <w:rPr>
          <w:sz w:val="16"/>
        </w:rPr>
        <w:t xml:space="preserve"> I mean half my family are settlers, Scotch-Irish on the Dunbar side. I’ve really studied this sort of family history and they were among the losers on the frontier who ended up in Oklahoma. You could not make a living farming; you could not compete with the plantation and slavery, so you were subordinate to them as a tenant or sharecropper because they kept eating up land – and yet they kept their hope. They would go to the next frontier and they were going to make it this time, so they end up in Oklahoma and then the dust bowl and everyone is dispossessed, and they go to California. So, I know that story very well, yet the consciousness that’s there is that this is still possible. There is still this sense that there is the American dream. But your other side are Cherokee? Yes, so I have a split personality, but I can see both sides. I have a lot of sympathy for people who were duped and they don’t like to think that they were duped, but they were duped. I just think it’s very liberating to know the truth. I really believe in that old </w:t>
      </w:r>
      <w:proofErr w:type="gramStart"/>
      <w:r w:rsidRPr="00F60500">
        <w:rPr>
          <w:sz w:val="16"/>
        </w:rPr>
        <w:t>adage,</w:t>
      </w:r>
      <w:proofErr w:type="gramEnd"/>
      <w:r w:rsidRPr="00F60500">
        <w:rPr>
          <w:sz w:val="16"/>
        </w:rPr>
        <w:t xml:space="preserve"> the truth will make you free. You still haven’t explained how that settler history and the consciousness and that tradition plays out now or affects us now? Look at the Tea Party. Those are people who want that dream back. They are mostly descendants of the old settlers. Spain had its own settlers too. Not being Jewish and not being Muslim meant you could be an old settler and you had a certain nobility. </w:t>
      </w:r>
      <w:proofErr w:type="gramStart"/>
      <w:r w:rsidRPr="00F60500">
        <w:rPr>
          <w:sz w:val="16"/>
        </w:rPr>
        <w:t>So</w:t>
      </w:r>
      <w:proofErr w:type="gramEnd"/>
      <w:r w:rsidRPr="00F60500">
        <w:rPr>
          <w:sz w:val="16"/>
        </w:rPr>
        <w:t xml:space="preserve"> there’s this sense, there was also an ideology created of nationalism during the Andrew Jackson era of the old settlers being actually the indigenous people. Not only this idea of manifest destiny and Zion, but also that the Indians are fading away and they present to us settlers as in Last of the Mohicans: Now it’s yours, we’ve had our time; it is now your land to take care of. That is a very strong mentality that they are the indigenous. Just like the Afrikaners in South Africa. It also speaks to me of the reality that </w:t>
      </w:r>
      <w:r w:rsidRPr="00F60500">
        <w:rPr>
          <w:u w:val="single"/>
        </w:rPr>
        <w:t>we’ve had experiences of different economic systems in the United States</w:t>
      </w:r>
      <w:r w:rsidRPr="00F60500">
        <w:rPr>
          <w:sz w:val="16"/>
        </w:rPr>
        <w:t xml:space="preserve"> on this territory, on this continent. Going back and thinking about the pre-capitalist culture is liberating, also in the sense that you stop equating “civilization” with a particular economic system. There was another one. Yes, and it was socialistic. Indigenous socialism. Collectively – this is why native property wasn’t recognized: Because it was collectively owned and then they tried to allot it. They literally put in the Dawes Act (the Allotment Act) that selfishness had to be created for civilization to flourish among the native people. The other aspect that I think that we have to be aware of is that every inch of territory that is now the United States was taken by warfare. War on the native people, many of these were genocidal wars, and in every case, native people resisted in one way or another to stay on their land: they don’t just give up. In </w:t>
      </w:r>
      <w:proofErr w:type="gramStart"/>
      <w:r w:rsidRPr="00F60500">
        <w:rPr>
          <w:sz w:val="16"/>
        </w:rPr>
        <w:t>this 300 years of warfare</w:t>
      </w:r>
      <w:proofErr w:type="gramEnd"/>
      <w:r w:rsidRPr="00F60500">
        <w:rPr>
          <w:sz w:val="16"/>
        </w:rPr>
        <w:t xml:space="preserve">, 100 of it under the United States republic preceded by 200 years of settler-colonial warfare, most of it by local armed militias, a certain kind of warfare developed that was the root and foundation of the US military. Acted out time and again: you look at Vietnam, it resonated so much with the Indian wars. They even use a lot of the same terminology that they used, like “Indian Country.” There is so much more in the book and I really encourage people to really look at it. </w:t>
      </w:r>
      <w:r w:rsidRPr="00F60500">
        <w:rPr>
          <w:u w:val="single"/>
        </w:rPr>
        <w:t>You are pretty critical of corporations and foundations and their relationship to native land and native issues.</w:t>
      </w:r>
      <w:r w:rsidRPr="00F60500">
        <w:rPr>
          <w:sz w:val="16"/>
        </w:rPr>
        <w:t xml:space="preserve"> Do you want to talk about that? </w:t>
      </w:r>
      <w:r w:rsidRPr="00F60500">
        <w:rPr>
          <w:u w:val="single"/>
        </w:rPr>
        <w:t>Corporations are predators to everyone now,</w:t>
      </w:r>
      <w:r w:rsidRPr="00F60500">
        <w:rPr>
          <w:sz w:val="16"/>
        </w:rPr>
        <w:t xml:space="preserve"> but native people are kind of the canaries in the mine in the 19th century. The United States government – which had a federal trust responsibility under the treaties to protect native land from outsiders, from settlers coming in or companies coming in – instead did the opposite and would give leases and give contracts without consulting the native people. </w:t>
      </w:r>
      <w:proofErr w:type="gramStart"/>
      <w:r w:rsidRPr="00F60500">
        <w:rPr>
          <w:sz w:val="16"/>
        </w:rPr>
        <w:t>So</w:t>
      </w:r>
      <w:proofErr w:type="gramEnd"/>
      <w:r w:rsidRPr="00F60500">
        <w:rPr>
          <w:sz w:val="16"/>
        </w:rPr>
        <w:t xml:space="preserve"> the corporations ran rampant from the beginning of the Industrial Revolution. In Oklahoma, it was mainly petroleum and mining. All through the West, mining and seizing land, simply transferring it or making native land into so-called public lands that is then leased out to the government. If we had just been paying closer attention, we might have seen what would happen next to everyone. Exactly. You also have a very different approach to the Second Amendment . . . The Second Amendment is – many African-Americans have noted correctly that it applied to militias to police the plantations informally. Often these were very poor white people who were hired to be the militias and very brutal. But long before that, initially, I think the ongoing – at least in that point of time – the major crisis of the US was wanting to get into the Ohio Valley and to expand. The militias that controlled native people and burned their towns – and burned their food – killed people, carried this out without the government criticizing it or punishing it, but not necessarily condoning it. You have dedicated a lifetime to writing history that refuses to do anything other than apply a race, gender and class lens to everything that you do. You have also been actively involved in movements that go back to the ’60s, through the American Indian Movement (AIM) right to the present. Any lesson to people out there or message to those who may think this is old political correctness, we’ve done this, now we can all be one people again? We don’t need this-one’s history and that-one’s history; we’re ready now for a new era? Native people may be in a stronger position politically almost than any other group in the United States right now. People are looking to Native Americans: Well, what is it that’s going on? Idle No More really alerted people. They talked on this program [about] how native treaty rights might be the way we stop corporate exploitation of the dirty tar sands or other dirty oil resources. Exactly. With democracy within native nations that can control the tribal governments that are so attached to the federal government – that’s been a long struggle to break that colonialist tie where that’s who they answer to rather than the people – then it’s a very, very strong basis for fighting the corporations. But still important that we tell these peoples’ histories. It’s important that we tell all people’s history, but especially native people because it is the history of this country and it is what is lost, and we should really be mourning it – what was lost. When people read that first chapter “Follow the Corn,” I think there will be this great sense of sadness. There’s a great sadness, I think, in people about native people and the genocide. But there are two things: It’s worse than you imagine, what you thought was lost. [And] don’t give up on native people. They survived; they are survivors – and have survivor skills. They survived the worst genocide in human history – the greatest numbers over the greatest times. They know a lot that is going to be very important as we face some difficult times ahead.</w:t>
      </w:r>
    </w:p>
    <w:p w14:paraId="73568A4D" w14:textId="77777777" w:rsidR="00D02203" w:rsidRPr="00F60500" w:rsidRDefault="00D02203" w:rsidP="00D02203">
      <w:pPr>
        <w:pStyle w:val="Heading4"/>
        <w:rPr>
          <w:rFonts w:cs="Calibri"/>
        </w:rPr>
      </w:pPr>
      <w:r w:rsidRPr="00F60500">
        <w:rPr>
          <w:rFonts w:cs="Calibri"/>
        </w:rPr>
        <w:t>To dismantle capitalism requires a prior understanding of the colonial racism that turned humans into capital</w:t>
      </w:r>
    </w:p>
    <w:p w14:paraId="5A04B2B1" w14:textId="77777777" w:rsidR="00D02203" w:rsidRPr="00F60500" w:rsidRDefault="00D02203" w:rsidP="00D02203">
      <w:r w:rsidRPr="00F60500">
        <w:rPr>
          <w:b/>
          <w:sz w:val="26"/>
          <w:szCs w:val="26"/>
        </w:rPr>
        <w:t>Largess 16</w:t>
      </w:r>
      <w:r w:rsidRPr="00F60500">
        <w:t xml:space="preserve"> (Abbie Largess is a UNC Student Voice of Social Justice, and a student at UNC. UNC is the first public institution of higher education in North Carolina. The university offers degrees in over 70 courses of study through fourteen colleges and the College of Arts and Sciences. All undergraduates receive a liberal arts education and have the option to get a major within the professional schools of the university or within the College of Arts and Sciences, 1/24, “Racism, Capitalism, and Settler Colonialism,” http://yblog.web.unc.edu/racism-capitalism-and-settler-colonialism/)</w:t>
      </w:r>
    </w:p>
    <w:p w14:paraId="014820EC" w14:textId="77777777" w:rsidR="00D02203" w:rsidRPr="00F60500" w:rsidRDefault="00D02203" w:rsidP="00D02203">
      <w:pPr>
        <w:spacing w:before="100" w:beforeAutospacing="1" w:after="100" w:afterAutospacing="1" w:line="240" w:lineRule="auto"/>
        <w:rPr>
          <w:sz w:val="16"/>
          <w:szCs w:val="26"/>
        </w:rPr>
      </w:pPr>
      <w:r w:rsidRPr="00F60500">
        <w:rPr>
          <w:sz w:val="16"/>
          <w:szCs w:val="26"/>
        </w:rPr>
        <w:t>Yes</w:t>
      </w:r>
      <w:r w:rsidRPr="00F60500">
        <w:rPr>
          <w:sz w:val="26"/>
          <w:szCs w:val="26"/>
          <w:u w:val="single"/>
        </w:rPr>
        <w:t>, Martin Luther King Jr. was a pioneer in the civil rights movement, paving a path for racial injustice</w:t>
      </w:r>
      <w:r w:rsidRPr="00F60500">
        <w:rPr>
          <w:sz w:val="16"/>
          <w:szCs w:val="26"/>
        </w:rPr>
        <w:t xml:space="preserve">. We all know he had that dream, but what about his other dreams? We often forget that, at the end of his life, </w:t>
      </w:r>
      <w:r w:rsidRPr="00F60500">
        <w:rPr>
          <w:sz w:val="26"/>
          <w:szCs w:val="26"/>
          <w:u w:val="single"/>
        </w:rPr>
        <w:t xml:space="preserve">MLK vocalized his </w:t>
      </w:r>
      <w:r w:rsidRPr="00F60500">
        <w:rPr>
          <w:b/>
          <w:sz w:val="26"/>
          <w:szCs w:val="26"/>
          <w:u w:val="single"/>
        </w:rPr>
        <w:t>discontent with economic inequality</w:t>
      </w:r>
      <w:r w:rsidRPr="00F60500">
        <w:rPr>
          <w:sz w:val="26"/>
          <w:szCs w:val="26"/>
          <w:u w:val="single"/>
        </w:rPr>
        <w:t xml:space="preserve"> and militarization of the United States.</w:t>
      </w:r>
      <w:r w:rsidRPr="00F60500">
        <w:rPr>
          <w:sz w:val="16"/>
          <w:szCs w:val="26"/>
        </w:rPr>
        <w:t xml:space="preserve"> We don’t remember these dreams. In many ways, </w:t>
      </w:r>
      <w:r w:rsidRPr="00F60500">
        <w:rPr>
          <w:sz w:val="26"/>
          <w:szCs w:val="26"/>
          <w:u w:val="single"/>
        </w:rPr>
        <w:t xml:space="preserve">we tarnish MLK’s legacy, by only remembering the dreams we find convenient. </w:t>
      </w:r>
      <w:r w:rsidRPr="00F60500">
        <w:rPr>
          <w:sz w:val="16"/>
          <w:szCs w:val="26"/>
        </w:rPr>
        <w:t xml:space="preserve">And that is what a group, composed mostly of UNC students, gathered to talk about last Tuesday in the Campus Y’s Anne Queen Lounge. The Asian Students Association, Student Government, the Carolina Indian Circle and The Stone Center organized the event titled, </w:t>
      </w:r>
      <w:r w:rsidRPr="00F60500">
        <w:rPr>
          <w:sz w:val="26"/>
          <w:szCs w:val="26"/>
          <w:u w:val="single"/>
        </w:rPr>
        <w:t>A Discussion on Racism, Capitalism and Settler Colonialism.</w:t>
      </w:r>
      <w:r w:rsidRPr="00F60500">
        <w:rPr>
          <w:sz w:val="16"/>
          <w:szCs w:val="26"/>
        </w:rPr>
        <w:t xml:space="preserve"> The event featured three speakers: June Beshea is a senior undergraduate student and organizer for the Real Silent Sam Coalition. Neel Ahuja is an Associate Professor of English, Comparative Literature and Geography, who made the news last Fall for his class on 9/11 Literature. Manzoor Cheema is a Triangle activist and co-founder of the NC-based organization, Muslims for Social Justice. Anisha Padme, one of the event organizers, thought it was important for students to understand how these three major “-isms” interconnect: “</w:t>
      </w:r>
      <w:r w:rsidRPr="00F60500">
        <w:rPr>
          <w:b/>
          <w:sz w:val="26"/>
          <w:szCs w:val="26"/>
          <w:u w:val="single"/>
        </w:rPr>
        <w:t>We understand what capitalism is, but we don’t understand how much it has impacted racism today. People were initially units of capital. Settler colonialism is important because these processes are all existing on indigenous land and we never seem to address the fact that America itself was this colonial project and we are still continuing that project today.</w:t>
      </w:r>
      <w:r w:rsidRPr="00F60500">
        <w:rPr>
          <w:sz w:val="16"/>
          <w:szCs w:val="26"/>
        </w:rPr>
        <w:t xml:space="preserve">” </w:t>
      </w:r>
      <w:r w:rsidRPr="00F60500">
        <w:rPr>
          <w:sz w:val="26"/>
          <w:szCs w:val="26"/>
          <w:u w:val="single"/>
        </w:rPr>
        <w:t>This legacy can be seen on our own campus.</w:t>
      </w:r>
      <w:r w:rsidRPr="00F60500">
        <w:rPr>
          <w:sz w:val="16"/>
          <w:szCs w:val="26"/>
        </w:rPr>
        <w:t xml:space="preserve"> June Beshea discussed the Real Silent Sam’s campaign to change the name of Saunders Hall last year. </w:t>
      </w:r>
      <w:r w:rsidRPr="00F60500">
        <w:rPr>
          <w:sz w:val="26"/>
          <w:szCs w:val="26"/>
          <w:u w:val="single"/>
        </w:rPr>
        <w:t xml:space="preserve">Many perceive the new name of the building, Carolina Hall, as an example of the University’s history being whitewashed, </w:t>
      </w:r>
      <w:r w:rsidRPr="00F60500">
        <w:rPr>
          <w:sz w:val="16"/>
          <w:szCs w:val="26"/>
        </w:rPr>
        <w:t xml:space="preserve">and therefore diminishing the history of black people on our campus. But it is not just black people whose history is getting diminished. </w:t>
      </w:r>
      <w:r w:rsidRPr="00F60500">
        <w:rPr>
          <w:sz w:val="26"/>
          <w:szCs w:val="26"/>
          <w:u w:val="single"/>
        </w:rPr>
        <w:t xml:space="preserve">The name “Carolina” </w:t>
      </w:r>
      <w:proofErr w:type="gramStart"/>
      <w:r w:rsidRPr="00F60500">
        <w:rPr>
          <w:sz w:val="26"/>
          <w:szCs w:val="26"/>
          <w:u w:val="single"/>
        </w:rPr>
        <w:t>is a reflection of</w:t>
      </w:r>
      <w:proofErr w:type="gramEnd"/>
      <w:r w:rsidRPr="00F60500">
        <w:rPr>
          <w:sz w:val="26"/>
          <w:szCs w:val="26"/>
          <w:u w:val="single"/>
        </w:rPr>
        <w:t xml:space="preserve"> our nation’s colonial history;</w:t>
      </w:r>
      <w:r w:rsidRPr="00F60500">
        <w:rPr>
          <w:sz w:val="16"/>
          <w:szCs w:val="26"/>
        </w:rPr>
        <w:t xml:space="preserve"> it is a reference to King Charles of France. </w:t>
      </w:r>
      <w:r w:rsidRPr="00F60500">
        <w:rPr>
          <w:sz w:val="26"/>
          <w:szCs w:val="26"/>
          <w:u w:val="single"/>
        </w:rPr>
        <w:t xml:space="preserve">By perceiving “Carolina” as an uncontroversial name, we normalize our racist history of settler colonialism. Our colonial history is intricately tied to capitalism and racism, and so is our university. </w:t>
      </w:r>
      <w:r w:rsidRPr="00F60500">
        <w:rPr>
          <w:sz w:val="16"/>
          <w:szCs w:val="26"/>
        </w:rPr>
        <w:t xml:space="preserve">Professor Ahuja discussed the lack of diversity among professors, and the backlash surrounding his 9/11 Literature course. Mr. Cheema discussed how </w:t>
      </w:r>
      <w:r w:rsidRPr="00F60500">
        <w:rPr>
          <w:sz w:val="26"/>
          <w:szCs w:val="26"/>
          <w:u w:val="single"/>
        </w:rPr>
        <w:t xml:space="preserve">Islamophobia is inherently racist, </w:t>
      </w:r>
      <w:r w:rsidRPr="00F60500">
        <w:rPr>
          <w:b/>
          <w:sz w:val="26"/>
          <w:szCs w:val="26"/>
          <w:u w:val="single"/>
        </w:rPr>
        <w:t>and a result of a world pressure for colonial and capitalistic exploitation.</w:t>
      </w:r>
      <w:r w:rsidRPr="00F60500">
        <w:rPr>
          <w:sz w:val="16"/>
          <w:szCs w:val="26"/>
        </w:rPr>
        <w:t xml:space="preserve"> All three panelists criticized the Board of Governors, and therefore the state legislature, for their role in continuing systemic racism and the legacy of colonialism, resulting from their capitalistic motivations and corporatization. The event also included a lively discussion around capitalism and socialism.</w:t>
      </w:r>
    </w:p>
    <w:p w14:paraId="4723B16F" w14:textId="77777777" w:rsidR="00D02203" w:rsidRPr="00F60500" w:rsidRDefault="00D02203" w:rsidP="00D02203">
      <w:pPr>
        <w:pStyle w:val="Heading4"/>
        <w:rPr>
          <w:rFonts w:cs="Calibri"/>
        </w:rPr>
      </w:pPr>
      <w:r w:rsidRPr="00F60500">
        <w:rPr>
          <w:rFonts w:cs="Calibri"/>
        </w:rPr>
        <w:t>Neoliberalism is the rearticulating of settler colonialism</w:t>
      </w:r>
    </w:p>
    <w:p w14:paraId="3F5AD5E7" w14:textId="77777777" w:rsidR="00D02203" w:rsidRPr="00F60500" w:rsidRDefault="00D02203" w:rsidP="00D02203">
      <w:r w:rsidRPr="00F60500">
        <w:rPr>
          <w:b/>
          <w:sz w:val="26"/>
          <w:szCs w:val="26"/>
        </w:rPr>
        <w:t>Pochedley 16</w:t>
      </w:r>
      <w:r w:rsidRPr="00F60500">
        <w:t xml:space="preserve"> (Lakota Shea Pochedley, Master of Arts at the University of Texas at Austin, “Neshnabe Treaty Making: (Re)visionings for Indigenous Futurities in Education,” May 2016, https://repositories.lib.utexas.edu/bitstream/handle/2152/39210/POCHEDLEY-THESIS-2016.pdf)</w:t>
      </w:r>
    </w:p>
    <w:p w14:paraId="1ACCD769" w14:textId="77777777" w:rsidR="00D02203" w:rsidRPr="00F60500" w:rsidRDefault="00D02203" w:rsidP="00D02203">
      <w:pPr>
        <w:spacing w:before="100" w:beforeAutospacing="1" w:after="100" w:afterAutospacing="1" w:line="240" w:lineRule="auto"/>
        <w:rPr>
          <w:sz w:val="16"/>
        </w:rPr>
      </w:pPr>
      <w:r w:rsidRPr="00F60500">
        <w:rPr>
          <w:u w:val="single"/>
        </w:rPr>
        <w:t xml:space="preserve">Native Nations and peoples have never stopped fighting to assert their “true” sovereignty, </w:t>
      </w:r>
      <w:r w:rsidRPr="00F60500">
        <w:rPr>
          <w:sz w:val="16"/>
        </w:rPr>
        <w:t xml:space="preserve">autonomy, and responsibilities to rule and speak for themselves, </w:t>
      </w:r>
      <w:r w:rsidRPr="00F60500">
        <w:rPr>
          <w:u w:val="single"/>
        </w:rPr>
        <w:t>in spite of the settler colonial institutionalized policies</w:t>
      </w:r>
      <w:r w:rsidRPr="00F60500">
        <w:rPr>
          <w:sz w:val="16"/>
        </w:rPr>
        <w:t xml:space="preserve"> such as blood quantum, state-led violence, (male) settler impunity (particularly in regard to sexual violence), [imposed democratization, nation-state notions of sovereignty, allotment, boarding schools, wardship, and U.S. citizenship. These tools of the United States settler colonial government were first employed to eliminate us and continue to be used to colonize us from within—continuously oppressing and dispossessing us of our inherent responsibility of Indigenous Nationhood (Grande, 2015). As seen in the ways in which </w:t>
      </w:r>
      <w:r w:rsidRPr="00F60500">
        <w:rPr>
          <w:u w:val="single"/>
        </w:rPr>
        <w:t>federal laws</w:t>
      </w:r>
      <w:r w:rsidRPr="00F60500">
        <w:rPr>
          <w:sz w:val="16"/>
        </w:rPr>
        <w:t xml:space="preserve"> (and their legal loopholes) </w:t>
      </w:r>
      <w:r w:rsidRPr="00F60500">
        <w:rPr>
          <w:u w:val="single"/>
        </w:rPr>
        <w:t>essentially allow for corporations to consume and exploit Indigenous territories and for non-Native men to rape Native women with impunity, settler colonialism is evolvingly constant.</w:t>
      </w:r>
      <w:r w:rsidRPr="00F60500">
        <w:rPr>
          <w:sz w:val="16"/>
        </w:rPr>
        <w:t xml:space="preserve"> “Indeed, the crisis of rape in tribal communities is inextricably linked to the way in which the United States developed and sustained a legal system that has usurped the sovereign authority of tribal nations” (Deer, 2015: xiv). </w:t>
      </w:r>
      <w:r w:rsidRPr="00F60500">
        <w:rPr>
          <w:u w:val="single"/>
        </w:rPr>
        <w:t>The U.S. settler colonial state works to continually structure, attack, and disregard our lives, relationships, and sovereignty</w:t>
      </w:r>
      <w:r w:rsidRPr="00F60500">
        <w:rPr>
          <w:sz w:val="16"/>
        </w:rPr>
        <w:t xml:space="preserve"> (Million, 2013). I believe that calling upon an individual’s sense of responsibility, rather than asserting claims or rights, is most effective in helping us to remember and use our traditional knowledge. We do not have claims and rights to each other, but we do have responsibilities to each other, our traditions (cultural, political, language, and historical), and the land (L. Pochedley, 2013). </w:t>
      </w:r>
      <w:r w:rsidRPr="00F60500">
        <w:rPr>
          <w:u w:val="single"/>
        </w:rPr>
        <w:t>State sanctioned notions of sovereignty are foreign to our philosophies and epistemologies, yet it is a practice that has b</w:t>
      </w:r>
      <w:r w:rsidRPr="00F60500">
        <w:rPr>
          <w:sz w:val="16"/>
        </w:rPr>
        <w:t xml:space="preserve">ecome completely internalized by our communities (Alfred, 1999; Grande, 2015). The U.S. settler and nation-state colonial projects prevent Indigenous Nationhood and impose tribal sovereignty by regulating our Native values and objectives. Tribal sovereignty implements and requires a constant surveillance of our “self-determination, -governance, and –regulation” by the settler government. </w:t>
      </w:r>
      <w:r w:rsidRPr="00F60500">
        <w:rPr>
          <w:u w:val="single"/>
        </w:rPr>
        <w:t>We have accepted these impositions because it allows us to help and support our people, but it prevents our absolute emancipation from settler control</w:t>
      </w:r>
      <w:r w:rsidRPr="00F60500">
        <w:rPr>
          <w:sz w:val="16"/>
        </w:rPr>
        <w:t xml:space="preserve"> (Alfred, 1999; Barker, 2005; Grande, 2015). The United States claims to “recognize” Native Nations, as evidenced by Obama’s confident proclamation of his wishes to “build on our true government-to- government relationship” (Obama, 2013, paragraph six). Recent history proved that this is not the case; we remain domestic “nations within” (Deloria &amp; Lytle, 1998) and “citizens-but-wards” (Lomawaima, 2013). “True sovereignty,” or what some refer to as Indigenous Nationhood (Alfred, 1999), is the reality to employ our values, objectives, and responsibilities to all living, relational beings without surveillance and regulations imposed by the settler colonial government. It is a form of “self-termination” (Deloria &amp; Lytle, 1998) in which a real “nation-to-nation” relationship is formed, respected, and practiced. “Since it [American government] will never understand the intangible, spiritual, and emotional goals of American Indians, it [tribal sovereignty] cannot be understood as the final solution to Indian problems” (Deloria &amp; Lytle, 1998: 15). In the same way the U.S. government will never truly attempt understand the goals, values, and objectives of tribal nations, I argue that Native students, Native dual citizenship, and Indigenous sovereignty will also never be understood in non-Native public schools and institutions. Since the institutions of schools and education within the U.S. have always been driven and employed as centers to reproduce and rearticulate U.S. settler colonialism with regards to the positionalities of Natives, settlers, and arrivants, we must consider carefully what Western-modeled schools can realize and undertake as anti- or de- colonial spaces (Simpson in Grande, 2015). REARTICULATIONS OF SETTLER COLONIALISM THROUGH NEOLIBERAL INSTITUTIONS: SCHOOL REFORM, MUL TICUL TURALISM, AND SOCIAL JUSTICE </w:t>
      </w:r>
      <w:r w:rsidRPr="00F60500">
        <w:rPr>
          <w:u w:val="single"/>
        </w:rPr>
        <w:t>David Harvey</w:t>
      </w:r>
      <w:r w:rsidRPr="00F60500">
        <w:rPr>
          <w:sz w:val="16"/>
        </w:rPr>
        <w:t xml:space="preserve"> (2005) </w:t>
      </w:r>
      <w:r w:rsidRPr="00F60500">
        <w:rPr>
          <w:u w:val="single"/>
        </w:rPr>
        <w:t>defines neoliberalism as “the first instance a theory of political economy practices that proposes human well-being can best be advanced by liberating individual entrepreneurial freedoms and skills within and institutional framework characterized by strong private property rights, free markets, and free trade”</w:t>
      </w:r>
      <w:r w:rsidRPr="00F60500">
        <w:rPr>
          <w:sz w:val="16"/>
        </w:rPr>
        <w:t xml:space="preserve"> (2), or more simply put, “free market fundamentalism” (7). Many </w:t>
      </w:r>
      <w:proofErr w:type="gramStart"/>
      <w:r w:rsidRPr="00F60500">
        <w:rPr>
          <w:sz w:val="16"/>
        </w:rPr>
        <w:t>trace</w:t>
      </w:r>
      <w:proofErr w:type="gramEnd"/>
      <w:r w:rsidRPr="00F60500">
        <w:rPr>
          <w:sz w:val="16"/>
        </w:rPr>
        <w:t xml:space="preserve"> the beginnings of neoliberalism to the elections of Margaret Thatcher and Ronald Reagan in the late 1970s, in addition to the effects of the post-World War II Keynesian economic practices that had been labeled as failing (i.e., stagflation) (Brown, 2015; Harvey, 2005). The reasoning and theorizing of neoliberalism appeared new and inventive, particularly with the rise of the “the Chicago boys,” a group of economists who trained or engaged with Milton Friedman’s neoliberal theories (Harvey, 2005: 8). Yet, </w:t>
      </w:r>
      <w:r w:rsidRPr="00F60500">
        <w:rPr>
          <w:b/>
          <w:u w:val="single"/>
        </w:rPr>
        <w:t xml:space="preserve">when we investigate and deconstruct the underpinnings of neoliberalism, we discover that neoliberalism is nothing new in the Americas, but rather a contemporary, rearticulation of settler colonialism within the borders of the U.S. and more largely the European-turned U.S. imperial project. </w:t>
      </w:r>
      <w:r w:rsidRPr="00F60500">
        <w:rPr>
          <w:u w:val="single"/>
        </w:rPr>
        <w:t>Neoliberalism allowed and allows for an unbridled [global] capitalism that seeks to destroy all public spheres of life</w:t>
      </w:r>
      <w:r w:rsidRPr="00F60500">
        <w:rPr>
          <w:sz w:val="16"/>
        </w:rPr>
        <w:t xml:space="preserve"> for the continual, maximal accumulation of capital for the few at the expense of the majority because it will allow for further “liberties” for the majority within the realms such as individualism, private property, and personal responsibility (or choice). As an economic theory enacted through political, governmental means, neoliberalism in practice has largely been most successful at restoring the power of the economic elite, although these new elites may not be the elites of the past (Harvey, 2005). </w:t>
      </w:r>
      <w:r w:rsidRPr="00F60500">
        <w:rPr>
          <w:u w:val="single"/>
        </w:rPr>
        <w:t xml:space="preserve">To further understand how neoliberalism is a contemporary rearticulation of settler colonialism, we must return to the fulcrum of settler colonialism--the insatiable need for “empty” land to “work” in the name of profit and wealth regardless of the claims of Indigenous peoples who were there (and were always there). </w:t>
      </w:r>
      <w:r w:rsidRPr="00F60500">
        <w:rPr>
          <w:b/>
          <w:u w:val="single"/>
        </w:rPr>
        <w:t xml:space="preserve">One must understand the original sin of the United States--the dispossession and subsequent genocide of Indigenous peoples, governing systems, and ways of life </w:t>
      </w:r>
      <w:r w:rsidRPr="00F60500">
        <w:rPr>
          <w:sz w:val="16"/>
        </w:rPr>
        <w:t xml:space="preserve">(Grande, </w:t>
      </w:r>
      <w:proofErr w:type="gramStart"/>
      <w:r w:rsidRPr="00F60500">
        <w:rPr>
          <w:sz w:val="16"/>
        </w:rPr>
        <w:t>2015)--</w:t>
      </w:r>
      <w:proofErr w:type="gramEnd"/>
      <w:r w:rsidRPr="00F60500">
        <w:rPr>
          <w:b/>
          <w:u w:val="single"/>
        </w:rPr>
        <w:t xml:space="preserve">to understand the current dispossessions of public spaces within U.S. </w:t>
      </w:r>
      <w:r w:rsidRPr="00F60500">
        <w:rPr>
          <w:sz w:val="16"/>
        </w:rPr>
        <w:t xml:space="preserve">borders and the dismantling of “savage,” or rather “undemocratic,” nations abroad under the guise of neoliberalism, progress, and democracy. As Byrd (2011) argues this </w:t>
      </w:r>
      <w:r w:rsidRPr="00F60500">
        <w:rPr>
          <w:u w:val="single"/>
        </w:rPr>
        <w:t>“reproduction of Indianness”</w:t>
      </w:r>
      <w:r w:rsidRPr="00F60500">
        <w:rPr>
          <w:sz w:val="16"/>
        </w:rPr>
        <w:t xml:space="preserve"> or “to make ‘Indian’” (p. xx) </w:t>
      </w:r>
      <w:r w:rsidRPr="00F60500">
        <w:rPr>
          <w:b/>
          <w:u w:val="single"/>
        </w:rPr>
        <w:t>allows for the U.S. to employ these logics rooted in settler colonialism to further their imperial claims to and over the world.</w:t>
      </w:r>
      <w:r w:rsidRPr="00F60500">
        <w:rPr>
          <w:sz w:val="16"/>
        </w:rPr>
        <w:t xml:space="preserve"> It serves the U.S. imperial project by “facilitat[ing], justify[ing], and maintain[ing] Anglo-American hegemonic mastery over the significations of justice, democracy, law, and terror” and allows for them to savagize (“make Indian”) any “peoples or nations who stand in the way of U.S. military and economic desires” (Byrd, 2011: xx). </w:t>
      </w:r>
      <w:r w:rsidRPr="00F60500">
        <w:rPr>
          <w:u w:val="single"/>
        </w:rPr>
        <w:t>The exploration of U.S. colonization of the Americas, particularly North America, has largely been ignored due to its unique status as a settler colony--thus, operating as metropole and colony within the same spatial confines (</w:t>
      </w:r>
      <w:r w:rsidRPr="00F60500">
        <w:rPr>
          <w:sz w:val="16"/>
        </w:rPr>
        <w:t>Tuck &amp; Yang, 2012). When communities, peoples, and nations are “made Indian,” settler colonial logics of dispossession and subsequently erasure allow for legitimation of current neoliberal projects, such as, privatizing schools, unlocking access to natural resources (i.e., timber), deconstructing labor unions in the name of “common good.”</w:t>
      </w:r>
    </w:p>
    <w:p w14:paraId="3F709E7A" w14:textId="77777777" w:rsidR="00D02203" w:rsidRPr="00F60500" w:rsidRDefault="00D02203" w:rsidP="00D02203">
      <w:pPr>
        <w:spacing w:before="100" w:beforeAutospacing="1" w:after="100" w:afterAutospacing="1" w:line="240" w:lineRule="auto"/>
        <w:rPr>
          <w:sz w:val="16"/>
        </w:rPr>
      </w:pPr>
    </w:p>
    <w:p w14:paraId="5E7C8529" w14:textId="77777777" w:rsidR="00D02203" w:rsidRPr="00F60500" w:rsidRDefault="00D02203" w:rsidP="00D02203">
      <w:pPr>
        <w:pStyle w:val="Heading4"/>
        <w:rPr>
          <w:rFonts w:cs="Calibri"/>
        </w:rPr>
      </w:pPr>
      <w:r w:rsidRPr="00F60500">
        <w:rPr>
          <w:rFonts w:cs="Calibri"/>
        </w:rPr>
        <w:t>Colonial structures determine economic structures</w:t>
      </w:r>
    </w:p>
    <w:p w14:paraId="6A0D63BD" w14:textId="77777777" w:rsidR="00D02203" w:rsidRPr="00F60500" w:rsidRDefault="00D02203" w:rsidP="00D02203">
      <w:pPr>
        <w:spacing w:before="100" w:beforeAutospacing="1" w:after="100" w:afterAutospacing="1" w:line="240" w:lineRule="auto"/>
        <w:rPr>
          <w:sz w:val="26"/>
          <w:szCs w:val="26"/>
        </w:rPr>
      </w:pPr>
      <w:r w:rsidRPr="00F60500">
        <w:rPr>
          <w:b/>
          <w:sz w:val="26"/>
          <w:szCs w:val="26"/>
        </w:rPr>
        <w:t>Munro 16</w:t>
      </w:r>
      <w:r w:rsidRPr="00F60500">
        <w:rPr>
          <w:sz w:val="26"/>
          <w:szCs w:val="26"/>
        </w:rPr>
        <w:t>(John Munro teaches US and international history at St. Mary’s University in Halifax, Canada, 12/8, “Neoliberalism and the Structure of Settler Colonialism in a North American City,” https://globalurbanhistory.com/2016/12/08/neoliberalism-and-the-structure-of-settler-colonialism-in-a-north-american-city/)</w:t>
      </w:r>
    </w:p>
    <w:p w14:paraId="1EB82E71" w14:textId="77777777" w:rsidR="00D02203" w:rsidRPr="00F60500" w:rsidRDefault="00D02203" w:rsidP="00D02203">
      <w:pPr>
        <w:spacing w:before="100" w:beforeAutospacing="1" w:after="100" w:afterAutospacing="1" w:line="240" w:lineRule="auto"/>
        <w:rPr>
          <w:b/>
          <w:u w:val="single"/>
        </w:rPr>
      </w:pPr>
      <w:r w:rsidRPr="00F60500">
        <w:rPr>
          <w:u w:val="single"/>
        </w:rPr>
        <w:t>The demolition of the St. Alice was more than just another moment in the Vancouver region’s steady advance</w:t>
      </w:r>
      <w:r w:rsidRPr="00F60500">
        <w:rPr>
          <w:sz w:val="16"/>
        </w:rPr>
        <w:t xml:space="preserve"> toward a residential polarization understandable only in reference to market relations. </w:t>
      </w:r>
      <w:r w:rsidRPr="00F60500">
        <w:rPr>
          <w:u w:val="single"/>
        </w:rPr>
        <w:t>This hotel’s rise and fall also evokes the settler colonial structure of North American cities. Reports of the ever-intensifying inequality of cities like Metro Vancouver now seem to come in by the day,</w:t>
      </w:r>
      <w:r w:rsidRPr="00F60500">
        <w:rPr>
          <w:sz w:val="16"/>
        </w:rPr>
        <w:t xml:space="preserve"> but I want to suggest here that the example of this one unexceptional building renders more concrete the broader argument that coming to terms with the neoliberal city’s colonial dimension is key to understanding and contesting the outcomes of contemporary gentrification. In the process of this brief consideration, I hope to contribute to scholarly efforts to bring analyses of neoliberalism and settler colonialism into greater conversation. </w:t>
      </w:r>
      <w:r w:rsidRPr="00F60500">
        <w:rPr>
          <w:u w:val="single"/>
        </w:rPr>
        <w:t xml:space="preserve">While some studies have alluded to colonial reverberations and metaphorical resonances in the neoliberal present, my hope here is to draw more attention to actually existing historical overlap, to displacement’s structural continuity. </w:t>
      </w:r>
      <w:r w:rsidRPr="00F60500">
        <w:rPr>
          <w:sz w:val="16"/>
        </w:rPr>
        <w:t xml:space="preserve">As a potent symbol of settler colonialism at the city level, </w:t>
      </w:r>
      <w:r w:rsidRPr="00F60500">
        <w:rPr>
          <w:u w:val="single"/>
        </w:rPr>
        <w:t>the St. Alice emblematized different phases of colonial and capitalist development upon its construction in 1912 and demolition 77 years later</w:t>
      </w:r>
      <w:r w:rsidRPr="00F60500">
        <w:rPr>
          <w:sz w:val="16"/>
        </w:rPr>
        <w:t xml:space="preserve">. Built near the waterfront in North Vancouver, which lies just across the Burrard Inlet from Vancouver’s downtown, the hotel was, in its early years, the brickwork pride of wealthy colonial moderns on land that was part of sovereign Squamish Nation territory. With 70 rooms, a dining hall, banquet room, lounge, and other facilities, </w:t>
      </w:r>
      <w:r w:rsidRPr="00F60500">
        <w:rPr>
          <w:u w:val="single"/>
        </w:rPr>
        <w:t xml:space="preserve">in its early days the St. Alice was the most impressive and imposing building on Vancouver’s north shore. </w:t>
      </w:r>
      <w:r w:rsidRPr="00F60500">
        <w:rPr>
          <w:sz w:val="16"/>
        </w:rPr>
        <w:t>For Indigenous peoples in North Vancouver, legal regulation facilitated dispossession</w:t>
      </w:r>
      <w:r w:rsidRPr="00F60500">
        <w:rPr>
          <w:u w:val="single"/>
        </w:rPr>
        <w:t>. Canada’s Indian Act, first passed in 1876, controlled every aspect of Native life, including leisure time. Before 1951, Indigenous people in Canada were legally prohibited from purchasing alcohol.</w:t>
      </w:r>
      <w:r w:rsidRPr="00F60500">
        <w:rPr>
          <w:sz w:val="16"/>
        </w:rPr>
        <w:t xml:space="preserve"> Long after that, many private clubs and government-controlled liquor stores excluded Indigenous patrons by regulation, and many more offered an unwelcoming atmosphere by custom for all but white clientele. </w:t>
      </w:r>
      <w:r w:rsidRPr="00F60500">
        <w:rPr>
          <w:u w:val="single"/>
        </w:rPr>
        <w:t>During and after the 1950s, beer parlors such as that of the St. Alice, then, were among the few places where Indigenous people could socialize in a licensed environment. The evolution of the St. Alice was also the result of transformed economic relations in North Vancouver</w:t>
      </w:r>
      <w:r w:rsidRPr="00F60500">
        <w:rPr>
          <w:sz w:val="16"/>
        </w:rPr>
        <w:t xml:space="preserve">. By the mid-twentieth century, the first wave of capital accumulation through primary resource extraction had run its course and the waterfront became lined with large industrial shipyards. In this context, </w:t>
      </w:r>
      <w:r w:rsidRPr="00F60500">
        <w:rPr>
          <w:u w:val="single"/>
        </w:rPr>
        <w:t>the St. Alice became a place of residence and recreation for working-class and poor locals, both Indigenous and non-Indigenous. By the 1970s, North Vancouver’s industrial economy was in notable decline, and by the 1980s British Columbia was caught in the grips of a recession</w:t>
      </w:r>
      <w:r w:rsidRPr="00F60500">
        <w:rPr>
          <w:sz w:val="16"/>
        </w:rPr>
        <w:t xml:space="preserve">. Since the solution to the economic downturn would be found in part through the speculation of property already accumulated by settlers through colonial means, </w:t>
      </w:r>
      <w:r w:rsidRPr="00F60500">
        <w:rPr>
          <w:u w:val="single"/>
        </w:rPr>
        <w:t>the St. Alice’s days became numbered</w:t>
      </w:r>
      <w:r w:rsidRPr="00F60500">
        <w:rPr>
          <w:sz w:val="16"/>
        </w:rPr>
        <w:t xml:space="preserve">. Although it remained a means of affordable housing and a community gathering space for those who spent time there, many factors mitigated against the hotel’s survival. The land it sat on, which overlooked Burrard Inlet, was increasing in value as Metro Vancouver’s now-famous gentrification got underway. St. Alice residents, many surviving on social assistance, generated little wealth for local elites. </w:t>
      </w:r>
      <w:r w:rsidRPr="00F60500">
        <w:rPr>
          <w:u w:val="single"/>
        </w:rPr>
        <w:t>The neighborhood in which the St. Alice stood had been subject to an ongoing media campaign that emphasized dereliction, delinquency, and decline.</w:t>
      </w:r>
      <w:r w:rsidRPr="00F60500">
        <w:rPr>
          <w:sz w:val="16"/>
        </w:rPr>
        <w:t xml:space="preserve"> And the St. Alice’s days were numbered because it had become so known for its beer parlour, whose clientele consisted of the last of the shipyard workers from an industry closing up shop, residents of the local public housing project located on the adjacent bloc, and members of the Squamish and other First Nations. In a tragedy without farce, where Indigenous territory had once been expropriated to build the St. Alice in 1912, in 1989 Native space was requisitioned to make way for the Observatory. After the owner of the St. Alice received an offer for the property, city councillors agreed to let the sale and demolition proceed, and once the St. Alice tenants were issued eviction notices, a motion to consider emergency housing for those thrown out was unable to pass in council. The wrecking ball took aim at the St. Alice in the spring of 1989, and the Observatory was later put up in its place. Few people seemed to notice. </w:t>
      </w:r>
      <w:r w:rsidRPr="00F60500">
        <w:rPr>
          <w:u w:val="single"/>
        </w:rPr>
        <w:t>The story of the St. Alice is about more than the career of capitalism in the city. Built on unceded Squamish territory, and known in its later decades as a site of Indigenous congregation, the hotel ultimately intertwined settler and Indigenous histories with histories of urban neoliberalism.</w:t>
      </w:r>
      <w:r w:rsidRPr="00F60500">
        <w:rPr>
          <w:sz w:val="16"/>
        </w:rPr>
        <w:t xml:space="preserve"> Demolished in a year best remembered as one of great global change represented by the fall of the Berlin Wall, </w:t>
      </w:r>
      <w:r w:rsidRPr="00F60500">
        <w:rPr>
          <w:u w:val="single"/>
        </w:rPr>
        <w:t>the history of the St. Alice underscores the continuity of the settler structure throughout and beyond the twentieth century. The history of this building,</w:t>
      </w:r>
      <w:r w:rsidRPr="00F60500">
        <w:rPr>
          <w:sz w:val="16"/>
        </w:rPr>
        <w:t xml:space="preserve"> then, </w:t>
      </w:r>
      <w:r w:rsidRPr="00F60500">
        <w:rPr>
          <w:u w:val="single"/>
        </w:rPr>
        <w:t xml:space="preserve">has something to teach us </w:t>
      </w:r>
      <w:r w:rsidRPr="00F60500">
        <w:rPr>
          <w:sz w:val="16"/>
        </w:rPr>
        <w:t xml:space="preserve">not only about capitalism and contemporary gentrification, but </w:t>
      </w:r>
      <w:r w:rsidRPr="00F60500">
        <w:rPr>
          <w:u w:val="single"/>
        </w:rPr>
        <w:t xml:space="preserve">about the racial and colonial structures that determine how class is lived in Canada </w:t>
      </w:r>
      <w:r w:rsidRPr="00F60500">
        <w:rPr>
          <w:b/>
          <w:u w:val="single"/>
        </w:rPr>
        <w:t>and beyond.</w:t>
      </w:r>
    </w:p>
    <w:p w14:paraId="1ADA644B" w14:textId="77777777" w:rsidR="00D02203" w:rsidRPr="00F60500" w:rsidRDefault="00D02203" w:rsidP="00D02203">
      <w:pPr>
        <w:spacing w:before="100" w:beforeAutospacing="1" w:after="100" w:afterAutospacing="1" w:line="240" w:lineRule="auto"/>
        <w:rPr>
          <w:sz w:val="16"/>
        </w:rPr>
      </w:pPr>
    </w:p>
    <w:p w14:paraId="47465069" w14:textId="77777777" w:rsidR="00D02203" w:rsidRPr="00F60500" w:rsidRDefault="00D02203" w:rsidP="00D02203">
      <w:pPr>
        <w:pStyle w:val="Heading3"/>
        <w:rPr>
          <w:rFonts w:cs="Calibri"/>
        </w:rPr>
      </w:pPr>
      <w:r w:rsidRPr="00F60500">
        <w:rPr>
          <w:rFonts w:cs="Calibri"/>
        </w:rPr>
        <w:t>SetCol First</w:t>
      </w:r>
    </w:p>
    <w:p w14:paraId="6F87AAB4" w14:textId="77777777" w:rsidR="00D02203" w:rsidRPr="00F60500" w:rsidRDefault="00D02203" w:rsidP="00D02203">
      <w:pPr>
        <w:pStyle w:val="Heading4"/>
        <w:rPr>
          <w:rFonts w:cs="Calibri"/>
        </w:rPr>
      </w:pPr>
      <w:r w:rsidRPr="00F60500">
        <w:rPr>
          <w:rFonts w:cs="Calibri"/>
        </w:rPr>
        <w:t>We should focus on settler colonialism first or it would further indigenous erasure and plays toward the will of settlers</w:t>
      </w:r>
    </w:p>
    <w:p w14:paraId="42AC9E12" w14:textId="77777777" w:rsidR="00D02203" w:rsidRPr="00F60500" w:rsidRDefault="00D02203" w:rsidP="00D02203">
      <w:pPr>
        <w:rPr>
          <w:rStyle w:val="Style13ptBold"/>
          <w:b w:val="0"/>
          <w:sz w:val="18"/>
          <w:szCs w:val="18"/>
        </w:rPr>
      </w:pPr>
      <w:r w:rsidRPr="00F60500">
        <w:rPr>
          <w:rStyle w:val="Style13ptBold"/>
        </w:rPr>
        <w:t xml:space="preserve">Rowe &amp; Tuck 16 </w:t>
      </w:r>
      <w:r w:rsidRPr="00F60500">
        <w:rPr>
          <w:rStyle w:val="Style13ptBold"/>
          <w:sz w:val="18"/>
          <w:szCs w:val="18"/>
        </w:rPr>
        <w:t xml:space="preserve">(Aimee Carrillo &amp; Eve, Aimee Carrillo Rowe is professor of Communication Studies and co-director of the Civil Discourse and Social Change Initiative at California State University, Northridge. Her books include Power Lines: On the Subject of Feminist Alliances (Duke University Press, 2008), Answer the Call: Virtual Migration in Indian Call Centers (University of Minnesota Press, 2013), and Carrillo Rowe is currently working on a book entitled Queer Xicana: Performance, Affect, and the Sacred, Eve Tuck engages Indigenous theorizations of settler colonialism and Black theorizations of antiblackness in order to learn more about what decolonization will require from all of us. She is a co-founder of the Land Relationships Super Collective with her frequent collaborator K. Wayne Yang. Her website is evetuck.com, “Settler Colonialism and Cultural Studies: Ongoing Settlement, Cultural Production, and Resistance”, SAGE Journals, </w:t>
      </w:r>
      <w:hyperlink r:id="rId33" w:history="1">
        <w:r w:rsidRPr="00F60500">
          <w:rPr>
            <w:rStyle w:val="Hyperlink"/>
            <w:sz w:val="18"/>
            <w:szCs w:val="18"/>
          </w:rPr>
          <w:t>http://journals.sagepub.com/doi/pdf/10.1177/1532708616653693</w:t>
        </w:r>
      </w:hyperlink>
      <w:r w:rsidRPr="00F60500">
        <w:rPr>
          <w:rStyle w:val="Style13ptBold"/>
          <w:sz w:val="18"/>
          <w:szCs w:val="18"/>
        </w:rPr>
        <w:t xml:space="preserve"> )</w:t>
      </w:r>
    </w:p>
    <w:p w14:paraId="7338FAEB" w14:textId="77777777" w:rsidR="00D02203" w:rsidRPr="00F60500" w:rsidRDefault="00D02203" w:rsidP="00D02203">
      <w:pPr>
        <w:spacing w:after="0" w:line="240" w:lineRule="auto"/>
        <w:rPr>
          <w:rFonts w:eastAsia="Times New Roman"/>
          <w:sz w:val="24"/>
          <w:u w:val="single"/>
        </w:rPr>
      </w:pPr>
      <w:r w:rsidRPr="00F60500">
        <w:rPr>
          <w:rFonts w:eastAsia="Times New Roman"/>
          <w:sz w:val="16"/>
        </w:rPr>
        <w:t xml:space="preserve">The typology that Shoemaker has created is compelling, but </w:t>
      </w:r>
      <w:r w:rsidRPr="00F60500">
        <w:rPr>
          <w:rFonts w:eastAsia="Times New Roman"/>
          <w:sz w:val="24"/>
          <w:u w:val="single"/>
        </w:rPr>
        <w:t>we are not ready to move attention away from settler colonialism toward a list of presumably also-equally relevant forms of colonialism.</w:t>
      </w:r>
      <w:r w:rsidRPr="00F60500">
        <w:rPr>
          <w:rFonts w:eastAsia="Times New Roman"/>
          <w:sz w:val="16"/>
        </w:rPr>
        <w:t xml:space="preserve"> While</w:t>
      </w:r>
      <w:r w:rsidRPr="00F60500">
        <w:rPr>
          <w:rFonts w:eastAsia="Times New Roman"/>
          <w:sz w:val="24"/>
          <w:u w:val="single"/>
        </w:rPr>
        <w:t xml:space="preserve"> Shoemaker certainly does not frame the list as one of equivocations to settler colonialism</w:t>
      </w:r>
      <w:r w:rsidRPr="00F60500">
        <w:rPr>
          <w:rFonts w:eastAsia="Times New Roman"/>
          <w:sz w:val="16"/>
        </w:rPr>
        <w:t xml:space="preserve">, we see how readers may interpret it in this way, and feel off the hook, so to speak, from their responsibilities to contend with settlement. </w:t>
      </w:r>
      <w:r w:rsidRPr="00F60500">
        <w:rPr>
          <w:rFonts w:eastAsia="Times New Roman"/>
          <w:sz w:val="24"/>
          <w:u w:val="single"/>
        </w:rPr>
        <w:t>By dismissing theories of settler colonialism as the new dogma, one can miss what is so generative in the turn to analyzing settler colonialism; that is, attending to life lived on stolen Indigenous land.</w:t>
      </w:r>
      <w:r w:rsidRPr="00F60500">
        <w:rPr>
          <w:rFonts w:eastAsia="Times New Roman"/>
          <w:sz w:val="16"/>
        </w:rPr>
        <w:t xml:space="preserve"> Likewise, we posit that those who regard the turn to theorizations of </w:t>
      </w:r>
      <w:r w:rsidRPr="00F60500">
        <w:rPr>
          <w:rFonts w:eastAsia="Times New Roman"/>
          <w:sz w:val="24"/>
          <w:u w:val="single"/>
        </w:rPr>
        <w:t>settler colonialism as a new trend are missing the turn beneath the turn</w:t>
      </w:r>
      <w:r w:rsidRPr="00F60500">
        <w:rPr>
          <w:rFonts w:eastAsia="Times New Roman"/>
          <w:sz w:val="16"/>
        </w:rPr>
        <w:t xml:space="preserve">, or perhaps the “turn to where we already were” (Tuck, 2014). </w:t>
      </w:r>
      <w:r w:rsidRPr="00F60500">
        <w:rPr>
          <w:rFonts w:eastAsia="Times New Roman"/>
          <w:sz w:val="24"/>
          <w:u w:val="single"/>
        </w:rPr>
        <w:t>The turn beneath the turn is a fulsome apprehension of the implications of ongoing settlement of Indigenous land</w:t>
      </w:r>
      <w:r w:rsidRPr="00F60500">
        <w:rPr>
          <w:rFonts w:eastAsia="Times New Roman"/>
          <w:sz w:val="16"/>
        </w:rPr>
        <w:t>, the persistent presence of Indigenous life on that land, and the relationships between human and nonhuman lives on that land. This particular turn beneath the turn, we should note, is also at work in the spatial turn and the materialist turn which have been so important across several disciplines (see Tuck &amp; McKenzie, 2015, for an elaboration on this). Recent theorizations of settler colonialism reveal how cultural productions remain complicit with ongoing settlement, both in everyday practices and intellectual projects like queer studies, feminist studies, and critical race studies (see Barker, 2011; Denetdale, 2007, 2008; Goeman, 2013; Million, 2013; Morgensen, 2011; Rifkin, 2011, 2012, 2014; A. Simpson, 2014; A. Simpson &amp; Smith, 2014). Audra Simpson (2014), writing alongside descriptions proffered by Patrick Wolfe (1999), frames settler colonialism as a territorial project. The accumulation of land is the objective of settler colonialism (unlike labor-driven objectives of other forms of colonialism). Thus, “</w:t>
      </w:r>
      <w:r w:rsidRPr="00F60500">
        <w:rPr>
          <w:rFonts w:eastAsia="Times New Roman"/>
          <w:sz w:val="24"/>
          <w:u w:val="single"/>
        </w:rPr>
        <w:t>the desire for land produces ‘the problem’ of the Indigenous life that is already living on that land</w:t>
      </w:r>
      <w:r w:rsidRPr="00F60500">
        <w:rPr>
          <w:rFonts w:eastAsia="Times New Roman"/>
          <w:sz w:val="16"/>
        </w:rPr>
        <w:t xml:space="preserve">” (A. Simpson, 2014, p. 19). </w:t>
      </w:r>
      <w:r w:rsidRPr="00F60500">
        <w:rPr>
          <w:rFonts w:eastAsia="Times New Roman"/>
          <w:sz w:val="24"/>
          <w:u w:val="single"/>
        </w:rPr>
        <w:t>Indigenous refusals to be eliminated have produced what A. Simpson details as settler precariousness, involving precarious assumptions about permanence of borders and nation-states and origins</w:t>
      </w:r>
      <w:r w:rsidRPr="00F60500">
        <w:rPr>
          <w:rFonts w:eastAsia="Times New Roman"/>
          <w:sz w:val="16"/>
        </w:rPr>
        <w:t xml:space="preserve">. This precarious quality of settler colonialism requires the continuously renewed erasure of Indigenous people as temporally coeval, modern subjects. If Indian removal, genocide, and land theft were activities neatly located in the past, we might say they were important “events” in U.S history. Indeed, </w:t>
      </w:r>
      <w:r w:rsidRPr="00F60500">
        <w:rPr>
          <w:rFonts w:eastAsia="Times New Roman"/>
          <w:sz w:val="24"/>
          <w:u w:val="single"/>
        </w:rPr>
        <w:t>the notion that settler colonialism is a structure underscores its ongoing, organizing force within U.S. and global power relations.</w:t>
      </w:r>
      <w:r w:rsidRPr="00F60500">
        <w:rPr>
          <w:rFonts w:eastAsia="Times New Roman"/>
          <w:sz w:val="16"/>
        </w:rPr>
        <w:t xml:space="preserve"> This is why Patrick Wolfe’s (2006) phrasing of invasion as a “structure, not an event” has had so much rhetorical and conceptual power in the turn toward analyzing settler colonialism. Wolfe’s phrasing is incalculably helpful in crafting arguments which activate </w:t>
      </w:r>
      <w:r w:rsidRPr="00F60500">
        <w:rPr>
          <w:rFonts w:eastAsia="Times New Roman"/>
          <w:sz w:val="24"/>
          <w:u w:val="single"/>
        </w:rPr>
        <w:t>the urgency and obligations of attending to settler colonialism across disciplines, even in works which do not immediately appear to be concerned with Indigenous land.</w:t>
      </w:r>
      <w:r w:rsidRPr="00F60500">
        <w:rPr>
          <w:rFonts w:eastAsia="Times New Roman"/>
          <w:sz w:val="16"/>
        </w:rPr>
        <w:t xml:space="preserve"> Veracini’s (2011) observation that settler colonialism “covers its tracks” likewise provides a way to frame the reluctance of scholars who might engage settler colonialism to do so. Eve Tuck and K. Wayne Yang (2012) underscore the intertwining of geographical, relational, and epistemic forms of violence: In the process of settler colonialism, land is remade into property and human relationships to land are restricted to the relationship of the owner to his property. </w:t>
      </w:r>
      <w:r w:rsidRPr="00F60500">
        <w:rPr>
          <w:rFonts w:eastAsia="Times New Roman"/>
          <w:sz w:val="24"/>
          <w:u w:val="single"/>
        </w:rPr>
        <w:t xml:space="preserve">Epistemological, ontological, and cosmological relationships to land are interred, indeed made pre-modern and backward. </w:t>
      </w:r>
      <w:r w:rsidRPr="00F60500">
        <w:rPr>
          <w:rFonts w:eastAsia="Times New Roman"/>
          <w:sz w:val="16"/>
        </w:rPr>
        <w:t xml:space="preserve">Made savage. Indigenous peoples must be erased, must be made into ghosts. (pp. 5-6) This trace of Indigeneity resonates with M. Jacqui Alexander’s notion of “palimpsestic time,” in which the imprint of historical processes provides a ghostly shape to the present that must be interrogated to show its form. Indeed, many recent analyses of settler colonial societies describe them as haunted by victims of genocide (Cariou, 2006; Medak-Saltzman, 2015), even by “future ghosts” (Morrill, Tuck, &amp; SFHQ, 2016; Tuck &amp; Ree, 2013; see also important work on ghosts by Driskill, 2005). </w:t>
      </w:r>
      <w:r w:rsidRPr="00F60500">
        <w:rPr>
          <w:rFonts w:eastAsia="Times New Roman"/>
          <w:sz w:val="24"/>
          <w:u w:val="single"/>
        </w:rPr>
        <w:t>We can see these traces in various cultural forms</w:t>
      </w:r>
      <w:r w:rsidRPr="00F60500">
        <w:rPr>
          <w:rFonts w:eastAsia="Times New Roman"/>
          <w:sz w:val="16"/>
        </w:rPr>
        <w:t xml:space="preserve"> as Native American names, figures, spiritual practices, and diluted or stereotyped identities populate our land- and media-scapes: The walls in Wells Fargo Bank feature stoic pioneers, old-timey Western settlements, and covered wagons; Disney’s recent film, The Good Dinosaur, is the story of a young male dinosaur who ventures from his frontier home in search of his father, his coming of age confirmed when he successfully fights off unruly, feathered pterodactyls. These narratives of conquest are present, pervasive, and mostly invisible within the settler consciousness, yet they are doing profound cultural work in reminding settlers that they belong, that their place in the social order has been hard-won through the taming of savages, and confirming their status as the rightful inheritors of pastoral landscapes such scenes evoke. In this sense, what Nicole Guidotti-Hernandez names “unspeakable violence”—a process of “strategic repetition” of banal and even titillating evocations of gendered settler violence—serves as the pervasive subtext of settler cultural productions. For Guidotti-Hernandez (2011), the repetition of what Saidiya Hartman theorizes as “scenes of subjection” (Hartman, 1997) “may be understood as a way of instructing us to forget” (p. 2). Stephanie Latty and Megan Scribe (forthcoming) engage Hartman (1997) and A. Simpson (2014) to write about “scenes of dispossession,” to describe how, in Simpson’s (2015) words, “the United States and Canada can only come into political being because of Indigenous dispossession” (p. 12). Latty and Scribe (forthcoming) further argue that “the flourishing of these two settler states has indeed been made possible by the structured dispossession of Indigenous land and life and, crucially, Black life.” Read together, these elaborations on Hartman’s scenes of subjection toward scenes of dispossession retain GuidottiHernandez’s notion of scenes which instruct us to forget</w:t>
      </w:r>
      <w:r w:rsidRPr="00F60500">
        <w:rPr>
          <w:rFonts w:eastAsia="Times New Roman"/>
          <w:sz w:val="24"/>
          <w:u w:val="single"/>
        </w:rPr>
        <w:t xml:space="preserve">. Scenes of dispossession instruct those in settler colonial nation-states to forget the persistent presence and value of Indigenous life, the imbrication of Indigenous life and land, and the persistent presence and value of Black geographic life. This instruction goes unnoticed for the most part, so that drawing attention to Indigenous life and land is presumed to be historical, and expressing that Black Lives Matter is presumed to be confrontational. </w:t>
      </w:r>
    </w:p>
    <w:p w14:paraId="6BFEF62A" w14:textId="77777777" w:rsidR="00D02203" w:rsidRPr="00F60500" w:rsidRDefault="00D02203" w:rsidP="00D02203">
      <w:pPr>
        <w:spacing w:after="0" w:line="240" w:lineRule="auto"/>
        <w:rPr>
          <w:rFonts w:eastAsia="Times New Roman"/>
          <w:sz w:val="24"/>
          <w:u w:val="single"/>
        </w:rPr>
      </w:pPr>
    </w:p>
    <w:p w14:paraId="2F369F92" w14:textId="77777777" w:rsidR="00D02203" w:rsidRPr="00F60500" w:rsidRDefault="00D02203" w:rsidP="00D02203">
      <w:pPr>
        <w:pStyle w:val="Heading2"/>
        <w:rPr>
          <w:rFonts w:cs="Calibri"/>
        </w:rPr>
      </w:pPr>
      <w:r w:rsidRPr="00F60500">
        <w:rPr>
          <w:rFonts w:cs="Calibri"/>
        </w:rPr>
        <w:t>AT Bioptx</w:t>
      </w:r>
    </w:p>
    <w:p w14:paraId="5D9476AF" w14:textId="77777777" w:rsidR="00D02203" w:rsidRPr="00F60500" w:rsidRDefault="00D02203" w:rsidP="00D02203">
      <w:pPr>
        <w:pStyle w:val="Heading3"/>
        <w:rPr>
          <w:rFonts w:cs="Calibri"/>
        </w:rPr>
      </w:pPr>
      <w:r w:rsidRPr="00F60500">
        <w:rPr>
          <w:rFonts w:cs="Calibri"/>
        </w:rPr>
        <w:t>PERM</w:t>
      </w:r>
    </w:p>
    <w:p w14:paraId="2399FED4" w14:textId="77777777" w:rsidR="00D02203" w:rsidRPr="00F60500" w:rsidRDefault="00D02203" w:rsidP="00D02203">
      <w:pPr>
        <w:pStyle w:val="Heading4"/>
        <w:rPr>
          <w:rFonts w:cs="Calibri"/>
        </w:rPr>
      </w:pPr>
      <w:r w:rsidRPr="00F60500">
        <w:rPr>
          <w:rFonts w:cs="Calibri"/>
        </w:rPr>
        <w:t>Scholars must examine the intersections of biopower and colonialism — the traditional approach of viewing biopolitics as separate from settler colonialism fails to consider how they act in continuation with each other</w:t>
      </w:r>
    </w:p>
    <w:p w14:paraId="65D1CA07" w14:textId="77777777" w:rsidR="00D02203" w:rsidRPr="00F60500" w:rsidRDefault="00D02203" w:rsidP="00D02203">
      <w:pPr>
        <w:rPr>
          <w:sz w:val="16"/>
          <w:szCs w:val="16"/>
        </w:rPr>
      </w:pPr>
      <w:r w:rsidRPr="00F60500">
        <w:rPr>
          <w:rStyle w:val="Style13ptBold"/>
        </w:rPr>
        <w:t>Morgensen 11</w:t>
      </w:r>
      <w:r w:rsidRPr="00F60500">
        <w:t xml:space="preserve"> </w:t>
      </w:r>
      <w:r w:rsidRPr="00F60500">
        <w:rPr>
          <w:sz w:val="18"/>
          <w:szCs w:val="18"/>
        </w:rPr>
        <w:t>(Scott Lauria Morgensen (2011) Department of Gender Studies at Queen’s University. Ethnographer and scholar of historical movements. The Biopolitics of Settler Colonialism: Right Here, Right Now, Settler Colonial Studies, 1:1, 52-76, DOI: 10.1080/2201473X.2011.10648801) SW</w:t>
      </w:r>
    </w:p>
    <w:p w14:paraId="3C406588" w14:textId="77777777" w:rsidR="00D02203" w:rsidRPr="00F60500" w:rsidRDefault="00D02203" w:rsidP="00D02203">
      <w:pPr>
        <w:rPr>
          <w:u w:val="single"/>
        </w:rPr>
      </w:pPr>
      <w:r w:rsidRPr="00F60500">
        <w:rPr>
          <w:b/>
          <w:u w:val="single"/>
        </w:rPr>
        <w:t>Scholars must examine the past and present biopolitics of settler colonialism to challenge presentist horizons in theories of biopower and colonialism.</w:t>
      </w:r>
      <w:r w:rsidRPr="00F60500">
        <w:rPr>
          <w:sz w:val="16"/>
        </w:rPr>
        <w:t xml:space="preserve"> I argued that </w:t>
      </w:r>
      <w:r w:rsidRPr="00F60500">
        <w:rPr>
          <w:u w:val="single"/>
        </w:rPr>
        <w:t>liberal governance under Western law is presaged and instituted by the biopolitics of settler colonialism</w:t>
      </w:r>
      <w:r w:rsidRPr="00F60500">
        <w:rPr>
          <w:sz w:val="16"/>
        </w:rPr>
        <w:t>. Here, Indigenous peoples are recognised with a provisional humanity for amalgamation by settler nations, where their elimination nevertheless follows whether they defy or conform to a promised consanguinity with settlers who replace. Sherene Razack and Sunera Thobani have modelled</w:t>
      </w:r>
      <w:r w:rsidRPr="00F60500">
        <w:rPr>
          <w:u w:val="single"/>
        </w:rPr>
        <w:t xml:space="preserve"> the acknowledgment of settler colonialism as a condition of the colonial biopolitics scholars increasingly diagnose in contemporary states and global regimes.</w:t>
      </w:r>
      <w:r w:rsidRPr="00F60500">
        <w:rPr>
          <w:sz w:val="16"/>
        </w:rPr>
        <w:t xml:space="preserve"> Yet my argument extends theirs by requesting even broader enunciation of settler colonialism as an activity directly manifesting as the biopolitics of the present. My account suggests that the growth of liberal modernity by universalising Western law and its exception was facilitated by settler states that circulate and sustain them today. Here I echo Anna Tsing’s account of the conditions of theories and practices of globalisation – ‘the global situation’ – when I argue that they also arise in relation to the intimate and systemic procedures of settler colonialism.37 In particular, </w:t>
      </w:r>
      <w:r w:rsidRPr="00F60500">
        <w:rPr>
          <w:u w:val="single"/>
        </w:rPr>
        <w:t xml:space="preserve">scholars must challenge ahistoricity in accounts of the coloniality of biopower, as these temporalise colonialisms in various pasts only to link them to supposedly unprecedented power relations in the present. </w:t>
      </w:r>
      <w:proofErr w:type="gramStart"/>
      <w:r w:rsidRPr="00F60500">
        <w:rPr>
          <w:u w:val="single"/>
        </w:rPr>
        <w:t>Certainly</w:t>
      </w:r>
      <w:proofErr w:type="gramEnd"/>
      <w:r w:rsidRPr="00F60500">
        <w:rPr>
          <w:u w:val="single"/>
        </w:rPr>
        <w:t xml:space="preserve"> distinctions within present power relations must be specified. But to posit their temporality as advanced beyond colonialism is to naturalise how settler colonialism acts continuously within them.</w:t>
      </w:r>
      <w:r w:rsidRPr="00F60500">
        <w:rPr>
          <w:sz w:val="16"/>
        </w:rPr>
        <w:t xml:space="preserve"> The persistence and naturalisation of settler colonialism </w:t>
      </w:r>
      <w:proofErr w:type="gramStart"/>
      <w:r w:rsidRPr="00F60500">
        <w:rPr>
          <w:sz w:val="16"/>
        </w:rPr>
        <w:t>defines</w:t>
      </w:r>
      <w:proofErr w:type="gramEnd"/>
      <w:r w:rsidRPr="00F60500">
        <w:rPr>
          <w:sz w:val="16"/>
        </w:rPr>
        <w:t xml:space="preserve"> the present as colonial, while occluding settler colonialism’s action in and as the power we wish to critique. </w:t>
      </w:r>
      <w:r w:rsidRPr="00F60500">
        <w:rPr>
          <w:u w:val="single"/>
        </w:rPr>
        <w:t>Even to mark this would transform most work on coloniality and biopower</w:t>
      </w:r>
      <w:r w:rsidRPr="00F60500">
        <w:rPr>
          <w:sz w:val="16"/>
        </w:rPr>
        <w:t xml:space="preserve">. Yet while I did intend my words to call for such analysis, my argument more deeply marks the specific biopolitics of settler colonialism as generalised tactics of late modern power relations, which proliferate by naturalising their settler colonial conditions. Agamben’s work is ripe for such analysis given that, by the appearance of State of Exception, the superpower status of the United States becomes his central case. Yet given that his prior scholarship concertedly traced a European horizon, citing the United States as exemplary of ‘Western’ sovereignty occludes its formation outside Europe through settler colonial processes that remain opaque to his critique. For instance, when Agamben traces the history of the camp to Spanish Cuba in 1896 and to the twentieth century British conquest of the Boers, he omits knowledge in Native studies that nineteenth-century U.S. expansion used internment camps to relocate Indigenous peoples and to model their militarised containment on reservations.38 Some scholars date this process to the 1837 Treaty of New Echota – passed by Congress in disregard of Cherokee protest – which through military force contained Cherokee people for removal on the Trail of Tears.39 Another noted example is the 1862 Dakota War, in which Dakota peoples denounced the breaking of treaties by Congress and the State of Minnesota by fighting back against land theft. The war concluded with the largest mass hanging in U.S. history, of 38 Dakota men at the Lower Sioux Agency; the three-year internment of 1700 Dakota people at Fort Snelling on Pike Island, Minnesota, where over 300 died of starvation and disease; and the forced relocation of survivors hundreds of miles to militarised reservations.40 Pike Island sits at the confluence of the Minnesota and Mississippi Rivers, a central site of the traditional spiritual homeland of the Dakota people. Today it remains a Minnesota state park, where the now-forested internment site is overlooked by the massive stone fort, its gun turrets still pointing down at passing bicyclists and day hikers, while historical reenactors of U.S. soldiers employed by the fort educate visiting children by teaching them how to march in formation while pretending to hold bayonets.41 Dakota activist, historian and critical theorist Waziyatawin has helped lead annual Dakota Commemorative Marches the 150 miles from Lower Sioux Agency to Pike Island during the cold autumn season when these events transpired. Dakota activists continue to mobilise to ‘Take Down the Fort’ and return the lands and internment site to the Dakota people.42 </w:t>
      </w:r>
      <w:r w:rsidRPr="00F60500">
        <w:rPr>
          <w:u w:val="single"/>
        </w:rPr>
        <w:t>Given that the 1862 events followed Minnesota Governor Ramsey declaring that ‘the Sioux Indians of Minnesota must be exterminated or driven forever beyond the borders of the state’, the genocidal biopolitics that defined Dakota people for one and a half centuries would seem relevant to a history of the camp within Western modernity</w:t>
      </w:r>
      <w:r w:rsidRPr="00F60500">
        <w:rPr>
          <w:sz w:val="16"/>
        </w:rPr>
        <w:t xml:space="preserve">.43 I do not mark Agamben’s neglect of histories such as this as an erasure correctable by citation. Rather, I am identifying here a naturalisation and continuation of settler colonialism within Agamben’s theoretical apparatus and the horizons of critical theory. Certainly, Agamben’s account of the camp elides the encampment of Indigenous peoples as distinctive nations resisting incorporation by a settler nation. Yet, at once, Agamben obliquely invokes, without discussing, two more cases of settler colonialism: Spanish removal of Cuban revolutionaries seeking self-rule on lands erased of Indigenous national difference; and British containment of Boer settler colonists so as to pursue their own white settler conquest of African peoples and lands. We see here that white supremacist settler colonialism was already fully present, yet fully occluded in the history of the camp provided by Agamben, whose citational trail leads to twentieth century Europe and National Socialism. 44 But what if we took Agamben seriously, so that whether marked or unmarked, his citations prove the case: that the camp does arise within white supremacist settler colonisation, only later to be transported to the Nazi regime? </w:t>
      </w:r>
      <w:r w:rsidRPr="00F60500">
        <w:rPr>
          <w:u w:val="single"/>
        </w:rPr>
        <w:t>Does our understanding of the camp shift if its definition and containment of racialised populations by the modern biopolitical state was a lesson learned in settler colonial situations and subsequently applied to Europe? Does the camp’s spatialisation of the exception come to exemplify Western law only on its returnarrival to Europe; or, might it have borne that capacity on Indigenous American and African lands? Does its European arrival then constitute a reckoning with what the West could become by following lessons already learned under settler colonialism?</w:t>
      </w:r>
      <w:r w:rsidRPr="00F60500">
        <w:rPr>
          <w:sz w:val="16"/>
        </w:rPr>
        <w:t xml:space="preserve"> And once the camp finally returns again to Cuba – this time, under the United States as supreme arbiter of global law and its exceptions – is settler colonialism irrelevant to its form? Does settler colonialism represent only a historical footnote to U.S. rule at Guantanamo Bay, as representative of an unprecedented scope of power in the contemporary world? Or does the ongoing life of settler colonialism in fact condition and produce all that is new and transformative about that power? </w:t>
      </w:r>
      <w:r w:rsidRPr="00F60500">
        <w:rPr>
          <w:b/>
          <w:u w:val="single"/>
        </w:rPr>
        <w:t>Scholars can trace how the U.S. establishment of a ‘zone of indistinction’ for ‘enemy combatants’ on settled Indigenous lands learns from the conquest of Indigenous peoples and its naturalisation, which remain the state’s foundational and sustained activity. Regardless of the answers to my questions, the evidence that they have been unimaginable in theory of biopower – even if a theorist cites settler situations – indicates that settler colonialism remains naturalised within theory and requires a new genealogy to be transformed.</w:t>
      </w:r>
      <w:r w:rsidRPr="00F60500">
        <w:rPr>
          <w:sz w:val="16"/>
        </w:rPr>
        <w:t xml:space="preserve"> Scholars must not interpret modern state biopolitics or its extrapolations in global governance as recent rather than deeply historical phenomena. </w:t>
      </w:r>
      <w:r w:rsidRPr="00F60500">
        <w:rPr>
          <w:u w:val="single"/>
        </w:rPr>
        <w:t>Nor should we let the preeminent role of any settler state in those processes appear to be the action of ‘the West’, without specifying how settler colonialism acts as the West’s leading edge by establishing grounds for the globalisation and universalisation of its governance. The biopolitics of settler colonialism sustain in the persistence of settler states, and we must interpret their activities as precisely enacting settler colonialism</w:t>
      </w:r>
      <w:r w:rsidRPr="00F60500">
        <w:rPr>
          <w:sz w:val="16"/>
        </w:rPr>
        <w:t>. These notably include the proliferation of Western modernity and liberal governance using methods first learned and still defended by settlement. National resistance to incorporation in the body of Western law continues to result in being placed in the camp. The power of Western law demands incorporation and justifies excision by containing the differences it encounters in a globalizing world: a process highlighted already by Indigenous peoples who confront the West and its law as settler colonial.</w:t>
      </w:r>
    </w:p>
    <w:p w14:paraId="0D83D6F8" w14:textId="77777777" w:rsidR="00D02203" w:rsidRPr="00F60500" w:rsidRDefault="00D02203" w:rsidP="00D02203"/>
    <w:p w14:paraId="15DAA34A" w14:textId="77777777" w:rsidR="00D02203" w:rsidRPr="00F60500" w:rsidRDefault="00D02203" w:rsidP="00D02203">
      <w:pPr>
        <w:pStyle w:val="Heading3"/>
        <w:rPr>
          <w:rFonts w:cs="Calibri"/>
        </w:rPr>
      </w:pPr>
      <w:r w:rsidRPr="00F60500">
        <w:rPr>
          <w:rFonts w:cs="Calibri"/>
        </w:rPr>
        <w:t>Root Cause</w:t>
      </w:r>
    </w:p>
    <w:p w14:paraId="7FB71463" w14:textId="77777777" w:rsidR="00D02203" w:rsidRPr="00F60500" w:rsidRDefault="00D02203" w:rsidP="00D02203">
      <w:pPr>
        <w:pStyle w:val="Heading4"/>
        <w:rPr>
          <w:rFonts w:cs="Calibri"/>
        </w:rPr>
      </w:pPr>
      <w:r w:rsidRPr="00F60500">
        <w:rPr>
          <w:rFonts w:cs="Calibri"/>
        </w:rPr>
        <w:t>Settler colonialism performs and is the root cause of biopower</w:t>
      </w:r>
    </w:p>
    <w:p w14:paraId="2D96173F" w14:textId="77777777" w:rsidR="00D02203" w:rsidRPr="00F60500" w:rsidRDefault="00D02203" w:rsidP="00D02203">
      <w:r w:rsidRPr="00F60500">
        <w:rPr>
          <w:rStyle w:val="Style13ptBold"/>
        </w:rPr>
        <w:t>Morgensen 11</w:t>
      </w:r>
      <w:r w:rsidRPr="00F60500">
        <w:t xml:space="preserve"> </w:t>
      </w:r>
      <w:r w:rsidRPr="00F60500">
        <w:rPr>
          <w:sz w:val="18"/>
          <w:szCs w:val="18"/>
        </w:rPr>
        <w:t>(Scott Lauria Morgensen (2011) Department of Gender Studies at Queen’s University. Ethnographer and scholar of historical movements. The Biopolitics of Settler Colonialism: Right Here, Right Now, Settler Colonial Studies, 1:1, 52-76, DOI: 10.1080/2201473X.2011.10648801) SW</w:t>
      </w:r>
      <w:r w:rsidRPr="00F60500">
        <w:t xml:space="preserve"> </w:t>
      </w:r>
    </w:p>
    <w:p w14:paraId="72069A55" w14:textId="77777777" w:rsidR="00D02203" w:rsidRPr="00F60500" w:rsidRDefault="00D02203" w:rsidP="00D02203">
      <w:pPr>
        <w:rPr>
          <w:u w:val="single"/>
        </w:rPr>
      </w:pPr>
      <w:r w:rsidRPr="00F60500">
        <w:rPr>
          <w:sz w:val="16"/>
        </w:rPr>
        <w:t xml:space="preserve">If, following Patrick Wolfe, settler colonialism produces settler societies by pursuing the elimination of Indigenous peoples via amalgamation and replacement, then it is exemplary of biopower. Adapting Giorgio Agamben, we find that Europeans establish Western law and a new People on settled land by practicing an exception to the law that permits eliminating Indigenous peoples while defining settlers as those who replace.1 </w:t>
      </w:r>
      <w:r w:rsidRPr="00F60500">
        <w:rPr>
          <w:u w:val="single"/>
        </w:rPr>
        <w:t>Settler colonialism performs biopower in deeply historical and fully contemporary ways</w:t>
      </w:r>
      <w:r w:rsidRPr="00F60500">
        <w:rPr>
          <w:sz w:val="16"/>
        </w:rPr>
        <w:t xml:space="preserve">. As scholars increasingly theorise biopower as definitive of our times, with many insisting that this quality of biopower is colonial, we must confront our inheritance of settler colonialism as a primary condition of biopower in the contemporary world. The work of Michael Foucault and Agamben and of their interlocutors must be resituated within a new genealogy of settler colonialism that can shift interpretations of biopower today. </w:t>
      </w:r>
      <w:r w:rsidRPr="00F60500">
        <w:rPr>
          <w:u w:val="single"/>
        </w:rPr>
        <w:t>For more than five hundred years, Western law functioned as biopower in relation to ongoing practices of European settler colonialism. Settler colonialism has conditioned not only Indigenous peoples and their lands and the settler societies that occupy them, but all political, economic and cultural processes that those societies touch. Settler colonialism directly informs past and present processes of European colonisation, global capitalism, liberal modernity and international governance</w:t>
      </w:r>
      <w:r w:rsidRPr="00F60500">
        <w:rPr>
          <w:sz w:val="16"/>
        </w:rPr>
        <w:t xml:space="preserve">. If settler colonialism is not theorised in accounts of these formations, then its power remains naturalised in the world that we engage and in the theoretical apparatuses with which we attempt to explain it. </w:t>
      </w:r>
      <w:r w:rsidRPr="00F60500">
        <w:rPr>
          <w:u w:val="single"/>
        </w:rPr>
        <w:t>Settler colonialism can be denaturalised by theorising its constitution as biopower, as well as how it in turn conditions all modern modes of colonialism and biopower</w:t>
      </w:r>
      <w:r w:rsidRPr="00F60500">
        <w:rPr>
          <w:sz w:val="16"/>
        </w:rPr>
        <w:t xml:space="preserve">. My argument critically shifts recent theories of the coloniality of biopower by centreing settler colonialism in analysis. Wolfe has observed in histories of the Americas that a settler colonial ‘logic of elimination’ located Indigenous Americans relationally, yet distinctly from Africans in the transatlantic slave trade or colonised indentured labour, thereby illuminating (as Mark Rifkin notes) the ‘peculiar’ status of Indigenous peoples within the biopolitics of settler colonialism.2 Western law is troubled once European subjects are redefined as settlers in relation to the Indigenous peoples, histories, and lands incorporated by white settler nations. I argue that this tension is engaged productively by Agamben’s tracing of the state of exception to homo sacer, and notably its derivation in Roman law from a thesis of consanguinity. I adapt this quality to illuminate why and how </w:t>
      </w:r>
      <w:r w:rsidRPr="00F60500">
        <w:rPr>
          <w:u w:val="single"/>
        </w:rPr>
        <w:t>Western law incorporates Indigenous peoples into the settler nation by simultaneously pursuing their elimination</w:t>
      </w:r>
      <w:r w:rsidRPr="00F60500">
        <w:rPr>
          <w:sz w:val="16"/>
        </w:rPr>
        <w:t xml:space="preserve">. I further argue that these deeply </w:t>
      </w:r>
      <w:r w:rsidRPr="00F60500">
        <w:rPr>
          <w:u w:val="single"/>
        </w:rPr>
        <w:t>historical processes ultimately enact biopower as a persistent activity of settler states that were never decolonised and of the global regimes that extend and naturalise their power.</w:t>
      </w:r>
      <w:r w:rsidRPr="00F60500">
        <w:rPr>
          <w:sz w:val="16"/>
        </w:rPr>
        <w:t xml:space="preserve"> By the twentieth century – amid a formal demise of colonial empires, putative decolonisation of the global South, and global capitalist recolonisation – the universalisation of Western law as liberal governance was ensured by the actions of settler states. A genealogy of the biopolitics of settler colonialism will explain that the colonial era never ended because</w:t>
      </w:r>
      <w:r w:rsidRPr="00F60500">
        <w:rPr>
          <w:u w:val="single"/>
        </w:rPr>
        <w:t xml:space="preserve"> settler colonialism remains the naturalised activity projecting Western law and its exception along global scales today. Theories of the biopolitical state, regimes of global governance, and the war on terror will be insufficient unless they critically theorise settler colonialism as a historical and present condition and method of all such power.</w:t>
      </w:r>
    </w:p>
    <w:p w14:paraId="025BB5E7" w14:textId="77777777" w:rsidR="00D02203" w:rsidRPr="00F60500" w:rsidRDefault="00D02203" w:rsidP="00D02203">
      <w:pPr>
        <w:pStyle w:val="Heading1"/>
        <w:rPr>
          <w:rFonts w:cs="Calibri"/>
        </w:rPr>
      </w:pPr>
      <w:r w:rsidRPr="00F60500">
        <w:rPr>
          <w:rFonts w:cs="Calibri"/>
        </w:rPr>
        <w:t>NEG</w:t>
      </w:r>
    </w:p>
    <w:p w14:paraId="135E1EAF" w14:textId="77777777" w:rsidR="00D02203" w:rsidRDefault="00D02203" w:rsidP="00D02203">
      <w:pPr>
        <w:pStyle w:val="Heading2"/>
        <w:rPr>
          <w:rFonts w:cs="Calibri"/>
        </w:rPr>
      </w:pPr>
      <w:r w:rsidRPr="00F60500">
        <w:rPr>
          <w:rFonts w:cs="Calibri"/>
        </w:rPr>
        <w:t>Case</w:t>
      </w:r>
    </w:p>
    <w:p w14:paraId="4341B52C" w14:textId="2DBF56E8" w:rsidR="00C93735" w:rsidRDefault="00C93735" w:rsidP="00C93735">
      <w:pPr>
        <w:pStyle w:val="Heading3"/>
      </w:pPr>
      <w:r>
        <w:t>Refusal Fails</w:t>
      </w:r>
    </w:p>
    <w:p w14:paraId="2075D1B5" w14:textId="23903406" w:rsidR="00C93735" w:rsidRPr="00E46F7C" w:rsidRDefault="00C93735" w:rsidP="00C93735">
      <w:pPr>
        <w:pStyle w:val="Heading4"/>
        <w:rPr>
          <w:rFonts w:cs="Arial"/>
        </w:rPr>
      </w:pPr>
      <w:r>
        <w:rPr>
          <w:rFonts w:cs="Arial"/>
        </w:rPr>
        <w:t xml:space="preserve">Refusal always fails -- </w:t>
      </w:r>
      <w:r w:rsidRPr="00E46F7C">
        <w:rPr>
          <w:rFonts w:cs="Arial"/>
        </w:rPr>
        <w:t xml:space="preserve">violence can </w:t>
      </w:r>
      <w:r w:rsidRPr="00E46F7C">
        <w:rPr>
          <w:rFonts w:cs="Arial"/>
          <w:u w:val="single"/>
        </w:rPr>
        <w:t>only</w:t>
      </w:r>
      <w:r w:rsidRPr="00E46F7C">
        <w:rPr>
          <w:rFonts w:cs="Arial"/>
        </w:rPr>
        <w:t xml:space="preserve"> be remedied on a material plane.</w:t>
      </w:r>
    </w:p>
    <w:p w14:paraId="62FAD4E8" w14:textId="77777777" w:rsidR="00C93735" w:rsidRPr="00E46F7C" w:rsidRDefault="00C93735" w:rsidP="00C93735">
      <w:r w:rsidRPr="00E46F7C">
        <w:t xml:space="preserve">Naomi </w:t>
      </w:r>
      <w:r w:rsidRPr="00E46F7C">
        <w:rPr>
          <w:b/>
        </w:rPr>
        <w:t>Zack 16</w:t>
      </w:r>
      <w:r w:rsidRPr="00E46F7C">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4BC6C569" w14:textId="77777777" w:rsidR="00C93735" w:rsidRPr="00E46F7C" w:rsidRDefault="00C93735" w:rsidP="00C93735">
      <w:r w:rsidRPr="00E46F7C">
        <w:rPr>
          <w:sz w:val="16"/>
        </w:rPr>
        <w:t xml:space="preserve">ACADEMIC INJUSTICE DISCOURSE </w:t>
      </w:r>
      <w:r w:rsidRPr="00E46F7C">
        <w:rPr>
          <w:rStyle w:val="StyleUnderline"/>
        </w:rPr>
        <w:t xml:space="preserve">Just law can </w:t>
      </w:r>
      <w:r w:rsidRPr="00E46F7C">
        <w:rPr>
          <w:rStyle w:val="Emphasis"/>
        </w:rPr>
        <w:t>coexist with unjust practice</w:t>
      </w:r>
      <w:r w:rsidRPr="00E46F7C">
        <w:rPr>
          <w:sz w:val="16"/>
        </w:rPr>
        <w:t xml:space="preserve"> </w:t>
      </w:r>
      <w:r w:rsidRPr="00E46F7C">
        <w:rPr>
          <w:rStyle w:val="StyleUnderline"/>
        </w:rPr>
        <w:t>and both are parts of “</w:t>
      </w:r>
      <w:r w:rsidRPr="00E46F7C">
        <w:rPr>
          <w:rStyle w:val="Emphasis"/>
        </w:rPr>
        <w:t>empirical law</w:t>
      </w:r>
      <w:r w:rsidRPr="00E46F7C">
        <w:rPr>
          <w:rStyle w:val="StyleUnderline"/>
        </w:rPr>
        <w:t>”</w:t>
      </w:r>
      <w:r w:rsidRPr="00E46F7C">
        <w:rPr>
          <w:sz w:val="16"/>
        </w:rPr>
        <w:t xml:space="preserve"> </w:t>
      </w:r>
      <w:r w:rsidRPr="00E46F7C">
        <w:rPr>
          <w:rStyle w:val="StyleUnderline"/>
        </w:rPr>
        <w:t>or what Bendey called “the</w:t>
      </w:r>
      <w:r w:rsidRPr="00E46F7C">
        <w:rPr>
          <w:sz w:val="16"/>
        </w:rPr>
        <w:t xml:space="preserve"> </w:t>
      </w:r>
      <w:r w:rsidRPr="00E46F7C">
        <w:rPr>
          <w:rStyle w:val="Emphasis"/>
        </w:rPr>
        <w:t>process of government</w:t>
      </w:r>
      <w:r w:rsidRPr="00E46F7C">
        <w:rPr>
          <w:sz w:val="16"/>
        </w:rPr>
        <w:t xml:space="preserve">.” </w:t>
      </w:r>
      <w:r w:rsidRPr="00E46F7C">
        <w:rPr>
          <w:rStyle w:val="StyleUnderline"/>
        </w:rPr>
        <w:t xml:space="preserve">Empirical law is </w:t>
      </w:r>
      <w:r w:rsidRPr="00E46F7C">
        <w:rPr>
          <w:rStyle w:val="Emphasis"/>
        </w:rPr>
        <w:t>constantly changing</w:t>
      </w:r>
      <w:r w:rsidRPr="00E46F7C">
        <w:rPr>
          <w:sz w:val="16"/>
        </w:rPr>
        <w:t xml:space="preserve"> and some theorists are optimistic that verbal discourse has the ability to make written law more just, even though the same unjust practices recur or new ones emerge. These </w:t>
      </w:r>
      <w:r w:rsidRPr="00E46F7C">
        <w:rPr>
          <w:rStyle w:val="StyleUnderline"/>
        </w:rPr>
        <w:t>theorists</w:t>
      </w:r>
      <w:r w:rsidRPr="00E46F7C">
        <w:rPr>
          <w:sz w:val="16"/>
        </w:rPr>
        <w:t xml:space="preserve">, some of whom are or may aspire to become public intellectuals, </w:t>
      </w:r>
      <w:r w:rsidRPr="00E46F7C">
        <w:rPr>
          <w:rStyle w:val="StyleUnderline"/>
        </w:rPr>
        <w:t xml:space="preserve">hope that someday </w:t>
      </w:r>
      <w:r w:rsidRPr="00E46F7C">
        <w:rPr>
          <w:rStyle w:val="Emphasis"/>
        </w:rPr>
        <w:t>public political discourse on behalf of those who are treated unjustly</w:t>
      </w:r>
      <w:r w:rsidRPr="00E46F7C">
        <w:rPr>
          <w:sz w:val="16"/>
        </w:rPr>
        <w:t xml:space="preserve"> </w:t>
      </w:r>
      <w:r w:rsidRPr="00E46F7C">
        <w:rPr>
          <w:rStyle w:val="StyleUnderline"/>
        </w:rPr>
        <w:t xml:space="preserve">will have the power to </w:t>
      </w:r>
      <w:r w:rsidRPr="00E46F7C">
        <w:rPr>
          <w:rStyle w:val="Emphasis"/>
        </w:rPr>
        <w:t>interrupt a cycle of just written law</w:t>
      </w:r>
      <w:r w:rsidRPr="00E46F7C">
        <w:rPr>
          <w:sz w:val="16"/>
        </w:rPr>
        <w:t xml:space="preserve"> </w:t>
      </w:r>
      <w:r w:rsidRPr="00E46F7C">
        <w:rPr>
          <w:rStyle w:val="StyleUnderline"/>
        </w:rPr>
        <w:t xml:space="preserve">accompanied by continued </w:t>
      </w:r>
      <w:r w:rsidRPr="00E46F7C">
        <w:rPr>
          <w:rStyle w:val="Emphasis"/>
        </w:rPr>
        <w:t>unjust practice</w:t>
      </w:r>
      <w:r w:rsidRPr="00E46F7C">
        <w:rPr>
          <w:sz w:val="16"/>
        </w:rPr>
        <w:t xml:space="preserve">. </w:t>
      </w:r>
      <w:r w:rsidRPr="00E46F7C">
        <w:rPr>
          <w:rStyle w:val="StyleUnderline"/>
        </w:rPr>
        <w:t xml:space="preserve">That is, the “right” discourse perennially holds the promise of </w:t>
      </w:r>
      <w:r w:rsidRPr="00E46F7C">
        <w:rPr>
          <w:rStyle w:val="Emphasis"/>
        </w:rPr>
        <w:t>changing the beliefs, values, and goals of everyone in the public auditorium</w:t>
      </w:r>
      <w:r w:rsidRPr="00E46F7C">
        <w:rPr>
          <w:sz w:val="16"/>
        </w:rPr>
        <w:t xml:space="preserve">, </w:t>
      </w:r>
      <w:r w:rsidRPr="00E46F7C">
        <w:rPr>
          <w:rStyle w:val="StyleUnderline"/>
        </w:rPr>
        <w:t>so that the same kind of unjust practices do not perpetually chase the same kinds of just laws</w:t>
      </w:r>
      <w:r w:rsidRPr="00E46F7C">
        <w:rPr>
          <w:sz w:val="16"/>
        </w:rPr>
        <w:t xml:space="preserve">.11 </w:t>
      </w:r>
      <w:r w:rsidRPr="00E46F7C">
        <w:rPr>
          <w:rStyle w:val="StyleUnderline"/>
        </w:rPr>
        <w:t>This search for “</w:t>
      </w:r>
      <w:r w:rsidRPr="00E46F7C">
        <w:rPr>
          <w:rStyle w:val="Emphasis"/>
        </w:rPr>
        <w:t>magic words</w:t>
      </w:r>
      <w:r w:rsidRPr="00E46F7C">
        <w:rPr>
          <w:rStyle w:val="StyleUnderline"/>
        </w:rPr>
        <w:t>”</w:t>
      </w:r>
      <w:r w:rsidRPr="00E46F7C">
        <w:rPr>
          <w:sz w:val="16"/>
        </w:rPr>
        <w:t xml:space="preserve"> </w:t>
      </w:r>
      <w:r w:rsidRPr="00E46F7C">
        <w:rPr>
          <w:rStyle w:val="StyleUnderline"/>
        </w:rPr>
        <w:t xml:space="preserve">is </w:t>
      </w:r>
      <w:r w:rsidRPr="00E46F7C">
        <w:rPr>
          <w:rStyle w:val="Emphasis"/>
        </w:rPr>
        <w:t>futile for academics</w:t>
      </w:r>
      <w:r w:rsidRPr="00E46F7C">
        <w:rPr>
          <w:sz w:val="16"/>
        </w:rPr>
        <w:t xml:space="preserve"> </w:t>
      </w:r>
      <w:r w:rsidRPr="00E46F7C">
        <w:rPr>
          <w:rStyle w:val="StyleUnderline"/>
        </w:rPr>
        <w:t>who are professionally confined to dry and abstract prose</w:t>
      </w:r>
      <w:r w:rsidRPr="00E46F7C">
        <w:rPr>
          <w:sz w:val="16"/>
        </w:rPr>
        <w:t xml:space="preserve">. </w:t>
      </w:r>
      <w:r w:rsidRPr="00E46F7C">
        <w:rPr>
          <w:rStyle w:val="StyleUnderline"/>
        </w:rPr>
        <w:t xml:space="preserve">Our verbiage </w:t>
      </w:r>
      <w:r w:rsidRPr="00E46F7C">
        <w:rPr>
          <w:rStyle w:val="Emphasis"/>
        </w:rPr>
        <w:t>does not have the power to move the multitudes who do not read or listen to it anyway</w:t>
      </w:r>
      <w:r w:rsidRPr="00E46F7C">
        <w:rPr>
          <w:rStyle w:val="StyleUnderline"/>
        </w:rPr>
        <w:t>.</w:t>
      </w:r>
      <w:r w:rsidRPr="00E46F7C">
        <w:rPr>
          <w:sz w:val="16"/>
        </w:rPr>
        <w:t xml:space="preserve"> But </w:t>
      </w:r>
      <w:r w:rsidRPr="00E46F7C">
        <w:rPr>
          <w:rStyle w:val="StyleUnderline"/>
        </w:rPr>
        <w:t xml:space="preserve">even when multitudes are inspired and emotionally stirred by great orators, action that follows is </w:t>
      </w:r>
      <w:r w:rsidRPr="00E46F7C">
        <w:rPr>
          <w:rStyle w:val="Emphasis"/>
        </w:rPr>
        <w:t>unlikely to result in lasting change, without the support of powerful interests</w:t>
      </w:r>
      <w:r w:rsidRPr="00E46F7C">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E46F7C">
        <w:rPr>
          <w:rStyle w:val="StyleUnderline"/>
        </w:rPr>
        <w:t>Academic political discourse</w:t>
      </w:r>
      <w:r w:rsidRPr="00E46F7C">
        <w:rPr>
          <w:sz w:val="16"/>
        </w:rPr>
        <w:t xml:space="preserve"> has been deeper than polemics and debate, exactly because of its disciplined intellectual origins in different fields of study (i.e., discipline imposed by distinct “disciplines”). But it </w:t>
      </w:r>
      <w:r w:rsidRPr="00E46F7C">
        <w:rPr>
          <w:rStyle w:val="StyleUnderline"/>
        </w:rPr>
        <w:t xml:space="preserve">has been </w:t>
      </w:r>
      <w:r w:rsidRPr="00E46F7C">
        <w:rPr>
          <w:rStyle w:val="Emphasis"/>
        </w:rPr>
        <w:t>swimming upstream</w:t>
      </w:r>
      <w:r w:rsidRPr="00E46F7C">
        <w:rPr>
          <w:sz w:val="16"/>
        </w:rPr>
        <w:t xml:space="preserve"> </w:t>
      </w:r>
      <w:r w:rsidRPr="00E46F7C">
        <w:rPr>
          <w:rStyle w:val="StyleUnderline"/>
        </w:rPr>
        <w:t>against a more</w:t>
      </w:r>
      <w:r w:rsidRPr="00E46F7C">
        <w:rPr>
          <w:sz w:val="16"/>
        </w:rPr>
        <w:t xml:space="preserve"> </w:t>
      </w:r>
      <w:r w:rsidRPr="00E46F7C">
        <w:rPr>
          <w:rStyle w:val="Emphasis"/>
        </w:rPr>
        <w:t>rarefied</w:t>
      </w:r>
      <w:r w:rsidRPr="00E46F7C">
        <w:rPr>
          <w:sz w:val="16"/>
        </w:rPr>
        <w:t xml:space="preserve"> and older academic </w:t>
      </w:r>
      <w:r w:rsidRPr="00E46F7C">
        <w:rPr>
          <w:rStyle w:val="Emphasis"/>
        </w:rPr>
        <w:t>tradition</w:t>
      </w:r>
      <w:r w:rsidRPr="00E46F7C">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E46F7C">
        <w:rPr>
          <w:sz w:val="16"/>
        </w:rPr>
        <w:t>much reduced</w:t>
      </w:r>
      <w:proofErr w:type="gramEnd"/>
      <w:r w:rsidRPr="00E46F7C">
        <w:rPr>
          <w:sz w:val="16"/>
        </w:rPr>
        <w:t xml:space="preserve">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E46F7C">
        <w:rPr>
          <w:rStyle w:val="StyleUnderline"/>
        </w:rPr>
        <w:t xml:space="preserve">In the United States, everything now points to both the existence of </w:t>
      </w:r>
      <w:r w:rsidRPr="00E46F7C">
        <w:rPr>
          <w:rStyle w:val="Emphasis"/>
        </w:rPr>
        <w:t>real academic freedom</w:t>
      </w:r>
      <w:r w:rsidRPr="00E46F7C">
        <w:rPr>
          <w:rStyle w:val="StyleUnderline"/>
        </w:rPr>
        <w:t xml:space="preserve"> and its </w:t>
      </w:r>
      <w:r w:rsidRPr="00E46F7C">
        <w:rPr>
          <w:rStyle w:val="Emphasis"/>
        </w:rPr>
        <w:t>real ineffectiveness</w:t>
      </w:r>
      <w:r w:rsidRPr="00E46F7C">
        <w:rPr>
          <w:sz w:val="16"/>
        </w:rPr>
        <w:t xml:space="preserve">. </w:t>
      </w:r>
      <w:r w:rsidRPr="00E46F7C">
        <w:rPr>
          <w:rStyle w:val="StyleUnderline"/>
        </w:rPr>
        <w:t>Progressive academic writers ply a craft of formal speech that deals with contemporary injustice through complex theoretical frameworks</w:t>
      </w:r>
      <w:r w:rsidRPr="00E46F7C">
        <w:rPr>
          <w:sz w:val="16"/>
        </w:rPr>
        <w:t xml:space="preserve">, </w:t>
      </w:r>
      <w:r w:rsidRPr="00E46F7C">
        <w:rPr>
          <w:rStyle w:val="StyleUnderline"/>
        </w:rPr>
        <w:t xml:space="preserve">with requisite </w:t>
      </w:r>
      <w:r w:rsidRPr="00E46F7C">
        <w:rPr>
          <w:rStyle w:val="Emphasis"/>
        </w:rPr>
        <w:t>scholarly apparatuses</w:t>
      </w:r>
      <w:r w:rsidRPr="00E46F7C">
        <w:rPr>
          <w:rStyle w:val="StyleUnderline"/>
        </w:rPr>
        <w:t xml:space="preserve"> and </w:t>
      </w:r>
      <w:r w:rsidRPr="00E46F7C">
        <w:rPr>
          <w:rStyle w:val="Emphasis"/>
        </w:rPr>
        <w:t>without translation into more simple views of the world</w:t>
      </w:r>
      <w:r w:rsidRPr="00E46F7C">
        <w:rPr>
          <w:sz w:val="16"/>
        </w:rPr>
        <w:t xml:space="preserve">; </w:t>
      </w:r>
      <w:r w:rsidRPr="00E46F7C">
        <w:rPr>
          <w:rStyle w:val="StyleUnderline"/>
        </w:rPr>
        <w:t xml:space="preserve">there is often also a </w:t>
      </w:r>
      <w:r w:rsidRPr="00E46F7C">
        <w:rPr>
          <w:rStyle w:val="Emphasis"/>
        </w:rPr>
        <w:t>lack of translation</w:t>
      </w:r>
      <w:r w:rsidRPr="00E46F7C">
        <w:rPr>
          <w:sz w:val="16"/>
        </w:rPr>
        <w:t xml:space="preserve"> </w:t>
      </w:r>
      <w:r w:rsidRPr="00E46F7C">
        <w:rPr>
          <w:rStyle w:val="StyleUnderline"/>
        </w:rPr>
        <w:t>from one discipline</w:t>
      </w:r>
      <w:r w:rsidRPr="00E46F7C">
        <w:rPr>
          <w:sz w:val="16"/>
        </w:rPr>
        <w:t xml:space="preserve"> </w:t>
      </w:r>
      <w:r w:rsidRPr="00E46F7C">
        <w:rPr>
          <w:rStyle w:val="StyleUnderline"/>
        </w:rPr>
        <w:t>to</w:t>
      </w:r>
      <w:r w:rsidRPr="00E46F7C">
        <w:rPr>
          <w:sz w:val="16"/>
        </w:rPr>
        <w:t xml:space="preserve"> another or between subdisciplines in the same field. </w:t>
      </w:r>
      <w:r w:rsidRPr="00E46F7C">
        <w:rPr>
          <w:rStyle w:val="StyleUnderline"/>
        </w:rPr>
        <w:t xml:space="preserve">The audience is other </w:t>
      </w:r>
      <w:r w:rsidRPr="00E46F7C">
        <w:rPr>
          <w:rStyle w:val="Emphasis"/>
        </w:rPr>
        <w:t>academics</w:t>
      </w:r>
      <w:r w:rsidRPr="00E46F7C">
        <w:rPr>
          <w:rStyle w:val="StyleUnderline"/>
        </w:rPr>
        <w:t xml:space="preserve"> and </w:t>
      </w:r>
      <w:r w:rsidRPr="00E46F7C">
        <w:rPr>
          <w:rStyle w:val="Emphasis"/>
        </w:rPr>
        <w:t>students</w:t>
      </w:r>
      <w:r w:rsidRPr="00E46F7C">
        <w:rPr>
          <w:sz w:val="16"/>
        </w:rPr>
        <w:t xml:space="preserve">. Neither specialization nor the limited and partly captive audience should be viewed as problematic because that is the nature of academic work, given broad social divisions of labor. But </w:t>
      </w:r>
      <w:r w:rsidRPr="00E46F7C">
        <w:rPr>
          <w:rStyle w:val="StyleUnderline"/>
        </w:rPr>
        <w:t xml:space="preserve">there is a problem with the </w:t>
      </w:r>
      <w:r w:rsidRPr="00E46F7C">
        <w:rPr>
          <w:rStyle w:val="Emphasis"/>
        </w:rPr>
        <w:t>delusional nature</w:t>
      </w:r>
      <w:r w:rsidRPr="00E46F7C">
        <w:rPr>
          <w:rStyle w:val="StyleUnderline"/>
        </w:rPr>
        <w:t xml:space="preserve"> of so much of this work</w:t>
      </w:r>
      <w:r w:rsidRPr="00E46F7C">
        <w:rPr>
          <w:sz w:val="16"/>
        </w:rPr>
        <w:t xml:space="preserve">. </w:t>
      </w:r>
      <w:r w:rsidRPr="00E46F7C">
        <w:rPr>
          <w:rStyle w:val="StyleUnderline"/>
        </w:rPr>
        <w:t xml:space="preserve">The delusion consists of a naive view of the power of academic speech to </w:t>
      </w:r>
      <w:r w:rsidRPr="00E46F7C">
        <w:rPr>
          <w:rStyle w:val="Emphasis"/>
        </w:rPr>
        <w:t>directly change reality</w:t>
      </w:r>
      <w:r w:rsidRPr="00E46F7C">
        <w:rPr>
          <w:sz w:val="16"/>
        </w:rPr>
        <w:t xml:space="preserve">. </w:t>
      </w:r>
      <w:r w:rsidRPr="00E46F7C">
        <w:rPr>
          <w:rStyle w:val="StyleUnderline"/>
        </w:rPr>
        <w:t xml:space="preserve">The </w:t>
      </w:r>
      <w:r w:rsidRPr="00E46F7C">
        <w:rPr>
          <w:rStyle w:val="Emphasis"/>
        </w:rPr>
        <w:t>rhetorical mode of address</w:t>
      </w:r>
      <w:r w:rsidRPr="00E46F7C">
        <w:rPr>
          <w:sz w:val="16"/>
        </w:rPr>
        <w:t xml:space="preserve"> </w:t>
      </w:r>
      <w:r w:rsidRPr="00E46F7C">
        <w:rPr>
          <w:rStyle w:val="StyleUnderline"/>
        </w:rPr>
        <w:t>used by academics writing cultural criticism</w:t>
      </w:r>
      <w:r w:rsidRPr="00E46F7C">
        <w:rPr>
          <w:sz w:val="16"/>
        </w:rPr>
        <w:t xml:space="preserve">, political philosophy, social philosophy, or what is now called social-political philosophy (which combines the other subfield approaches), </w:t>
      </w:r>
      <w:r w:rsidRPr="00E46F7C">
        <w:rPr>
          <w:rStyle w:val="StyleUnderline"/>
        </w:rPr>
        <w:t xml:space="preserve">often proceeds as though its authors are making </w:t>
      </w:r>
      <w:r w:rsidRPr="00E46F7C">
        <w:rPr>
          <w:rStyle w:val="Emphasis"/>
        </w:rPr>
        <w:t>grand entries in a planetary cabala</w:t>
      </w:r>
      <w:r w:rsidRPr="00E46F7C">
        <w:rPr>
          <w:sz w:val="16"/>
        </w:rPr>
        <w:t xml:space="preserve">, </w:t>
      </w:r>
      <w:r w:rsidRPr="00E46F7C">
        <w:rPr>
          <w:rStyle w:val="StyleUnderline"/>
        </w:rPr>
        <w:t xml:space="preserve">where words have the </w:t>
      </w:r>
      <w:r w:rsidRPr="00E46F7C">
        <w:rPr>
          <w:rStyle w:val="Emphasis"/>
        </w:rPr>
        <w:t>immediate power to become their intended referents</w:t>
      </w:r>
      <w:r w:rsidRPr="00E46F7C">
        <w:rPr>
          <w:sz w:val="16"/>
        </w:rPr>
        <w:t xml:space="preserve">. </w:t>
      </w:r>
      <w:r w:rsidRPr="00E46F7C">
        <w:rPr>
          <w:rStyle w:val="StyleUnderline"/>
        </w:rPr>
        <w:t>Those</w:t>
      </w:r>
      <w:r w:rsidRPr="00E46F7C">
        <w:rPr>
          <w:sz w:val="16"/>
        </w:rPr>
        <w:t xml:space="preserve"> who do not write and speak cabalistically may </w:t>
      </w:r>
      <w:r w:rsidRPr="00E46F7C">
        <w:rPr>
          <w:rStyle w:val="StyleUnderline"/>
        </w:rPr>
        <w:t xml:space="preserve">subscribe to the </w:t>
      </w:r>
      <w:r w:rsidRPr="00E46F7C">
        <w:rPr>
          <w:rStyle w:val="Emphasis"/>
        </w:rPr>
        <w:t>Trickle-Down Good Ideas Theory</w:t>
      </w:r>
      <w:r w:rsidRPr="00E46F7C">
        <w:rPr>
          <w:sz w:val="16"/>
        </w:rPr>
        <w:t xml:space="preserve"> that can be traced from Plato to John Stuart Mill to John Rawls. Subscription to </w:t>
      </w:r>
      <w:r w:rsidRPr="00E46F7C">
        <w:rPr>
          <w:rStyle w:val="StyleUnderline"/>
        </w:rPr>
        <w:t>that</w:t>
      </w:r>
      <w:r w:rsidRPr="00E46F7C">
        <w:rPr>
          <w:sz w:val="16"/>
        </w:rPr>
        <w:t xml:space="preserve"> theory </w:t>
      </w:r>
      <w:r w:rsidRPr="00E46F7C">
        <w:rPr>
          <w:rStyle w:val="StyleUnderline"/>
        </w:rPr>
        <w:t xml:space="preserve">is </w:t>
      </w:r>
      <w:r w:rsidRPr="00E46F7C">
        <w:rPr>
          <w:rStyle w:val="Emphasis"/>
        </w:rPr>
        <w:t>immediately self-flattering</w:t>
      </w:r>
      <w:r w:rsidRPr="00E46F7C">
        <w:rPr>
          <w:sz w:val="16"/>
        </w:rPr>
        <w:t xml:space="preserve">, </w:t>
      </w:r>
      <w:r w:rsidRPr="00E46F7C">
        <w:rPr>
          <w:rStyle w:val="StyleUnderline"/>
        </w:rPr>
        <w:t xml:space="preserve">but it </w:t>
      </w:r>
      <w:r w:rsidRPr="00E46F7C">
        <w:rPr>
          <w:rStyle w:val="Emphasis"/>
        </w:rPr>
        <w:t>lacks reliable empirical support</w:t>
      </w:r>
      <w:r w:rsidRPr="00E46F7C">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E46F7C">
        <w:rPr>
          <w:rStyle w:val="StyleUnderline"/>
        </w:rPr>
        <w:t xml:space="preserve">even </w:t>
      </w:r>
      <w:r w:rsidRPr="00E46F7C">
        <w:rPr>
          <w:rStyle w:val="Emphasis"/>
        </w:rPr>
        <w:t>very good academic political discourse about justice</w:t>
      </w:r>
      <w:r w:rsidRPr="00E46F7C">
        <w:rPr>
          <w:sz w:val="16"/>
        </w:rPr>
        <w:t xml:space="preserve"> and injustice </w:t>
      </w:r>
      <w:r w:rsidRPr="00E46F7C">
        <w:rPr>
          <w:rStyle w:val="StyleUnderline"/>
        </w:rPr>
        <w:t xml:space="preserve">cannot be relied upon to attract </w:t>
      </w:r>
      <w:r w:rsidRPr="00E46F7C">
        <w:rPr>
          <w:rStyle w:val="Emphasis"/>
        </w:rPr>
        <w:t>implementation or application in real life</w:t>
      </w:r>
      <w:r w:rsidRPr="00E46F7C">
        <w:rPr>
          <w:sz w:val="16"/>
        </w:rPr>
        <w:t xml:space="preserve">. </w:t>
      </w:r>
      <w:r w:rsidRPr="00E46F7C">
        <w:rPr>
          <w:rStyle w:val="StyleUnderline"/>
        </w:rPr>
        <w:t xml:space="preserve">This may be because there has not been sufficient time for the development of training programs for a new profession of </w:t>
      </w:r>
      <w:r w:rsidRPr="00E46F7C">
        <w:rPr>
          <w:rStyle w:val="Emphasis"/>
        </w:rPr>
        <w:t>“bridgers,” who could translate good ideas in the academy for those who govern and make policy</w:t>
      </w:r>
      <w:r w:rsidRPr="00E46F7C">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E46F7C">
        <w:rPr>
          <w:rStyle w:val="StyleUnderline"/>
        </w:rPr>
        <w:t>Public media, as a democratic analogue to disagreement within academic discourse, supports the idea that</w:t>
      </w:r>
      <w:r w:rsidRPr="00E46F7C">
        <w:rPr>
          <w:sz w:val="16"/>
        </w:rPr>
        <w:t xml:space="preserve"> expressing and airing </w:t>
      </w:r>
      <w:r w:rsidRPr="00E46F7C">
        <w:rPr>
          <w:rStyle w:val="StyleUnderline"/>
        </w:rPr>
        <w:t>views</w:t>
      </w:r>
      <w:r w:rsidRPr="00E46F7C">
        <w:rPr>
          <w:sz w:val="16"/>
        </w:rPr>
        <w:t xml:space="preserve"> in day-to-day practices or special “national conversations” also </w:t>
      </w:r>
      <w:r w:rsidRPr="00E46F7C">
        <w:rPr>
          <w:rStyle w:val="StyleUnderline"/>
        </w:rPr>
        <w:t>have immediate practical results</w:t>
      </w:r>
      <w:r w:rsidRPr="00E46F7C">
        <w:rPr>
          <w:sz w:val="16"/>
        </w:rPr>
        <w:t xml:space="preserve">. </w:t>
      </w:r>
      <w:r w:rsidRPr="00E46F7C">
        <w:rPr>
          <w:rStyle w:val="StyleUnderline"/>
        </w:rPr>
        <w:t xml:space="preserve">It is </w:t>
      </w:r>
      <w:r w:rsidRPr="00E46F7C">
        <w:rPr>
          <w:rStyle w:val="Emphasis"/>
        </w:rPr>
        <w:t>not evident how there could be such results</w:t>
      </w:r>
      <w:r w:rsidRPr="00E46F7C">
        <w:rPr>
          <w:sz w:val="16"/>
        </w:rPr>
        <w:t xml:space="preserve">, </w:t>
      </w:r>
      <w:r w:rsidRPr="00E46F7C">
        <w:rPr>
          <w:rStyle w:val="StyleUnderline"/>
        </w:rPr>
        <w:t xml:space="preserve">when opposing views and opinions are treated with the same respect and have equal access to the same mass auditorium that </w:t>
      </w:r>
      <w:r w:rsidRPr="00E46F7C">
        <w:rPr>
          <w:rStyle w:val="Emphasis"/>
        </w:rPr>
        <w:t>lacks rules for evidence or valid argument</w:t>
      </w:r>
      <w:r w:rsidRPr="00E46F7C">
        <w:rPr>
          <w:sz w:val="16"/>
        </w:rPr>
        <w:t xml:space="preserve">. </w:t>
      </w:r>
      <w:r w:rsidRPr="00E46F7C">
        <w:rPr>
          <w:rStyle w:val="StyleUnderline"/>
        </w:rPr>
        <w:t xml:space="preserve">As with academic discourse, there is no structured connection to official decision processes. The only reliable result of participation in such </w:t>
      </w:r>
      <w:r w:rsidRPr="00E46F7C">
        <w:rPr>
          <w:rStyle w:val="Emphasis"/>
        </w:rPr>
        <w:t>unbinding referenda</w:t>
      </w:r>
      <w:r w:rsidRPr="00E46F7C">
        <w:rPr>
          <w:sz w:val="16"/>
        </w:rPr>
        <w:t xml:space="preserve"> </w:t>
      </w:r>
      <w:r w:rsidRPr="00E46F7C">
        <w:rPr>
          <w:rStyle w:val="StyleUnderline"/>
        </w:rPr>
        <w:t xml:space="preserve">is that those who participate are able to </w:t>
      </w:r>
      <w:r w:rsidRPr="00E46F7C">
        <w:rPr>
          <w:rStyle w:val="Emphasis"/>
        </w:rPr>
        <w:t>express themselves</w:t>
      </w:r>
      <w:r w:rsidRPr="00E46F7C">
        <w:rPr>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t>
      </w:r>
      <w:proofErr w:type="gramStart"/>
      <w:r w:rsidRPr="00E46F7C">
        <w:rPr>
          <w:sz w:val="16"/>
        </w:rPr>
        <w:t>whites</w:t>
      </w:r>
      <w:proofErr w:type="gramEnd"/>
      <w:r w:rsidRPr="00E46F7C">
        <w:rPr>
          <w:sz w:val="16"/>
        </w:rPr>
        <w:t xml:space="preserve"> evidence of racial bias or racial oblivion? Are the views of </w:t>
      </w:r>
      <w:proofErr w:type="gramStart"/>
      <w:r w:rsidRPr="00E46F7C">
        <w:rPr>
          <w:sz w:val="16"/>
        </w:rPr>
        <w:t>blacks</w:t>
      </w:r>
      <w:proofErr w:type="gramEnd"/>
      <w:r w:rsidRPr="00E46F7C">
        <w:rPr>
          <w:sz w:val="16"/>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w:t>
      </w:r>
      <w:proofErr w:type="gramStart"/>
      <w:r w:rsidRPr="00E46F7C">
        <w:rPr>
          <w:sz w:val="16"/>
        </w:rPr>
        <w:t>replays</w:t>
      </w:r>
      <w:proofErr w:type="gramEnd"/>
      <w:r w:rsidRPr="00E46F7C">
        <w:rPr>
          <w:sz w:val="16"/>
        </w:rPr>
        <w:t xml:space="preserve">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w:t>
      </w:r>
      <w:proofErr w:type="gramStart"/>
      <w:r w:rsidRPr="00E46F7C">
        <w:rPr>
          <w:sz w:val="16"/>
        </w:rPr>
        <w:t>becomes</w:t>
      </w:r>
      <w:proofErr w:type="gramEnd"/>
      <w:r w:rsidRPr="00E46F7C">
        <w:rPr>
          <w:sz w:val="16"/>
        </w:rPr>
        <w:t xml:space="preserve">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E46F7C">
        <w:rPr>
          <w:rStyle w:val="StyleUnderline"/>
        </w:rPr>
        <w:t>The shared judgment throughout the American atmosphere of race in the early twenty-first century is that racism is morally bad</w:t>
      </w:r>
      <w:r w:rsidRPr="00E46F7C">
        <w:rPr>
          <w:sz w:val="16"/>
        </w:rPr>
        <w:t xml:space="preserve">. </w:t>
      </w:r>
      <w:r w:rsidRPr="00E46F7C">
        <w:rPr>
          <w:rStyle w:val="StyleUnderline"/>
        </w:rPr>
        <w:t xml:space="preserve">This judgment is a </w:t>
      </w:r>
      <w:r w:rsidRPr="00E46F7C">
        <w:rPr>
          <w:rStyle w:val="Emphasis"/>
        </w:rPr>
        <w:t>general principle</w:t>
      </w:r>
      <w:r w:rsidRPr="00E46F7C">
        <w:rPr>
          <w:sz w:val="16"/>
        </w:rPr>
        <w:t xml:space="preserve"> </w:t>
      </w:r>
      <w:r w:rsidRPr="00E46F7C">
        <w:rPr>
          <w:rStyle w:val="StyleUnderline"/>
        </w:rPr>
        <w:t xml:space="preserve">that leaves the </w:t>
      </w:r>
      <w:r w:rsidRPr="00E46F7C">
        <w:rPr>
          <w:rStyle w:val="Emphasis"/>
        </w:rPr>
        <w:t>nature of racism undefined</w:t>
      </w:r>
      <w:r w:rsidRPr="00E46F7C">
        <w:rPr>
          <w:sz w:val="16"/>
        </w:rPr>
        <w:t xml:space="preserve"> throughout the atmosphere and most of the climates and subclimates of race. </w:t>
      </w:r>
      <w:r w:rsidRPr="00E46F7C">
        <w:rPr>
          <w:rStyle w:val="StyleUnderline"/>
        </w:rPr>
        <w:t xml:space="preserve">The overriding shared judgment is a </w:t>
      </w:r>
      <w:r w:rsidRPr="00E46F7C">
        <w:rPr>
          <w:rStyle w:val="Emphasis"/>
        </w:rPr>
        <w:t>bitter and ineffective refuge</w:t>
      </w:r>
      <w:r w:rsidRPr="00E46F7C">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E46F7C">
        <w:rPr>
          <w:rStyle w:val="StyleUnderline"/>
        </w:rPr>
        <w:t>The</w:t>
      </w:r>
      <w:r w:rsidRPr="00E46F7C">
        <w:rPr>
          <w:sz w:val="16"/>
        </w:rPr>
        <w:t xml:space="preserve"> term </w:t>
      </w:r>
      <w:r w:rsidRPr="00E46F7C">
        <w:rPr>
          <w:rStyle w:val="Emphasis"/>
        </w:rPr>
        <w:t>“racial climate”</w:t>
      </w:r>
      <w:r w:rsidRPr="00E46F7C">
        <w:rPr>
          <w:sz w:val="16"/>
        </w:rPr>
        <w:t xml:space="preserve"> </w:t>
      </w:r>
      <w:r w:rsidRPr="00E46F7C">
        <w:rPr>
          <w:rStyle w:val="StyleUnderline"/>
        </w:rPr>
        <w:t>has a history of meaning “micro-aggressions” based on race</w:t>
      </w:r>
      <w:r w:rsidRPr="00E46F7C">
        <w:rPr>
          <w:sz w:val="16"/>
        </w:rPr>
        <w:t xml:space="preserve">, small cuts, insults, and slights that can have a cumulative effect of individual harm.24 </w:t>
      </w:r>
      <w:r w:rsidRPr="00E46F7C">
        <w:rPr>
          <w:rStyle w:val="StyleUnderline"/>
        </w:rPr>
        <w:t xml:space="preserve">In using the term “racial atmosphere,” reference may be made to other issues of harm to people of color, such as </w:t>
      </w:r>
      <w:r w:rsidRPr="00E46F7C">
        <w:rPr>
          <w:rStyle w:val="Emphasis"/>
        </w:rPr>
        <w:t>ignorance</w:t>
      </w:r>
      <w:r w:rsidRPr="00E46F7C">
        <w:rPr>
          <w:sz w:val="16"/>
        </w:rPr>
        <w:t xml:space="preserve"> of black history </w:t>
      </w:r>
      <w:r w:rsidRPr="00E46F7C">
        <w:rPr>
          <w:rStyle w:val="StyleUnderline"/>
        </w:rPr>
        <w:t>and</w:t>
      </w:r>
      <w:r w:rsidRPr="00E46F7C">
        <w:rPr>
          <w:sz w:val="16"/>
        </w:rPr>
        <w:t xml:space="preserve"> contemporary racism or </w:t>
      </w:r>
      <w:r w:rsidRPr="00E46F7C">
        <w:rPr>
          <w:rStyle w:val="Emphasis"/>
        </w:rPr>
        <w:t>discrimination</w:t>
      </w:r>
      <w:r w:rsidRPr="00E46F7C">
        <w:rPr>
          <w:sz w:val="16"/>
        </w:rPr>
        <w:t xml:space="preserve"> in career advancement.25 </w:t>
      </w:r>
      <w:r w:rsidRPr="00E46F7C">
        <w:rPr>
          <w:rStyle w:val="StyleUnderline"/>
        </w:rPr>
        <w:t xml:space="preserve">The implication of these meanings is that the micro-aggressions add up to what is perceived as a </w:t>
      </w:r>
      <w:r w:rsidRPr="00E46F7C">
        <w:rPr>
          <w:rStyle w:val="Emphasis"/>
        </w:rPr>
        <w:t>general predisposition of white people</w:t>
      </w:r>
      <w:r w:rsidRPr="00E46F7C">
        <w:rPr>
          <w:sz w:val="16"/>
        </w:rPr>
        <w:t xml:space="preserve"> </w:t>
      </w:r>
      <w:r w:rsidRPr="00E46F7C">
        <w:rPr>
          <w:rStyle w:val="StyleUnderline"/>
        </w:rPr>
        <w:t>to treat people of color in unjust ways. But, at this time, ideas of racial atmosphere and climate also work as metaphors</w:t>
      </w:r>
      <w:r w:rsidRPr="00E46F7C">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E46F7C">
        <w:rPr>
          <w:rStyle w:val="StyleUnderline"/>
        </w:rPr>
        <w:t xml:space="preserve">Except for what academics </w:t>
      </w:r>
      <w:r w:rsidRPr="00E46F7C">
        <w:rPr>
          <w:rStyle w:val="Emphasis"/>
        </w:rPr>
        <w:t>write and say</w:t>
      </w:r>
      <w:r w:rsidRPr="00E46F7C">
        <w:rPr>
          <w:rStyle w:val="StyleUnderline"/>
        </w:rPr>
        <w:t xml:space="preserve"> and </w:t>
      </w:r>
      <w:r w:rsidRPr="00E46F7C">
        <w:rPr>
          <w:rStyle w:val="Emphasis"/>
        </w:rPr>
        <w:t>how important they think their discourse is</w:t>
      </w:r>
      <w:r w:rsidRPr="00E46F7C">
        <w:rPr>
          <w:sz w:val="16"/>
        </w:rPr>
        <w:t xml:space="preserve"> (among themselves), </w:t>
      </w:r>
      <w:r w:rsidRPr="00E46F7C">
        <w:rPr>
          <w:rStyle w:val="StyleUnderline"/>
        </w:rPr>
        <w:t xml:space="preserve">American discourse of racial liberation is at a </w:t>
      </w:r>
      <w:r w:rsidRPr="00E46F7C">
        <w:rPr>
          <w:rStyle w:val="Emphasis"/>
        </w:rPr>
        <w:t>standstill</w:t>
      </w:r>
      <w:r w:rsidRPr="00E46F7C">
        <w:rPr>
          <w:sz w:val="16"/>
        </w:rPr>
        <w:t xml:space="preserve">. </w:t>
      </w:r>
      <w:r w:rsidRPr="00E46F7C">
        <w:rPr>
          <w:rStyle w:val="StyleUnderline"/>
        </w:rPr>
        <w:t xml:space="preserve">And insofar as academic discourse is uttered and received in a </w:t>
      </w:r>
      <w:r w:rsidRPr="00E46F7C">
        <w:rPr>
          <w:rStyle w:val="Emphasis"/>
        </w:rPr>
        <w:t>closed system</w:t>
      </w:r>
      <w:r w:rsidRPr="00E46F7C">
        <w:rPr>
          <w:rStyle w:val="StyleUnderline"/>
        </w:rPr>
        <w:t>,</w:t>
      </w:r>
      <w:r w:rsidRPr="00E46F7C">
        <w:rPr>
          <w:sz w:val="16"/>
        </w:rPr>
        <w:t xml:space="preserve"> </w:t>
      </w:r>
      <w:r w:rsidRPr="00E46F7C">
        <w:rPr>
          <w:rStyle w:val="StyleUnderline"/>
        </w:rPr>
        <w:t xml:space="preserve">with a </w:t>
      </w:r>
      <w:r w:rsidRPr="00E46F7C">
        <w:rPr>
          <w:rStyle w:val="Emphasis"/>
        </w:rPr>
        <w:t>semicaptive audience</w:t>
      </w:r>
      <w:r w:rsidRPr="00E46F7C">
        <w:rPr>
          <w:sz w:val="16"/>
        </w:rPr>
        <w:t xml:space="preserve"> </w:t>
      </w:r>
      <w:r w:rsidRPr="00E46F7C">
        <w:rPr>
          <w:rStyle w:val="StyleUnderline"/>
        </w:rPr>
        <w:t xml:space="preserve">and </w:t>
      </w:r>
      <w:r w:rsidRPr="00E46F7C">
        <w:rPr>
          <w:rStyle w:val="Emphasis"/>
        </w:rPr>
        <w:t>no reliable means for it to affect the real world</w:t>
      </w:r>
      <w:r w:rsidRPr="00E46F7C">
        <w:rPr>
          <w:sz w:val="16"/>
        </w:rPr>
        <w:t xml:space="preserve">, </w:t>
      </w:r>
      <w:r w:rsidRPr="00E46F7C">
        <w:rPr>
          <w:rStyle w:val="StyleUnderline"/>
        </w:rPr>
        <w:t xml:space="preserve">that standstill remains </w:t>
      </w:r>
      <w:r w:rsidRPr="00E46F7C">
        <w:rPr>
          <w:rStyle w:val="Emphasis"/>
        </w:rPr>
        <w:t>at the disposal of</w:t>
      </w:r>
      <w:r w:rsidRPr="00E46F7C">
        <w:rPr>
          <w:sz w:val="16"/>
        </w:rPr>
        <w:t xml:space="preserve"> history, where history is understood to be the </w:t>
      </w:r>
      <w:r w:rsidRPr="00E46F7C">
        <w:rPr>
          <w:rStyle w:val="Emphasis"/>
        </w:rPr>
        <w:t>unpredictable</w:t>
      </w:r>
      <w:r w:rsidRPr="00E46F7C">
        <w:rPr>
          <w:sz w:val="16"/>
        </w:rPr>
        <w:t xml:space="preserve"> result of </w:t>
      </w:r>
      <w:r w:rsidRPr="00E46F7C">
        <w:rPr>
          <w:rStyle w:val="Emphasis"/>
        </w:rPr>
        <w:t>contingent events</w:t>
      </w:r>
      <w:r w:rsidRPr="00E46F7C">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E46F7C">
        <w:t xml:space="preserve"> </w:t>
      </w:r>
    </w:p>
    <w:p w14:paraId="4AD02244" w14:textId="77777777" w:rsidR="00C93735" w:rsidRPr="00C93735" w:rsidRDefault="00C93735" w:rsidP="00C93735"/>
    <w:p w14:paraId="559B43B8" w14:textId="77777777" w:rsidR="00D02203" w:rsidRPr="00F60500" w:rsidRDefault="00D02203" w:rsidP="00D02203">
      <w:pPr>
        <w:pStyle w:val="Heading3"/>
      </w:pPr>
      <w:r w:rsidRPr="00F60500">
        <w:t>Cede the Political</w:t>
      </w:r>
    </w:p>
    <w:p w14:paraId="4081DE5C" w14:textId="77777777" w:rsidR="00D02203" w:rsidRPr="00F60500" w:rsidRDefault="00D02203" w:rsidP="00D02203">
      <w:pPr>
        <w:pStyle w:val="Heading4"/>
      </w:pPr>
      <w:r w:rsidRPr="00F60500">
        <w:t>Resistance movements that do not engage on the political sphere allowed for right wing takeover from people like Trump</w:t>
      </w:r>
    </w:p>
    <w:p w14:paraId="513C3435" w14:textId="77777777" w:rsidR="00D02203" w:rsidRPr="00F60500" w:rsidRDefault="00D02203" w:rsidP="00D02203">
      <w:r w:rsidRPr="00F60500">
        <w:rPr>
          <w:b/>
        </w:rPr>
        <w:t xml:space="preserve">Sandel 5/21 </w:t>
      </w:r>
      <w:r w:rsidRPr="00F60500">
        <w:t xml:space="preserve">(May 21 2018, “Right-wing populism is rising as progressive politics fails – is it too late to save democracy?”, </w:t>
      </w:r>
      <w:hyperlink r:id="rId34" w:history="1">
        <w:r w:rsidRPr="00F60500">
          <w:rPr>
            <w:rStyle w:val="Hyperlink"/>
          </w:rPr>
          <w:t>https://www.newstatesman.com/2018/05/right-wing-populism-rising-progressive-politics-fails-it-too-late-save-democracy</w:t>
        </w:r>
      </w:hyperlink>
      <w:r w:rsidRPr="00F60500">
        <w:t xml:space="preserve"> )</w:t>
      </w:r>
    </w:p>
    <w:p w14:paraId="0DABA55B" w14:textId="77777777" w:rsidR="00D02203" w:rsidRPr="00F60500" w:rsidRDefault="00D02203" w:rsidP="00D02203">
      <w:pPr>
        <w:rPr>
          <w:sz w:val="16"/>
        </w:rPr>
      </w:pPr>
      <w:r w:rsidRPr="00F60500">
        <w:rPr>
          <w:sz w:val="16"/>
        </w:rPr>
        <w:t xml:space="preserve">These are dangerous times for democracy. Russia, Turkey, Hungary, Poland and other countries that once offered democratic hope are now, in varying degrees, falling into authoritarianism. Democracy is also in trouble in sturdier places. </w:t>
      </w:r>
      <w:r w:rsidRPr="00F60500">
        <w:rPr>
          <w:rStyle w:val="StyleUnderline"/>
        </w:rPr>
        <w:t xml:space="preserve">In the United States, Donald Trump poses the greatest threat to the American constitutional order since Richard Nixon. And yet, despite the floundering first year and a half of Trump’s presidency, the opposition has yet to find its voice. One might think that Trump’s inflammatory tweets, erratic behaviour, and </w:t>
      </w:r>
      <w:r w:rsidRPr="00F60500">
        <w:rPr>
          <w:rStyle w:val="Emphasis"/>
        </w:rPr>
        <w:t>persistent disregard for democratic norms would offer the opposition an easy target</w:t>
      </w:r>
      <w:r w:rsidRPr="00F60500">
        <w:rPr>
          <w:rStyle w:val="StyleUnderline"/>
        </w:rPr>
        <w:t xml:space="preserve">. But it has not worked out this way. For those who would mount a politics of resistance, the outrage Trump provokes has been less energising than paralysing. There are two reasons for the opposition’s paralysis. One is the investigation by special counsel Robert Mueller into the Trump campaign’s possible collusion with Russia. The hope that Mueller’s findings will lead to the impeachment of Trump is wishful thinking that distracts Democrats from asking hard questions about why voters have rejected them at both the federal and state level. A second source of paralysis lies in the chaos Trump creates. His steady stream of provocations has a disorientating effect on critics, who struggle to discriminate between the more consequential affronts to democracy and passing distractions. </w:t>
      </w:r>
      <w:r w:rsidRPr="00F60500">
        <w:rPr>
          <w:sz w:val="16"/>
        </w:rPr>
        <w:t xml:space="preserve">The Italian writer Italo Calvino once wrote, “I spent the first 20 years of my life with Mussolini’s face always in view.” Trump too is always in view, thanks partly to his tweets and partly to the insatiable appetite of television news to cover his every outrageous antic. An economy of outrage </w:t>
      </w:r>
      <w:r w:rsidRPr="00F60500">
        <w:rPr>
          <w:rStyle w:val="Emphasis"/>
        </w:rPr>
        <w:t>Moral outrage can be politically energising, but only if it is channelled and guided by political judgement</w:t>
      </w:r>
      <w:r w:rsidRPr="00F60500">
        <w:rPr>
          <w:rStyle w:val="StyleUnderline"/>
        </w:rPr>
        <w:t xml:space="preserve">. What the opposition to Trump needs now is an economy of outrage, disciplined by the priorities of an affirmative political project. What might such a project look like? To answer this question, </w:t>
      </w:r>
      <w:r w:rsidRPr="00F60500">
        <w:rPr>
          <w:rStyle w:val="Emphasis"/>
        </w:rPr>
        <w:t>we must begin by facing up to the complacencies of establishment political thinking that opened the way to Trump in the US and to right-wing populism</w:t>
      </w:r>
      <w:r w:rsidRPr="00F60500">
        <w:rPr>
          <w:rStyle w:val="StyleUnderline"/>
        </w:rPr>
        <w:t xml:space="preserve"> in Britain and Europe. </w:t>
      </w:r>
      <w:r w:rsidRPr="00F60500">
        <w:rPr>
          <w:sz w:val="16"/>
        </w:rPr>
        <w:t xml:space="preserve">The hard reality is that Donald Trump was elected by tapping a wellspring of anxieties, frustrations and legitimate grievances to which the mainstream parties have no compelling answer. </w:t>
      </w:r>
      <w:r w:rsidRPr="00F60500">
        <w:rPr>
          <w:rStyle w:val="StyleUnderline"/>
        </w:rPr>
        <w:t xml:space="preserve">This means that, for those worried about Trump, and about populism, </w:t>
      </w:r>
      <w:r w:rsidRPr="00F60500">
        <w:rPr>
          <w:rStyle w:val="Emphasis"/>
        </w:rPr>
        <w:t>it is not enough to mobilise protest and resistance; it is also necessary to engage in a politics of persuasion that must begin by understanding the discontent that is roiling politics in the US</w:t>
      </w:r>
      <w:r w:rsidRPr="00F60500">
        <w:rPr>
          <w:rStyle w:val="StyleUnderline"/>
        </w:rPr>
        <w:t xml:space="preserve"> and in democracies around the world. </w:t>
      </w:r>
      <w:r w:rsidRPr="00F60500">
        <w:rPr>
          <w:sz w:val="16"/>
        </w:rPr>
        <w:t xml:space="preserve">The failure of technocratic liberalism Like the triumph of Brexit in the UK, the election of Trump was an angry verdict on decades of rising inequality and a version of globalisation that benefits those at the top but leaves ordinary people feeling disempowered. It was also a rebuke for a technocratic approach to politics that is tone deaf to the resentments of people who feel the economy and the culture have left them behind. Some denounce the upsurge of populism as little more than a racist, xenophobic reaction against immigrants and multiculturalism. Others see it mainly in economic terms, as a protest against the job losses brought about by global trade and new technologies. But it is a mistake to see only the bigotry in populist protest, or to view it exclusively as an economic complaint. To do so misses the fact that the upheavals we are witnessing are a political response to a political failure of historic proportions. </w:t>
      </w:r>
      <w:r w:rsidRPr="00F60500">
        <w:rPr>
          <w:rStyle w:val="Emphasis"/>
        </w:rPr>
        <w:t>The right-wing populism ascendant today is a symptom of the failure of progressive politics</w:t>
      </w:r>
      <w:r w:rsidRPr="00F60500">
        <w:rPr>
          <w:rStyle w:val="StyleUnderline"/>
        </w:rPr>
        <w:t>.</w:t>
      </w:r>
      <w:r w:rsidRPr="00F60500">
        <w:rPr>
          <w:sz w:val="16"/>
        </w:rPr>
        <w:t xml:space="preserve"> The Democratic Party in the United States has become a party of a technocratic liberalism more congenial to the professional classes than to the blue-collar and middle-class voters who once constituted its base. A similar predicament afflicted the Labour Party and led, following its defeat in the 2015 general election, to the surprising choice of the anti-establishment Jeremy Corbyn as party leader. The roots of the predicament go back to the 1980s. Ronald Reagan and Margaret Thatcher had argued that government was the problem and that markets were the solution. When they passed from the political scene, the centre-left politicians who succeeded them – Bill Clinton in the US, Tony Blair in Britain, Gerhard Schröder in Germany – moderated but consolidated the market faith. They softened the harsh edges of unfettered markets, but did not challenge the central premise of the Reagan-Thatcher era – that market mechanisms are the primary instruments for achieving the public good. In line with this faith, they embraced a market-driven version of globalisation and welcomed the growing financialisation of the economy. In the 1990s, the Clinton administration joined with Republicans in promoting global trade agreements and deregulating the financial industry. The benefits of these policies flowed mostly to those at the top, but Democrats did little to address the deepening inequality and the growing power of money in politics. Having strayed from its traditional mission of taming capitalism and holding economic power to democratic account, liberalism lost its capacity to inspire. All that seemed to change when Barack Obama appeared on the political scene. In his 2008 presidential campaign, he offered a stirring alternative to the managerial, technocratic language that had come to characterise liberal public discourse. He showed that progressive politics could speak a language of moral and spiritual purpose. But the moral energy and civic idealism he inspired as a candidate did not carry over into his presidency. Assuming office in the midst of the financial crisis, he appointed economic advisers who had promoted financial deregulation during the Clinton years. With their encouragement, he bailed out the banks on terms that did not hold them to account for the behaviour that led to the crisis and offered little help for ordinary citizens who had lost their homes. His moral voice muted, Obama placated rather than articulated the seething public anger towards Wall Street. Lingering anger over the bailout cast a shadow over the Obama presidency and would ultimately fuel a mood of populist protest that reached across the political spectrum – on the left, the Occupy movement and the candidacy of Bernie Sanders; on the right, the Tea Party movement and the election of Trump. The populist uprising in the US, Britain, and Europe is a backlash against elites of the mainstream parties, but its most conspicuous casualties have been liberal and centre-left political parties – the Democratic Party in the US; the Labour Party in Britain; the Social Democratic Party in Germany, whose share of the vote reached a historic low in the last federal election; Italy’s Democratic Party, whose vote share dropped this year to less than 20 per cent; and the Socialist Party in France, whose presidential nominee won only 6 per cent of the vote in the first round of last year’s election.</w:t>
      </w:r>
    </w:p>
    <w:p w14:paraId="0CF34E35" w14:textId="77777777" w:rsidR="00D02203" w:rsidRPr="00F60500" w:rsidRDefault="00D02203" w:rsidP="00D02203">
      <w:pPr>
        <w:pStyle w:val="Heading4"/>
      </w:pPr>
      <w:r w:rsidRPr="00F60500">
        <w:t>Movements that didn’t engage the state lead to right-wing takeover of people like Trump</w:t>
      </w:r>
    </w:p>
    <w:p w14:paraId="6D0BF8EE" w14:textId="77777777" w:rsidR="00D02203" w:rsidRPr="00F60500" w:rsidRDefault="00D02203" w:rsidP="00D02203">
      <w:r w:rsidRPr="00F60500">
        <w:rPr>
          <w:b/>
        </w:rPr>
        <w:t>Elliott 16</w:t>
      </w:r>
      <w:r w:rsidRPr="00F60500">
        <w:t xml:space="preserve"> (March 23 2016, Euel Elliott is a professor of public policy and political economy and the senior associate dean in the School of Economic, Political and Policy Sciences at the University of Texas at Dallas, "How Occupy Wall Street Led to the Rise of Donald Trump", http://fortune.com/2016/03/23/occupy-wall-street-donald-trump-rise/)</w:t>
      </w:r>
    </w:p>
    <w:p w14:paraId="7F59ACB5" w14:textId="77777777" w:rsidR="00D02203" w:rsidRPr="00F60500" w:rsidRDefault="00D02203" w:rsidP="00D02203">
      <w:pPr>
        <w:rPr>
          <w:sz w:val="16"/>
        </w:rPr>
      </w:pPr>
      <w:r w:rsidRPr="00F60500">
        <w:rPr>
          <w:sz w:val="16"/>
        </w:rPr>
        <w:t xml:space="preserve">Seven years ago, the Tea Party movement came into being, and since then has been an almost continuous thorn in the side of the Republican Party establishment. Just two years later, Occupy Wall Street burst onto the scene, using Zuccotti Park as a staging ground in New York City, spawning marches, demonstrations, and other protests in numerous cities in the months ahead. </w:t>
      </w:r>
      <w:r w:rsidRPr="00F60500">
        <w:rPr>
          <w:rStyle w:val="StyleUnderline"/>
        </w:rPr>
        <w:t xml:space="preserve">And despite their differences, the populist, anti-elite, and anti-establishment forces at work in both movements have manifested themselves in bold relief within the presidential campaigns of Donald Trump, Ted Cruz, and Bernie Sanders. </w:t>
      </w:r>
      <w:r w:rsidRPr="00F60500">
        <w:rPr>
          <w:sz w:val="16"/>
        </w:rPr>
        <w:t xml:space="preserve">To be sure, the Tea Party and Occupy Wall Street-ers were in many respects, to pardon the pun, radically different. Tea Partiers tend to be heavily white (although not necessarily exclusively), conservative, and Republican Party identifiers or Republican-leaning independents. Their agenda was a fairly standard conservative emphasis on balanced budgets, debt reduction, Second Amendment rights, and more restrictive immigration policy, viewing illegal immigration through the lens of the rule of law or “not playing by the rules.” Tea partiers identify as strict constitutionalists (as defined by conservatives), with a fairly large measure of religious beliefs and unashamed traditional patriotism. Most in the Tea Party movement would likely not be impressed by, or identify with, the more counter-culture-like denizens of Zuccotti Park (and elsewhere). Nor would those who participated in the activities surrounding Occupy Wall Street be swayed by the rural and suburban all-American types who make up the Tea Party. </w:t>
      </w:r>
      <w:r w:rsidRPr="00F60500">
        <w:rPr>
          <w:rStyle w:val="StyleUnderline"/>
        </w:rPr>
        <w:t xml:space="preserve">But while different in many respects, both groups shared one common characteristic: </w:t>
      </w:r>
      <w:r w:rsidRPr="00F60500">
        <w:rPr>
          <w:rStyle w:val="Emphasis"/>
        </w:rPr>
        <w:t>a deep and abiding disdain</w:t>
      </w:r>
      <w:r w:rsidRPr="00F60500">
        <w:rPr>
          <w:rStyle w:val="StyleUnderline"/>
        </w:rPr>
        <w:t>—and even hostility—</w:t>
      </w:r>
      <w:r w:rsidRPr="00F60500">
        <w:rPr>
          <w:rStyle w:val="Emphasis"/>
        </w:rPr>
        <w:t>for</w:t>
      </w:r>
      <w:r w:rsidRPr="00F60500">
        <w:rPr>
          <w:rStyle w:val="StyleUnderline"/>
        </w:rPr>
        <w:t xml:space="preserve"> the political elites and </w:t>
      </w:r>
      <w:r w:rsidRPr="00F60500">
        <w:rPr>
          <w:rStyle w:val="Emphasis"/>
        </w:rPr>
        <w:t>political establishment</w:t>
      </w:r>
      <w:r w:rsidRPr="00F60500">
        <w:rPr>
          <w:rStyle w:val="StyleUnderline"/>
        </w:rPr>
        <w:t xml:space="preserve"> they believe betrayed them, betrayed the nation, and left them to fend for themselves.</w:t>
      </w:r>
      <w:r w:rsidRPr="00F60500">
        <w:rPr>
          <w:sz w:val="16"/>
        </w:rPr>
        <w:t xml:space="preserve"> Yes, Tea Partiers are particularly bitter at what they see as an out-of-touch Republican establishment and an utterly arrogant federal bureaucracy, while Occupy Wall Street-ers have vented their frustration at what they see as the financial elites of Wall Street and multinational corporations, </w:t>
      </w:r>
      <w:r w:rsidRPr="00F60500">
        <w:rPr>
          <w:rStyle w:val="StyleUnderline"/>
        </w:rPr>
        <w:t>but the broader critique of American politics is not drastically different. For both groups</w:t>
      </w:r>
      <w:r w:rsidRPr="00F60500">
        <w:rPr>
          <w:rStyle w:val="Emphasis"/>
        </w:rPr>
        <w:t>, the founding principles of Republican government and representative democracy no longer work. The system, in their view, is broken</w:t>
      </w:r>
      <w:r w:rsidRPr="00F60500">
        <w:rPr>
          <w:rStyle w:val="StyleUnderline"/>
        </w:rPr>
        <w:t xml:space="preserve">. </w:t>
      </w:r>
      <w:r w:rsidRPr="00F60500">
        <w:rPr>
          <w:sz w:val="16"/>
        </w:rPr>
        <w:t xml:space="preserve">And now, </w:t>
      </w:r>
      <w:r w:rsidRPr="00F60500">
        <w:rPr>
          <w:rStyle w:val="StyleUnderline"/>
        </w:rPr>
        <w:t>both the Tea Party and Occupy Wall Street have fallen on hard times</w:t>
      </w:r>
      <w:r w:rsidRPr="00F60500">
        <w:rPr>
          <w:sz w:val="16"/>
        </w:rPr>
        <w:t xml:space="preserve">. Occupy Wall Street no longer exists, though it has surely helped to spawn offshoots, including Black Lives Matter. The Tea Party is still around, but has seemingly faded in visibility, though it’s still more than capable of discouraging Republicans from negotiating compromises with Democrats on anything that touches on the bedrock principles of the movement. Within the Republican Party, Trump and Cruz, to the horror of the party wise men, have accumulated more than 75% of the delegates to date, and won the vast majority of votes in the Republican primaries. </w:t>
      </w:r>
      <w:r w:rsidRPr="00F60500">
        <w:rPr>
          <w:rStyle w:val="StyleUnderline"/>
        </w:rPr>
        <w:t xml:space="preserve">The two </w:t>
      </w:r>
      <w:r w:rsidRPr="00F60500">
        <w:rPr>
          <w:rStyle w:val="Emphasis"/>
        </w:rPr>
        <w:t>leading voices of anti-establishment politics in the Republican Party have routed the party traditionalists</w:t>
      </w:r>
      <w:r w:rsidRPr="00F60500">
        <w:rPr>
          <w:rStyle w:val="StyleUnderline"/>
        </w:rPr>
        <w:t>, and one of them almost certainly will be the Republican nominee, as the “stop-Trump” movement seems to be running out of gas</w:t>
      </w:r>
      <w:r w:rsidRPr="00F60500">
        <w:rPr>
          <w:sz w:val="16"/>
        </w:rPr>
        <w:t xml:space="preserve">. On the Democratic side, it is Bernie Sanders, a 74-year-old, self-declared socialist who has taken on Hillary Clinton and the Democratic Party establishment. While having no chance to win, Sanders has unleashed forces that are unlikely to simply disappear after the election. </w:t>
      </w:r>
      <w:r w:rsidRPr="00F60500">
        <w:rPr>
          <w:rStyle w:val="StyleUnderline"/>
        </w:rPr>
        <w:t xml:space="preserve">But it is Donald </w:t>
      </w:r>
      <w:r w:rsidRPr="00F60500">
        <w:rPr>
          <w:rStyle w:val="Emphasis"/>
        </w:rPr>
        <w:t>Trump</w:t>
      </w:r>
      <w:r w:rsidRPr="00F60500">
        <w:rPr>
          <w:rStyle w:val="StyleUnderline"/>
        </w:rPr>
        <w:t xml:space="preserve"> who </w:t>
      </w:r>
      <w:r w:rsidRPr="00F60500">
        <w:rPr>
          <w:rStyle w:val="Emphasis"/>
        </w:rPr>
        <w:t>appears to have best captured the complex populist currents that are abroad in the land today</w:t>
      </w:r>
      <w:r w:rsidRPr="00F60500">
        <w:rPr>
          <w:rStyle w:val="StyleUnderline"/>
        </w:rPr>
        <w:t>. It is no surprise that Trump’s support defies easy ideological pigeonholing, and it is that in large part that makes the prospect of his nomination anathema to the Republican establishment and to the cultural and media elites who look down upon the kind of people who are most attracted to Trump’s candidacy: mostly white, not necessarily well-educated, and working class or struggling middle-class types who have tried to play by the rules and find themselves being given short shrift by those for whom they have voted, of both parties.</w:t>
      </w:r>
      <w:r w:rsidRPr="00F60500">
        <w:rPr>
          <w:sz w:val="16"/>
        </w:rPr>
        <w:t xml:space="preserve"> They’re concerned about jobs and wages, and view their children’s future as grim. </w:t>
      </w:r>
      <w:proofErr w:type="gramStart"/>
      <w:r w:rsidRPr="00F60500">
        <w:rPr>
          <w:sz w:val="16"/>
        </w:rPr>
        <w:t>So</w:t>
      </w:r>
      <w:proofErr w:type="gramEnd"/>
      <w:r w:rsidRPr="00F60500">
        <w:rPr>
          <w:sz w:val="16"/>
        </w:rPr>
        <w:t xml:space="preserve"> when someone like Trump comes along and articulates a message that tells them essentially what they already know, why should anyone be shocked that he has emerged as a threat to the Republican establishment, and the political and cultural elites on the coasts? </w:t>
      </w:r>
      <w:r w:rsidRPr="00F60500">
        <w:rPr>
          <w:rStyle w:val="Emphasis"/>
        </w:rPr>
        <w:t>There was a hunger for someone to provide a message like what Trump is offering</w:t>
      </w:r>
      <w:r w:rsidRPr="00F60500">
        <w:rPr>
          <w:sz w:val="16"/>
        </w:rPr>
        <w:t>—that the cozy Wall Street-Washington nexus cares nothing about them and it is time to take matters into their own hands and reject the blandishments of those who have put them in the state they are in. It was Trump’s genius to be able to understand and articulate that message, and to articulate a message that obliterates the traditional liberal-conservative ideological cleavages. This is why the 2016 election is so unpredictable. The Republican Party needs to face the simple fact that the kind of message it has been articulating leaves out vast swathes of the electorate for whom the standard fare they have offered election after election is no longer relevant, or at a minimum, is not enough. While it may well be the case that Trump’s idiosyncrasies and limitations as a candidate will ultimately prove to be his undoing, and while all the smart money—contributions by elites, corporations, and banks—is on Clinton in the November election, the next several months may well be among the most earthshaking in our electoral history. Who would have thought a year ago that a loud-mouthed real estate tycoon and erstwhile reality television show star from New York would be able to articulate a message that may reshape the contours of American politics? It has happened before: Andrew Jackson was despised by the elites of the day, and so was William Jennings Bryan. Both found themselves at the head of movements larger than themselves, which ultimately helped reshape American politics. To dismiss Trump as simply a joke, or worse, some bigoted authoritarian, would be to make an enormous blunder. Whatever happens at the Republican convention, or in the general election, we ignore the voters (and Donald Trump’s message) at our own peril.</w:t>
      </w:r>
    </w:p>
    <w:p w14:paraId="2E438B79" w14:textId="77777777" w:rsidR="00D02203" w:rsidRPr="00F60500" w:rsidRDefault="00D02203" w:rsidP="00D02203">
      <w:pPr>
        <w:pStyle w:val="Heading4"/>
      </w:pPr>
      <w:r w:rsidRPr="00F60500">
        <w:t>Politics that abandon the state create an opening for the populist right and people like Trump</w:t>
      </w:r>
    </w:p>
    <w:p w14:paraId="704A7433" w14:textId="77777777" w:rsidR="00D02203" w:rsidRPr="00F60500" w:rsidRDefault="00D02203" w:rsidP="00D02203">
      <w:r w:rsidRPr="00F60500">
        <w:rPr>
          <w:b/>
        </w:rPr>
        <w:t>Illing 18</w:t>
      </w:r>
      <w:r w:rsidRPr="00F60500">
        <w:t xml:space="preserve"> (Jan 12 2018, Sean Illing is the Interviews Writer for Vox, “Richard Rorty’s prescient warmings for the American left”, https://www.vox.com/policy-and-politics/2017/2/9/14543938/donald-trump-richard-rorty-election-liberalism-conservatives)</w:t>
      </w:r>
    </w:p>
    <w:p w14:paraId="7358C129" w14:textId="77777777" w:rsidR="00D02203" w:rsidRPr="00F60500" w:rsidRDefault="00D02203" w:rsidP="00D02203">
      <w:pPr>
        <w:rPr>
          <w:sz w:val="14"/>
        </w:rPr>
      </w:pPr>
      <w:r w:rsidRPr="00F60500">
        <w:rPr>
          <w:sz w:val="14"/>
        </w:rPr>
        <w:t xml:space="preserve">A prescient passage from a forgotten book made the rounds after Donald Trump’s election. It was plucked from a 1998 book titled Achieving our Country. The author is Richard Rorty, a liberal philosopher who died in 2007. The book consists of a series of lectures Rorty gave in 1997 about the history of leftist thought in 20th-century America. To read the viral passage is to recognize immediately why it caught fire after Trump’s election: </w:t>
      </w:r>
      <w:r w:rsidRPr="00F60500">
        <w:rPr>
          <w:rStyle w:val="StyleUnderline"/>
        </w:rPr>
        <w:t xml:space="preserve">Members of labor unions, and unorganized unskilled workers, will sooner or later realize that their government is not even trying to prevent wages from sinking or to prevent jobs from being exported. Around the same time, they will realize that suburban white-collar workers — themselves desperately afraid of being downsized — are not going to let themselves be taxed to provide social benefits for anyone else. At that point, something will crack. The nonsuburban electorate will decide that the system has failed and start looking for a strongman to vote for — someone willing to assure them that, once he is elected, the smug bureaucrats, tricky lawyers, overpaid bond salesmen, and postmodernist professors will no longer be calling the shots. </w:t>
      </w:r>
      <w:r w:rsidRPr="00F60500">
        <w:rPr>
          <w:sz w:val="14"/>
        </w:rPr>
        <w:t>Today, Rorty’s words read like prophecy</w:t>
      </w:r>
      <w:r w:rsidRPr="00F60500">
        <w:rPr>
          <w:rStyle w:val="StyleUnderline"/>
        </w:rPr>
        <w:t>. Something has cracked. People have lost faith in the system</w:t>
      </w:r>
      <w:r w:rsidRPr="00F60500">
        <w:rPr>
          <w:sz w:val="14"/>
        </w:rPr>
        <w:t xml:space="preserve">. A strongman is upon us. </w:t>
      </w:r>
      <w:proofErr w:type="gramStart"/>
      <w:r w:rsidRPr="00F60500">
        <w:rPr>
          <w:sz w:val="14"/>
        </w:rPr>
        <w:t>So</w:t>
      </w:r>
      <w:proofErr w:type="gramEnd"/>
      <w:r w:rsidRPr="00F60500">
        <w:rPr>
          <w:sz w:val="14"/>
        </w:rPr>
        <w:t xml:space="preserve"> what happened? Over the course of three lectures, Rorty proffers a theory. He traces the history of the modern American left to show where, in his view, it lost its way, and how that digression prepared the way for the populist right. The story he tells is compelling, detached, and often oddly romantic. But it’s supremely instructive, even when it sputters. The best way to make sense of Rorty’s argument is to follow it chronologically. He sees the American left as split into two camps: the reformist left and the cultural left. The reformist left dominates from 1900 until it is supplanted by the cultural left in the mid-1960s. The division has more to do with tactics than it does principles, but those tactical differences, for Rorty at least, carried enormous consequences. Here’s the case he made twenty years ago. The reformist left “I propose to use the term reformist Left,” Rorty wrote, “to cover all those Americans who, between 1900 and 1964, struggled within the framework of constitutional democracy to protect the weak from the strong.” The emphasis on constitutional democracy is paramount here. Reformists believed in the system, and wanted to improve it from within. </w:t>
      </w:r>
      <w:r w:rsidRPr="00F60500">
        <w:rPr>
          <w:rStyle w:val="StyleUnderline"/>
        </w:rPr>
        <w:t>Before the 1960s, the American left was largely reformist in its orientation to politics</w:t>
      </w:r>
      <w:r w:rsidRPr="00F60500">
        <w:rPr>
          <w:sz w:val="14"/>
        </w:rPr>
        <w:t>. Think of the people who engineered the New Deal or the Ivy-educated technocrats that joined Kennedy in the White House. John Kenneth Galbraith, the liberal economist and public official who served in the administrations of FDR, Truman, Kennedy, and Johnson, is a favorite of Rorty’s</w:t>
      </w:r>
      <w:r w:rsidRPr="00F60500">
        <w:rPr>
          <w:rStyle w:val="StyleUnderline"/>
        </w:rPr>
        <w:t xml:space="preserve">. These were the liberals who weren’t socialist radicals but nevertheless worked to promote the same causes within and through the system. They were liberal reformers, not revolutionary leftists, and they got things done. </w:t>
      </w:r>
      <w:r w:rsidRPr="00F60500">
        <w:rPr>
          <w:sz w:val="14"/>
        </w:rPr>
        <w:t xml:space="preserve">The reformist left was a big tent. It included people who thought of themselves as communists and socialist as well as moderate left-of-center Democrats. </w:t>
      </w:r>
      <w:r w:rsidRPr="00F60500">
        <w:rPr>
          <w:rStyle w:val="Emphasis"/>
        </w:rPr>
        <w:t>What united them was a devotion to pragmatic reform</w:t>
      </w:r>
      <w:r w:rsidRPr="00F60500">
        <w:rPr>
          <w:rStyle w:val="StyleUnderline"/>
        </w:rPr>
        <w:t xml:space="preserve">; there were no purity tests, no totalizing calls for revolution, as was common among Marxists at the time. But they were “feared and hated by the Right” because they gave us the fundaments of the modern welfare state. </w:t>
      </w:r>
      <w:r w:rsidRPr="00F60500">
        <w:rPr>
          <w:sz w:val="14"/>
        </w:rPr>
        <w:t xml:space="preserve">The reformers had their flaws. FDR, a classic reformist liberal, delivered the New Deal and encouraged the growth of labor unions, but he also shamefully ignored the interests of African Americans and interned Japanese Americans during WWII. Lyndon Johnson did as much as any president to improve the lives of poor children, but he also doubled down on the unjust and illegal war in Vietnam. The Harvard technocrats in the Kennedy administration were complicit in countless horrors in Vietnam. But they also created lasting domestic policies that advanced the cause of social justice. Rorty admired the reformist left both because they were effective and because they understood that the key dividing line between the left the right in this country was about whether the state has a responsibility to ensure a moral and socially desirable distribution of wealth. The right rejected this proposition, the left embraced it. </w:t>
      </w:r>
      <w:r w:rsidRPr="00F60500">
        <w:rPr>
          <w:rStyle w:val="StyleUnderline"/>
        </w:rPr>
        <w:t xml:space="preserve">The reformist left “helped substitute a rhetoric of fraternity and national solidarity for a rhetoric of individual rights.” They proposed a counter-narrative to the libertarian right, which fetishized the individual and made a virtue of selfishness. The idea was to convince Americans that America was best — and closest to its moral identity — when it turned left, when it sacrificed, when citizens imagined themselves as participants in an intergenerational movement. </w:t>
      </w:r>
      <w:r w:rsidRPr="00F60500">
        <w:rPr>
          <w:sz w:val="14"/>
        </w:rPr>
        <w:t>Such an orientation didn’t entail a blind spot for America’s sins. “America is not a morally pure country. No country ever has been or ever will be,” Rorty wrote, but “</w:t>
      </w:r>
      <w:r w:rsidRPr="00F60500">
        <w:rPr>
          <w:rStyle w:val="StyleUnderline"/>
        </w:rPr>
        <w:t xml:space="preserve">in democratic countries you get things done by compromising your principles in order to form alliances with groups about whom you have grave doubts.” The left made tremendous progress in this way. </w:t>
      </w:r>
      <w:r w:rsidRPr="00F60500">
        <w:rPr>
          <w:sz w:val="14"/>
        </w:rPr>
        <w:t>It accepted, as Rorty put it</w:t>
      </w:r>
      <w:r w:rsidRPr="00F60500">
        <w:rPr>
          <w:rStyle w:val="StyleUnderline"/>
        </w:rPr>
        <w:t>, that the inequities of American society had to be “corrected by using the institutions of constitutional democracy.” And that meant acquiring power, taking control of institutions, and persuading people with whom you disagree. It was not enough to speak truth to power; elections had to be won and coalitions forged if you wanted to get things done. This spirit of pragmatism held the American left together until the 1960s</w:t>
      </w:r>
      <w:r w:rsidRPr="00F60500">
        <w:rPr>
          <w:sz w:val="14"/>
        </w:rPr>
        <w:t xml:space="preserve">. The focus was on improving the material conditions of Americans by winning elections and appealing to national pride. Economic justice was considered a precursor to social justice. If the system could be made to work for everyone, if you could lift more people out of poverty, socio-cultural progress would naturally follow. Or at least that was the idea. President Franklin Delano Roosevelt signs the GI Bill of Rights. The cultural left </w:t>
      </w:r>
      <w:proofErr w:type="gramStart"/>
      <w:r w:rsidRPr="00F60500">
        <w:rPr>
          <w:rStyle w:val="Emphasis"/>
        </w:rPr>
        <w:t>The</w:t>
      </w:r>
      <w:proofErr w:type="gramEnd"/>
      <w:r w:rsidRPr="00F60500">
        <w:rPr>
          <w:rStyle w:val="Emphasis"/>
        </w:rPr>
        <w:t xml:space="preserve"> focus of leftist politics changed in the 1960s</w:t>
      </w:r>
      <w:r w:rsidRPr="00F60500">
        <w:rPr>
          <w:rStyle w:val="StyleUnderline"/>
        </w:rPr>
        <w:t>.</w:t>
      </w:r>
      <w:r w:rsidRPr="00F60500">
        <w:rPr>
          <w:sz w:val="14"/>
        </w:rPr>
        <w:t xml:space="preserve"> For Rorty, the left ceased to be political and instead became a cultural movement. The prevailing view was that it was no longer possible to promote equality and social justice within the system. The Vietnam War, more than anything else, set the left on its new trajectory. </w:t>
      </w:r>
      <w:r w:rsidRPr="00F60500">
        <w:rPr>
          <w:rStyle w:val="StyleUnderline"/>
        </w:rPr>
        <w:t>The war was seen as an indictment of the whole system, of America as such</w:t>
      </w:r>
      <w:r w:rsidRPr="00F60500">
        <w:rPr>
          <w:sz w:val="14"/>
        </w:rPr>
        <w:t xml:space="preserve">. </w:t>
      </w:r>
      <w:proofErr w:type="gramStart"/>
      <w:r w:rsidRPr="00F60500">
        <w:rPr>
          <w:sz w:val="14"/>
        </w:rPr>
        <w:t>Thus</w:t>
      </w:r>
      <w:proofErr w:type="gramEnd"/>
      <w:r w:rsidRPr="00F60500">
        <w:rPr>
          <w:sz w:val="14"/>
        </w:rPr>
        <w:t xml:space="preserve"> the broader anti-communist Cold War become a central fault line for left-wing activists. Led largely by students, the new left regarded anyone opposed to communism — including Democrats, union workers, and technocrats — as hostile. America was viewed, increasingly, as a failed promise, a malevolent empire beyond redemption. Of what use is reformist politics in such a context? Rorty elaborates: For if you turn out to be living in an evil empire (rather than, as you had been told, a democracy fighting an evil empire), then you have no responsibility to your country; you are accountable only to humanity. If what your government and your teachers are saying is all part of the same Orwellian monologue – if the differences between the Harvard faculty and the military-industrial complex, or between Lyndon Johnson and Barry Goldwater, are negligible – then you have a responsibility to make a revolution. It’s not that these sentiments were wrong; America was, for much of the country, a failed promise. The racial divide was real and socially engineered. The war in Vietnam was an inhuman sham. There was something deeply troubling about the structure of American society. Rorty disputed none of this. </w:t>
      </w:r>
      <w:r w:rsidRPr="00F60500">
        <w:rPr>
          <w:rStyle w:val="StyleUnderline"/>
        </w:rPr>
        <w:t>From his perspective</w:t>
      </w:r>
      <w:r w:rsidRPr="00F60500">
        <w:rPr>
          <w:rStyle w:val="Emphasis"/>
        </w:rPr>
        <w:t>, the problem was the total rejection of pragmatic reform</w:t>
      </w:r>
      <w:r w:rsidRPr="00F60500">
        <w:rPr>
          <w:rStyle w:val="StyleUnderline"/>
        </w:rPr>
        <w:t>. The belief that there was nothing in America that could be salvaged</w:t>
      </w:r>
      <w:r w:rsidRPr="00F60500">
        <w:rPr>
          <w:rStyle w:val="Emphasis"/>
        </w:rPr>
        <w:t>, no institutions that could be corrected, no laws worth passing, led to the complete abandonment of conventional politics</w:t>
      </w:r>
      <w:r w:rsidRPr="00F60500">
        <w:rPr>
          <w:rStyle w:val="StyleUnderline"/>
        </w:rPr>
        <w:t xml:space="preserve">. Persuasion was replaced by self-expression; policy reform by recrimination. </w:t>
      </w:r>
      <w:r w:rsidRPr="00F60500">
        <w:rPr>
          <w:sz w:val="14"/>
        </w:rPr>
        <w:t>There was a shift away from economics towards a “politics of difference” or “identity” or “recognition.” If the intellectual locus of pre-’60s leftism was social science departments, it was now literature and philosophy departments. And the focus was no longer on advancing alternatives to a market economy or on the proper balance between political freedom and economic liberalism. Now the focus was on the cultural status of traditionally marginalized groups. In many ways, this was a good thing. The economic determinism of the pre-’60s left was embarrassingly myopic. Most of the gains made by the left in the early and mid-20th century went to white males. “The situation of African-Americans was deplored,” as Rorty notes, “but not changed by this predominantly white Left.” The plight of minorities and gay Americans and other oppressed groups was an afterthought. This was a moral failure the cultural left sought to correct. And it did this by “teaching Americans to recognize otherness,” as Rorty put it. Multiculturalism, as it’s now called, was about preserving otherness, preserving our differences; it doesn’t oblige us to cease to notice those differences. There’s nothing morally objectionable about that. As a political strategy, however, it’s problematic. It reinforces sectarian impulses and detracts from coalition-</w:t>
      </w:r>
      <w:r w:rsidRPr="00F60500">
        <w:rPr>
          <w:rStyle w:val="Emphasis"/>
        </w:rPr>
        <w:t>building. The pivot away from politics toward culture spawned academic fields</w:t>
      </w:r>
      <w:r w:rsidRPr="00F60500">
        <w:rPr>
          <w:rStyle w:val="StyleUnderline"/>
        </w:rPr>
        <w:t xml:space="preserve"> like women and gender studies, African-American studies, Hispanic-American studies, LGBTQ studies, and so on. These disciplines do serious academic work, </w:t>
      </w:r>
      <w:r w:rsidRPr="00F60500">
        <w:rPr>
          <w:rStyle w:val="Emphasis"/>
        </w:rPr>
        <w:t>but they don’t minister to concrete political ends. Their goal has been to make people aware</w:t>
      </w:r>
      <w:r w:rsidRPr="00F60500">
        <w:rPr>
          <w:rStyle w:val="StyleUnderline"/>
        </w:rPr>
        <w:t xml:space="preserve"> of the humiliation and hate endured by these groups, and to alienate anyone invested in that hate. </w:t>
      </w:r>
      <w:r w:rsidRPr="00F60500">
        <w:rPr>
          <w:sz w:val="14"/>
        </w:rPr>
        <w:t xml:space="preserve">Rorty doesn’t object to these aims; indeed, he (rightly) celebrated them. </w:t>
      </w:r>
      <w:r w:rsidRPr="00F60500">
        <w:rPr>
          <w:rStyle w:val="StyleUnderline"/>
        </w:rPr>
        <w:t xml:space="preserve">The cultural left succeeded in making America a better, more civilized country. The problem, though, is that that </w:t>
      </w:r>
      <w:r w:rsidRPr="00F60500">
        <w:rPr>
          <w:rStyle w:val="Emphasis"/>
        </w:rPr>
        <w:t>progress came at a price</w:t>
      </w:r>
      <w:r w:rsidRPr="00F60500">
        <w:rPr>
          <w:sz w:val="14"/>
        </w:rPr>
        <w:t xml:space="preserve">. “There is a dark side to the success story I have been telling about the post-sixties cultural Left,” Rorty writes. “During the same period in which socially accepted sadism diminished, economic inequality and economic insecurity have steadily increased. It’s as if the American Left could not handle more than one initiative at a time — as if it either had to ignore stigma in order to concentrate on money, or vice versa.” </w:t>
      </w:r>
      <w:r w:rsidRPr="00F60500">
        <w:rPr>
          <w:rStyle w:val="Emphasis"/>
        </w:rPr>
        <w:t>The left’s focus on cultural issues created an opening for the populist right, for people like Pat Buchanan and Donald Trump,</w:t>
      </w:r>
      <w:r w:rsidRPr="00F60500">
        <w:rPr>
          <w:rStyle w:val="StyleUnderline"/>
        </w:rPr>
        <w:t xml:space="preserve"> who galvanize support among the white working class by exploiting racial resentment and economic anxiety. Rorty explains: </w:t>
      </w:r>
      <w:r w:rsidRPr="00F60500">
        <w:rPr>
          <w:sz w:val="14"/>
        </w:rPr>
        <w:t xml:space="preserve">While the Left’s back was turned, the bourgeoisification of the white proletariat which began in WWII and continued up through the Vietnam War has been halted, and the process has gone into reverse. America is now proletarianizing its bourgeoisie, and this process is likely to culminate in bottom-up revolt, of the sort [Pat] Buchanan hopes to foment. Racial animus is baked into the founding of America; it exists regardless of what the left does. But Rorty’s point holds: By divorcing itself from class and labor issues, the left lost sight of its economic agenda and waged a culture war that empowers the right and has done little to improve the lives of the very people it seeks to defend. Rorty’s advice to the left was to pay attention to who benefits from such a strategy: The super-rich will have to keep up the pretense that national politics might someday make a difference. Since economic decisions are their prerogative, they will encourage politicians of both the Left and the Right, to specialize in cultural issues. The aim will be to keep the minds of the proles elsewhere – to keep the bottom 75 percent of Americans and the bottom 95 percent of the world’s population busy with ethnic and religious hostilities, and with debates about sexual mores. If the proles can be distracted from their own despair by media-created pseudo-events…the super-rich will have little to fear. Big business benefits most from the culture wars. If the left and the right are quarreling over religion or race or same-sex marriage, nothing much changes, or nothing that impacts wealth concentration changes. Rorty is particularly hard on Presidents Jimmy Carter and Bill Clinton, both of whom he accuses of retreating “from any mention of redistribution” and of “moving into a sterile vacuum called the center.” The Democratic Party, under this model, has grown terrified of redistributionist economics, believing such talk would drive away the suburbanite vote. The result, he concludes, is that “the choice between the major parties has come down to a choice between cynical lies and terrified silence.” Rorty’s concern was not that the left cared too much about race relations or discrimination (it should care about these things); rather, </w:t>
      </w:r>
      <w:r w:rsidRPr="00F60500">
        <w:rPr>
          <w:rStyle w:val="StyleUnderline"/>
        </w:rPr>
        <w:t xml:space="preserve">he warned that it stopped doing the hard work of liberal democratic politics. He worried that </w:t>
      </w:r>
      <w:r w:rsidRPr="00F60500">
        <w:rPr>
          <w:rStyle w:val="Emphasis"/>
        </w:rPr>
        <w:t xml:space="preserve">it’s </w:t>
      </w:r>
      <w:proofErr w:type="gramStart"/>
      <w:r w:rsidRPr="00F60500">
        <w:rPr>
          <w:rStyle w:val="Emphasis"/>
        </w:rPr>
        <w:t>retreat</w:t>
      </w:r>
      <w:proofErr w:type="gramEnd"/>
      <w:r w:rsidRPr="00F60500">
        <w:rPr>
          <w:rStyle w:val="Emphasis"/>
        </w:rPr>
        <w:t xml:space="preserve"> into academia, into theory and away from the concrete, would prove politically disastrous.</w:t>
      </w:r>
      <w:r w:rsidRPr="00F60500">
        <w:rPr>
          <w:rStyle w:val="StyleUnderline"/>
        </w:rPr>
        <w:t xml:space="preserve"> </w:t>
      </w:r>
      <w:r w:rsidRPr="00F60500">
        <w:rPr>
          <w:sz w:val="14"/>
        </w:rPr>
        <w:t xml:space="preserve">Immediately after the now-famous passage about a future “strongman,” Rorty offered yet another disturbing prophecy: One thing that is very likely to happen is that the gains made in the past forty years by black and brown Americans, and by homosexuals, will be wiped out. Jocular contempt for women will come back into fashion. The words ‘nigger’ and ‘kike’ will once again be heard in the workplace. All the sadism which the academic Left has tried to make unacceptable to its students will come flooding back. All the resentment which badly educated Americans feel about having their manners dictated to them by college graduates will find an outlet. If this were to happen, Rorty added, it would be a calamity for the country and the world. People would wonder how it happened, and why the left was unable to stop it. They wouldn’t understand why the left couldn’t “channel the mounting rage of the newly dispossessed” and speak more directly to the “consequences of globalization.” They would conclude that the left had died, or that it existed but was “no longer able to engage in national politics.” And they would be right in at least one sense: On a purely political level, the left would have failed. “Achieving our Country” “Democracy is a great word, whose history, I suppose, remains unwritten, because that history has yet to be enacted.” -—Walt Whitman There’s much to dispute in Rorty’s endogenous critique of the left. To begin with, his distinction between the reformist left and the cultural left is overly simplistic, as is his discussion of the compatibility of these projects. It’s also unclear how neatly the left, as it’s constructed today, fits into Rorty’s binary distinction. Much of his argument stands, but the political landscape has changed dramatically. Rorty is also strangely sanguine about the race question. There’s a causal connection between the injustices of the past and the injustices of the present that makes history impossible to avoid. And one could argue that Rorty fails to appreciate just how entrenched racism is in this country. At times, moreover, he seems to imply that the cultural strides made by the post-’60s left could have come about another way, and yet it’s never clear how. And if, as he admits, the gains of the pre-’60s left fell mostly to white males, was a revolt not justified? There is, finally, Rorty’s praise of the reformist preference for working within the system. </w:t>
      </w:r>
      <w:r w:rsidRPr="00F60500">
        <w:rPr>
          <w:rStyle w:val="StyleUnderline"/>
        </w:rPr>
        <w:t>His point that this is how things get done in a constitutional democracy is well-taken, but the strategic value of such an approach has to be reexamined in light of the public’s weakened faith in that system. Confidence in the institutions of government has fallen precipitously in recent decades. Trump, after all, was elected precisely because he threatened to explode the system</w:t>
      </w:r>
      <w:r w:rsidRPr="00F60500">
        <w:rPr>
          <w:sz w:val="14"/>
        </w:rPr>
        <w:t xml:space="preserve">. As a matter of strategy, then, it’s not clear that Rorty’s argument holds. At the very least, it was more compelling in 1998 than it is today. Nevertheless, Rorty’s vision of an “inspirational liberalism” is worth revisiting. </w:t>
      </w:r>
      <w:r w:rsidRPr="00F60500">
        <w:rPr>
          <w:rStyle w:val="StyleUnderline"/>
        </w:rPr>
        <w:t xml:space="preserve">He liked the idea of </w:t>
      </w:r>
      <w:r w:rsidRPr="00F60500">
        <w:rPr>
          <w:rStyle w:val="Emphasis"/>
        </w:rPr>
        <w:t>reform</w:t>
      </w:r>
      <w:r w:rsidRPr="00F60500">
        <w:rPr>
          <w:rStyle w:val="StyleUnderline"/>
        </w:rPr>
        <w:t xml:space="preserve"> because it </w:t>
      </w:r>
      <w:r w:rsidRPr="00F60500">
        <w:rPr>
          <w:rStyle w:val="Emphasis"/>
        </w:rPr>
        <w:t>signaled a process</w:t>
      </w:r>
      <w:r w:rsidRPr="00F60500">
        <w:rPr>
          <w:sz w:val="14"/>
        </w:rPr>
        <w:t xml:space="preserve">. The first of his three lectures </w:t>
      </w:r>
      <w:proofErr w:type="gramStart"/>
      <w:r w:rsidRPr="00F60500">
        <w:rPr>
          <w:sz w:val="14"/>
        </w:rPr>
        <w:t>is</w:t>
      </w:r>
      <w:proofErr w:type="gramEnd"/>
      <w:r w:rsidRPr="00F60500">
        <w:rPr>
          <w:sz w:val="14"/>
        </w:rPr>
        <w:t xml:space="preserve"> devoted to John Dewey and Walt Whitman, both of whom, on his view, personified American liberalism at its best. These were pragmatists who understood the role of national pride in motivating political change. They understood that politics is a game of competing stories “about a nation’s self-identity, and between differing symbols of its greatness.” The strength of Dewey and Whitman was that they could look at America’s past with clear eyes, at the slaughter of Native Americans and the importation of slaves, and go beyond the disgust it invoked, beyond the cultural pessimism. They articulated a civic religion that challenged the country to do better, to forge a future that lived up to the promise of America. In Rorty’s words, they recognized that “stories about what a nation has been and should try to be are not attempts at accurate representation, but rather attempts to forge a moral identity.” Both the Right and the left have a story to tell, and the difference is enormous: For the Right never thinks that anything much needs to be changed: it thinks the country is basically in good shape, and may well have been in better shape in the past. It sees the Left’s struggle for social justice as mere troublemaking, as utopian foolishness. The Left, by definition, is the party of hope. It insists that our nation remains unachieved. In this dynamic, the right is “spectatorial and retrospective,” and the left seeks to mobilize Americans as agents of change. The right exalts and papers over America’s past, the left acknowledges that past but enjoins Americans to take pride in what the country might become. A candidate like Trump upends this dynamic: He’s both a nostalgia candidate (“Make America Great Again”) and someone who describes America as a carnage-filled hellscape. But Trump is an outlier; his victory represents a negation of the entire system, not a fundamental shift in how the right talks about America. It’s possible that Trump’s rise does signal such a shift, but it’s too soon to make that determination. In any case, Rorty’s pitch to liberals stands, and it starts with the symbolism of the phrase “Achieving our Country.” The words are borrowed from James Baldwin, the great novelist and activist, but Rorty read them through a distinctly Nietzschean prism. Much of Rorty’s scholarship was influenced by Nietzsche, and his political philosophy was no different. Nietzsche conceived of life as literature. A human life is necessarily an act of self-creation, and if it’s a good life, it’s also one of constant self-improvement. This is how Dewey and Whitman imagined America. It was a story being written in real-time by citizen-activists. Here’s Rorty on Whitman one last time: Whitman thought that we Americans have the most poetical nature because we are the first thoroughgoing experiment in national self-creation: the first nation-state with nobody but itself to please — not even God. We are the greatest poem because we put ourselves in the place of God: our essence is our existence, and our existence is in the future. Other nations thought of themselves as hymns to the glory of God. We redefine God as our future selves. Rorty’s discussion of Dewey and Whitman verges on the quixotic. Politics is an ugly business, and the soaring rhetoric of Whitman only takes you so far. But the broader point about national pride and projecting a vision of the future that can build a consensus for specific reforms remains as relevant as ever. Recent history seems to support Rorty’s contention. Obama’s implacable optimism inspired the country. Bernie Sanders’s economic populism resonated with far more people than anyone supposed a year or two ago. This is a winning combination for the left. It’s also the formula that Rorty endorses in Achieving our Country. Perhaps the left would do well to embrace it.</w:t>
      </w:r>
    </w:p>
    <w:p w14:paraId="2EF72CD2" w14:textId="77777777" w:rsidR="00D02203" w:rsidRPr="00F60500" w:rsidRDefault="00D02203" w:rsidP="00D02203">
      <w:pPr>
        <w:pStyle w:val="Heading3"/>
      </w:pPr>
      <w:r w:rsidRPr="00F60500">
        <w:t>Decolonization Fails</w:t>
      </w:r>
    </w:p>
    <w:p w14:paraId="5B7F2F8E" w14:textId="77777777" w:rsidR="00D02203" w:rsidRPr="00F60500" w:rsidRDefault="00D02203" w:rsidP="00D02203">
      <w:pPr>
        <w:pStyle w:val="Heading4"/>
      </w:pPr>
      <w:r w:rsidRPr="00F60500">
        <w:t xml:space="preserve">All decolonization fails because the United States is inherently bad and unable to change. Too entrenched in American society for decolonization alone to solve. </w:t>
      </w:r>
    </w:p>
    <w:p w14:paraId="39504E6D" w14:textId="77777777" w:rsidR="00D02203" w:rsidRPr="00F60500" w:rsidRDefault="00D02203" w:rsidP="00D02203">
      <w:pPr>
        <w:rPr>
          <w:rFonts w:asciiTheme="minorHAnsi" w:hAnsiTheme="minorHAnsi" w:cstheme="minorHAnsi"/>
          <w:sz w:val="16"/>
          <w:szCs w:val="16"/>
        </w:rPr>
      </w:pPr>
      <w:r w:rsidRPr="00F60500">
        <w:rPr>
          <w:rStyle w:val="Style13ptBold"/>
          <w:rFonts w:asciiTheme="minorHAnsi" w:hAnsiTheme="minorHAnsi" w:cstheme="minorHAnsi"/>
        </w:rPr>
        <w:t xml:space="preserve">Omi 13 </w:t>
      </w:r>
      <w:r w:rsidRPr="00F60500">
        <w:rPr>
          <w:rFonts w:asciiTheme="minorHAnsi" w:hAnsiTheme="minorHAnsi" w:cstheme="minorHAnsi"/>
          <w:sz w:val="16"/>
          <w:szCs w:val="16"/>
        </w:rPr>
        <w:t>Michael</w:t>
      </w:r>
      <w:r w:rsidRPr="00F60500">
        <w:rPr>
          <w:rStyle w:val="Style13ptBold"/>
          <w:rFonts w:asciiTheme="minorHAnsi" w:hAnsiTheme="minorHAnsi" w:cstheme="minorHAnsi"/>
          <w:sz w:val="16"/>
          <w:szCs w:val="16"/>
        </w:rPr>
        <w:t xml:space="preserve"> </w:t>
      </w:r>
      <w:r w:rsidRPr="00F60500">
        <w:rPr>
          <w:rFonts w:asciiTheme="minorHAnsi" w:hAnsiTheme="minorHAnsi" w:cstheme="minorHAnsi"/>
          <w:sz w:val="16"/>
          <w:szCs w:val="16"/>
        </w:rPr>
        <w:t xml:space="preserve">and Howard Winant, Resistance is </w:t>
      </w:r>
      <w:proofErr w:type="gramStart"/>
      <w:r w:rsidRPr="00F60500">
        <w:rPr>
          <w:rFonts w:asciiTheme="minorHAnsi" w:hAnsiTheme="minorHAnsi" w:cstheme="minorHAnsi"/>
          <w:sz w:val="16"/>
          <w:szCs w:val="16"/>
        </w:rPr>
        <w:t>futile?:</w:t>
      </w:r>
      <w:proofErr w:type="gramEnd"/>
      <w:r w:rsidRPr="00F60500">
        <w:rPr>
          <w:rFonts w:asciiTheme="minorHAnsi" w:hAnsiTheme="minorHAnsi" w:cstheme="minorHAnsi"/>
          <w:sz w:val="16"/>
          <w:szCs w:val="16"/>
        </w:rPr>
        <w:t xml:space="preserve"> a response to Feagin and Elias, Ethnic and Racial Studies Volume 36, Issue 6, p. 961-973, 2013 Special Issue: Symposium - Rethinking Racial Formation Theory</w:t>
      </w:r>
    </w:p>
    <w:p w14:paraId="58DD7E64" w14:textId="77777777" w:rsidR="00D02203" w:rsidRPr="00F60500" w:rsidRDefault="00D02203" w:rsidP="00D02203">
      <w:pPr>
        <w:rPr>
          <w:sz w:val="2"/>
        </w:rPr>
      </w:pPr>
      <w:r w:rsidRPr="00F60500">
        <w:rPr>
          <w:rStyle w:val="Emphasis"/>
        </w:rPr>
        <w:t>In Feagin and Elias's account, white racist rule in the USA appears unalterable and permanent.</w:t>
      </w:r>
      <w:r w:rsidRPr="00F60500">
        <w:t xml:space="preserve"> </w:t>
      </w:r>
      <w:r w:rsidRPr="00F60500">
        <w:rPr>
          <w:rStyle w:val="Emphasis"/>
        </w:rPr>
        <w:t>There is little sense that the ‘white racial frame’ evoked by systemic racism theory changes in significant ways over historical time</w:t>
      </w:r>
      <w:r w:rsidRPr="00F60500">
        <w:t xml:space="preserve">. </w:t>
      </w:r>
      <w:r w:rsidRPr="00F60500">
        <w:rPr>
          <w:sz w:val="16"/>
        </w:rPr>
        <w:t xml:space="preserve">They dismiss important rearrangements and reforms as merely ‘a distraction from </w:t>
      </w:r>
      <w:r w:rsidRPr="00F60500">
        <w:rPr>
          <w:rStyle w:val="Emphasis"/>
        </w:rPr>
        <w:t xml:space="preserve">more ingrained structural oppressions and deep lying inequalities that continue to define US society’ </w:t>
      </w:r>
      <w:r w:rsidRPr="00F60500">
        <w:rPr>
          <w:sz w:val="16"/>
        </w:rPr>
        <w:t xml:space="preserve">(Feagin and Elias 2012, p. 21). Feagin and Elias use a concept they call ‘surface flexibility’ to argue that </w:t>
      </w:r>
      <w:r w:rsidRPr="00F60500">
        <w:rPr>
          <w:rStyle w:val="Emphasis"/>
        </w:rPr>
        <w:t>white elites frame racial realities in ways that suggest change, but are merely engineered to reinforce the underlying structure of racial oppression.</w:t>
      </w:r>
      <w:r w:rsidRPr="00F60500">
        <w:t xml:space="preserve"> </w:t>
      </w:r>
      <w:r w:rsidRPr="00F60500">
        <w:rPr>
          <w:sz w:val="16"/>
        </w:rPr>
        <w:t xml:space="preserve">Feagin and Elias say the phrase ‘racial democracy’ is an oxymoron – a word defined in the dictionary as a figure of speech that combines contradictory terms. If they mean </w:t>
      </w:r>
      <w:r w:rsidRPr="00F60500">
        <w:rPr>
          <w:rStyle w:val="Emphasis"/>
        </w:rPr>
        <w:t>the USA is a contradictory and incomplete democracy in respect to race and racism issues</w:t>
      </w:r>
      <w:r w:rsidRPr="00F60500">
        <w:t xml:space="preserve">, </w:t>
      </w:r>
      <w:r w:rsidRPr="00F60500">
        <w:rPr>
          <w:sz w:val="16"/>
        </w:rPr>
        <w:t xml:space="preserve">we agree. If they mean that </w:t>
      </w:r>
      <w:r w:rsidRPr="00F60500">
        <w:rPr>
          <w:rStyle w:val="Emphasis"/>
        </w:rPr>
        <w:t>people of colour have no democratic rights or political power in the USA</w:t>
      </w:r>
      <w:r w:rsidRPr="00F60500">
        <w:rPr>
          <w:sz w:val="16"/>
        </w:rPr>
        <w:t xml:space="preserve">, we disagree. The USA is a racially despotic country in many ways, but in our </w:t>
      </w:r>
      <w:proofErr w:type="gramStart"/>
      <w:r w:rsidRPr="00F60500">
        <w:rPr>
          <w:sz w:val="16"/>
        </w:rPr>
        <w:t>view</w:t>
      </w:r>
      <w:proofErr w:type="gramEnd"/>
      <w:r w:rsidRPr="00F60500">
        <w:rPr>
          <w:sz w:val="16"/>
        </w:rPr>
        <w:t xml:space="preserve"> it is also in many respects a racial democracy, capable of being influenced towards more or less inclusive and redistributive economic policies, social policies, or for that matter, imperial policies. What is distinctive about our own epoch in the USA (post-Second World War to the present) with respect to race and racism?</w:t>
      </w:r>
      <w:r w:rsidRPr="00F60500">
        <w:t xml:space="preserve"> </w:t>
      </w:r>
      <w:r w:rsidRPr="00F60500">
        <w:rPr>
          <w:rStyle w:val="Emphasis"/>
        </w:rPr>
        <w:t>Over the past decades there has been a steady drumbeat of efforts to contain and neutralize civil rights, to restrict racial democracy, and to maintain or even increase racial inequality. Racial disparities in different institutional sites – employment, health, education – persist and in many cases have increased</w:t>
      </w:r>
      <w:r w:rsidRPr="00F60500">
        <w:t xml:space="preserve">. Indeed, </w:t>
      </w:r>
      <w:r w:rsidRPr="00F60500">
        <w:rPr>
          <w:rStyle w:val="Emphasis"/>
        </w:rPr>
        <w:t>the post-2008 period has seen a dramatic increase in racial inequality</w:t>
      </w:r>
      <w:r w:rsidRPr="00F60500">
        <w:t xml:space="preserve">. </w:t>
      </w:r>
      <w:r w:rsidRPr="00F60500">
        <w:rPr>
          <w:rStyle w:val="Emphasis"/>
        </w:rPr>
        <w:t>The subprime home mortgage crisis, for example, was a major racial event. Black and brown people were disproportionately affected by predatory lending practices; many lost their homes as a result; race-based wealth disparities widened tremendously.</w:t>
      </w:r>
      <w:r w:rsidRPr="00F60500">
        <w:t xml:space="preserve"> </w:t>
      </w:r>
      <w:r w:rsidRPr="00F60500">
        <w:rPr>
          <w:sz w:val="16"/>
        </w:rPr>
        <w:t xml:space="preserve">It would be easy to conclude, as Feagin and Elias do, that </w:t>
      </w:r>
      <w:r w:rsidRPr="00F60500">
        <w:rPr>
          <w:rStyle w:val="Emphasis"/>
          <w:sz w:val="16"/>
        </w:rPr>
        <w:t xml:space="preserve">white </w:t>
      </w:r>
      <w:r w:rsidRPr="00F60500">
        <w:rPr>
          <w:rStyle w:val="Emphasis"/>
        </w:rPr>
        <w:t xml:space="preserve">racial dominance has been continuous and unchanging throughout US history. </w:t>
      </w:r>
      <w:r w:rsidRPr="00F60500">
        <w:rPr>
          <w:sz w:val="16"/>
        </w:rPr>
        <w:t xml:space="preserve">But such a perspective misses the dramatic twists and turns in racial politics that have occurred since the Second World War and the civil rights era. Feagin and Elias claim that we overly inflate the significance of the changes wrought by the civil rights movement, and that </w:t>
      </w:r>
      <w:r w:rsidRPr="00F60500">
        <w:rPr>
          <w:rStyle w:val="Emphasis"/>
        </w:rPr>
        <w:t>we ‘overlook the serious reversals of racial justice and persistence of huge racial inequalities</w:t>
      </w:r>
      <w:r w:rsidRPr="00F60500">
        <w:t xml:space="preserve">’ </w:t>
      </w:r>
      <w:r w:rsidRPr="00F60500">
        <w:rPr>
          <w:sz w:val="2"/>
        </w:rPr>
        <w:t xml:space="preserve">(Feagin and Elias 2012, p. 21) that followed in its wake. We do not. In Racial Formation we wrote about ‘racial reaction’ in a chapter of that name, and elsewhere in the book as well. Feagin and Elias devote little attention to our arguments there; perhaps because they </w:t>
      </w:r>
      <w:proofErr w:type="gramStart"/>
      <w:r w:rsidRPr="00F60500">
        <w:rPr>
          <w:sz w:val="2"/>
        </w:rPr>
        <w:t>are in substantial agreement</w:t>
      </w:r>
      <w:proofErr w:type="gramEnd"/>
      <w:r w:rsidRPr="00F60500">
        <w:rPr>
          <w:sz w:val="2"/>
        </w:rPr>
        <w:t xml:space="preserve"> with us. While we argue that the right wing was able to ‘rearticulate’ race and racism issues to roll back some of the gains of the civil rights movement, we also believe that there are limits to what the right could achieve in the post-civil rights political landscape. </w:t>
      </w:r>
      <w:proofErr w:type="gramStart"/>
      <w:r w:rsidRPr="00F60500">
        <w:rPr>
          <w:sz w:val="2"/>
        </w:rPr>
        <w:t>So</w:t>
      </w:r>
      <w:proofErr w:type="gramEnd"/>
      <w:r w:rsidRPr="00F60500">
        <w:rPr>
          <w:sz w:val="2"/>
        </w:rPr>
        <w:t xml:space="preserve"> we agree that the present prospects for racial justice are demoralizing at best. But we do not think that is the whole story. US racial conditions have changed over the post-Second World War period, in ways that Feagin and Elias tend to downplay or neglect. Some of the major reforms of the 1960s have proved irreversible; they have set powerful democratic forces in motion. These racial (trans)formations were the results of unprecedented political mobilizations, led by the black movement, but not confined to blacks alone. Consider the desegregation of the armed forces, as well as key civil rights movement victories of the 1960s: </w:t>
      </w:r>
      <w:proofErr w:type="gramStart"/>
      <w:r w:rsidRPr="00F60500">
        <w:rPr>
          <w:sz w:val="2"/>
        </w:rPr>
        <w:t>the</w:t>
      </w:r>
      <w:proofErr w:type="gramEnd"/>
      <w:r w:rsidRPr="00F60500">
        <w:rPr>
          <w:sz w:val="2"/>
        </w:rPr>
        <w:t xml:space="preserve"> Voting Rights Act, the Immigration and Naturalization Act (Hart- Celler), as well as important court decisions like Loving v. Virginia that declared anti-miscegenation laws unconstitutional. While we have the greatest respect for the late Derrick Bell, we do not believe that his ‘interest convergence hypothesis’ effectively explains all these developments. How does Lyndon Johnson's famous (and possibly apocryphal) lament upon signing the Civil Rights Act on 2 July 1964 – ‘We have lost the South for a generation’ – count as ‘convergence’? The US racial regime has been transformed in significant ways. As Antonio Gramsci argues, hegemony proceeds through the incorporation of opposition (Gramsci 1971, p. 182). The civil rights reforms can be seen as a classic example of this process; here the US racial regime – under movement pressure – was exercising its hegemony. But Gramsci insists that such reforms – which he calls ‘passive revolutions’ – cannot be merely symbolic if they are to be effective: oppositions must win real gains in the process. Once again, we are in the realm of politics, not absolute rule. So yes, we think there were important if partial victories that shifted the racial state and transformed the significance of race in everyday life. And yes, we think that further victories can take place both on the broad terrain of the state and on the more immediate level of social interaction: in daily interaction, in the human psyche and across civil society. </w:t>
      </w:r>
      <w:proofErr w:type="gramStart"/>
      <w:r w:rsidRPr="00F60500">
        <w:rPr>
          <w:sz w:val="2"/>
        </w:rPr>
        <w:t>Indeed</w:t>
      </w:r>
      <w:proofErr w:type="gramEnd"/>
      <w:r w:rsidRPr="00F60500">
        <w:rPr>
          <w:sz w:val="2"/>
        </w:rPr>
        <w:t xml:space="preserve"> we have argued that in many ways the most important accomplishment of the anti-racist movement of the 1960s in the USA was the politicization of the social. In the USA and indeed around the globe, race-based movements demanded not only the inclusion of racially defined ‘others’ and the democratization of structurally racist societies, but also the recognition and validation by both the state and civil society of racially-defined experience and identity. These demands broadened and deepened democracy itself. They facilitated not only the democratic gains made in the USA by the black movement and its allies, but also the political advances towards equality, social justice and inclusion accomplished by other ‘new social movements’: second-wave feminism, gay liberation, and the environmentalist and anti-war movements among others. By no means do we think that the post-war movement upsurge was an unmitigated success. Far from it: all the new social movements were subject to the same ‘rearticulation’ (Laclau and Mouffe 2001, p. xii) that produced the racial ideology of ‘colourblindness’ and its variants; </w:t>
      </w:r>
      <w:proofErr w:type="gramStart"/>
      <w:r w:rsidRPr="00F60500">
        <w:rPr>
          <w:sz w:val="2"/>
        </w:rPr>
        <w:t>indeed</w:t>
      </w:r>
      <w:proofErr w:type="gramEnd"/>
      <w:r w:rsidRPr="00F60500">
        <w:rPr>
          <w:sz w:val="2"/>
        </w:rPr>
        <w:t xml:space="preserve"> all these movements confronted their mirror images in the mobilizations that arose from the political right to counter them. Yet even their incorporation and containment, even their confrontations with the various ‘backlash’ phenomena of the past few decades, even the need to develop the highly contradictory ideology of ‘colourblindness’, reveal the transformative character of the ‘politicization of the social’.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w:t>
      </w:r>
    </w:p>
    <w:p w14:paraId="4446B784" w14:textId="77777777" w:rsidR="00D02203" w:rsidRPr="00F60500" w:rsidRDefault="00D02203" w:rsidP="00D02203">
      <w:pPr>
        <w:pStyle w:val="Heading4"/>
      </w:pPr>
      <w:r w:rsidRPr="00F60500">
        <w:t xml:space="preserve">Using empiricism decolonization has always failed. </w:t>
      </w:r>
    </w:p>
    <w:p w14:paraId="67FB2016" w14:textId="77777777" w:rsidR="00D02203" w:rsidRPr="00F60500" w:rsidRDefault="00D02203" w:rsidP="00D02203">
      <w:r w:rsidRPr="00F60500">
        <w:t xml:space="preserve">NKWOCHA 11 (OGUCHI NKWOCHA is a doctor in Castroville 3/2/11, Why Decolonization And Independence Don’t Work Where Self Determination Would, </w:t>
      </w:r>
      <w:proofErr w:type="gramStart"/>
      <w:r w:rsidRPr="00F60500">
        <w:t>http://saharareporters.com/2011/03/02/why-decolonization-and-independence-don%E2%80%99t-work-where-self-determination-would )</w:t>
      </w:r>
      <w:proofErr w:type="gramEnd"/>
    </w:p>
    <w:p w14:paraId="280AE3BB" w14:textId="77777777" w:rsidR="00D02203" w:rsidRPr="00F60500" w:rsidRDefault="00D02203" w:rsidP="00D02203">
      <w:pPr>
        <w:rPr>
          <w:sz w:val="16"/>
        </w:rPr>
      </w:pPr>
      <w:r w:rsidRPr="00F60500">
        <w:rPr>
          <w:rStyle w:val="Emphasis"/>
        </w:rPr>
        <w:t>It is fact, if not on record, that neither decolonization nor Independence worked</w:t>
      </w:r>
      <w:r w:rsidRPr="00F60500">
        <w:t xml:space="preserve"> </w:t>
      </w:r>
      <w:r w:rsidRPr="00F60500">
        <w:rPr>
          <w:sz w:val="16"/>
        </w:rPr>
        <w:t xml:space="preserve">for African countries. </w:t>
      </w:r>
      <w:r w:rsidRPr="00F60500">
        <w:rPr>
          <w:rStyle w:val="Emphasis"/>
        </w:rPr>
        <w:t>The effects of such failure are still evident today, exemplified by the current stunning revolution sweeping through former colonies long ago “decolonized” and “Independent”</w:t>
      </w:r>
      <w:r w:rsidRPr="00F60500">
        <w:t xml:space="preserve"> </w:t>
      </w:r>
      <w:r w:rsidRPr="00F60500">
        <w:rPr>
          <w:sz w:val="16"/>
        </w:rPr>
        <w:t xml:space="preserve">in Northern Africa (while the rest are a ticking time bomb); and by the relative backwardness of Africa in general, even though it sits on enviable and stupendous wealth-generating resources. Why mind the UN plans and process? Because such triangulation of terms, “decolonization,” “Independence” and “Self Determination,” bandied around by the relevant UN Committee in this matter, could define a post-colonial sociopolitical structure and system which will suffer similar ills as post-colonial African countries. What has the world learned about the obvious failure of Decolonization and Independence to bring about liberty, freedom and advancement to Africa? </w:t>
      </w:r>
      <w:r w:rsidRPr="00F60500">
        <w:rPr>
          <w:rStyle w:val="Emphasis"/>
        </w:rPr>
        <w:t>Decolonization fails because taking out and replacing colonial officers with indigenous officials</w:t>
      </w:r>
      <w:r w:rsidRPr="00F60500">
        <w:t xml:space="preserve"> </w:t>
      </w:r>
      <w:r w:rsidRPr="00F60500">
        <w:rPr>
          <w:sz w:val="16"/>
        </w:rPr>
        <w:t>(which is exactly what happened in Africa)</w:t>
      </w:r>
      <w:r w:rsidRPr="00F60500">
        <w:rPr>
          <w:rStyle w:val="Emphasis"/>
          <w:sz w:val="16"/>
        </w:rPr>
        <w:t xml:space="preserve"> </w:t>
      </w:r>
      <w:r w:rsidRPr="00F60500">
        <w:rPr>
          <w:rStyle w:val="Emphasis"/>
        </w:rPr>
        <w:t>does not take away the original and embedded colonial intent, construct and colonial mentality, the essence of colonialism</w:t>
      </w:r>
      <w:r w:rsidRPr="00F60500">
        <w:t xml:space="preserve">. </w:t>
      </w:r>
      <w:r w:rsidRPr="00F60500">
        <w:rPr>
          <w:sz w:val="16"/>
        </w:rPr>
        <w:t>Colonial Europeans might have left Africa, but the colonial system they coaxed out of and coerced Africans into stayed behind, still potent, still operative. “Independence” failed because it did not address the Liberty and Freedom of the colonially balkanized and subjugated peoples of Africa: rather, it promoted the original objectionable colonies into official, full-fledged States with the UN stamp of approval, diplomatic recognition and rights as “countries.” In the past, this point would have represented a subtlety, but the ongoing Northern Africa / Arab revolutions remind and teach the world that there is in fact a difference between the people and “their” government or State, and serious incongruities can and do exit between the two entities (the story of Africa), enough to cause paralyzing dysfunction (Africa’s current status) and or prompt drastic solutions (Africa’s ongoing experience). What about sickly Africa? It is never too late to apply the above to Africa: Self Determination can be offered and practiced in Africa in a controlled process, with positive results—at least better than what applies today, which doesn't take much. Alternatively, people will eventually in fact exercise it in the form of a revolution, as is happening right now, in which case, no post-colonial African country is really immune; none will be spared. Self Determination is indeed a good thing, especially for Africa.</w:t>
      </w:r>
    </w:p>
    <w:p w14:paraId="44CF3A73" w14:textId="77777777" w:rsidR="00D02203" w:rsidRPr="00F60500" w:rsidRDefault="00D02203" w:rsidP="00D02203">
      <w:pPr>
        <w:pStyle w:val="Heading4"/>
      </w:pPr>
      <w:r w:rsidRPr="00F60500">
        <w:t xml:space="preserve">Decolonization fails without self determination – Africa proves. </w:t>
      </w:r>
    </w:p>
    <w:p w14:paraId="5D022C7C" w14:textId="77777777" w:rsidR="00D02203" w:rsidRPr="00F60500" w:rsidRDefault="00D02203" w:rsidP="00D02203">
      <w:r w:rsidRPr="00F60500">
        <w:rPr>
          <w:rStyle w:val="Style13ptBold"/>
        </w:rPr>
        <w:t xml:space="preserve">Nikwocha 11 </w:t>
      </w:r>
      <w:r w:rsidRPr="00F60500">
        <w:t xml:space="preserve">(3/2/11, Oguchi Nikwocha, M.D. and reporter for Sahara repoters, “Why Decolonization And Independence Don’t Work Where Self Determination Would”, </w:t>
      </w:r>
      <w:hyperlink r:id="rId35" w:history="1">
        <w:r w:rsidRPr="00F60500">
          <w:rPr>
            <w:rStyle w:val="Hyperlink"/>
          </w:rPr>
          <w:t>http://saharareporters.com/2011/03/02/why-decolonization-and-independence-don%E2%80%99t-work-where-self-determination-would</w:t>
        </w:r>
      </w:hyperlink>
      <w:r w:rsidRPr="00F60500">
        <w:t>)</w:t>
      </w:r>
    </w:p>
    <w:p w14:paraId="377181AA" w14:textId="77777777" w:rsidR="00D02203" w:rsidRPr="00F60500" w:rsidRDefault="00D02203" w:rsidP="00D02203">
      <w:pPr>
        <w:rPr>
          <w:sz w:val="16"/>
        </w:rPr>
      </w:pPr>
      <w:r w:rsidRPr="00F60500">
        <w:rPr>
          <w:sz w:val="16"/>
        </w:rPr>
        <w:t xml:space="preserve">It is fact, if not on record, that </w:t>
      </w:r>
      <w:r w:rsidRPr="00F60500">
        <w:rPr>
          <w:u w:val="single"/>
        </w:rPr>
        <w:t>neither decolonization nor Independence worked for African countries. The effects of such failure are still evident today, exemplified by the current stunning revolution sweeping through former colonies long ago “decolonized” and “Independent” in Northern Africa (while the rest are a ticking time bomb); and by the relative backwardness of Africa in general, even though it sits on enviable and stupendous wealth-generating resources</w:t>
      </w:r>
      <w:r w:rsidRPr="00F60500">
        <w:rPr>
          <w:sz w:val="16"/>
        </w:rPr>
        <w:t xml:space="preserve">. Hence, a closer attention ought to be paid to the UN plans for “decolonizing” and granting of Independence to the remaining 16 Non-Self-Governing Territories, as reported in the article in the UN News Centre of February 24, 2011, titled: “Advancing decolonization process will require greater efforts by all” http://www.un.org/apps/news/story.asp?NewsID=37616&amp;Cr=decolonization&amp;Cr1= in dealing “with decolonization, the administering countries and the remaining 16 Non-Self-Governing Territories so that the people of these territories can exercise their right to self-determination.…” –UN Sec Gen, Ki-moon. </w:t>
      </w:r>
      <w:proofErr w:type="gramStart"/>
      <w:r w:rsidRPr="00F60500">
        <w:rPr>
          <w:sz w:val="16"/>
        </w:rPr>
        <w:t>Why  mind</w:t>
      </w:r>
      <w:proofErr w:type="gramEnd"/>
      <w:r w:rsidRPr="00F60500">
        <w:rPr>
          <w:sz w:val="16"/>
        </w:rPr>
        <w:t xml:space="preserve"> the UN plans and process? Because such triangulation of terms, “decolonization,” “Independence” and “Self Determination,” bandied around by the relevant UN Committee in this matter, could define a post-colonial sociopolitical structure and system which will suffer similar ills as post-colonial African countries. What has the world learned about the obvious failure of Decolonization and Independence to bring about liberty, freedom and advancement to Africa? </w:t>
      </w:r>
      <w:r w:rsidRPr="00F60500">
        <w:rPr>
          <w:u w:val="single"/>
        </w:rPr>
        <w:t xml:space="preserve">Decolonization fails because taking out and replacing colonial officers with indigenous officials (which is exactly what happened in Africa) does not take away the original and embedded colonial intent, construct and colonial mentality, the essence of colonialism. Colonial Europeans might have left Africa, but the colonial system they coaxed out of and coerced Africans into stayed behind, still potent, still operative. “Independence” failed because it did not address the Liberty and Freedom of the colonially balkanized and subjugated peoples of Africa: rather, it promoted the original objectionable colonies into official, full-fledged States with the UN stamp of approval, diplomatic recognition and rights as “countries.” In the past, this point would have represented a subtlety, but the ongoing Northern Africa / Arab revolutions remind and teach the world that there is in fact a difference between the people and “their” government or State, and serious incongruities can and do exit between the two entities (the story of Africa), enough to cause paralyzing dysfunction (Africa’s current status) and or prompt drastic solutions (Africa’s ongoing experience). </w:t>
      </w:r>
      <w:r w:rsidRPr="00F60500">
        <w:rPr>
          <w:sz w:val="16"/>
        </w:rPr>
        <w:t>What makes decolonization and Independence failures makes Self Determination successful. Self Determination starts with the premise that a people / group have original inalienable rights of Sovereignty and independence and should have control over their destiny and resources: their nationhood, dignity and humanity ought to be recognized and respected. Self Determination is people-centered; and in so far as the “State” is concerned, Self Determination avers and insists that the right of the people takes precedence over the State—naturally because it is in fact the people who make the State; it should not be the other way around. If this lesson has been learnt well and there is a willingness to apply it to the case of the 16 remaining non-self-governing groups / peoples, then, a logical and consistent process would be to 1) recognize, respect and restore the right to Self Determination of each of them. This means that, right away, the UN recognizes that each one of them is already sovereign, as well as “independent”—in the real sense of it. The UN and the world should then treat each one of those peoples or groups as such. 2) remove whatever balkanization structures that the colonialists might have introduced, allowing the peoples to return to their natural sociocultural configurations, which may or may not involve physical movement or migration. 3) encourage and support the self-determined peoples to form consenting, mutually beneficial and equitable relationships and associations where and when possible and or necessary. This includes continuation of now restructured and reconfigured previous relationships, brand new ones, or none at all if it is not in the interest of that party, in the areas of politics, commerce and economy, and others. 4) allow and oversee an agreed-upon period of adjustment and settlements, to accommodate processes such as referendums, controlled population movements, division of obligations and assets, border adjustments, and so on. This process is to be centered on the caveat that if there is a break at any phase, the fall-back position and status is that of officially recognized Self-determined entities: sovereign, independent nations of peoples, each in full control of its own people’s affairs and destiny. What about sickly Africa? It is never too late to apply the above to Africa: Self Determination can be offered and practiced in Africa in a controlled process, with positive results—at least better than what applies today, which doesn't take much. Alternatively, people will eventually in fact exercise it in the form of a revolution, as is happening right now, in which case, no post-colonial African country is really immune; none will be spared. Self Determination is indeed a good thing, especially for Africa.</w:t>
      </w:r>
    </w:p>
    <w:p w14:paraId="188830D3" w14:textId="77777777" w:rsidR="00D02203" w:rsidRPr="00F60500" w:rsidRDefault="00D02203" w:rsidP="00D02203">
      <w:pPr>
        <w:pStyle w:val="Heading4"/>
      </w:pPr>
      <w:r w:rsidRPr="00F60500">
        <w:t>Indigenous resistance fails – DAPL protests prove</w:t>
      </w:r>
    </w:p>
    <w:p w14:paraId="3BC5CEDE" w14:textId="77777777" w:rsidR="00D02203" w:rsidRPr="00F60500" w:rsidRDefault="00D02203" w:rsidP="00D02203">
      <w:r w:rsidRPr="00F60500">
        <w:rPr>
          <w:rStyle w:val="Style13ptBold"/>
        </w:rPr>
        <w:t xml:space="preserve">Dennis 17 </w:t>
      </w:r>
      <w:r w:rsidRPr="00F60500">
        <w:t xml:space="preserve">(2/3/17, Tom Dennis, Contributer to the Grands Fork Herald, “Editorial: Why the Dakota Access Pipeline protest failed”, </w:t>
      </w:r>
      <w:hyperlink r:id="rId36" w:history="1">
        <w:r w:rsidRPr="00F60500">
          <w:rPr>
            <w:rStyle w:val="Hyperlink"/>
          </w:rPr>
          <w:t>http://www.grandforksherald.com/opinion/editorials/4223368-editorial-why-dakota-access-pipeline-protest-failed</w:t>
        </w:r>
      </w:hyperlink>
      <w:r w:rsidRPr="00F60500">
        <w:t>)</w:t>
      </w:r>
    </w:p>
    <w:p w14:paraId="2E9DE7AD" w14:textId="77777777" w:rsidR="00D02203" w:rsidRPr="00F60500" w:rsidRDefault="00D02203" w:rsidP="00D02203">
      <w:pPr>
        <w:rPr>
          <w:sz w:val="16"/>
        </w:rPr>
      </w:pPr>
      <w:r w:rsidRPr="00F60500">
        <w:rPr>
          <w:u w:val="single"/>
        </w:rPr>
        <w:t>In November, 10,000 protesters occupied land near Standing Rock</w:t>
      </w:r>
      <w:r w:rsidRPr="00F60500">
        <w:rPr>
          <w:sz w:val="16"/>
        </w:rPr>
        <w:t xml:space="preserve">. And every few weeks, they'd celebrate a new Obama administration decision that advanced their anti-Dakota Access Pipeline cause. On Wednesday, a </w:t>
      </w:r>
      <w:r w:rsidRPr="00F60500">
        <w:rPr>
          <w:u w:val="single"/>
        </w:rPr>
        <w:t>few dozen stragglers at the site awaited arrest, the now-empty camp a wasteland of tents, tipis and other structures collapsed in the mud. Meanwhile, the pipeline drilling</w:t>
      </w:r>
      <w:r w:rsidRPr="00F60500">
        <w:rPr>
          <w:sz w:val="16"/>
        </w:rPr>
        <w:t xml:space="preserve"> under Lake Oahe </w:t>
      </w:r>
      <w:r w:rsidRPr="00F60500">
        <w:rPr>
          <w:u w:val="single"/>
        </w:rPr>
        <w:t>continued</w:t>
      </w:r>
      <w:r w:rsidRPr="00F60500">
        <w:rPr>
          <w:sz w:val="16"/>
        </w:rPr>
        <w:t xml:space="preserve"> not far away. What happened? Politics happened, meaning </w:t>
      </w:r>
      <w:r w:rsidRPr="00F60500">
        <w:rPr>
          <w:u w:val="single"/>
        </w:rPr>
        <w:t>the American political system—slow and clumsy at times, but as unstoppable in motion as a Gulliver-sized tank—incorporated the will of the American people, and turned. In this case, it turned toward the protesters' encampment.</w:t>
      </w:r>
      <w:r w:rsidRPr="00F60500">
        <w:rPr>
          <w:sz w:val="16"/>
        </w:rPr>
        <w:t xml:space="preserve"> But at other times, notably the civil-rights era in the 1960s, the big treads turned toward the Capitols of those states that enforced Jim Crow laws. And back then, the machine kept rolling until it had plowed through those buildings and beyond. Why the difference in 2017? Why isn't it Bismarck that had to yield? In our view, the answer came down to this: North Dakota state government learned the lesson of the 1960s. The pipeline protesters didn't. The lesson of the 1960s is that in America, public opinion is all. That's what commands the movement of American government, the most powerful force in the history of the world. Get the key elements of the public behind you—especially enough to give you control in Washington—and you win. Forfeit that support, and you lose. Consciously or unconsciously, North Dakota learned that lesson. The state's wisdom started showing up years ago. That's when the permitting process for the pipeline began. That </w:t>
      </w:r>
      <w:r w:rsidRPr="00F60500">
        <w:rPr>
          <w:u w:val="single"/>
        </w:rPr>
        <w:t xml:space="preserve">process was fundamentally fair, and it gave the Standing Rock tribe ample opportunity to make its case. This was huge, because forever after, North Dakota rightly could say that the tribe had its chance to participate, but </w:t>
      </w:r>
      <w:r w:rsidRPr="00F60500">
        <w:rPr>
          <w:rStyle w:val="Emphasis"/>
        </w:rPr>
        <w:t>refused</w:t>
      </w:r>
      <w:r w:rsidRPr="00F60500">
        <w:rPr>
          <w:sz w:val="16"/>
        </w:rPr>
        <w:t>. American voters notice such things. Second</w:t>
      </w:r>
      <w:r w:rsidRPr="00F60500">
        <w:rPr>
          <w:u w:val="single"/>
        </w:rPr>
        <w:t>, North Dakota law enforcement showed deliberate restraint, making arrests only when protesters took illegal "direct actions</w:t>
      </w:r>
      <w:r w:rsidRPr="00F60500">
        <w:rPr>
          <w:sz w:val="16"/>
        </w:rPr>
        <w:t xml:space="preserve">." Again, people noticed: This was not Bull Connor in Birmingham, Ala., in 1961. </w:t>
      </w:r>
      <w:r w:rsidRPr="00F60500">
        <w:rPr>
          <w:rStyle w:val="Emphasis"/>
        </w:rPr>
        <w:t>This was law enforcement using appropriate force against trespassers and others who deliberately were breaking the law</w:t>
      </w:r>
      <w:r w:rsidRPr="00F60500">
        <w:rPr>
          <w:sz w:val="16"/>
        </w:rPr>
        <w:t>. Of course, Rosa Parks had "broken the law," too; and eventually, her cause triumphed. Again, why the difference? The difference was the magnitude and obvious justice of Parks' cause. Protesting an oil pipeline just couldn't compare—especially when protesters drove cars to get to their camps. Especially when the pipeline already had been lawfully approved (see above). Especially when 72,000 miles of oil pipelines already crisscross the United States, beneath rivers great and small. And especially when protesters cried "racism" using made-up evidence or no evidence at all. Americans noticed; a new president got sworn in. And the machine turned on his command. Can protests in America still work? Sure. But today as in the 1960s, the struggle is the same: for public opinion. Use the wrong tactics in support of a questionable cause, and you and your fellow activists will face very long odds.</w:t>
      </w:r>
    </w:p>
    <w:p w14:paraId="7ACDA732" w14:textId="77777777" w:rsidR="00D02203" w:rsidRPr="00F60500" w:rsidRDefault="00D02203" w:rsidP="00D02203">
      <w:pPr>
        <w:pStyle w:val="Heading4"/>
      </w:pPr>
      <w:r w:rsidRPr="00F60500">
        <w:t>US protests don’t create real change – march for our lives proves</w:t>
      </w:r>
    </w:p>
    <w:p w14:paraId="3E9410B7" w14:textId="77777777" w:rsidR="00D02203" w:rsidRPr="00F60500" w:rsidRDefault="00D02203" w:rsidP="00D02203">
      <w:r w:rsidRPr="00F60500">
        <w:rPr>
          <w:rStyle w:val="Style13ptBold"/>
        </w:rPr>
        <w:t xml:space="preserve">Pomerantz 3/28 </w:t>
      </w:r>
      <w:r w:rsidRPr="00F60500">
        <w:t xml:space="preserve">(3/28/18, Aaron Pomerantz, social psychology graduate student at the University of Oklahoma. His interests, research and otherwise, include religion, sexuality, the effects of various media forms, and the influence of culture on human behavior, “Social Psychology Suggests “March for Our Lives” Is Unlikely to Change Anything. Here’s Why”, </w:t>
      </w:r>
      <w:hyperlink r:id="rId37" w:history="1">
        <w:r w:rsidRPr="00F60500">
          <w:rPr>
            <w:rStyle w:val="Hyperlink"/>
          </w:rPr>
          <w:t>https://fee.org/articles/social-psychology-suggests-march-for-our-lives-is-unlikely-to-change-anything-here-s-why/</w:t>
        </w:r>
      </w:hyperlink>
      <w:r w:rsidRPr="00F60500">
        <w:t>)</w:t>
      </w:r>
    </w:p>
    <w:p w14:paraId="51521785" w14:textId="77777777" w:rsidR="00D02203" w:rsidRPr="00F60500" w:rsidRDefault="00D02203" w:rsidP="00D02203">
      <w:pPr>
        <w:rPr>
          <w:sz w:val="16"/>
        </w:rPr>
      </w:pPr>
      <w:r w:rsidRPr="00F60500">
        <w:rPr>
          <w:sz w:val="16"/>
        </w:rPr>
        <w:t xml:space="preserve">Like many recent political movements, March for Our Lives was marked with grandstanding, emotional appeals and the moral outrage that have come to define modern political protests. </w:t>
      </w:r>
      <w:r w:rsidRPr="00F60500">
        <w:rPr>
          <w:u w:val="single"/>
        </w:rPr>
        <w:t>The mainstream media promises, however, that “this time, it’s different,” and this march for gun control (let’s be honest about its intentions) will change America and eventually end the gun debate. Social psychology, on the other hand, tells us that movements like March for Our Lives are unlikely to change anything. This is because, despite their bold rhetoric, these movements operate entirely on what is called a high construal level, or being defined by features which all but guarantee that no matter how much outrage there may be, no concrete, workable solution will emerge</w:t>
      </w:r>
      <w:r w:rsidRPr="00F60500">
        <w:rPr>
          <w:sz w:val="16"/>
        </w:rPr>
        <w:t xml:space="preserve">. Construal Level Theory Construal level theory (CLT) draws from several areas of psychological theory. A more in-depth review of its specific structures can be found here and here, but in essence, </w:t>
      </w:r>
      <w:r w:rsidRPr="00F60500">
        <w:rPr>
          <w:u w:val="single"/>
        </w:rPr>
        <w:t xml:space="preserve">CLT states that how we respond to stimuli is a matter of distance vs. closeness. Construal level theory states that how we respond to stimuli is a matter of distance vs. closeness. Distance and closeness are not </w:t>
      </w:r>
      <w:proofErr w:type="gramStart"/>
      <w:r w:rsidRPr="00F60500">
        <w:rPr>
          <w:u w:val="single"/>
        </w:rPr>
        <w:t>measures</w:t>
      </w:r>
      <w:proofErr w:type="gramEnd"/>
      <w:r w:rsidRPr="00F60500">
        <w:rPr>
          <w:u w:val="single"/>
        </w:rPr>
        <w:t xml:space="preserve"> of importance; both close and distant phenomena can be very important to us. However, we process them very differently. When a stimulus is distant, meaning far from us temporally, spatially, socially, or hypothetically, we operate on what is called a high construal level. This means that we think about it abstractly, looking at the bigger picture and being more concerned with the “gist” rather than specific details.</w:t>
      </w:r>
      <w:r w:rsidRPr="00F60500">
        <w:rPr>
          <w:sz w:val="16"/>
        </w:rPr>
        <w:t xml:space="preserve"> When a stimulus is close, we interpret it on a low construal level. We think of it in concrete terms, looking at practical matters surrounding it, and considering its potential problems and issues. Both high and low construal level thinking are present throughout everyday life, but are especially applicable in politics. Construal Levels in Practice When we operate at a high construal level, our thinking is more hypothetical, idealistic, and abstract. We focus entirely on our distant goals, ignoring practical matters like how we will achieve them or any obstacles we may face in the process. For these reasons, high construal level thinking produces poor decision making; making good decisions requires thinking about potential problems. In the political sphere, high construal level thinking has been linked to increased polarization, especially in situations where group identities like political affiliation are made salient. In contrast, low construal level thought is more concrete and detail-oriented, focusing on specific issues surrounding a decision and the context in which we make it. Though it leads to better decisions, low construal level thought is also more cognitively taxing. After all, it’s hard—and something of a buzzkill—to consider the nitty-gritty. Low construal level thought is practical, not idealistic or abstract, which makes for better decision making, but also makes it ill-suited to raising political fervor. Construal Levels in </w:t>
      </w:r>
      <w:r w:rsidRPr="00F60500">
        <w:rPr>
          <w:u w:val="single"/>
        </w:rPr>
        <w:t>the March for Our Lives Not all gun control advocates operate on a high construal level. Whatever we might say about the legality, ethics, or efficacy of their plans, many gun control advocates are practical and may even acknowledge flaws or problems in these plans that need to be addressed.</w:t>
      </w:r>
      <w:r w:rsidRPr="00F60500">
        <w:rPr>
          <w:sz w:val="16"/>
        </w:rPr>
        <w:t xml:space="preserve"> However, this is not the sort of thinking that was exhibited at the March for Our Lives. </w:t>
      </w:r>
      <w:r w:rsidRPr="00F60500">
        <w:rPr>
          <w:u w:val="single"/>
        </w:rPr>
        <w:t>The rhetoric of the March for Our Lives is entirely abstract; its stated purpose is to end gun violence, but no viable solutions are given. Indeed, the underlying policy goals of the march depend on who you ask.</w:t>
      </w:r>
      <w:r w:rsidRPr="00F60500">
        <w:rPr>
          <w:sz w:val="16"/>
        </w:rPr>
        <w:t xml:space="preserve"> Some say “no-one is coming for your guns,” while others demand gun confiscation. A common theme is a call for “common-sense gun control,” yet no-one ever bothers to define what that looks like. However, despite the high degree of abstraction, the speakers at these marches, especially those being upheld as the representatives of the upcoming Generation Z/the iGeneration, categorically promise that something will be done! Shooting survivor David Hogg, in between spewing profanity and accusing people and organizations of murder, went so far as to promise that “we are coming for you,” without ever defining who “we” are, who is being threatened by “you,” and what precisely “we” intend to do when we show up on “your” doorstep. A common theme is a call for “common-sense gun control,” yet no-one ever bothers to define what that looks like. In addition, these rallies are marked by the sort of group polarization that accompanies high construal thought in the political arena. Individuals at these rallies demonized everyone they viewed as opposing their goal, from Marco Rubio to the NRA to (perhaps most bizarrely) fellow Parkland shooting survivor, Kyle Kashuv, who takes a much more pro-Second Amendment stance than some of his fellows. In the protestors’ eyes, to not take part in these marches is to oppose their idealized goal of stopping gun violence, even though literally no-one, on any side of the political spectrum, has come out in favor of gun violence. </w:t>
      </w:r>
      <w:r w:rsidRPr="00F60500">
        <w:rPr>
          <w:u w:val="single"/>
        </w:rPr>
        <w:t>These features make it highly doubtful this movement will produce any sort of effective action. They are too concerned with poorly-defined, abstract ideals, and not concerned enough with producing anything even remotely resembling a concrete plan of action. It is more likely that this movement will produce half-developed plans which will fail to account for reality and, as with most decisions rationalized by high construal level thought, will just end up making things worse.</w:t>
      </w:r>
      <w:r w:rsidRPr="00F60500">
        <w:rPr>
          <w:sz w:val="16"/>
        </w:rPr>
        <w:t xml:space="preserve"> So Where to From Here? In trying to address a movement defined by high construal level thinking, it’s tempting to “ascend to their level” (pardon the pun) and engage in a similar style of rhetoric. Many have tried to do this, whether by attacking the survivors of Parkland as “puppets” of some unknown entity, making grandiose gestures involving the phrase “molon labe,” or other such high construal level assertions. However, by operating at the high construal level, we leave ourselves unable to actively engage gun control activists like the March for Our Lives. High construal level thinkers are not willing to be engaged. No matter what we do, the March for Our Lives is unlikely to end gun violence. To be effective, we must operate on the low construal level. We must acknowledge that we share the goal of ending gun violence, but we do not support the methods (if any are even suggested) of groups like March for Our Lives because they will not work. Our arguments must be grounded and detail oriented, focusing on the nitty-gritty issues. We must be able to elaborate the numerous problems of gun confiscation, we must present counterfactuals to grandiose claims about gun violence, and we must highlight the holes in their knowledge (no, “AR” doesn’t stand for “assault rifle” and no, the military doesn’t use them). Most importantly, we need to present concrete, detail-oriented solutions of our own. Engaging gun control advocates on the lower construal level will not be a cure-all, especially in the face of such powerful, naive idealism and the high degree of polarization surrounding this topic. No matter what we do, the March for Our Lives is unlikely to end gun violence, but will instead become more polarized, insular, and, ultimately, more of an echo-chamber. However, by operating on a low construal level, gun rights activists can create an organized plan of action, understand the dangers that their pattern of thinking poses for decision making, and do their best to ameliorate these dangers before even more ineffective, emotionally-driven legislation becomes a disastrous reality.</w:t>
      </w:r>
    </w:p>
    <w:p w14:paraId="555D1764" w14:textId="77777777" w:rsidR="00D02203" w:rsidRPr="00F60500" w:rsidRDefault="00D02203" w:rsidP="00D02203">
      <w:pPr>
        <w:pStyle w:val="Heading4"/>
      </w:pPr>
      <w:r w:rsidRPr="00F60500">
        <w:t>Decolonization focus causes global poverty and destruction of liberal democracy – Institution prevents.</w:t>
      </w:r>
    </w:p>
    <w:p w14:paraId="6F573B81" w14:textId="77777777" w:rsidR="00D02203" w:rsidRPr="00F60500" w:rsidRDefault="00D02203" w:rsidP="00D02203">
      <w:r w:rsidRPr="00F60500">
        <w:rPr>
          <w:rStyle w:val="Style13ptBold"/>
        </w:rPr>
        <w:t>Ferguson ’02</w:t>
      </w:r>
      <w:r w:rsidRPr="00F60500">
        <w:t xml:space="preserve"> (04/25/2002, Niall Ferguson, Niall Ferguson, MA, D.Phil., is the Milbank Family Senior Fellow at the Hoover Institution, Stanford University, and a senior fellow of the Center for European Studies, Harvard, where he served for twelve years as the Laurence A. Tisch Professor of History. He is also a visiting professor at Tsinghua University, Beijing, and the Diller-von Furstenberg Family Foundation Distinguished Scholar at the Nitze School of Advanced International Studies in Washington, DC. He is the author of fourteen books. His first, Paper and Iron: Hamburg Business and German Politics in the Era of Inflation 1897-1927, was short-listed for the History Today Book of the Year award, while the collection of essays he edited, Virtual History: Alternatives and Counterfactuals, was a UK bestseller. In 1998 he published to international critical acclaim The Pity of War: Explaining World War One and The World’s Banker: The History of the House of Rothschild. The latter won the Wadsworth Prize for Business History and was also short-listed for the Jewish Quarterly/Wingate Literary Award and the American National Jewish Book Award. He is a member of the board of trustees of the New York Historical Society. He has received honorary degrees from the University of Buckingham (UK), Macquarie University (Australia), and the Universidad Adolfo Ibáñez (Chile). In addition to writing a weekly column for the Sunday Times (London) and the Boston Globe, he is the founder and managing director of Greenmantle LLC, a Cambridge-based advisory firm. He also serves on the board of Affiliated Managers Group and is a trustee of the New York Historical Society and the London-based Centre for Policy Studies; </w:t>
      </w:r>
      <w:hyperlink r:id="rId38" w:history="1">
        <w:r w:rsidRPr="00F60500">
          <w:rPr>
            <w:rStyle w:val="Hyperlink"/>
          </w:rPr>
          <w:t>If you want to be poor, fight for independence</w:t>
        </w:r>
      </w:hyperlink>
      <w:r w:rsidRPr="00F60500">
        <w:t>, http://www.niallferguson.com/journalism/finance-economics/if-you-want-to-be-poor-fight-for-independence)</w:t>
      </w:r>
    </w:p>
    <w:p w14:paraId="0092BE73" w14:textId="77777777" w:rsidR="00D02203" w:rsidRPr="00F60500" w:rsidRDefault="00D02203" w:rsidP="00D02203">
      <w:pPr>
        <w:rPr>
          <w:rStyle w:val="StyleUnderline"/>
        </w:rPr>
      </w:pPr>
      <w:r w:rsidRPr="00F60500">
        <w:rPr>
          <w:sz w:val="16"/>
        </w:rPr>
        <w:t xml:space="preserve">Freedom from empire was the ambition of every colonised country, but in a second extract from this new book the historian argues that independence does not necessarily lead to prosperity. THOUGH WILLING TO USE military power to effect changes of government in rogue regimes and failed states, </w:t>
      </w:r>
      <w:r w:rsidRPr="00F60500">
        <w:rPr>
          <w:rStyle w:val="StyleUnderline"/>
        </w:rPr>
        <w:t>America has little appetite for nation building, a euphemism for taking over and running countries in the aftermath of regime changes.</w:t>
      </w:r>
      <w:r w:rsidRPr="00F60500">
        <w:rPr>
          <w:sz w:val="16"/>
        </w:rPr>
        <w:t xml:space="preserve"> As far as Bush is concerned</w:t>
      </w:r>
      <w:r w:rsidRPr="00F60500">
        <w:rPr>
          <w:rStyle w:val="StyleUnderline"/>
        </w:rPr>
        <w:t>, the American presence in Bosnia, Kosovo, Afghanistan and Iraq is no more than a temporary expedient, paving the way back to self-government.</w:t>
      </w:r>
      <w:r w:rsidRPr="00F60500">
        <w:rPr>
          <w:sz w:val="16"/>
        </w:rPr>
        <w:t xml:space="preserve"> </w:t>
      </w:r>
      <w:r w:rsidRPr="00F60500">
        <w:rPr>
          <w:rStyle w:val="StyleUnderline"/>
        </w:rPr>
        <w:t>But is it right to think of national independence or self-determination as a universally viable model? Might it not be that for some countries some form of imperial governance, meaning a partial or complete suspension of their national sovereignty, would be better than full independence, not just for a few months or years but for one or more decades? Since the end of the Second World War, a mixture of European exhaustion, non-European nationalism and American idealism has created the maxim that it is imperialism that causes poverty and wars and that self-determination will ultimately pave the way to prosperity and peace. But this has proved to be false.</w:t>
      </w:r>
      <w:r w:rsidRPr="00F60500">
        <w:rPr>
          <w:sz w:val="16"/>
        </w:rPr>
        <w:t xml:space="preserve"> The coming of political independence has brought prosperity to only a small minority of former colonies. And although the former imperial powers no longer fight one another</w:t>
      </w:r>
      <w:r w:rsidRPr="00F60500">
        <w:rPr>
          <w:rStyle w:val="Emphasis"/>
        </w:rPr>
        <w:t>, decolonisation has in many cases been followed by recurrent conflict between newly independent states and, even more often, within them</w:t>
      </w:r>
      <w:r w:rsidRPr="00F60500">
        <w:rPr>
          <w:sz w:val="16"/>
        </w:rPr>
        <w:t>. Nor has the disappointment ended there.</w:t>
      </w:r>
      <w:r w:rsidRPr="00F60500">
        <w:rPr>
          <w:rStyle w:val="StyleUnderline"/>
        </w:rPr>
        <w:t xml:space="preserve"> Self-determination was supposed to go hand in hand with democracy. But decolonisation has often led not to democracy but, after the briefest of interludes, to indigenous dictatorships</w:t>
      </w:r>
      <w:r w:rsidRPr="00F60500">
        <w:rPr>
          <w:sz w:val="16"/>
        </w:rPr>
        <w:t xml:space="preserve">. Many of these dictatorships have been worse for the people living under them than the old colonial structures of government: more corrupt, more lawless, more violent. Indeed, it is precisely these characteristics that explain why standards of living have worsened in many sub-Saharan African countries since they gained their independence. Most of the former colonies of the Middle East are wealthier only because nature endowed some of them with underground deposits of oil, full exploitation of which came only after they had gained their independence. But with few exceptions their politics are little better than despotisms. </w:t>
      </w:r>
      <w:r w:rsidRPr="00F60500">
        <w:rPr>
          <w:rStyle w:val="StyleUnderline"/>
        </w:rPr>
        <w:t>Colonialism was not all good, of course, and independence has not been all bad</w:t>
      </w:r>
      <w:r w:rsidRPr="00F60500">
        <w:rPr>
          <w:sz w:val="16"/>
        </w:rPr>
        <w:t xml:space="preserve">. But it is not convincing, though it is certainly convenient for the likes of the Zimbabwean despot Robert Mugabe to blame all the problems of the developing world today on the malign after-effects of colonial rule. In the words of the African Development Bank's 2003 report: </w:t>
      </w:r>
      <w:r w:rsidRPr="00F60500">
        <w:rPr>
          <w:rStyle w:val="StyleUnderline"/>
        </w:rPr>
        <w:t>"More than four decades of independence . . . should have been enough time to sort out the colonial legacies and move forward." Take poverty. Although historical statistics for per capita incomes are very far from complete or exact, it is possible to measure approximately how former empires and former colonies have fared in the period from high imperialism to post imperialism.</w:t>
      </w:r>
      <w:r w:rsidRPr="00F60500">
        <w:rPr>
          <w:sz w:val="16"/>
        </w:rPr>
        <w:t xml:space="preserve"> Only one former colony has significantly improved its relative economic position: Singapore, which in 1913 had a per capita GDP of a quarter of that of the United States, but which by 1998 had overtaken all the former European imperial powers. The other ex-colony to improve its position, Malaysia, has done so only modestly, raising its per capita GDP from 17 per cent to 26 per cent of the American level. All the others have fallen farther behind the United States than they were in 1913, in some cases very far behind. Yet these figures understate the extent of the global divergence between rich and poor because they omit many of the poorest countries in the world for which historical data simply do not exist. </w:t>
      </w:r>
      <w:r w:rsidRPr="00F60500">
        <w:rPr>
          <w:rStyle w:val="StyleUnderline"/>
        </w:rPr>
        <w:t>In one respect, this great postcolonial divergence may be slackening as India, the most populous of all the former European colonies, enters a long overdue era of economic growth. However, most ex-colonies continue to lag ever farther behind the elite of wealthy countries. According to the World Bank, there are only 14 countries in the world with per capita GDP of three-quarters or more of the American level. Of these, all but two are European; the others (Japan and Hong Kong) represent the extremes of Asian experience, the former having never been a colony, the latter having remained under British rule for more than a century and a half.</w:t>
      </w:r>
      <w:r w:rsidRPr="00F60500">
        <w:rPr>
          <w:sz w:val="16"/>
        </w:rPr>
        <w:t xml:space="preserve"> At the other end of the scale, however, there are 20 countries where per capita GDP is 3 per cent or less of the American level. In more than 30 of the world's countries the average income is less than $1 a day. All but six of these are African countries that have gained independence since the Second World War. In the poorest of the former British colonies, Sierra Leone, per capita income is now $140 a year; the average Briton is more than 200 times better off. In 1965 the difference in income was a factor of just eight. In </w:t>
      </w:r>
      <w:proofErr w:type="gramStart"/>
      <w:r w:rsidRPr="00F60500">
        <w:rPr>
          <w:sz w:val="16"/>
        </w:rPr>
        <w:t>short</w:t>
      </w:r>
      <w:proofErr w:type="gramEnd"/>
      <w:r w:rsidRPr="00F60500">
        <w:rPr>
          <w:sz w:val="16"/>
        </w:rPr>
        <w:t xml:space="preserve"> the experiment with political independence, especially in Africa, has been a disaster for most poor countries. Life expectancy in Africa has been declining and now stands at just 47 years. This is despite aid, loans and programmes of debt forgiveness. Only two sub-Saharan countries out of 46, Botswana and Mauritius, have bucked the trend of economic failure</w:t>
      </w:r>
      <w:r w:rsidRPr="00F60500">
        <w:rPr>
          <w:rStyle w:val="StyleUnderline"/>
        </w:rPr>
        <w:t>. Why have so many newly independent countries failed so badly to achieve economic growth? Why have only a tiny handful improved their relative position since the days of imperial rule? Critics of globalisation frequently claim that the big divergence in per capita incomes between rich and poor countries since the 1960s has been a direct consequence of globalisation. But this is a flawed argument. In theory, globalisation, meaning simply the international integration of international markets for commodities, services and capital and labour, should tend to maximise economic efficiency, yielding gains for all concerned</w:t>
      </w:r>
      <w:r w:rsidRPr="00F60500">
        <w:rPr>
          <w:sz w:val="16"/>
        </w:rPr>
        <w:t>.</w:t>
      </w:r>
      <w:r w:rsidRPr="00F60500">
        <w:rPr>
          <w:rStyle w:val="Emphasis"/>
        </w:rPr>
        <w:t xml:space="preserve"> The real problem of the early 21st century is not globalisation but its absence or inhibition</w:t>
      </w:r>
      <w:r w:rsidRPr="00F60500">
        <w:rPr>
          <w:sz w:val="16"/>
        </w:rPr>
        <w:t xml:space="preserve">. Indeed, the sad truth about globalisation is that it is not truly global at all. Part of the problem is that world trade is still far from being truly free. At least some of the blame for this can be laid at the door of the world's richest countries, which continue to pay subsidies to their farmers equivalent to the entire gross domestic product of Africa. American producer support still amounts to around 20 per cent of gross farm receipts; the figure for the European Union is more than 30 per cent. </w:t>
      </w:r>
      <w:r w:rsidRPr="00F60500">
        <w:rPr>
          <w:rStyle w:val="StyleUnderline"/>
        </w:rPr>
        <w:t>But it is not just rich countries that are at fault. Many poor countries have hedged their economies around with a bewildering variety of restrictions that tend to hamper commerce. One of the principal reasons for widening international inequality in the 1970s and 1980s was protectionism in less developed economies. A comparison of per capital GDP among developing countries found that the more open economies grew at an annual rate of 4.5 per cent, while the closed countries managed barely 0.7 per cent.</w:t>
      </w:r>
      <w:r w:rsidRPr="00F60500">
        <w:rPr>
          <w:sz w:val="16"/>
        </w:rPr>
        <w:t xml:space="preserve"> Even more significant is the flow of international capital. Most of today's overseas investment goes on within the developed world. In 1994 only 36 per cent of foreign direct investment and 10 per cent of portfolio investment went to poor countries. By 2000 the poor countries' share had fallen to around 12 per cent and 2 per cent respectively. The very poorest countries nowadays receive almost no investment from abroad. Why? </w:t>
      </w:r>
      <w:r w:rsidRPr="00F60500">
        <w:rPr>
          <w:rStyle w:val="StyleUnderline"/>
        </w:rPr>
        <w:t>The key to economic success lies in the adoption of legal, financial and political institutions conducive to investment and innovation. Investors prefer to put their money in countries where rights of private property are effectively protected., where there is stable and honest government and where there are rights of personal liberty. A representative legislature, a transparent fiscal system, an independent monetary authority and a regular market for securities create the institutional environment within which all kinds of businesses can flourish. Democracy in the sense of a universal suffrage-based legislature is not indispensable for growth: witness the recent economic success of China, Malaysia, Singapore, South Korea, Taiwan and Thailand.</w:t>
      </w:r>
      <w:r w:rsidRPr="00F60500">
        <w:rPr>
          <w:sz w:val="16"/>
        </w:rPr>
        <w:t xml:space="preserve"> On the other hand, democratic societies are more likely to invest in public education and public health, which also tend to enhance a society's economic performance. It is in this realm of economic, legal and political institutions that so many poor countries fall down. There have been numerous attempts in the past 50 years to address the problems of economic backwardness by means of loans and aid. Indeed, Western countries gave away around $1 trillion (in 1985 dollars) in unrequited transfers to poorer countries between 1950 and 1995. </w:t>
      </w:r>
      <w:r w:rsidRPr="00F60500">
        <w:rPr>
          <w:rStyle w:val="StyleUnderline"/>
        </w:rPr>
        <w:t>But these efforts have yielded pitiful results, in large measure because the recipient countries lacked the political, legal and financial institutions necessary for aid to be productive.</w:t>
      </w:r>
      <w:r w:rsidRPr="00F60500">
        <w:rPr>
          <w:sz w:val="16"/>
        </w:rPr>
        <w:t xml:space="preserve"> Arbitrary and corrupt rulers bear a large share of the responsibility for this economic failure. Much of the money that has poured into poor countries has simply leaked back out - often to bank accounts in Switzerland - as corrupt rulers have stashed their ill-gotten gains abroad. One study of 35 sub-Saharan African countries calculated that roughly 80 cents on every dollar borrowed by African countries flowed back as capital flight in the same year. </w:t>
      </w:r>
      <w:r w:rsidRPr="00F60500">
        <w:rPr>
          <w:rStyle w:val="StyleUnderline"/>
        </w:rPr>
        <w:t>Perhaps the best evidence for the institutional argument is that even a poorly situated country can prosper with the right institutions. Botswana has enjoyed the fastest rate of growth of per capita income in the world over the past 35 years, despite being little better endowed in terms of geography, climate and natural resources than other sub-Saharan African countries</w:t>
      </w:r>
      <w:r w:rsidRPr="00F60500">
        <w:rPr>
          <w:sz w:val="16"/>
        </w:rPr>
        <w:t xml:space="preserve">. The main reason for Botswana's success is simply that it managed to adopt good institutions. Helpfully, controlled experiments were carried out in both Europe and Asia after 1945 to see how practically identical populations - in terms of environment, situation and culture - would fare economically under quite different institutional regimes. The widely divergent experiences of the two Germanys and the two Koreas confirm that institutions do indeed play the decisive role in development. So too did the experiment of keeping one Chinese city, Hong Kong, under Britain 's liberal imperial system and one Chinese island, Taiwan, under a not dissimilar American-sponsored system, while the rest of the country endured the miseries of Mao's tyranny. No doubt each of the failed states of the world has failed in its own distinctive way. But they also have much in common. </w:t>
      </w:r>
      <w:r w:rsidRPr="00F60500">
        <w:rPr>
          <w:rStyle w:val="StyleUnderline"/>
        </w:rPr>
        <w:t>Among the poorest countries in the world are the Central African Republic, Uganda, Rwanda, Chad, Tajikistan, Niger, Eritrea, Guinea-Bissau, Liberia, Sierra Leone, Burundi, Ethiopia, the Democratic Republic of Congo, Afghanistan and Somalia. All these countries fall far short of being liberal democracies, and all have experienced in the recent past, or continue to experience, some form of war. In most cases their only hope for the future would seem to be intervention by a foreign power capable of const ructing the basic institutional foundations that are indispensable for economic development.</w:t>
      </w:r>
    </w:p>
    <w:p w14:paraId="18A0FB8D" w14:textId="77777777" w:rsidR="00D02203" w:rsidRPr="00F60500" w:rsidRDefault="00D02203" w:rsidP="00D02203">
      <w:pPr>
        <w:pStyle w:val="Heading4"/>
      </w:pPr>
      <w:r w:rsidRPr="00F60500">
        <w:t>Settler privilege is a conduit to romanticism of indigenous thought- decolonization would be sidetracked by settler interpretation</w:t>
      </w:r>
    </w:p>
    <w:p w14:paraId="72DF056C" w14:textId="77777777" w:rsidR="00D02203" w:rsidRPr="00F60500" w:rsidRDefault="00D02203" w:rsidP="00D02203">
      <w:r w:rsidRPr="00F60500">
        <w:rPr>
          <w:rStyle w:val="Style13ptBold"/>
        </w:rPr>
        <w:t>Whyte 13</w:t>
      </w:r>
      <w:r w:rsidRPr="00F60500">
        <w:t xml:space="preserve"> </w:t>
      </w:r>
      <w:proofErr w:type="gramStart"/>
      <w:r w:rsidRPr="00F60500">
        <w:t>( April</w:t>
      </w:r>
      <w:proofErr w:type="gramEnd"/>
      <w:r w:rsidRPr="00F60500">
        <w:t xml:space="preserve"> 03, 2018, </w:t>
      </w:r>
      <w:hyperlink r:id="rId39" w:history="1">
        <w:r w:rsidRPr="00F60500">
          <w:rPr>
            <w:rStyle w:val="Hyperlink"/>
          </w:rPr>
          <w:t>Kyle Powys Whyte</w:t>
        </w:r>
      </w:hyperlink>
      <w:r w:rsidRPr="00F60500">
        <w:t>, Potawatomi and holds the Timnick Chair in the Humanities at Michigan State University; White Allies, Let’s Be Honest About Decolonization, http://www.yesmagazine.org/issues/decolonize/white-allies-lets-be-honest-about-decolonization-20180403)</w:t>
      </w:r>
    </w:p>
    <w:p w14:paraId="70DFE439" w14:textId="77777777" w:rsidR="00D02203" w:rsidRPr="00F60500" w:rsidRDefault="00D02203" w:rsidP="00D02203">
      <w:pPr>
        <w:rPr>
          <w:rStyle w:val="StyleUnderline"/>
        </w:rPr>
      </w:pPr>
      <w:r w:rsidRPr="00F60500">
        <w:rPr>
          <w:sz w:val="16"/>
        </w:rPr>
        <w:t xml:space="preserve">Indigenous environmental movements in North America are among the oldest and most provocative—from the Dish </w:t>
      </w:r>
      <w:proofErr w:type="gramStart"/>
      <w:r w:rsidRPr="00F60500">
        <w:rPr>
          <w:sz w:val="16"/>
        </w:rPr>
        <w:t>With</w:t>
      </w:r>
      <w:proofErr w:type="gramEnd"/>
      <w:r w:rsidRPr="00F60500">
        <w:rPr>
          <w:sz w:val="16"/>
        </w:rPr>
        <w:t xml:space="preserve"> One Spoon Treaty between Anishinaabe and Haudenosaunee peoples to the Mni Wiconi (“Water Is Life”) movement of the Standing Rock Sioux tribe. As a Potawatomi environmental justice advocate, I often get asked by other environmentalists in the U.S. to share my views on what they can do to be good allies to Indigenous peoples. Those who ask usually identify themselves as being non-Indigenous, white, and privileged. They are U.S. settlers: people who have privileges that arise from the historic and ongoing oppression of Indigenous peoples.  </w:t>
      </w:r>
      <w:r w:rsidRPr="00F60500">
        <w:rPr>
          <w:rStyle w:val="StyleUnderline"/>
        </w:rPr>
        <w:t>Whether one participates in settler colonialism is not entirely a matter of when or how one’s ancestors came to the U.S. Having settler privilege means that some combination of one’s economic security, U.S. citizenship, sense of relationship to the land, mental and physical health, cultural integrity, family values, career aspirations, and spiritual lives are not possible—</w:t>
      </w:r>
      <w:proofErr w:type="gramStart"/>
      <w:r w:rsidRPr="00F60500">
        <w:rPr>
          <w:rStyle w:val="StyleUnderline"/>
        </w:rPr>
        <w:t>literally!—</w:t>
      </w:r>
      <w:proofErr w:type="gramEnd"/>
      <w:r w:rsidRPr="00F60500">
        <w:rPr>
          <w:rStyle w:val="StyleUnderline"/>
        </w:rPr>
        <w:t>without the territorial dispossession of Indigenous peoples.  How then can settler allies move beyond being sympathetic beneficiaries of colonialism?</w:t>
      </w:r>
      <w:r w:rsidRPr="00F60500">
        <w:rPr>
          <w:sz w:val="16"/>
        </w:rPr>
        <w:t xml:space="preserve"> </w:t>
      </w:r>
      <w:r w:rsidRPr="00F60500">
        <w:rPr>
          <w:rStyle w:val="StyleUnderline"/>
        </w:rPr>
        <w:t>What approach is legitimately decolonizing? The resilience of settler privilege is a barrier</w:t>
      </w:r>
      <w:r w:rsidRPr="00F60500">
        <w:rPr>
          <w:sz w:val="16"/>
        </w:rPr>
        <w:t xml:space="preserve">. Gestures toward allyship can quickly recolonize Indigenous peoples. Some people have tried to create bonds of allyship by believing that Indigenous wisdom and spirituality are so profound that Indigenous people have always lived in ecological harmony. This is the romantic approach. Other allies have tried to create solidarity through claiming that Indigenous and non-Indigenous environmentalists should not distinguish their efforts. In this view, environmental issues threaten us all, and we should converge around common problems that affect all humanity, instead of wasting dwindling time on environmental racism. This is the same-boat approach.  </w:t>
      </w:r>
      <w:r w:rsidRPr="00F60500">
        <w:rPr>
          <w:rStyle w:val="StyleUnderline"/>
        </w:rPr>
        <w:t>The romantic approach assumes that lifting up Indigenous wisdom and spirituality constitutes action. But this approach does not necessarily confront ongoing territorial dispossession and risks to health, economic vitality, lives, psychological well-being, and cultural integrity that Indigenous people experience. This is why scholars Eve Tuck and K. Wayne Yang say decolonization is not a metaphor. Yet, the empathetic responsibility to support others’ self-determination and well-being is a major lesson in many Indigenous environmental traditions.</w:t>
      </w:r>
      <w:r w:rsidRPr="00F60500">
        <w:rPr>
          <w:sz w:val="16"/>
        </w:rPr>
        <w:t xml:space="preserve"> Subscribers to the romantic view are unprepared to respond to criticisms of supposed Indigenous hypocrisies, like the alleged contradiction of tribally sanctioned coal industries. Responding to these critiques requires an understanding of colonialism, yet some romantics are unwilling to take the time to learn how the U.S. forcefully re-engineered tribal governments to facilitate extractive industries. This understanding is key if one’s goal is to undermine the levers of power that undermine Indigenous self-determination and well-being today.   Nobody can claim to be an ally if their agenda is to prevent their own future dystopias through actions that also preserve today’s Indigenous dystopias. The same-boat approach also misses the colonial context. The conservation movement has been as damaging to Indigenous peoples as extractive industries. National parks, ecological restoration projects, conservation zones, and even the uses of certain terms—especially “wilderness”—are associated with forced displacement of entire communities, erasure of Indigenous histories in education and public memory, economic marginalization, and violations of cultural and political rights. Though certain sectors of conservation have improved greatly, newer movements, such as the international UN-REDD+ Programme, still repeat harms of the past. Almost every environmental achievement in the U.S.—such as the Clean Air or Clean Water acts—has required Indigenous peoples to work hard to reform these laws to gain fair access to the protections.  </w:t>
      </w:r>
      <w:r w:rsidRPr="00F60500">
        <w:rPr>
          <w:rStyle w:val="StyleUnderline"/>
        </w:rPr>
        <w:t>A decolonizing approach to allyship must challenge the resilience of settler privilege, which involves directly facing the very different ecological realities we all dwell in</w:t>
      </w:r>
      <w:r w:rsidRPr="00F60500">
        <w:rPr>
          <w:sz w:val="16"/>
        </w:rPr>
        <w:t xml:space="preserve">. Sometimes </w:t>
      </w:r>
      <w:r w:rsidRPr="00F60500">
        <w:rPr>
          <w:rStyle w:val="StyleUnderline"/>
        </w:rPr>
        <w:t>I see settler environmental movements as seeking to avoid some dystopian environmental future or planetary apocalypse. These visions are replete with species extinctions, irreversible loss of ecosystems, and severe rationing. They can include abusive corporations and governments that engage in violent brainwashing, quarantining, and territorial dispossession of people who stand in their way.  Yet for many Indigenous peoples in North America, we are already living in what our ancestors would have understood as dystopian or post-apocalyptic times.</w:t>
      </w:r>
      <w:r w:rsidRPr="00F60500">
        <w:rPr>
          <w:sz w:val="16"/>
        </w:rPr>
        <w:t xml:space="preserve"> In a cataclysmically short period, the capitalist–colonialist partnership has destroyed our relationships with thousands of species and ecosystems. Zoe Todd and Heather Davis, authors of “On the Importance of a Date, or Decolonizing the Anthropocene,” characterize the ecological footprint of colonialism as seismic. </w:t>
      </w:r>
      <w:r w:rsidRPr="00F60500">
        <w:rPr>
          <w:rStyle w:val="StyleUnderline"/>
        </w:rPr>
        <w:t>The ongoing U.S. colonial legacy includes forcing Indigenous peoples into grid-like reservations that empower corporations and private individuals to degrade our territories; fostering patriarchy and conditions for sexual violence in Indigenous communities; brainwashing Indigenous children through boarding schools; and brainwashing everyone else through erasing Indigenous histories and experiences across U.S. culture, education, and memory. </w:t>
      </w:r>
      <w:r w:rsidRPr="00F60500">
        <w:rPr>
          <w:sz w:val="16"/>
        </w:rPr>
        <w:t xml:space="preserve"> So Indigenous people awaken each day to science fiction scenarios not unlike the setup in films such as The Matrix. Yet in Indigenous science fiction films, such as Wakening and </w:t>
      </w:r>
      <w:proofErr w:type="gramStart"/>
      <w:r w:rsidRPr="00F60500">
        <w:rPr>
          <w:sz w:val="16"/>
        </w:rPr>
        <w:t>The</w:t>
      </w:r>
      <w:proofErr w:type="gramEnd"/>
      <w:r w:rsidRPr="00F60500">
        <w:rPr>
          <w:sz w:val="16"/>
        </w:rPr>
        <w:t xml:space="preserve"> 6th World, the protagonists are diverse humans and nonhumans who present unique solutions to daunting environmental problems. They are not portrayed as romantic stereotypes or symbols of a common humanity. They do not presuppose naive notions of Indigenous spirituality. They see environmental protection as possible only if we resist the capitalist–colonialist “matrix” of oppression and build allyship across different human and nonhuman groups. These films differ greatly from, say, Avatar, where the protagonist is a white male who passes as Indigenous and uses romantic Indigenous wisdom to save everyone. Indigenous people learn to ignore this difference, embracing a common foe together.   </w:t>
      </w:r>
      <w:r w:rsidRPr="00F60500">
        <w:rPr>
          <w:rStyle w:val="StyleUnderline"/>
        </w:rPr>
        <w:t>Indigenous environmental movements work to reject the ancestral dystopias and colonial fantasies of the present. Decolonizing allyship requires allies to be critical about their environmental realities—and about the purpose of their environmentalism. To do this, allies must realize they are living in the environmental fantasies of their settler ancestors. Settler ancestors wanted today’s world. They would have relished the possibility that some of their descendants could freely commit extractive violence on Indigenous lands and then feel, with no doubts, that they are ethical people.</w:t>
      </w:r>
      <w:r w:rsidRPr="00F60500">
        <w:rPr>
          <w:sz w:val="16"/>
        </w:rPr>
        <w:t xml:space="preserve"> Remember how proponents of the Dakota Access pipeline sanctimoniously touted the project’s safety and that it never crossed tribal lands? </w:t>
      </w:r>
      <w:r w:rsidRPr="00F60500">
        <w:rPr>
          <w:rStyle w:val="StyleUnderline"/>
        </w:rPr>
        <w:t>On the flip side, when more sympathetic (environmentalist) settler descendants lament the loss of Indigenous wisdom without acting for Indigenous territorial empowerment; buy into the dreams and hopes of settler heroism and redemption in movies like Avatar; or overburden Indigenous people with requests for knowledge and emotional labor yet offer no reciprocal empowerment or healing—then they are fulfilling the fantasies of their settler ancestors.</w:t>
      </w:r>
      <w:r w:rsidRPr="00F60500">
        <w:rPr>
          <w:sz w:val="16"/>
        </w:rPr>
        <w:t xml:space="preserve">   One can’t claim to be an ally if one’s agenda is to prevent his or her own future dystopias through actions that also preserve today’s Indigenous dystopias. Yet how many environmentalists do just this? I do not see much differentiating those who fight to protect the colonial fantasy of wilderness from those who claim the Dakota Access pipeline does not cross Indigenous lands. Indigenous environmental movements work to reject the ancestral dystopias and colonial fantasies of the present. This is why </w:t>
      </w:r>
      <w:r w:rsidRPr="00F60500">
        <w:rPr>
          <w:rStyle w:val="StyleUnderline"/>
        </w:rPr>
        <w:t>so many of our environmental movements are about stopping sexual and state violence against Indigenous people, reclaiming ethical self-determination across diverse urban and rural ecosystems, empowering gender justice and gender fluidity, transforming lawmaking to be consensual, healing intergenerational traumas, and calling out all practices that erase Indigenous histories, cultures, and experiences. Perhaps these goals and values are among the greatest gifts of Indigenous spirituality and wisdom</w:t>
      </w:r>
      <w:r w:rsidRPr="00F60500">
        <w:rPr>
          <w:sz w:val="16"/>
        </w:rPr>
        <w:t xml:space="preserve">. I want to experience the solidarity of allied actions that refuse fantastical narratives of commonality and hope. Determining what exactly needs to be done will involve the kind of creativity that Indigenous peoples have used to survive some of the most oppressive forms of capitalist, industrial, and colonial domination. </w:t>
      </w:r>
      <w:r w:rsidRPr="00F60500">
        <w:rPr>
          <w:rStyle w:val="StyleUnderline"/>
        </w:rPr>
        <w:t>But above all, it will require that allies take responsibility and confront the assumptions behind their actions and aspirations.</w:t>
      </w:r>
    </w:p>
    <w:p w14:paraId="58435B29" w14:textId="77777777" w:rsidR="00D02203" w:rsidRPr="00F60500" w:rsidRDefault="00D02203" w:rsidP="00D02203">
      <w:pPr>
        <w:pStyle w:val="Heading4"/>
      </w:pPr>
      <w:r w:rsidRPr="00F60500">
        <w:t>Policy is key to decolonizing US education.</w:t>
      </w:r>
    </w:p>
    <w:p w14:paraId="2B0D28DC" w14:textId="77777777" w:rsidR="00D02203" w:rsidRPr="00F60500" w:rsidRDefault="00D02203" w:rsidP="00D02203">
      <w:r w:rsidRPr="00F60500">
        <w:rPr>
          <w:rStyle w:val="Style13ptBold"/>
        </w:rPr>
        <w:t>Anderson 17</w:t>
      </w:r>
      <w:r w:rsidRPr="00F60500">
        <w:t xml:space="preserve"> (January 2nd, 2017; </w:t>
      </w:r>
      <w:hyperlink r:id="rId40" w:history="1">
        <w:r w:rsidRPr="00F60500">
          <w:rPr>
            <w:rStyle w:val="Hyperlink"/>
          </w:rPr>
          <w:t>Margaret Andersen</w:t>
        </w:r>
      </w:hyperlink>
      <w:r w:rsidRPr="00F60500">
        <w:t xml:space="preserve">; Freelance graphic designer and writer based in Los Angeles. She received her MFA in Graphic Design from the California Institute of the Arts. She has contributed to Wired, Bitch Magazine, the Smudge, and the Dieline; </w:t>
      </w:r>
      <w:hyperlink r:id="rId41" w:history="1">
        <w:r w:rsidRPr="00F60500">
          <w:rPr>
            <w:rStyle w:val="Hyperlink"/>
          </w:rPr>
          <w:t>Why Can’t the U.S. Decolonize Its Design Education?</w:t>
        </w:r>
      </w:hyperlink>
      <w:r w:rsidRPr="00F60500">
        <w:t xml:space="preserve"> What truly diverse + inclusive international programs can teach Americans; https://eyeondesign.aiga.org/why-cant-the-u-s-decolonize-its-design-education/)</w:t>
      </w:r>
    </w:p>
    <w:p w14:paraId="32E54827" w14:textId="77777777" w:rsidR="00D02203" w:rsidRPr="00F60500" w:rsidRDefault="00D02203" w:rsidP="00D02203">
      <w:pPr>
        <w:rPr>
          <w:sz w:val="16"/>
        </w:rPr>
      </w:pPr>
      <w:r w:rsidRPr="00F60500">
        <w:rPr>
          <w:rStyle w:val="StyleUnderline"/>
        </w:rPr>
        <w:t>While diversity and inclusion might be ubiquitous terms in the mission statement of any progressive university, these words alone do little to address the lack of diversity within the curriculum itse</w:t>
      </w:r>
      <w:r w:rsidRPr="00F60500">
        <w:rPr>
          <w:sz w:val="16"/>
        </w:rPr>
        <w:t xml:space="preserve">lf. </w:t>
      </w:r>
      <w:proofErr w:type="gramStart"/>
      <w:r w:rsidRPr="00F60500">
        <w:rPr>
          <w:sz w:val="16"/>
        </w:rPr>
        <w:t>So</w:t>
      </w:r>
      <w:proofErr w:type="gramEnd"/>
      <w:r w:rsidRPr="00F60500">
        <w:rPr>
          <w:sz w:val="16"/>
        </w:rPr>
        <w:t xml:space="preserve"> what’s really causing this disconnect? That’s what three designers and educators—</w:t>
      </w:r>
      <w:hyperlink r:id="rId42" w:tgtFrame="_blank" w:history="1">
        <w:r w:rsidRPr="00F60500">
          <w:rPr>
            <w:rStyle w:val="Hyperlink"/>
            <w:sz w:val="16"/>
          </w:rPr>
          <w:t>Dori Tunstall,</w:t>
        </w:r>
      </w:hyperlink>
      <w:r w:rsidRPr="00F60500">
        <w:rPr>
          <w:sz w:val="16"/>
        </w:rPr>
        <w:t xml:space="preserve"> dean at OCAD University, </w:t>
      </w:r>
      <w:hyperlink r:id="rId43" w:tgtFrame="_blank" w:history="1">
        <w:r w:rsidRPr="00F60500">
          <w:rPr>
            <w:rStyle w:val="Hyperlink"/>
            <w:sz w:val="16"/>
          </w:rPr>
          <w:t>Sadie Red Wing,</w:t>
        </w:r>
      </w:hyperlink>
      <w:r w:rsidRPr="00F60500">
        <w:rPr>
          <w:sz w:val="16"/>
        </w:rPr>
        <w:t xml:space="preserve"> a graphic designer and member of the Lakota Tribe, and </w:t>
      </w:r>
      <w:hyperlink r:id="rId44" w:tgtFrame="_blank" w:history="1">
        <w:r w:rsidRPr="00F60500">
          <w:rPr>
            <w:rStyle w:val="Hyperlink"/>
            <w:sz w:val="16"/>
          </w:rPr>
          <w:t>Neebinnaukzhik Southall,</w:t>
        </w:r>
      </w:hyperlink>
      <w:r w:rsidRPr="00F60500">
        <w:rPr>
          <w:sz w:val="16"/>
        </w:rPr>
        <w:t xml:space="preserve"> a graphic designer of the Chippewas of Rama First Nation—gathered to discuss on a panel at the recent AIGA Design Conference. The issue starts with the design narrative that many schools have adopted, prioritizing European art and design histories as the key pedagogical source over non-Western design lineages. </w:t>
      </w:r>
      <w:r w:rsidRPr="00F60500">
        <w:rPr>
          <w:rStyle w:val="StyleUnderline"/>
        </w:rPr>
        <w:t>While every design student loves a good Walter Gropius story, teaching design from a Eurocentric perspective fails to reflect the diversity that exists in the student body or regional history of contemporary institutions. In North America, indigenous visual cultures have existed for thousands of years, so why are they still relegated to “special topics” classes, or to the anthropology department instead of serving as foundational principles to standard design curricula?</w:t>
      </w:r>
      <w:r w:rsidRPr="00F60500">
        <w:rPr>
          <w:sz w:val="16"/>
        </w:rPr>
        <w:t xml:space="preserve"> I followed up with the panelists after the conference to get a better understanding of why non-Western design isn’t more of a focus in higher education. Tunstall says the reason is complicated by the fact that it’s not just a conversation about aesthetics. </w:t>
      </w:r>
      <w:r w:rsidRPr="00F60500">
        <w:rPr>
          <w:rStyle w:val="StyleUnderline"/>
        </w:rPr>
        <w:t>Rather it’s “the way in which design is implicated in the politics of the nation relating to colonization in a direct way, and to a history of decimation of Native American communities.” Tunstall, whose background is in design anthropology, says “coming from the field of anthropology, we’ve gone through a process of self-evaluation and self-reflection around the discipline’s role in colonization, and so I’m always a bit shocked by how difficult it is to have that conversation in the field of design.”</w:t>
      </w:r>
      <w:r w:rsidRPr="00F60500">
        <w:rPr>
          <w:sz w:val="16"/>
        </w:rPr>
        <w:t xml:space="preserve">  In Toronto, </w:t>
      </w:r>
      <w:hyperlink r:id="rId45" w:tgtFrame="_blank" w:history="1">
        <w:r w:rsidRPr="00F60500">
          <w:rPr>
            <w:rStyle w:val="Hyperlink"/>
            <w:sz w:val="16"/>
          </w:rPr>
          <w:t>OCAD University</w:t>
        </w:r>
      </w:hyperlink>
      <w:r w:rsidRPr="00F60500">
        <w:rPr>
          <w:sz w:val="16"/>
        </w:rPr>
        <w:t xml:space="preserve"> has entered a new educational paradigm, following principles that Tunstall calls “respectful design.” Their goal as educators is to “prepare students to understand the cultural implications of what they’re designing, as well as understand the role they play in the creation of culture by the making of things. That leads to questions of ethics, questions of social justice, questions of accountability, appropriation, indigenization, and decolonization.” “When you begin to ask those questions of what it means as a designer to be a culture maker, you ask harder questions about what kind of culture you’re creating.” The Canadian government is unique in that it has made decolonization a national mandate for all educational institutions. </w:t>
      </w:r>
      <w:r w:rsidRPr="00F60500">
        <w:rPr>
          <w:rStyle w:val="StyleUnderline"/>
        </w:rPr>
        <w:t xml:space="preserve">Tunstall says that this means every Canadian educational institution has adopted the principles laid out by the Truth and Reconciliation Commission which seeks to indigenize the curriculum by “increasing native representation in content and methods, as well as physically the number of indigenous people within the institutions.” This kind of progressive policymaking is a stark contrast to the political and educational experiences of many native people living in the U.S. I spoke with Sadie Red Wing, who at the time of our conversation was en-route to </w:t>
      </w:r>
      <w:hyperlink r:id="rId46" w:tgtFrame="_blank" w:history="1">
        <w:r w:rsidRPr="00F60500">
          <w:rPr>
            <w:rStyle w:val="StyleUnderline"/>
          </w:rPr>
          <w:t>Standing Rock Reservation</w:t>
        </w:r>
      </w:hyperlink>
      <w:r w:rsidRPr="00F60500">
        <w:rPr>
          <w:rStyle w:val="StyleUnderline"/>
        </w:rPr>
        <w:t xml:space="preserve"> to protest the Dakota Access Pipeline, a </w:t>
      </w:r>
      <w:hyperlink r:id="rId47" w:tgtFrame="_blank" w:history="1">
        <w:r w:rsidRPr="00F60500">
          <w:rPr>
            <w:rStyle w:val="StyleUnderline"/>
          </w:rPr>
          <w:t>1,172-mile-long oil pipeline project</w:t>
        </w:r>
      </w:hyperlink>
      <w:r w:rsidRPr="00F60500">
        <w:rPr>
          <w:rStyle w:val="StyleUnderline"/>
        </w:rPr>
        <w:t xml:space="preserve"> that crosses into sacred tribal lands and threatens to contaminate the local water supply. Her current design work has been in support of the No DAPL protests, and reflects the language and iconography that’s indigenous to North Dakota, where she’s from originally.</w:t>
      </w:r>
      <w:r w:rsidRPr="00F60500">
        <w:rPr>
          <w:sz w:val="16"/>
        </w:rPr>
        <w:t xml:space="preserve"> Red Wing says, “My priority is to advocate for my tribe in order to revive the culture we lost through assimilation and oppression. I’m always a Lakota graphic designer before I am just a graphic designer. I design for a Great Plains audience.” Her posters were produced by the </w:t>
      </w:r>
      <w:hyperlink r:id="rId48" w:tgtFrame="_blank" w:history="1">
        <w:r w:rsidRPr="00F60500">
          <w:rPr>
            <w:rStyle w:val="Hyperlink"/>
            <w:sz w:val="16"/>
          </w:rPr>
          <w:t>Amplifier Foundation</w:t>
        </w:r>
      </w:hyperlink>
      <w:r w:rsidRPr="00F60500">
        <w:rPr>
          <w:sz w:val="16"/>
        </w:rPr>
        <w:t xml:space="preserve"> for distribution at protest sites nationwide, and Red Wing has since collaborated with other artists and designers in a poster printing workshop at Standing Rock to create additional graphic interventions for the grassroots movement. Red Wing earned her BFA in new media arts and interactive design from the </w:t>
      </w:r>
      <w:hyperlink r:id="rId49" w:tgtFrame="_blank" w:history="1">
        <w:r w:rsidRPr="00F60500">
          <w:rPr>
            <w:rStyle w:val="Hyperlink"/>
            <w:sz w:val="16"/>
          </w:rPr>
          <w:t>Institute of American Indian Arts</w:t>
        </w:r>
      </w:hyperlink>
      <w:r w:rsidRPr="00F60500">
        <w:rPr>
          <w:sz w:val="16"/>
        </w:rPr>
        <w:t xml:space="preserve"> in Santa Fe, New Mexico in 2013, and received a Master’s of graphic design from </w:t>
      </w:r>
      <w:hyperlink r:id="rId50" w:tgtFrame="_blank" w:history="1">
        <w:r w:rsidRPr="00F60500">
          <w:rPr>
            <w:rStyle w:val="Hyperlink"/>
            <w:sz w:val="16"/>
          </w:rPr>
          <w:t>North Carolina State University</w:t>
        </w:r>
      </w:hyperlink>
      <w:r w:rsidRPr="00F60500">
        <w:rPr>
          <w:sz w:val="16"/>
        </w:rPr>
        <w:t xml:space="preserve"> this past May. She advocates for native designers to practice visual sovereignty in their work by using the visual language that is unique to their specific cultural heritage. </w:t>
      </w:r>
      <w:r w:rsidRPr="00F60500">
        <w:rPr>
          <w:rStyle w:val="StyleUnderline"/>
        </w:rPr>
        <w:t xml:space="preserve">Too often indigenous symbols and designs become homogenized into a “Pan-Indian” motif that Red Wing says only further perpetuates Native American stereotypes. </w:t>
      </w:r>
      <w:r w:rsidRPr="00F60500">
        <w:rPr>
          <w:sz w:val="16"/>
        </w:rPr>
        <w:t xml:space="preserve">“As a Lakota, I do not identify with a Navajo design. A Seminole will not identify with a Lakota design. It seems like common sense, but there are still cases today where designers use any tribe’s imagery just to show that something is ‘Native American.’” Her graduate thesis, Learning the Traditional Lakota Visual Language Through Shape Play, serves as a guide for how Native American designers can research their own traditional visual languages and apply them to their contemporary practices. Red Wing feels that both her experience in undergrad and graduate school was not comprehensive enough in terms of including indigenous design into the curriculum, and both institutions still taught from a colonized perspective. While NCSU offered more in the way of design theory, IAIA was a vocationally based program of study, and the design theory and history that was provided was predominantly Eurocentric, even though IAIA is a school founded specifically for native students. Red Wing admitted she’s frustrated by the lack of scholarly design opportunities available through tribal colleges. </w:t>
      </w:r>
      <w:r w:rsidRPr="00F60500">
        <w:rPr>
          <w:rStyle w:val="StyleUnderline"/>
        </w:rPr>
        <w:t>Of the 30 Native American schools in the U.S., only three offer graphic design programs, none of which award degrees beyond an Associate’s. Red Wing says, “Our education is pushed to keep students in the fields of education, health, and liberal studies. That means, design is not taught in our tribal colleges.” “We need more graphic designers in tribal communities. There are over 500 tribes, but one tribal person cannot teach design to 500 tribes.” “This is where our fight for sovereignty comes in. Native American students are colonized to think that they are artists, and not designers.</w:t>
      </w:r>
      <w:r w:rsidRPr="00F60500">
        <w:rPr>
          <w:sz w:val="16"/>
        </w:rPr>
        <w:t xml:space="preserve"> The way they practice is always ‘craft.’ I put my efforts into getting Native American students away from that thinking when it comes to designing artifacts.” Neebin Southall received her education at Oregon State University, and while the program focused on conceptualization and critical thinking, the curriculum still operated from a colonized perspective. Southall says, “Most educators inherit this situation with absolutely no ill intent, but the truth is, the situation is historically rooted in some very ugly things: white supremacism, genocide, displacement, cultural suppression, and forced assimilation. It’s important to acknowledge this truth and make changes where we can.” As a personal project, Southall has compiled a database of Native American graphic designers as a means of promoting the work of contemporary designers within her community and informing the public about the rich visual history of native design. One notable historic figure listed was </w:t>
      </w:r>
      <w:hyperlink r:id="rId51" w:tgtFrame="_blank" w:history="1">
        <w:r w:rsidRPr="00F60500">
          <w:rPr>
            <w:rStyle w:val="Hyperlink"/>
            <w:sz w:val="16"/>
          </w:rPr>
          <w:t>Angel DeCora</w:t>
        </w:r>
      </w:hyperlink>
      <w:r w:rsidRPr="00F60500">
        <w:rPr>
          <w:sz w:val="16"/>
        </w:rPr>
        <w:t xml:space="preserve"> (1871-1919), a prominent native female designer from the Thunderbird clan, who “advocated for the intrinsic value and legitimacy of Native arts in speaking to the broader society.” Southall listed contemporary native designers like “Rico Worl, a Tlingit-Athabascan designer and founder of </w:t>
      </w:r>
      <w:hyperlink r:id="rId52" w:tgtFrame="_blank" w:history="1">
        <w:r w:rsidRPr="00F60500">
          <w:rPr>
            <w:rStyle w:val="Hyperlink"/>
            <w:sz w:val="16"/>
          </w:rPr>
          <w:t>Trickster Company</w:t>
        </w:r>
      </w:hyperlink>
      <w:r w:rsidRPr="00F60500">
        <w:rPr>
          <w:sz w:val="16"/>
        </w:rPr>
        <w:t xml:space="preserve"> who, along with his sister Crystal, designs products from basketballs to apparel featuring Northwest coast art. Worl observes Tlingit property law and does not create designs utilizing specific clan crests.” “Chad Earles is a Caddo designer who incorporates elements of ancient Caddo designs in his art and apparel brand, </w:t>
      </w:r>
      <w:hyperlink r:id="rId53" w:tgtFrame="_blank" w:history="1">
        <w:r w:rsidRPr="00F60500">
          <w:rPr>
            <w:rStyle w:val="Emphasis"/>
            <w:sz w:val="16"/>
          </w:rPr>
          <w:t>Nishology</w:t>
        </w:r>
        <w:r w:rsidRPr="00F60500">
          <w:rPr>
            <w:rStyle w:val="Hyperlink"/>
            <w:sz w:val="16"/>
          </w:rPr>
          <w:t>.</w:t>
        </w:r>
      </w:hyperlink>
      <w:r w:rsidRPr="00F60500">
        <w:rPr>
          <w:sz w:val="16"/>
        </w:rPr>
        <w:t xml:space="preserve"> There are many more Native designers who draw deeply from their own specific heritages in their work and also create work for other Native clients with visuals that resonate with those communities. The names I have mentioned only scratch the surface.” </w:t>
      </w:r>
      <w:r w:rsidRPr="00F60500">
        <w:rPr>
          <w:rStyle w:val="StyleUnderline"/>
        </w:rPr>
        <w:t>Because colonization has affected indigenous cultures from all over the world, our editorial team wanted to know how design programs outside of North America are addressing the need for respectful design.</w:t>
      </w:r>
      <w:r w:rsidRPr="00F60500">
        <w:rPr>
          <w:sz w:val="16"/>
        </w:rPr>
        <w:t xml:space="preserve"> Prior to her position at OCAD, Dori Tunstall worked in Melbourne at Swinburne University, where together with Dr. Norman Sheehan, a man of Aboriginal and indigenous heritage, she developed the Master’s program in design specifically based on Australian indigenous principles. Elsewhere in Australia, graphic designer and educator Dr. Russell Kennedy is working with Dr. Meghan Kelly to form The Australian Indigenous Design Charter on Communication Design. In Zimbabwe, designer and educator </w:t>
      </w:r>
      <w:hyperlink r:id="rId54" w:tgtFrame="_blank" w:history="1">
        <w:r w:rsidRPr="00F60500">
          <w:rPr>
            <w:rStyle w:val="Hyperlink"/>
            <w:sz w:val="16"/>
          </w:rPr>
          <w:t>Saki Mafundikwa</w:t>
        </w:r>
      </w:hyperlink>
      <w:r w:rsidRPr="00F60500">
        <w:rPr>
          <w:sz w:val="16"/>
        </w:rPr>
        <w:t xml:space="preserve">’s research on Afrikan alphabets has helped audiences rediscover the visual language of Afrikan iconography that was suppressed through colonialism. Piers Carey, professor at Durban University in South Africa, advocates for indigenous African design systems to be taught in the classroom. </w:t>
      </w:r>
      <w:proofErr w:type="gramStart"/>
      <w:r w:rsidRPr="00F60500">
        <w:rPr>
          <w:sz w:val="16"/>
        </w:rPr>
        <w:t>Unfortunately</w:t>
      </w:r>
      <w:proofErr w:type="gramEnd"/>
      <w:r w:rsidRPr="00F60500">
        <w:rPr>
          <w:sz w:val="16"/>
        </w:rPr>
        <w:t xml:space="preserve"> Carey has seen little interest from the country’s design schools in developing anything that is not “International” in terms of aesthetics, and feels that the best way forward in developing a respectful design curriculum would be a postcolonial approach. He says they must “find routes through our neo-colonial present to acknowledge and incorporate all the traditions that exist in the country. These routes will be varied and full of pitfalls, but decolonized cultures of design will develop eventually, simply because the country and the continent are too varied for the present globalized monolith to be sustainable</w:t>
      </w:r>
      <w:r w:rsidRPr="00F60500">
        <w:rPr>
          <w:rStyle w:val="StyleUnderline"/>
        </w:rPr>
        <w:t>.” Teal Triggs, design historian and professor at London’s Royal College of Art, has a unique perspective in that she was raised and educated in the U.S. but works in the UK and has received degrees from both countries. She says when she was a student during the 1980s and ’90s, “The main difference was that the U.S. experience was much more ‘taught’ and in discrete units of study, whereas in the UK it was still more about an overarching program through which a thread of critical discourse was running.” She cites a few key figures in the U.S. and UK who have made an impact in developing graphic design curricula that not only “decolonizes” but “demystifies” the complexity of these issues.</w:t>
      </w:r>
      <w:r w:rsidRPr="00F60500">
        <w:rPr>
          <w:sz w:val="16"/>
        </w:rPr>
        <w:t xml:space="preserve"> Professor Elizabeth Resnick at Massachusetts College of Art and Design has curated international political poster exhibitions that explore different cultural traditions in graphic design, while </w:t>
      </w:r>
      <w:hyperlink r:id="rId55" w:tgtFrame="_blank" w:history="1">
        <w:r w:rsidRPr="00F60500">
          <w:rPr>
            <w:rStyle w:val="Hyperlink"/>
            <w:sz w:val="16"/>
          </w:rPr>
          <w:t>AIGA Medalist Lucille Tenazas</w:t>
        </w:r>
      </w:hyperlink>
      <w:r w:rsidRPr="00F60500">
        <w:rPr>
          <w:sz w:val="16"/>
        </w:rPr>
        <w:t xml:space="preserve">’ approach to curriculum at the New School “has been directly influenced by her cross-cultural experiences as a designer from the Philippines.” In the UK, Triggs cites “the work Aisha Richards, director of </w:t>
      </w:r>
      <w:hyperlink r:id="rId56" w:tgtFrame="_blank" w:history="1">
        <w:r w:rsidRPr="00F60500">
          <w:rPr>
            <w:rStyle w:val="Hyperlink"/>
            <w:sz w:val="16"/>
          </w:rPr>
          <w:t>Shades of Noir</w:t>
        </w:r>
      </w:hyperlink>
      <w:r w:rsidRPr="00F60500">
        <w:rPr>
          <w:sz w:val="16"/>
        </w:rPr>
        <w:t xml:space="preserve">, founded at Central Saint Martins, University of the Arts London, which focuses on themes that encourage active discussion on race, religion, masculinity, and so forth, but within a supportive environment.” There are also conferences like the </w:t>
      </w:r>
      <w:hyperlink r:id="rId57" w:tgtFrame="_blank" w:history="1">
        <w:r w:rsidRPr="00F60500">
          <w:rPr>
            <w:rStyle w:val="Hyperlink"/>
            <w:sz w:val="16"/>
          </w:rPr>
          <w:t>Design Research Society</w:t>
        </w:r>
      </w:hyperlink>
      <w:r w:rsidRPr="00F60500">
        <w:rPr>
          <w:sz w:val="16"/>
        </w:rPr>
        <w:t xml:space="preserve">, held in Brighton this year, that have proved to be fertile grounds for the discussion of decolonization in education and within the greater design community. Triggs says that publishing the work of emerging researchers is crucial to the development of new design narratives in contemporary design education. “By doing this, there has been a direct impact on our teaching materials, on what is being taught and how in the design curricula.” </w:t>
      </w:r>
      <w:r w:rsidRPr="00F60500">
        <w:rPr>
          <w:rStyle w:val="StyleUnderline"/>
        </w:rPr>
        <w:t xml:space="preserve">When asked why the U.S. has such a limited scope in its design programs, she replied, “I’d turn around and ask what has been conducive within UK design education where there is a seemingly broader appetite for an integrated approach. In my opinion, this has, in part, come out of a strong foundation for research and research degrees at Master’s in research and MPhil/PhD programmes in art and design.” “An increase in the interdisciplinarity of the design field, and social factors and in human-centered research, is producing PhDs who are seamlessly crossing design with geography, anthropology, humanities, and social sciences, where these subjects are already engaged with ‘decolonization.’” For the U.S., whose decolonized design programs are few and far between, </w:t>
      </w:r>
      <w:r w:rsidRPr="00F60500">
        <w:rPr>
          <w:rStyle w:val="Emphasis"/>
        </w:rPr>
        <w:t>a transdisciplinary approach to design might be the best way for educators to build on established groundwork and start a conversation about design that acknowledges many voices instead of a select few</w:t>
      </w:r>
      <w:r w:rsidRPr="00F60500">
        <w:rPr>
          <w:rStyle w:val="StyleUnderline"/>
        </w:rPr>
        <w:t>. Because unless our country’s indigenous design history is recognized as foundational to contemporary design education, that conversation will remain one-sided, and incomplete.</w:t>
      </w:r>
    </w:p>
    <w:p w14:paraId="210DDDE8" w14:textId="77777777" w:rsidR="00D02203" w:rsidRDefault="00D02203" w:rsidP="00D02203">
      <w:pPr>
        <w:pStyle w:val="Heading2"/>
      </w:pPr>
      <w:r w:rsidRPr="00F60500">
        <w:t>Framework</w:t>
      </w:r>
    </w:p>
    <w:p w14:paraId="32D63CF3" w14:textId="20A4EDB5" w:rsidR="00C93735" w:rsidRDefault="00C93735" w:rsidP="00C93735">
      <w:pPr>
        <w:pStyle w:val="Heading3"/>
      </w:pPr>
      <w:r>
        <w:t xml:space="preserve">Read a Plan </w:t>
      </w:r>
    </w:p>
    <w:p w14:paraId="723FFE96" w14:textId="77777777" w:rsidR="00C93735" w:rsidRPr="00E46F7C" w:rsidRDefault="00C93735" w:rsidP="00C93735">
      <w:pPr>
        <w:pStyle w:val="Heading4"/>
        <w:rPr>
          <w:rFonts w:cs="Arial"/>
        </w:rPr>
      </w:pPr>
      <w:r w:rsidRPr="00E46F7C">
        <w:rPr>
          <w:rFonts w:cs="Arial"/>
        </w:rPr>
        <w:t xml:space="preserve">Plan focus is good --- theorizing subversion of settler technologies is historically successful and necessary for decolonization --- and turns their place arguments </w:t>
      </w:r>
    </w:p>
    <w:p w14:paraId="1C16A56C" w14:textId="77777777" w:rsidR="00C93735" w:rsidRPr="00E46F7C" w:rsidRDefault="00C93735" w:rsidP="00C93735">
      <w:r w:rsidRPr="00E46F7C">
        <w:t xml:space="preserve">La </w:t>
      </w:r>
      <w:r w:rsidRPr="00E46F7C">
        <w:rPr>
          <w:rStyle w:val="Style13ptBold"/>
        </w:rPr>
        <w:t>Paperson 17</w:t>
      </w:r>
      <w:r w:rsidRPr="00E46F7C">
        <w:t>, Pseudonym of K. Wayne Yang, Associate Professor of Ethnic Studies, UC San Diego, PhD Social and Cultural Studies, Berkeley, “A Third University Is Possible,” June 2017, https://manifold.umn.edu/read/7ba69a54-7131-4598-9fec-815890725d91/section/e33f977a-532b-4b87-b108-f106337d9e53</w:t>
      </w:r>
    </w:p>
    <w:p w14:paraId="2BD4ED7D" w14:textId="77777777" w:rsidR="00C93735" w:rsidRPr="00E46F7C" w:rsidRDefault="00C93735" w:rsidP="00C93735">
      <w:pPr>
        <w:rPr>
          <w:sz w:val="16"/>
        </w:rPr>
      </w:pPr>
      <w:r w:rsidRPr="00E46F7C">
        <w:rPr>
          <w:sz w:val="16"/>
        </w:rPr>
        <w:t>Even When They Are Dangerous</w:t>
      </w:r>
    </w:p>
    <w:p w14:paraId="22A7924E" w14:textId="77777777" w:rsidR="00C93735" w:rsidRPr="00E46F7C" w:rsidRDefault="00C93735" w:rsidP="00C93735">
      <w:pPr>
        <w:rPr>
          <w:sz w:val="16"/>
        </w:rPr>
      </w:pPr>
      <w:r w:rsidRPr="00E46F7C">
        <w:rPr>
          <w:rStyle w:val="StyleUnderline"/>
        </w:rPr>
        <w:t>Everywhere land resists</w:t>
      </w:r>
      <w:r w:rsidRPr="00E46F7C">
        <w:rPr>
          <w:sz w:val="16"/>
        </w:rPr>
        <w:t xml:space="preserve"> and refuses—whales that destroy ships, bees that refuse to work, bombed islands that reconstitute themselves. The land also resists in the form of people; </w:t>
      </w:r>
      <w:r w:rsidRPr="00E46F7C">
        <w:rPr>
          <w:rStyle w:val="StyleUnderline"/>
        </w:rPr>
        <w:t xml:space="preserve">Indigenous peoples’ resistance is the land’s resistance. Indigenous people continue to </w:t>
      </w:r>
      <w:r w:rsidRPr="00E46F7C">
        <w:rPr>
          <w:rStyle w:val="Emphasis"/>
        </w:rPr>
        <w:t>subvert legal and capitalist technologies as part of that resistance</w:t>
      </w:r>
      <w:r w:rsidRPr="00E46F7C">
        <w:rPr>
          <w:rStyle w:val="StyleUnderline"/>
        </w:rPr>
        <w:t>. And technologies and technological beings resist too.</w:t>
      </w:r>
    </w:p>
    <w:p w14:paraId="11A46F2A" w14:textId="77777777" w:rsidR="00C93735" w:rsidRPr="00E46F7C" w:rsidRDefault="00C93735" w:rsidP="00C93735">
      <w:pPr>
        <w:rPr>
          <w:sz w:val="16"/>
        </w:rPr>
      </w:pPr>
      <w:r w:rsidRPr="00E46F7C">
        <w:rPr>
          <w:rStyle w:val="StyleUnderline"/>
          <w:szCs w:val="48"/>
        </w:rPr>
        <w:t>Patent law is patently designed to favor corporations</w:t>
      </w:r>
      <w:r w:rsidRPr="00E46F7C">
        <w:rPr>
          <w:rStyle w:val="StyleUnderline"/>
          <w:sz w:val="48"/>
          <w:szCs w:val="48"/>
        </w:rPr>
        <w:t>,</w:t>
      </w:r>
      <w:r w:rsidRPr="00E46F7C">
        <w:rPr>
          <w:sz w:val="16"/>
          <w:szCs w:val="60"/>
        </w:rPr>
        <w:t xml:space="preserve"> </w:t>
      </w:r>
      <w:r w:rsidRPr="00E46F7C">
        <w:rPr>
          <w:sz w:val="16"/>
        </w:rPr>
        <w:t xml:space="preserve">a legal technology whose colonizing functions are particularly evident when considering how </w:t>
      </w:r>
      <w:r w:rsidRPr="00E46F7C">
        <w:rPr>
          <w:rStyle w:val="StyleUnderline"/>
        </w:rPr>
        <w:t>Monsanto and other GMO producing giants are patenting seeds and genes they “find” throughout the world.</w:t>
      </w:r>
      <w:r w:rsidRPr="00E46F7C">
        <w:rPr>
          <w:sz w:val="16"/>
        </w:rPr>
        <w:t xml:space="preserve"> Yet </w:t>
      </w:r>
      <w:r w:rsidRPr="00E46F7C">
        <w:rPr>
          <w:rStyle w:val="StyleUnderline"/>
        </w:rPr>
        <w:t>Indigenous communities are fighting this biopiracy by refusing the systems that permit corporations to patent life</w:t>
      </w:r>
      <w:r w:rsidRPr="00E46F7C">
        <w:rPr>
          <w:sz w:val="16"/>
        </w:rPr>
        <w:t xml:space="preserve"> and that document knowledge for expropriation in the first place, by creating digital libraries of traditional knowledges, and sometimes </w:t>
      </w:r>
      <w:r w:rsidRPr="00E46F7C">
        <w:rPr>
          <w:rStyle w:val="Emphasis"/>
        </w:rPr>
        <w:t xml:space="preserve">by subverting patent law to claim rights to their own life worlds and </w:t>
      </w:r>
      <w:proofErr w:type="gramStart"/>
      <w:r w:rsidRPr="00E46F7C">
        <w:rPr>
          <w:rStyle w:val="Emphasis"/>
        </w:rPr>
        <w:t>knowledges</w:t>
      </w:r>
      <w:r w:rsidRPr="00E46F7C">
        <w:rPr>
          <w:sz w:val="16"/>
        </w:rPr>
        <w:t>.[</w:t>
      </w:r>
      <w:proofErr w:type="gramEnd"/>
      <w:r w:rsidRPr="00E46F7C">
        <w:rPr>
          <w:sz w:val="16"/>
        </w:rPr>
        <w:t>35]</w:t>
      </w:r>
    </w:p>
    <w:p w14:paraId="6C4953E7" w14:textId="77777777" w:rsidR="00C93735" w:rsidRPr="00E46F7C" w:rsidRDefault="00C93735" w:rsidP="00C93735">
      <w:pPr>
        <w:rPr>
          <w:sz w:val="16"/>
        </w:rPr>
      </w:pPr>
      <w:r w:rsidRPr="00E46F7C">
        <w:rPr>
          <w:rStyle w:val="StyleUnderline"/>
        </w:rPr>
        <w:t xml:space="preserve">Treaties are technologies of colonial coercion and yet </w:t>
      </w:r>
      <w:r w:rsidRPr="00E46F7C">
        <w:rPr>
          <w:rStyle w:val="Emphasis"/>
        </w:rPr>
        <w:t>also of Indigenous survivance</w:t>
      </w:r>
      <w:r w:rsidRPr="00E46F7C">
        <w:rPr>
          <w:sz w:val="16"/>
        </w:rPr>
        <w:t xml:space="preserve">. As Scott Lyon says, an x-mark that signs </w:t>
      </w:r>
      <w:r w:rsidRPr="00E46F7C">
        <w:rPr>
          <w:rStyle w:val="StyleUnderline"/>
        </w:rPr>
        <w:t>the treaty “is a sign of consent in a context of coercion</w:t>
      </w:r>
      <w:proofErr w:type="gramStart"/>
      <w:r w:rsidRPr="00E46F7C">
        <w:rPr>
          <w:sz w:val="16"/>
        </w:rPr>
        <w:t>. . . .</w:t>
      </w:r>
      <w:proofErr w:type="gramEnd"/>
      <w:r w:rsidRPr="00E46F7C">
        <w:rPr>
          <w:sz w:val="16"/>
        </w:rPr>
        <w:t xml:space="preserve"> And yet </w:t>
      </w:r>
      <w:r w:rsidRPr="00E46F7C">
        <w:rPr>
          <w:rStyle w:val="StyleUnderline"/>
        </w:rPr>
        <w:t xml:space="preserve">there is </w:t>
      </w:r>
      <w:r w:rsidRPr="00E46F7C">
        <w:rPr>
          <w:rStyle w:val="Emphasis"/>
        </w:rPr>
        <w:t>always the possibility</w:t>
      </w:r>
      <w:r w:rsidRPr="00E46F7C">
        <w:rPr>
          <w:rStyle w:val="StyleUnderline"/>
        </w:rPr>
        <w:t xml:space="preserve"> of slippage, indeterminacy, unforeseen consequences, or unintended results; it is always possible</w:t>
      </w:r>
      <w:r w:rsidRPr="00E46F7C">
        <w:rPr>
          <w:sz w:val="16"/>
        </w:rPr>
        <w:t xml:space="preserve">, that is, </w:t>
      </w:r>
      <w:r w:rsidRPr="00E46F7C">
        <w:rPr>
          <w:rStyle w:val="StyleUnderline"/>
        </w:rPr>
        <w:t>that an x-mark could result in something good</w:t>
      </w:r>
      <w:r w:rsidRPr="00E46F7C">
        <w:rPr>
          <w:sz w:val="16"/>
        </w:rPr>
        <w:t>. Why else, we must ask, would someone bother to make it</w:t>
      </w:r>
      <w:proofErr w:type="gramStart"/>
      <w:r w:rsidRPr="00E46F7C">
        <w:rPr>
          <w:sz w:val="16"/>
        </w:rPr>
        <w:t>?”[</w:t>
      </w:r>
      <w:proofErr w:type="gramEnd"/>
      <w:r w:rsidRPr="00E46F7C">
        <w:rPr>
          <w:sz w:val="16"/>
        </w:rPr>
        <w:t xml:space="preserve">36] Since 1948, </w:t>
      </w:r>
      <w:r w:rsidRPr="00E46F7C">
        <w:rPr>
          <w:rStyle w:val="StyleUnderline"/>
        </w:rPr>
        <w:t>the Oneida Indian Nation has pursued restoration of sovereignty</w:t>
      </w:r>
      <w:r w:rsidRPr="00E46F7C">
        <w:rPr>
          <w:sz w:val="16"/>
        </w:rPr>
        <w:t xml:space="preserve"> over historical reservation lands </w:t>
      </w:r>
      <w:r w:rsidRPr="00E46F7C">
        <w:rPr>
          <w:rStyle w:val="StyleUnderline"/>
        </w:rPr>
        <w:t>via</w:t>
      </w:r>
      <w:r w:rsidRPr="00E46F7C">
        <w:rPr>
          <w:sz w:val="16"/>
        </w:rPr>
        <w:t xml:space="preserve"> a complex set of avenues involving </w:t>
      </w:r>
      <w:r w:rsidRPr="00E46F7C">
        <w:rPr>
          <w:rStyle w:val="StyleUnderline"/>
        </w:rPr>
        <w:t>treaty law</w:t>
      </w:r>
      <w:r w:rsidRPr="00E46F7C">
        <w:rPr>
          <w:sz w:val="16"/>
        </w:rPr>
        <w:t xml:space="preserve">, U.S. </w:t>
      </w:r>
      <w:r w:rsidRPr="00E46F7C">
        <w:rPr>
          <w:rStyle w:val="StyleUnderline"/>
        </w:rPr>
        <w:t xml:space="preserve">courts, casinos, and excise taxes, resulting in a landmark </w:t>
      </w:r>
      <w:r w:rsidRPr="00E46F7C">
        <w:rPr>
          <w:rStyle w:val="Emphasis"/>
        </w:rPr>
        <w:t>13,004 acres of land taken into trust</w:t>
      </w:r>
      <w:r w:rsidRPr="00E46F7C">
        <w:rPr>
          <w:sz w:val="16"/>
        </w:rPr>
        <w:t xml:space="preserve"> by the Department of the Interior in 2014.[37]</w:t>
      </w:r>
    </w:p>
    <w:p w14:paraId="5424C738" w14:textId="77777777" w:rsidR="00C93735" w:rsidRPr="00E46F7C" w:rsidRDefault="00C93735" w:rsidP="00C93735">
      <w:pPr>
        <w:rPr>
          <w:sz w:val="16"/>
        </w:rPr>
      </w:pPr>
      <w:r w:rsidRPr="00E46F7C">
        <w:rPr>
          <w:sz w:val="16"/>
        </w:rPr>
        <w:t xml:space="preserve">Sometimes </w:t>
      </w:r>
      <w:r w:rsidRPr="00E46F7C">
        <w:rPr>
          <w:rStyle w:val="StyleUnderline"/>
        </w:rPr>
        <w:t>settlers return land to Indigenous tribes and nations</w:t>
      </w:r>
      <w:r w:rsidRPr="00E46F7C">
        <w:rPr>
          <w:sz w:val="16"/>
        </w:rPr>
        <w:t xml:space="preserve">. Hopefully, they/we might do so without conditions. As I write, </w:t>
      </w:r>
      <w:r w:rsidRPr="00E46F7C">
        <w:rPr>
          <w:rStyle w:val="StyleUnderline"/>
        </w:rPr>
        <w:t>the Kashia Band of Pomo Indians are getting back 688 acres of coastal lands</w:t>
      </w:r>
      <w:r w:rsidRPr="00E46F7C">
        <w:rPr>
          <w:sz w:val="16"/>
        </w:rPr>
        <w:t xml:space="preserve"> in </w:t>
      </w:r>
      <w:proofErr w:type="gramStart"/>
      <w:r w:rsidRPr="00E46F7C">
        <w:rPr>
          <w:sz w:val="16"/>
        </w:rPr>
        <w:t>California.[</w:t>
      </w:r>
      <w:proofErr w:type="gramEnd"/>
      <w:r w:rsidRPr="00E46F7C">
        <w:rPr>
          <w:sz w:val="16"/>
        </w:rPr>
        <w:t xml:space="preserve">38] I am not saying wealthy settlers who return land are decolonizing. I am saying that some </w:t>
      </w:r>
      <w:r w:rsidRPr="00E46F7C">
        <w:rPr>
          <w:rStyle w:val="Emphasis"/>
        </w:rPr>
        <w:t>colonizing technology has been hotwired</w:t>
      </w:r>
      <w:r w:rsidRPr="00E46F7C">
        <w:rPr>
          <w:sz w:val="16"/>
        </w:rPr>
        <w:t>; something scyborg is happening.</w:t>
      </w:r>
    </w:p>
    <w:p w14:paraId="21FB8464" w14:textId="77777777" w:rsidR="00C93735" w:rsidRPr="00E46F7C" w:rsidRDefault="00C93735" w:rsidP="00C93735">
      <w:pPr>
        <w:rPr>
          <w:sz w:val="16"/>
        </w:rPr>
      </w:pPr>
      <w:r w:rsidRPr="00E46F7C">
        <w:rPr>
          <w:rStyle w:val="StyleUnderline"/>
        </w:rPr>
        <w:t>The</w:t>
      </w:r>
      <w:r w:rsidRPr="00E46F7C">
        <w:rPr>
          <w:sz w:val="16"/>
        </w:rPr>
        <w:t xml:space="preserve"> truth is that any </w:t>
      </w:r>
      <w:r w:rsidRPr="00E46F7C">
        <w:rPr>
          <w:rStyle w:val="StyleUnderline"/>
        </w:rPr>
        <w:t>return of land</w:t>
      </w:r>
      <w:r w:rsidRPr="00E46F7C">
        <w:rPr>
          <w:sz w:val="16"/>
        </w:rPr>
        <w:t xml:space="preserve"> is not just due to the good graces and benevolence of wealthy settlers; it </w:t>
      </w:r>
      <w:r w:rsidRPr="00E46F7C">
        <w:rPr>
          <w:rStyle w:val="StyleUnderline"/>
        </w:rPr>
        <w:t>is a scyborg possibility foretold by an x-mark</w:t>
      </w:r>
      <w:r w:rsidRPr="00E46F7C">
        <w:rPr>
          <w:sz w:val="16"/>
        </w:rPr>
        <w:t>. About Hollywood star Johnny Depp’s purported promise to buy land for Comanche, Sonny Skyhawk, a Sicangu Lakota actor and founder of American Indians in Film and Television, said, “If it’s from the heart, we accept it. If it’s not from the heart, we’ll accept it anyways</w:t>
      </w:r>
      <w:proofErr w:type="gramStart"/>
      <w:r w:rsidRPr="00E46F7C">
        <w:rPr>
          <w:sz w:val="16"/>
        </w:rPr>
        <w:t>.”[</w:t>
      </w:r>
      <w:proofErr w:type="gramEnd"/>
      <w:r w:rsidRPr="00E46F7C">
        <w:rPr>
          <w:sz w:val="16"/>
        </w:rPr>
        <w:t>39]</w:t>
      </w:r>
    </w:p>
    <w:p w14:paraId="4912AA06" w14:textId="77777777" w:rsidR="00C93735" w:rsidRPr="00E46F7C" w:rsidRDefault="00C93735" w:rsidP="00C93735">
      <w:pPr>
        <w:rPr>
          <w:sz w:val="16"/>
        </w:rPr>
      </w:pPr>
      <w:r w:rsidRPr="00E46F7C">
        <w:rPr>
          <w:sz w:val="16"/>
        </w:rPr>
        <w:t>Developed as weapons of surveillance and assassination, drones are hard to imagine as decolonizing instruments; yet these machines we hate may serve a function before we discard them. Originally a wind-powered device similar to the childhood wind toys of its Afghani creator Massoud Hassani, the Mine Kafon drone “can autonomously map, detect, and detonate land mines” and could contribute to demilitarizing mine-filled lands within a generation.[40] Dynamite, which left Alfred Nobel rich and many dead, and which abetted in U.S. westward imperial expansion, blew up the Elwha and Glines Canyon dams and restored the Elwha River.[41] A giant, autonomous artificial coastline could assist the ocean to clean herself of the great Pacific Garbage Patch.[42] Oysters made “plantable” by farming technologies detoxify the Hudson and so become too poisonous to eat, but because of them, the frogs will return.[43] Wind-powered strandbeests—originally devised to restore Dutch beaches—now roam almost autonomous, almost free.[44] Toxic and explosive and wind-willed machine animals, you, scyborg, might read about and feel some odd sense of recognition.</w:t>
      </w:r>
    </w:p>
    <w:p w14:paraId="6C117CC5" w14:textId="77777777" w:rsidR="00C93735" w:rsidRPr="00E46F7C" w:rsidRDefault="00C93735" w:rsidP="00C93735">
      <w:pPr>
        <w:rPr>
          <w:sz w:val="16"/>
        </w:rPr>
      </w:pPr>
      <w:r w:rsidRPr="00E46F7C">
        <w:rPr>
          <w:rStyle w:val="StyleUnderline"/>
        </w:rPr>
        <w:t>Figure out how technologies operate</w:t>
      </w:r>
      <w:r w:rsidRPr="00E46F7C">
        <w:rPr>
          <w:sz w:val="16"/>
        </w:rPr>
        <w:t xml:space="preserve">. Use a wrench. </w:t>
      </w:r>
      <w:r w:rsidRPr="00E46F7C">
        <w:rPr>
          <w:rStyle w:val="Emphasis"/>
        </w:rPr>
        <w:t>Technologies can be disrupted and reorganized</w:t>
      </w:r>
      <w:r w:rsidRPr="00E46F7C">
        <w:rPr>
          <w:sz w:val="16"/>
        </w:rPr>
        <w:t xml:space="preserve">—at least for a machine cycle. </w:t>
      </w:r>
      <w:r w:rsidRPr="00E46F7C">
        <w:rPr>
          <w:rStyle w:val="Emphasis"/>
        </w:rPr>
        <w:t>Rather than thinking of ourselves as just subjects of those technologies</w:t>
      </w:r>
      <w:r w:rsidRPr="00E46F7C">
        <w:rPr>
          <w:rStyle w:val="StyleUnderline"/>
        </w:rPr>
        <w:t>, think about how</w:t>
      </w:r>
      <w:r w:rsidRPr="00E46F7C">
        <w:rPr>
          <w:sz w:val="16"/>
        </w:rPr>
        <w:t xml:space="preserve"> we are the drones, the explosives, the toxified, the operative parts of those technologies—and ideally, how </w:t>
      </w:r>
      <w:r w:rsidRPr="00E46F7C">
        <w:rPr>
          <w:rStyle w:val="StyleUnderline"/>
        </w:rPr>
        <w:t>we might operate on</w:t>
      </w:r>
      <w:r w:rsidRPr="00E46F7C">
        <w:rPr>
          <w:sz w:val="16"/>
        </w:rPr>
        <w:t xml:space="preserve"> ourselves and other </w:t>
      </w:r>
      <w:r w:rsidRPr="00E46F7C">
        <w:rPr>
          <w:rStyle w:val="StyleUnderline"/>
        </w:rPr>
        <w:t xml:space="preserve">technologies and </w:t>
      </w:r>
      <w:r w:rsidRPr="00E46F7C">
        <w:rPr>
          <w:rStyle w:val="Emphasis"/>
        </w:rPr>
        <w:t>turn these gears into decolonizing operations</w:t>
      </w:r>
      <w:r w:rsidRPr="00E46F7C">
        <w:rPr>
          <w:rStyle w:val="StyleUnderline"/>
        </w:rPr>
        <w:t>.</w:t>
      </w:r>
    </w:p>
    <w:p w14:paraId="75EC948A" w14:textId="77777777" w:rsidR="00C93735" w:rsidRPr="00E46F7C" w:rsidRDefault="00C93735" w:rsidP="00C93735">
      <w:pPr>
        <w:rPr>
          <w:rStyle w:val="Emphasis"/>
        </w:rPr>
      </w:pPr>
      <w:r w:rsidRPr="00E46F7C">
        <w:rPr>
          <w:sz w:val="16"/>
        </w:rPr>
        <w:t xml:space="preserve">If this sounds easy and obvious, then my writing has failed you. Listen: you will need to remember this when you are accused of destruction. </w:t>
      </w:r>
      <w:r w:rsidRPr="00E46F7C">
        <w:rPr>
          <w:rStyle w:val="StyleUnderline"/>
        </w:rPr>
        <w:t xml:space="preserve">Attach a pacemaker to the heart of those machines you hate; </w:t>
      </w:r>
      <w:r w:rsidRPr="00E46F7C">
        <w:rPr>
          <w:rStyle w:val="Emphasis"/>
        </w:rPr>
        <w:t>make it pump for your decolonizing enterprise</w:t>
      </w:r>
      <w:r w:rsidRPr="00E46F7C">
        <w:rPr>
          <w:rStyle w:val="StyleUnderline"/>
        </w:rPr>
        <w:t>; let it tick its own countdown.</w:t>
      </w:r>
      <w:r w:rsidRPr="00E46F7C">
        <w:rPr>
          <w:sz w:val="16"/>
        </w:rPr>
        <w:t xml:space="preserve"> Ask how, and how otherwise, of the colonizing machines. </w:t>
      </w:r>
      <w:r w:rsidRPr="00E46F7C">
        <w:rPr>
          <w:rStyle w:val="Emphasis"/>
        </w:rPr>
        <w:t>Even when they are dangerous.</w:t>
      </w:r>
    </w:p>
    <w:p w14:paraId="5FECF5F7" w14:textId="77777777" w:rsidR="00C93735" w:rsidRPr="00C93735" w:rsidRDefault="00C93735" w:rsidP="00C93735"/>
    <w:p w14:paraId="2C06C9AD" w14:textId="77777777" w:rsidR="00D02203" w:rsidRDefault="00D02203" w:rsidP="00D02203">
      <w:pPr>
        <w:pStyle w:val="Heading3"/>
      </w:pPr>
      <w:r w:rsidRPr="00F60500">
        <w:t>State Good</w:t>
      </w:r>
    </w:p>
    <w:p w14:paraId="7F5E272D" w14:textId="77777777" w:rsidR="001B5992" w:rsidRPr="00F60500" w:rsidRDefault="001B5992" w:rsidP="001B5992">
      <w:pPr>
        <w:pStyle w:val="Heading4"/>
      </w:pPr>
      <w:r w:rsidRPr="00F60500">
        <w:t>The United States federal government is giving hundreds of millions of dollars to native tribes and compensating for previous stolen resources or land</w:t>
      </w:r>
    </w:p>
    <w:p w14:paraId="5A11F889" w14:textId="77777777" w:rsidR="001B5992" w:rsidRPr="00F60500" w:rsidRDefault="001B5992" w:rsidP="001B5992">
      <w:pPr>
        <w:spacing w:after="0" w:line="240" w:lineRule="auto"/>
        <w:rPr>
          <w:rStyle w:val="Style13ptBold"/>
          <w:b w:val="0"/>
        </w:rPr>
      </w:pPr>
      <w:r w:rsidRPr="00F60500">
        <w:rPr>
          <w:rStyle w:val="Style13ptBold"/>
        </w:rPr>
        <w:t>Beck 16 (</w:t>
      </w:r>
      <w:r w:rsidRPr="00F60500">
        <w:rPr>
          <w:rStyle w:val="Style13ptBold"/>
          <w:szCs w:val="26"/>
        </w:rPr>
        <w:t>Christina, Christina Beck</w:t>
      </w:r>
      <w:r w:rsidRPr="00F60500">
        <w:rPr>
          <w:rFonts w:eastAsia="Times New Roman"/>
          <w:color w:val="0A0A0A"/>
          <w:sz w:val="26"/>
          <w:szCs w:val="26"/>
          <w:shd w:val="clear" w:color="auto" w:fill="FFFFFF"/>
        </w:rPr>
        <w:t xml:space="preserve"> </w:t>
      </w:r>
      <w:r w:rsidRPr="00F60500">
        <w:rPr>
          <w:rFonts w:eastAsia="Times New Roman" w:cs="Times New Roman"/>
          <w:color w:val="0A0A0A"/>
          <w:sz w:val="26"/>
          <w:szCs w:val="26"/>
          <w:shd w:val="clear" w:color="auto" w:fill="FFFFFF"/>
        </w:rPr>
        <w:t>graduated from Principia College, with a major in History</w:t>
      </w:r>
      <w:r w:rsidRPr="00F60500">
        <w:rPr>
          <w:rStyle w:val="Style13ptBold"/>
          <w:szCs w:val="26"/>
        </w:rPr>
        <w:t xml:space="preserve">, “Why the US government will pay native Americans almost half a billion dollars”, The Christian Science Monitor, </w:t>
      </w:r>
      <w:hyperlink r:id="rId58" w:history="1">
        <w:r w:rsidRPr="00F60500">
          <w:rPr>
            <w:rStyle w:val="Hyperlink"/>
            <w:sz w:val="26"/>
            <w:szCs w:val="26"/>
          </w:rPr>
          <w:t>https://www.csmonitor.com/USA/2016/0928/Why-the-US-government-will-pay-native-Americans-almost-half-a-billion-dollars</w:t>
        </w:r>
      </w:hyperlink>
      <w:r w:rsidRPr="00F60500">
        <w:rPr>
          <w:rStyle w:val="Style13ptBold"/>
        </w:rPr>
        <w:t xml:space="preserve"> )</w:t>
      </w:r>
    </w:p>
    <w:p w14:paraId="7E787E1A" w14:textId="77777777" w:rsidR="001B5992" w:rsidRPr="00F60500" w:rsidRDefault="001B5992" w:rsidP="001B5992">
      <w:pPr>
        <w:spacing w:after="0" w:line="240" w:lineRule="auto"/>
        <w:rPr>
          <w:rStyle w:val="Style13ptBold"/>
          <w:rFonts w:ascii="Times New Roman" w:eastAsia="Times New Roman" w:hAnsi="Times New Roman" w:cs="Times New Roman"/>
          <w:b w:val="0"/>
          <w:sz w:val="24"/>
        </w:rPr>
      </w:pPr>
    </w:p>
    <w:p w14:paraId="6F8A9F95" w14:textId="77777777" w:rsidR="001B5992" w:rsidRPr="00F60500" w:rsidRDefault="001B5992" w:rsidP="001B5992">
      <w:pPr>
        <w:spacing w:line="240" w:lineRule="auto"/>
        <w:rPr>
          <w:color w:val="000000" w:themeColor="text1"/>
          <w:spacing w:val="5"/>
          <w:sz w:val="16"/>
          <w:szCs w:val="26"/>
        </w:rPr>
      </w:pPr>
      <w:r w:rsidRPr="00F60500">
        <w:rPr>
          <w:color w:val="000000" w:themeColor="text1"/>
          <w:spacing w:val="5"/>
          <w:sz w:val="16"/>
          <w:szCs w:val="26"/>
        </w:rPr>
        <w:t xml:space="preserve">The Department of the Interior and the United States Attorney General announced this week </w:t>
      </w:r>
      <w:r w:rsidRPr="00F60500">
        <w:rPr>
          <w:color w:val="000000" w:themeColor="text1"/>
          <w:spacing w:val="5"/>
          <w:sz w:val="16"/>
          <w:szCs w:val="16"/>
        </w:rPr>
        <w:t>that</w:t>
      </w:r>
      <w:r w:rsidRPr="00F60500">
        <w:rPr>
          <w:color w:val="000000" w:themeColor="text1"/>
          <w:spacing w:val="5"/>
          <w:sz w:val="26"/>
          <w:szCs w:val="26"/>
          <w:u w:val="single"/>
        </w:rPr>
        <w:t xml:space="preserve"> the federal government will pay 17 native American tribes $492 million, settling claims that the government mismanaged tribal resources for years. This week’s settlement is the latest in a series of similar agreements with more than 100 tribes in total, as the federal government attempts to chart a new course in tribal relations and dispute resolution.</w:t>
      </w:r>
      <w:r w:rsidRPr="00F60500">
        <w:rPr>
          <w:color w:val="000000" w:themeColor="text1"/>
          <w:spacing w:val="5"/>
          <w:sz w:val="16"/>
          <w:szCs w:val="26"/>
        </w:rPr>
        <w:t xml:space="preserve"> Although native American tribes have called attention to these issues for decades</w:t>
      </w:r>
      <w:r w:rsidRPr="00F60500">
        <w:rPr>
          <w:b/>
          <w:color w:val="000000" w:themeColor="text1"/>
          <w:spacing w:val="5"/>
          <w:sz w:val="26"/>
          <w:szCs w:val="26"/>
          <w:u w:val="single"/>
        </w:rPr>
        <w:t>, this week’s resolution is representative of the federal government’s changing approach towards federal disputes with tribal governments</w:t>
      </w:r>
      <w:r w:rsidRPr="00F60500">
        <w:rPr>
          <w:color w:val="000000" w:themeColor="text1"/>
          <w:spacing w:val="5"/>
          <w:sz w:val="16"/>
          <w:szCs w:val="26"/>
        </w:rPr>
        <w:t>, some experts say. "The fact that the Obama administration is working with these groups reflects a general feeling that the government should work with native American tribes, rather than against them," Bethany Berger, a scholar of federal Indian Law at the University of Connecticut, tells The Christian Science Monitor. "</w:t>
      </w:r>
      <w:r w:rsidRPr="00F60500">
        <w:rPr>
          <w:b/>
          <w:color w:val="000000" w:themeColor="text1"/>
          <w:spacing w:val="5"/>
          <w:sz w:val="26"/>
          <w:szCs w:val="26"/>
          <w:u w:val="single"/>
        </w:rPr>
        <w:t>The willingness to accept responsibility for government actions is very significant</w:t>
      </w:r>
      <w:r w:rsidRPr="00F60500">
        <w:rPr>
          <w:color w:val="000000" w:themeColor="text1"/>
          <w:spacing w:val="5"/>
          <w:sz w:val="16"/>
          <w:szCs w:val="26"/>
        </w:rPr>
        <w:t xml:space="preserve">, and has not characterized previous administrations." The problem of government mismanagement of native American lands, money, and resources stems back to the earliest interactions between native Americans and European empires, Kathleen DuVal, a professor at the University of North Carolina who specializes in the early cross-cultural history of North America, tells The Christian Science Monitor. Over the course of US history, many agreements with native Americans have made the federal government the trustee for tribal land. The Department of the Interior manages almost 56 million acres, and controls tens of thousands of leases for industries like cattle grazing and lumber to use the property. But it has mismanaged those funds, tribes argue, depriving them of their "just compensation" for use of the land. “The federal government has held tribal property in trust for almost 200 years,” says Ms. Berger, “and they’ve almost never handled it properly.” </w:t>
      </w:r>
      <w:r w:rsidRPr="00F60500">
        <w:rPr>
          <w:color w:val="000000" w:themeColor="text1"/>
          <w:spacing w:val="5"/>
          <w:sz w:val="26"/>
          <w:szCs w:val="26"/>
          <w:u w:val="single"/>
        </w:rPr>
        <w:t>With the government’s announcement of a $492 million settlement for that mismanagement, the government has nearly concluded a long series of lawsuits that began in the 1980s concerning government mismanagement.</w:t>
      </w:r>
      <w:r w:rsidRPr="00F60500">
        <w:rPr>
          <w:color w:val="000000" w:themeColor="text1"/>
          <w:spacing w:val="5"/>
          <w:sz w:val="16"/>
          <w:szCs w:val="26"/>
        </w:rPr>
        <w:t xml:space="preserve"> Unlike recent settlements, however, past allegations of government mismanagement of native American lands and funds often led to lengthy legal battles, with at least one timber management case, </w:t>
      </w:r>
      <w:hyperlink r:id="rId59" w:tgtFrame="_blank" w:history="1">
        <w:r w:rsidRPr="00F60500">
          <w:rPr>
            <w:rStyle w:val="Hyperlink"/>
            <w:color w:val="000000" w:themeColor="text1"/>
            <w:spacing w:val="5"/>
            <w:sz w:val="16"/>
            <w:szCs w:val="26"/>
          </w:rPr>
          <w:t>United States v. Mitchell</w:t>
        </w:r>
      </w:hyperlink>
      <w:r w:rsidRPr="00F60500">
        <w:rPr>
          <w:color w:val="000000" w:themeColor="text1"/>
          <w:spacing w:val="5"/>
          <w:sz w:val="16"/>
          <w:szCs w:val="26"/>
        </w:rPr>
        <w:t>, making it to the Supreme Court in the 1980s. In the mid-1990s, native American representatives brought Cobell v. Salazar against the United States, often considered the largest class action lawsuit in US history. It was finally settled for $3.4 billion, after more than a decade of legal battles, in 2009. Since then</w:t>
      </w:r>
      <w:r w:rsidRPr="00F60500">
        <w:rPr>
          <w:b/>
          <w:color w:val="000000" w:themeColor="text1"/>
          <w:spacing w:val="5"/>
          <w:sz w:val="26"/>
          <w:szCs w:val="26"/>
          <w:u w:val="single"/>
        </w:rPr>
        <w:t>, the government has settled more than a billion dollars worth of mismanagement charges, with major settlements in both 2012 and 2014.</w:t>
      </w:r>
      <w:r w:rsidRPr="00F60500">
        <w:rPr>
          <w:color w:val="000000" w:themeColor="text1"/>
          <w:spacing w:val="5"/>
          <w:sz w:val="26"/>
          <w:szCs w:val="26"/>
          <w:u w:val="single"/>
        </w:rPr>
        <w:t xml:space="preserve"> The settlements announced this week</w:t>
      </w:r>
      <w:r w:rsidRPr="00F60500">
        <w:rPr>
          <w:color w:val="000000" w:themeColor="text1"/>
          <w:spacing w:val="5"/>
          <w:sz w:val="16"/>
          <w:szCs w:val="26"/>
        </w:rPr>
        <w:t xml:space="preserve"> stem from an initiative begun during the summer, </w:t>
      </w:r>
      <w:r w:rsidRPr="00F60500">
        <w:rPr>
          <w:color w:val="000000" w:themeColor="text1"/>
          <w:spacing w:val="5"/>
          <w:sz w:val="26"/>
          <w:szCs w:val="26"/>
          <w:u w:val="single"/>
        </w:rPr>
        <w:t xml:space="preserve">signaling the government's new eagerness to quickly move forward on mismanagement allegations. The settlements have an impact that goes farther than government management practices, native advocates say: after decades, even centuries, of often fruitless complaints, some </w:t>
      </w:r>
      <w:r w:rsidRPr="00F60500">
        <w:rPr>
          <w:b/>
          <w:color w:val="000000" w:themeColor="text1"/>
          <w:spacing w:val="5"/>
          <w:sz w:val="26"/>
          <w:szCs w:val="26"/>
          <w:u w:val="single"/>
        </w:rPr>
        <w:t>tribes feel as though they have finally been heard</w:t>
      </w:r>
      <w:r w:rsidRPr="00F60500">
        <w:rPr>
          <w:color w:val="000000" w:themeColor="text1"/>
          <w:spacing w:val="5"/>
          <w:sz w:val="26"/>
          <w:szCs w:val="26"/>
          <w:u w:val="single"/>
        </w:rPr>
        <w:t xml:space="preserve">. “It’s a huge deal when you can sit down with the tribal leaders and see in their faces what this settlement will mean for their tribes and the fact they think they are </w:t>
      </w:r>
      <w:hyperlink r:id="rId60" w:tgtFrame="_blank" w:history="1">
        <w:r w:rsidRPr="00F60500">
          <w:rPr>
            <w:rStyle w:val="Hyperlink"/>
            <w:color w:val="000000" w:themeColor="text1"/>
            <w:spacing w:val="5"/>
            <w:sz w:val="26"/>
            <w:szCs w:val="26"/>
            <w:u w:val="single"/>
          </w:rPr>
          <w:t>being heard for the first time</w:t>
        </w:r>
      </w:hyperlink>
      <w:r w:rsidRPr="00F60500">
        <w:rPr>
          <w:color w:val="000000" w:themeColor="text1"/>
          <w:spacing w:val="5"/>
          <w:sz w:val="26"/>
          <w:szCs w:val="26"/>
          <w:u w:val="single"/>
        </w:rPr>
        <w:t xml:space="preserve"> in a meaningful way</w:t>
      </w:r>
      <w:r w:rsidRPr="00F60500">
        <w:rPr>
          <w:color w:val="000000" w:themeColor="text1"/>
          <w:spacing w:val="5"/>
          <w:sz w:val="16"/>
          <w:szCs w:val="26"/>
        </w:rPr>
        <w:t xml:space="preserve">,” the Justice Department’s Jim Gette told The Washington Post. In its announcement of this week’s 17-tribe settlement, </w:t>
      </w:r>
      <w:r w:rsidRPr="00F60500">
        <w:rPr>
          <w:b/>
          <w:color w:val="000000" w:themeColor="text1"/>
          <w:spacing w:val="5"/>
          <w:sz w:val="26"/>
          <w:szCs w:val="26"/>
          <w:u w:val="single"/>
        </w:rPr>
        <w:t>the federal government acknowledged the damage from past mismanagement, but said that it is looking toward a future of better partnership and trust with American Indian groups</w:t>
      </w:r>
      <w:r w:rsidRPr="00F60500">
        <w:rPr>
          <w:color w:val="000000" w:themeColor="text1"/>
          <w:spacing w:val="5"/>
          <w:sz w:val="16"/>
          <w:szCs w:val="26"/>
        </w:rPr>
        <w:t xml:space="preserve">. “As we turn the page on past challenges in our government-to-government relationship with tribes, </w:t>
      </w:r>
      <w:r w:rsidRPr="00F60500">
        <w:rPr>
          <w:color w:val="000000" w:themeColor="text1"/>
          <w:spacing w:val="5"/>
          <w:sz w:val="26"/>
          <w:szCs w:val="26"/>
          <w:u w:val="single"/>
        </w:rPr>
        <w:t>we’re moving forward with tribal governments to ensure proper management of tribal trust assets</w:t>
      </w:r>
      <w:r w:rsidRPr="00F60500">
        <w:rPr>
          <w:color w:val="000000" w:themeColor="text1"/>
          <w:spacing w:val="5"/>
          <w:sz w:val="16"/>
          <w:szCs w:val="26"/>
        </w:rPr>
        <w:t xml:space="preserve">,” Department of the Interior secretary Sally Jewell said in a statement. As of today, </w:t>
      </w:r>
      <w:r w:rsidRPr="00F60500">
        <w:rPr>
          <w:color w:val="000000" w:themeColor="text1"/>
          <w:spacing w:val="5"/>
          <w:sz w:val="26"/>
          <w:szCs w:val="26"/>
          <w:u w:val="single"/>
        </w:rPr>
        <w:t>the federal government has settled with more than 100 tribal groups for a total sum of more than $3.3 billion dollars</w:t>
      </w:r>
      <w:r w:rsidRPr="00F60500">
        <w:rPr>
          <w:color w:val="000000" w:themeColor="text1"/>
          <w:spacing w:val="5"/>
          <w:sz w:val="16"/>
          <w:szCs w:val="26"/>
        </w:rPr>
        <w:t xml:space="preserve">, with the majority of the previously-outstanding claims settled under the Obama administration. As a result of the lawsuits, </w:t>
      </w:r>
      <w:r w:rsidRPr="00F60500">
        <w:rPr>
          <w:color w:val="000000" w:themeColor="text1"/>
          <w:spacing w:val="5"/>
          <w:sz w:val="26"/>
          <w:szCs w:val="26"/>
          <w:u w:val="single"/>
        </w:rPr>
        <w:t>the federal government and tribal groups have agreed to information sharing procedures and dispute resolution provisions to prevent future mismanagement suits, seeking instead to move towards reconciliation</w:t>
      </w:r>
      <w:r w:rsidRPr="00F60500">
        <w:rPr>
          <w:color w:val="000000" w:themeColor="text1"/>
          <w:spacing w:val="5"/>
          <w:sz w:val="16"/>
          <w:szCs w:val="26"/>
        </w:rPr>
        <w:t xml:space="preserve">. "There is much left to do to achieve anything close to reconciliation," Dr. DuVal tells the Monitor, saying she is cautious, but hopeful, about the possibility of change. "But </w:t>
      </w:r>
      <w:r w:rsidRPr="00F60500">
        <w:rPr>
          <w:b/>
          <w:color w:val="000000" w:themeColor="text1"/>
          <w:spacing w:val="5"/>
          <w:sz w:val="26"/>
          <w:szCs w:val="26"/>
          <w:u w:val="single"/>
        </w:rPr>
        <w:t>it is</w:t>
      </w:r>
      <w:r w:rsidRPr="00F60500">
        <w:rPr>
          <w:b/>
          <w:bCs/>
          <w:color w:val="000000" w:themeColor="text1"/>
          <w:spacing w:val="5"/>
          <w:sz w:val="26"/>
          <w:szCs w:val="26"/>
          <w:u w:val="single"/>
        </w:rPr>
        <w:t xml:space="preserve"> </w:t>
      </w:r>
      <w:r w:rsidRPr="00F60500">
        <w:rPr>
          <w:b/>
          <w:color w:val="000000" w:themeColor="text1"/>
          <w:spacing w:val="5"/>
          <w:sz w:val="26"/>
          <w:szCs w:val="26"/>
          <w:u w:val="single"/>
        </w:rPr>
        <w:t>beginning at the right place by listening to Indians today, respecting tribal rights as nations, and abiding by treaties</w:t>
      </w:r>
      <w:r w:rsidRPr="00F60500">
        <w:rPr>
          <w:color w:val="000000" w:themeColor="text1"/>
          <w:spacing w:val="5"/>
          <w:sz w:val="16"/>
          <w:szCs w:val="26"/>
        </w:rPr>
        <w:t xml:space="preserve">." </w:t>
      </w:r>
    </w:p>
    <w:p w14:paraId="51A9EFB7" w14:textId="77777777" w:rsidR="001B5992" w:rsidRPr="001B5992" w:rsidRDefault="001B5992" w:rsidP="001B5992"/>
    <w:p w14:paraId="1B73B4C3" w14:textId="77777777" w:rsidR="00D02203" w:rsidRPr="00F60500" w:rsidRDefault="00D02203" w:rsidP="00D02203">
      <w:pPr>
        <w:pStyle w:val="Heading4"/>
      </w:pPr>
      <w:r w:rsidRPr="00F60500">
        <w:t xml:space="preserve">Institutional rights by the state match collaborative efforts to enact rights for indigenous tribes and relations with the state should be desired </w:t>
      </w:r>
    </w:p>
    <w:p w14:paraId="40EA582F" w14:textId="77777777" w:rsidR="00D02203" w:rsidRPr="00F60500" w:rsidRDefault="00D02203" w:rsidP="00D02203">
      <w:r w:rsidRPr="00F60500">
        <w:rPr>
          <w:b/>
        </w:rPr>
        <w:t>Maddison 16</w:t>
      </w:r>
      <w:r w:rsidRPr="00F60500">
        <w:t>(5-16-2016, Sarah Maddison, "Indigenous reconciliation in the US shows how sovereignty and constitutional recognition work together", http://theconversation.com/indigenous-reconciliation-in-the-us-shows-how-sovereignty-and-constitutional-recognition-work-together-54554)</w:t>
      </w:r>
    </w:p>
    <w:p w14:paraId="7945D784" w14:textId="77777777" w:rsidR="00D02203" w:rsidRPr="00F60500" w:rsidRDefault="00D02203" w:rsidP="00D02203">
      <w:pPr>
        <w:rPr>
          <w:u w:val="single"/>
        </w:rPr>
      </w:pPr>
      <w:r w:rsidRPr="00F60500">
        <w:t xml:space="preserve">Just like Australia’s Aboriginal and Torres Strait Islander peoples, Native Americans have struggled for recognition of the violence done to them through colonisation and the persistent harms of settler colonialism. Recognition of this fact has given rise to various policies and programs that can be grouped together under the rubric of “reconciliation”, whether or not they bear that label. </w:t>
      </w:r>
      <w:r w:rsidRPr="00F60500">
        <w:rPr>
          <w:u w:val="single"/>
        </w:rPr>
        <w:t xml:space="preserve">The key difference between Australia and the United States with regard to reconciliation rests on the recognition of Indigenous sovereignty. Treaties were negotiated with some hundreds of Native American tribes, and tribal sovereignty is recognised in the US Constitution. </w:t>
      </w:r>
      <w:r w:rsidRPr="00F60500">
        <w:t xml:space="preserve">Neither form of recognition exists in Australia. No treaties were negotiated with Aboriginal or Torres Strait Islander peoples. Debate about how they might be recognised in the Australian Constitution is ongoing. </w:t>
      </w:r>
      <w:r w:rsidRPr="00F60500">
        <w:rPr>
          <w:u w:val="single"/>
        </w:rPr>
        <w:t>Contemporary Native American nations, on the other hand, invoke their treaty relationships as an assertion of sovereignty that allows them to claim a “nation-to-nation</w:t>
      </w:r>
      <w:r w:rsidRPr="00F60500">
        <w:t xml:space="preserve">” relationship with the federal government. </w:t>
      </w:r>
      <w:r w:rsidRPr="00F60500">
        <w:rPr>
          <w:u w:val="single"/>
        </w:rPr>
        <w:t>Despite significant shortcomings in the negotiation, content and subsequent honouring of treaties – and although the recognition of native sovereignty and treaty rights don’t match the aspirations articulated by representative bodies, such as the National Congress of American Indians – treaties continue to define the nature of the relationship between most Native Americans and the US</w:t>
      </w:r>
      <w:r w:rsidRPr="00F60500">
        <w:t xml:space="preserve">. Definite steps forward </w:t>
      </w:r>
      <w:proofErr w:type="gramStart"/>
      <w:r w:rsidRPr="00F60500">
        <w:rPr>
          <w:u w:val="single"/>
        </w:rPr>
        <w:t>The</w:t>
      </w:r>
      <w:proofErr w:type="gramEnd"/>
      <w:r w:rsidRPr="00F60500">
        <w:rPr>
          <w:u w:val="single"/>
        </w:rPr>
        <w:t xml:space="preserve"> power of native treaty rights is reinforced by the significant recognition of the nation-to-nation relationship between Indian tribes and the federal government contained in the US Constitution. Article 1, section 8, clause 3, which relates to the powers of Congress, says: The Congress shall have Power … To regulate Commerce with foreign Nations, and among the several States, and with the Indian Tribes. </w:t>
      </w:r>
      <w:r w:rsidRPr="00F60500">
        <w:t xml:space="preserve">This clause is widely interpreted as recognising a form of enduring sovereignty, given the other entities acknowledged in it are US states and foreign nations. And it has provided important benefits to many native peoples. It’s evident, though, that there are differing levels of capacity to leverage these benefits among the 566 federally recognised tribes. Despite continuing legal arguments about whether native nations should be understood as “domestic dependent nations”, or part of a system of “constitutional trifederalism” (where tribes are understood as constitutionally recognised sovereigns, along with the states and federal government), there’s little dispute that Indian tribes have a degree of legal recognition as sovereigns. An ‘Apology to Native Peoples of the United States’ was signed into law by President Barack Obama. EPA/Michael Reynolds </w:t>
      </w:r>
      <w:proofErr w:type="gramStart"/>
      <w:r w:rsidRPr="00F60500">
        <w:t>The</w:t>
      </w:r>
      <w:proofErr w:type="gramEnd"/>
      <w:r w:rsidRPr="00F60500">
        <w:t xml:space="preserve"> existence of treaty relationships and constitutional recognition of tribal sovereignty are further buttressed by the 1975 Indian Self-Determination and Education Assistance Act. This allows the Bureau of Indian Affairs, the government department responsible for managing relationships with Native Nations, to contract services to the tribes themselves for implementation. The significance of this has been profound. In the decades since 1975, many tribes have taken advantage of the self-determination policy to actually exercise sovereignty. Today, many </w:t>
      </w:r>
      <w:proofErr w:type="gramStart"/>
      <w:r w:rsidRPr="00F60500">
        <w:t>control</w:t>
      </w:r>
      <w:proofErr w:type="gramEnd"/>
      <w:r w:rsidRPr="00F60500">
        <w:t xml:space="preserve"> their own schools, health services and criminal justice systems. Historian Charles F. Wilkinson argues that the “Indian revival” that’s resulted should be regarded as comparable to the transformations of the civil rights era. </w:t>
      </w:r>
      <w:r w:rsidRPr="00F60500">
        <w:rPr>
          <w:u w:val="single"/>
        </w:rPr>
        <w:t>Certainly, the blossoming of effective tribal self-government in the US is being eagerly watched by Indigenous peoples in other parts of the world, who are hoping to replicate this extraordinary success.</w:t>
      </w:r>
    </w:p>
    <w:p w14:paraId="0769D7FF" w14:textId="77777777" w:rsidR="00D02203" w:rsidRPr="00F60500" w:rsidRDefault="00D02203" w:rsidP="00D02203">
      <w:pPr>
        <w:pStyle w:val="Heading4"/>
      </w:pPr>
      <w:r w:rsidRPr="00F60500">
        <w:t>Indigenous people are turning to the courts</w:t>
      </w:r>
    </w:p>
    <w:p w14:paraId="028FFAA0" w14:textId="77777777" w:rsidR="00D02203" w:rsidRPr="00F60500" w:rsidRDefault="00D02203" w:rsidP="00D02203">
      <w:pPr>
        <w:pStyle w:val="NormalWeb"/>
        <w:spacing w:before="0" w:beforeAutospacing="0" w:after="180" w:afterAutospacing="0"/>
        <w:textAlignment w:val="baseline"/>
        <w:rPr>
          <w:rFonts w:ascii="Helvetica" w:hAnsi="Helvetica"/>
          <w:color w:val="000000"/>
          <w:sz w:val="21"/>
          <w:szCs w:val="21"/>
        </w:rPr>
      </w:pPr>
      <w:r w:rsidRPr="00F60500">
        <w:rPr>
          <w:rFonts w:ascii="Helvetica" w:hAnsi="Helvetica"/>
          <w:b/>
          <w:color w:val="000000"/>
          <w:sz w:val="22"/>
          <w:szCs w:val="22"/>
        </w:rPr>
        <w:t xml:space="preserve">Berry 17’ </w:t>
      </w:r>
      <w:r w:rsidRPr="00F60500">
        <w:rPr>
          <w:rFonts w:ascii="Helvetica" w:hAnsi="Helvetica"/>
          <w:color w:val="000000"/>
          <w:sz w:val="22"/>
          <w:szCs w:val="22"/>
        </w:rPr>
        <w:t xml:space="preserve">(David Berry </w:t>
      </w:r>
      <w:r w:rsidRPr="00F60500">
        <w:rPr>
          <w:rFonts w:ascii="Helvetica" w:hAnsi="Helvetica"/>
          <w:color w:val="000000"/>
          <w:sz w:val="21"/>
          <w:szCs w:val="21"/>
        </w:rPr>
        <w:t>s senior officer for communications with the Open Society Justice Initiative. Based in the New York office, Berry previously worked as director of communications and development at People for the American Way, where he was responsible for all external communications and fundraising for the New York office. He has also worked for Planned Parenthood Federation, the Wallace Foundation, and the Hispanic Federation of New York City. Berry received his MA in English literature from New York University and his BA from Princeton University. “Losing their land, indigenous peoples turn to the courts” 5/19/17, https://www.opensocietyfoundations.org/voices/losing-their-land-indigenous-peoples-turn-courts)</w:t>
      </w:r>
    </w:p>
    <w:p w14:paraId="688E8D4F" w14:textId="77777777" w:rsidR="00D02203" w:rsidRPr="00F60500" w:rsidRDefault="00D02203" w:rsidP="00D02203">
      <w:pPr>
        <w:spacing w:after="180"/>
        <w:textAlignment w:val="baseline"/>
        <w:rPr>
          <w:rFonts w:ascii="Helvetica" w:eastAsia="Times New Roman" w:hAnsi="Helvetica" w:cs="Times New Roman"/>
          <w:color w:val="000000"/>
          <w:sz w:val="16"/>
          <w:szCs w:val="21"/>
        </w:rPr>
      </w:pPr>
      <w:r w:rsidRPr="00F60500">
        <w:rPr>
          <w:rFonts w:ascii="Helvetica" w:eastAsia="Times New Roman" w:hAnsi="Helvetica" w:cs="Times New Roman"/>
          <w:color w:val="000000"/>
          <w:sz w:val="16"/>
          <w:szCs w:val="21"/>
        </w:rPr>
        <w:t xml:space="preserve">The Yakye Axa are an indigenous community, part of the larger Enxet Sur people, who live in the remote Chaco region of Paraguay. For generations, members of the </w:t>
      </w:r>
      <w:r w:rsidRPr="00F60500">
        <w:rPr>
          <w:rFonts w:ascii="Helvetica" w:eastAsia="Times New Roman" w:hAnsi="Helvetica" w:cs="Times New Roman"/>
          <w:b/>
          <w:color w:val="000000"/>
          <w:sz w:val="21"/>
          <w:szCs w:val="21"/>
          <w:u w:val="single"/>
        </w:rPr>
        <w:t>Yakye Axa community</w:t>
      </w:r>
      <w:r w:rsidRPr="00F60500">
        <w:rPr>
          <w:rFonts w:ascii="Helvetica" w:eastAsia="Times New Roman" w:hAnsi="Helvetica" w:cs="Times New Roman"/>
          <w:color w:val="000000"/>
          <w:sz w:val="16"/>
          <w:szCs w:val="21"/>
        </w:rPr>
        <w:t xml:space="preserve"> hunted and farmed on their ancestral lands within the Chaco. But today they </w:t>
      </w:r>
      <w:r w:rsidRPr="00F60500">
        <w:rPr>
          <w:rFonts w:ascii="Helvetica" w:eastAsia="Times New Roman" w:hAnsi="Helvetica" w:cs="Times New Roman"/>
          <w:b/>
          <w:color w:val="000000"/>
          <w:sz w:val="21"/>
          <w:szCs w:val="21"/>
          <w:u w:val="single"/>
        </w:rPr>
        <w:t>are in dire poverty, living in shacks by the side of a highway, having been driven off their traditional lands</w:t>
      </w:r>
      <w:r w:rsidRPr="00F60500">
        <w:rPr>
          <w:rFonts w:ascii="Helvetica" w:eastAsia="Times New Roman" w:hAnsi="Helvetica" w:cs="Times New Roman"/>
          <w:color w:val="000000"/>
          <w:sz w:val="16"/>
          <w:szCs w:val="21"/>
        </w:rPr>
        <w:t xml:space="preserve">. Like indigenous peoples around the world, the </w:t>
      </w:r>
      <w:r w:rsidRPr="00F60500">
        <w:rPr>
          <w:rFonts w:ascii="Helvetica" w:eastAsia="Times New Roman" w:hAnsi="Helvetica" w:cs="Times New Roman"/>
          <w:b/>
          <w:color w:val="000000"/>
          <w:sz w:val="21"/>
          <w:szCs w:val="21"/>
          <w:u w:val="single"/>
        </w:rPr>
        <w:t>Yakye Axa had their land taken from them, and are struggling to get it back</w:t>
      </w:r>
      <w:r w:rsidRPr="00F60500">
        <w:rPr>
          <w:rFonts w:ascii="Helvetica" w:eastAsia="Times New Roman" w:hAnsi="Helvetica" w:cs="Times New Roman"/>
          <w:color w:val="000000"/>
          <w:sz w:val="16"/>
          <w:szCs w:val="21"/>
        </w:rPr>
        <w:t xml:space="preserve">. </w:t>
      </w:r>
      <w:r w:rsidRPr="00F60500">
        <w:rPr>
          <w:rFonts w:ascii="Helvetica" w:eastAsia="Times New Roman" w:hAnsi="Helvetica" w:cs="Times New Roman"/>
          <w:b/>
          <w:color w:val="000000"/>
          <w:sz w:val="21"/>
          <w:szCs w:val="21"/>
          <w:u w:val="single"/>
        </w:rPr>
        <w:t>The Chaco is a fragile, unique ecosystem that is home to plants and animals found nowhere else on earth―and also home to almost half of Paraguay’s indigenous population.</w:t>
      </w:r>
      <w:r w:rsidRPr="00F60500">
        <w:rPr>
          <w:rFonts w:ascii="Helvetica" w:eastAsia="Times New Roman" w:hAnsi="Helvetica" w:cs="Times New Roman"/>
          <w:color w:val="000000"/>
          <w:sz w:val="16"/>
          <w:szCs w:val="21"/>
        </w:rPr>
        <w:t xml:space="preserve"> Unfortunately for the indigenous inhabitants, </w:t>
      </w:r>
      <w:r w:rsidRPr="00F60500">
        <w:rPr>
          <w:rFonts w:ascii="Helvetica" w:eastAsia="Times New Roman" w:hAnsi="Helvetica" w:cs="Times New Roman"/>
          <w:b/>
          <w:color w:val="000000"/>
          <w:sz w:val="21"/>
          <w:szCs w:val="21"/>
          <w:u w:val="single"/>
        </w:rPr>
        <w:t>large-scale soy farmers and cattle ranchers have claimed the land and are rapidly destroying the Chaco:</w:t>
      </w:r>
      <w:r w:rsidRPr="00F60500">
        <w:rPr>
          <w:rFonts w:ascii="Helvetica" w:eastAsia="Times New Roman" w:hAnsi="Helvetica" w:cs="Times New Roman"/>
          <w:color w:val="000000"/>
          <w:sz w:val="16"/>
          <w:szCs w:val="21"/>
        </w:rPr>
        <w:t xml:space="preserve"> every day, nearly two square miles of forest is razed. </w:t>
      </w:r>
      <w:r w:rsidRPr="00F60500">
        <w:rPr>
          <w:rFonts w:ascii="Helvetica" w:eastAsia="Times New Roman" w:hAnsi="Helvetica" w:cs="Times New Roman"/>
          <w:b/>
          <w:color w:val="000000"/>
          <w:sz w:val="21"/>
          <w:szCs w:val="21"/>
          <w:u w:val="single"/>
        </w:rPr>
        <w:t>This process is driving indigenous groups off their traditional land, leaving them with little access to food, water, or government services―and with few avenues to get their land back or gain compensation for it.</w:t>
      </w:r>
      <w:r w:rsidRPr="00F60500">
        <w:rPr>
          <w:rFonts w:ascii="Helvetica" w:eastAsia="Times New Roman" w:hAnsi="Helvetica" w:cs="Times New Roman"/>
          <w:color w:val="000000"/>
          <w:sz w:val="16"/>
          <w:szCs w:val="21"/>
        </w:rPr>
        <w:t xml:space="preserve"> Across the globe, indigenous peoples like the Yakye Axa are losing historic lands to state development and corporate land grabs, resulting in economic hardship, hunger, displacement, and violence. For indigenous peoples, their traditional lands are more than just a possession; they represent essential ties to their ancestors, their culture, and their language. </w:t>
      </w:r>
      <w:r w:rsidRPr="00F60500">
        <w:rPr>
          <w:rFonts w:ascii="Helvetica" w:eastAsia="Times New Roman" w:hAnsi="Helvetica" w:cs="Times New Roman"/>
          <w:b/>
          <w:color w:val="000000"/>
          <w:sz w:val="21"/>
          <w:szCs w:val="21"/>
          <w:u w:val="single"/>
        </w:rPr>
        <w:t>Losing their land means losing their way of life</w:t>
      </w:r>
      <w:r w:rsidRPr="00F60500">
        <w:rPr>
          <w:rFonts w:ascii="Helvetica" w:eastAsia="Times New Roman" w:hAnsi="Helvetica" w:cs="Times New Roman"/>
          <w:color w:val="000000"/>
          <w:sz w:val="16"/>
          <w:szCs w:val="21"/>
        </w:rPr>
        <w:t xml:space="preserve">. Increasingly, the Yakye Axa and other </w:t>
      </w:r>
      <w:r w:rsidRPr="00F60500">
        <w:rPr>
          <w:rFonts w:ascii="Helvetica" w:eastAsia="Times New Roman" w:hAnsi="Helvetica" w:cs="Times New Roman"/>
          <w:b/>
          <w:color w:val="000000"/>
          <w:sz w:val="21"/>
          <w:szCs w:val="21"/>
          <w:u w:val="single"/>
        </w:rPr>
        <w:t>indigenous groups are turning to the courts in an effort to get their land back,</w:t>
      </w:r>
      <w:r w:rsidRPr="00F60500">
        <w:rPr>
          <w:rFonts w:ascii="Helvetica" w:eastAsia="Times New Roman" w:hAnsi="Helvetica" w:cs="Times New Roman"/>
          <w:color w:val="000000"/>
          <w:sz w:val="16"/>
          <w:szCs w:val="21"/>
        </w:rPr>
        <w:t xml:space="preserve"> or at least </w:t>
      </w:r>
      <w:r w:rsidRPr="00F60500">
        <w:rPr>
          <w:rFonts w:ascii="Helvetica" w:eastAsia="Times New Roman" w:hAnsi="Helvetica" w:cs="Times New Roman"/>
          <w:b/>
          <w:color w:val="000000"/>
          <w:sz w:val="21"/>
          <w:szCs w:val="21"/>
          <w:u w:val="single"/>
        </w:rPr>
        <w:t>gain financial compensation or alternative lands</w:t>
      </w:r>
      <w:r w:rsidRPr="00F60500">
        <w:rPr>
          <w:rFonts w:ascii="Helvetica" w:eastAsia="Times New Roman" w:hAnsi="Helvetica" w:cs="Times New Roman"/>
          <w:color w:val="000000"/>
          <w:sz w:val="16"/>
          <w:szCs w:val="21"/>
        </w:rPr>
        <w:t>. A new </w:t>
      </w:r>
      <w:hyperlink r:id="rId61" w:history="1">
        <w:r w:rsidRPr="00F60500">
          <w:rPr>
            <w:rFonts w:ascii="inherit" w:eastAsia="Times New Roman" w:hAnsi="inherit" w:cs="Times New Roman"/>
            <w:color w:val="990000"/>
            <w:sz w:val="16"/>
            <w:szCs w:val="21"/>
            <w:bdr w:val="none" w:sz="0" w:space="0" w:color="auto" w:frame="1"/>
          </w:rPr>
          <w:t>Open Society Justice Initiative </w:t>
        </w:r>
      </w:hyperlink>
      <w:hyperlink r:id="rId62" w:history="1">
        <w:r w:rsidRPr="00F60500">
          <w:rPr>
            <w:rFonts w:ascii="inherit" w:eastAsia="Times New Roman" w:hAnsi="inherit" w:cs="Times New Roman"/>
            <w:color w:val="990000"/>
            <w:sz w:val="16"/>
            <w:szCs w:val="21"/>
            <w:bdr w:val="none" w:sz="0" w:space="0" w:color="auto" w:frame="1"/>
          </w:rPr>
          <w:t>study</w:t>
        </w:r>
      </w:hyperlink>
      <w:r w:rsidRPr="00F60500">
        <w:rPr>
          <w:rFonts w:ascii="Helvetica" w:eastAsia="Times New Roman" w:hAnsi="Helvetica" w:cs="Times New Roman"/>
          <w:color w:val="000000"/>
          <w:sz w:val="16"/>
          <w:szCs w:val="21"/>
        </w:rPr>
        <w:t xml:space="preserve"> examines these efforts, with a particular focus on the ways indigenous communities and their advocates in Kenya, Malaysia, and Paraguay are using litigation to defend their rights and secure remedies for having their land taken from them. The report is a harsh wake-up call. The use of litigation to secure indigenous peoples’ land rights is fraught with obstacles and shortcomings. </w:t>
      </w:r>
      <w:r w:rsidRPr="00F60500">
        <w:rPr>
          <w:rFonts w:ascii="Helvetica" w:eastAsia="Times New Roman" w:hAnsi="Helvetica" w:cs="Times New Roman"/>
          <w:b/>
          <w:color w:val="000000"/>
          <w:sz w:val="21"/>
          <w:szCs w:val="21"/>
          <w:u w:val="single"/>
        </w:rPr>
        <w:t>Courts tend to focus on formal law and land title, while ignoring indigenous customs, history, and land usage.</w:t>
      </w:r>
      <w:r w:rsidRPr="00F60500">
        <w:rPr>
          <w:rFonts w:ascii="Helvetica" w:eastAsia="Times New Roman" w:hAnsi="Helvetica" w:cs="Times New Roman"/>
          <w:color w:val="000000"/>
          <w:sz w:val="16"/>
          <w:szCs w:val="21"/>
        </w:rPr>
        <w:t xml:space="preserve"> </w:t>
      </w:r>
      <w:r w:rsidRPr="00F60500">
        <w:rPr>
          <w:rFonts w:ascii="Helvetica" w:eastAsia="Times New Roman" w:hAnsi="Helvetica" w:cs="Times New Roman"/>
          <w:b/>
          <w:color w:val="000000"/>
          <w:sz w:val="21"/>
          <w:szCs w:val="21"/>
          <w:u w:val="single"/>
        </w:rPr>
        <w:t>Indigenous peoples and their legal teams are usually submitted to legal processes which impose an onerous burden of proof on the indigenous plaintiffs.</w:t>
      </w:r>
      <w:r w:rsidRPr="00F60500">
        <w:rPr>
          <w:rFonts w:ascii="Helvetica" w:eastAsia="Times New Roman" w:hAnsi="Helvetica" w:cs="Times New Roman"/>
          <w:color w:val="000000"/>
          <w:sz w:val="16"/>
          <w:szCs w:val="21"/>
        </w:rPr>
        <w:t xml:space="preserve"> Furthermore, the general political and economic playing field is tilted against indigenous rights, usually favoring formal, individualistic, and commercial land possession. Other challenges are more material, including a general lack of affordable legal aid, language barriers, political and judicial corruption abetted by wealthy land developers, and the physical remoteness of plaintiffs from courts. In short, litigation rarely results in the return of indigenous peoples’ lands. But the report does highlight the benefits of engaging in litigation. In some cases, indigenous groups have gained alternative lands or won financial compensation. Indigenous groups have also gained less quantifiable benefits through litigation, including official apologies, increased group cohesion, and cultural renewal. The leader of an indigenous group in Kenya that has gone to court to seek the return of stolen land said that because of litigation, “The community now believes they exist and they have a future. The case gave them psychological healing.” </w:t>
      </w:r>
      <w:r w:rsidRPr="00F60500">
        <w:rPr>
          <w:rFonts w:ascii="Helvetica" w:eastAsia="Times New Roman" w:hAnsi="Helvetica" w:cs="Times New Roman"/>
          <w:b/>
          <w:color w:val="000000"/>
          <w:sz w:val="21"/>
          <w:szCs w:val="21"/>
          <w:u w:val="single"/>
        </w:rPr>
        <w:t>As more and more indigenous groups turn to the courts as their last nonviolent option for justice,</w:t>
      </w:r>
      <w:r w:rsidRPr="00F60500">
        <w:rPr>
          <w:rFonts w:ascii="Helvetica" w:eastAsia="Times New Roman" w:hAnsi="Helvetica" w:cs="Times New Roman"/>
          <w:color w:val="000000"/>
          <w:sz w:val="16"/>
          <w:szCs w:val="21"/>
        </w:rPr>
        <w:t xml:space="preserve"> there is some </w:t>
      </w:r>
      <w:r w:rsidRPr="00F60500">
        <w:rPr>
          <w:rFonts w:ascii="Helvetica" w:eastAsia="Times New Roman" w:hAnsi="Helvetica" w:cs="Times New Roman"/>
          <w:b/>
          <w:color w:val="000000"/>
          <w:sz w:val="21"/>
          <w:szCs w:val="21"/>
          <w:u w:val="single"/>
        </w:rPr>
        <w:t>evidence that the courts themselves may be changing in ways that favor these groups</w:t>
      </w:r>
      <w:r w:rsidRPr="00F60500">
        <w:rPr>
          <w:rFonts w:ascii="Helvetica" w:eastAsia="Times New Roman" w:hAnsi="Helvetica" w:cs="Times New Roman"/>
          <w:color w:val="000000"/>
          <w:sz w:val="16"/>
          <w:szCs w:val="21"/>
        </w:rPr>
        <w:t xml:space="preserve">. For example, some </w:t>
      </w:r>
      <w:r w:rsidRPr="00F60500">
        <w:rPr>
          <w:rFonts w:ascii="Helvetica" w:eastAsia="Times New Roman" w:hAnsi="Helvetica" w:cs="Times New Roman"/>
          <w:b/>
          <w:color w:val="000000"/>
          <w:sz w:val="21"/>
          <w:szCs w:val="21"/>
          <w:u w:val="single"/>
        </w:rPr>
        <w:t>courts have shifted the burden of proof from requiring indigenous communities to prove they own the land in question, to requiring the government or private interests to disprove indigenous ownership.</w:t>
      </w:r>
      <w:r w:rsidRPr="00F60500">
        <w:rPr>
          <w:rFonts w:ascii="Helvetica" w:eastAsia="Times New Roman" w:hAnsi="Helvetica" w:cs="Times New Roman"/>
          <w:color w:val="000000"/>
          <w:sz w:val="16"/>
          <w:szCs w:val="21"/>
        </w:rPr>
        <w:t xml:space="preserve"> And as the study suggests, </w:t>
      </w:r>
      <w:r w:rsidRPr="00F60500">
        <w:rPr>
          <w:rFonts w:ascii="Helvetica" w:eastAsia="Times New Roman" w:hAnsi="Helvetica" w:cs="Times New Roman"/>
          <w:b/>
          <w:color w:val="000000"/>
          <w:sz w:val="21"/>
          <w:szCs w:val="21"/>
          <w:u w:val="single"/>
        </w:rPr>
        <w:t>even limited success in court can inspire other indigenous groups to undertake litigation</w:t>
      </w:r>
      <w:r w:rsidRPr="00F60500">
        <w:rPr>
          <w:rFonts w:ascii="Helvetica" w:eastAsia="Times New Roman" w:hAnsi="Helvetica" w:cs="Times New Roman"/>
          <w:color w:val="000000"/>
          <w:sz w:val="16"/>
          <w:szCs w:val="21"/>
        </w:rPr>
        <w:t>. But many more changes and more litigation will be needed before indigenous peoples have a fair chance at defending their lands. For now, the Yakye Axa remain stranded at the side of the road.</w:t>
      </w:r>
    </w:p>
    <w:p w14:paraId="3FD010F4" w14:textId="77777777" w:rsidR="00D02203" w:rsidRPr="00F60500" w:rsidRDefault="00D02203" w:rsidP="00D02203">
      <w:pPr>
        <w:pStyle w:val="Heading3"/>
        <w:rPr>
          <w:rFonts w:cs="Calibri"/>
        </w:rPr>
      </w:pPr>
      <w:r w:rsidRPr="00F60500">
        <w:rPr>
          <w:rFonts w:cs="Calibri"/>
        </w:rPr>
        <w:t>Possible TVA cards</w:t>
      </w:r>
    </w:p>
    <w:p w14:paraId="2C2737C9" w14:textId="77777777" w:rsidR="00D02203" w:rsidRPr="00F60500" w:rsidRDefault="00D02203" w:rsidP="00D02203">
      <w:pPr>
        <w:pStyle w:val="Heading4"/>
        <w:rPr>
          <w:rFonts w:cs="Calibri"/>
        </w:rPr>
      </w:pPr>
      <w:r w:rsidRPr="00F60500">
        <w:rPr>
          <w:rFonts w:cs="Calibri"/>
        </w:rPr>
        <w:t>Support for Inherent Indigenous International Border Crossing Rights and Treaties supporting such rights</w:t>
      </w:r>
    </w:p>
    <w:p w14:paraId="7793D702" w14:textId="77777777" w:rsidR="00D02203" w:rsidRPr="00F60500" w:rsidRDefault="00D02203" w:rsidP="00D02203">
      <w:pPr>
        <w:rPr>
          <w:rStyle w:val="Style13ptBold"/>
        </w:rPr>
      </w:pPr>
      <w:r w:rsidRPr="00F60500">
        <w:rPr>
          <w:rStyle w:val="Style13ptBold"/>
        </w:rPr>
        <w:t>NCAI,08(http://www.ncai.org/attachments/Resolution_JrOfJANhJUsOYyLJWGbtBZhgIpAsOQcLRbeSNSDbDaOvbLZuZQo_REN-08-011.pdf</w:t>
      </w:r>
    </w:p>
    <w:p w14:paraId="7DAC6261" w14:textId="77777777" w:rsidR="00D02203" w:rsidRPr="00F60500" w:rsidRDefault="00D02203" w:rsidP="00D02203">
      <w:r w:rsidRPr="00F60500">
        <w:t xml:space="preserve">WHEREAS, </w:t>
      </w:r>
      <w:r w:rsidRPr="00F60500">
        <w:rPr>
          <w:rStyle w:val="StyleUnderline"/>
        </w:rPr>
        <w:t>we, the members of the National Congress of American Indians of the United States</w:t>
      </w:r>
      <w:r w:rsidRPr="00F60500">
        <w:t xml:space="preserve">, invoking the divine blessing of the Creator upon our efforts and purposes, in order </w:t>
      </w:r>
      <w:r w:rsidRPr="00F60500">
        <w:rPr>
          <w:rStyle w:val="Emphasis"/>
        </w:rPr>
        <w:t>to preserve for ourselves and our descendants the inherent sovereign rights of our Indian nations, rights secured under Indian treaties and agreements with the United States, and all other rights and benefits to which we are entitled under the laws and Constitution of the United States,</w:t>
      </w:r>
      <w:r w:rsidRPr="00F60500">
        <w:t xml:space="preserve"> to enlighten the public </w:t>
      </w:r>
      <w:r w:rsidRPr="00F60500">
        <w:rPr>
          <w:rStyle w:val="StyleUnderline"/>
        </w:rPr>
        <w:t>toward a better understanding of the Indian people, to preserve Indian cultural values, and otherwise promote the health, safety and welfare of the Indian people</w:t>
      </w:r>
      <w:r w:rsidRPr="00F60500">
        <w:t xml:space="preserve">, do hereby establish and submit the following resolution; and WHEREAS, the National Congress of American Indians (NCAI) was established in 1944 and is the oldest and largest national organization of American Indian and Alaska Native tribal governments; and WHEREAS, </w:t>
      </w:r>
      <w:r w:rsidRPr="00F60500">
        <w:rPr>
          <w:rStyle w:val="StyleUnderline"/>
        </w:rPr>
        <w:t>the traditional lands and communities of many Tribes located in the United States, once extended into what is now present-day Canada and Mexico</w:t>
      </w:r>
      <w:r w:rsidRPr="00F60500">
        <w:t xml:space="preserve">; and WHEREAS, </w:t>
      </w:r>
      <w:r w:rsidRPr="00F60500">
        <w:rPr>
          <w:rStyle w:val="Emphasis"/>
        </w:rPr>
        <w:t>many Tribes are connected politically, economically, socially and culturally to members located on the other side of the U.S.-Canada or U.S.- Mexican border</w:t>
      </w:r>
      <w:r w:rsidRPr="00F60500">
        <w:t>; and WHEREAS</w:t>
      </w:r>
      <w:r w:rsidRPr="00F60500">
        <w:rPr>
          <w:rStyle w:val="StyleUnderline"/>
        </w:rPr>
        <w:t>, tribal members have crossed these lands for time immemorial, for hunting, gathering, fishing, trade, religious, cultural, governmental and familial purposes</w:t>
      </w:r>
      <w:r w:rsidRPr="00F60500">
        <w:t xml:space="preserve">; and WHEREAS, </w:t>
      </w:r>
      <w:r w:rsidRPr="00F60500">
        <w:rPr>
          <w:rStyle w:val="Emphasis"/>
        </w:rPr>
        <w:t>the need and right for all indigenous people to pass freely across</w:t>
      </w:r>
      <w:r w:rsidRPr="00F60500">
        <w:t xml:space="preserve"> the U.S.-Canada border in particular based solely on tribal citizenship was recognized and affirmed under the Jay Treaty of Amity, Commerce and Navigation of 1794 ("Jay Treaty") with the federal government; and WHEREAS, this inherent indigenous crossing right has been recognized by numerous international forums and treaties; and WHEREAS, the specific U.S.-Canadian </w:t>
      </w:r>
      <w:r w:rsidRPr="00F60500">
        <w:rPr>
          <w:rStyle w:val="StyleUnderline"/>
        </w:rPr>
        <w:t>border crossing rights have been recognized by the Jay Treaty, U.S. courts, Congress, statutes, and the Executive Branch</w:t>
      </w:r>
      <w:r w:rsidRPr="00F60500">
        <w:t xml:space="preserve">; and NCAI 2008 Mid-Year Session Resolution REN-08-011 Page 2 of 2 WHEREAS, after 9-11 the U.S. government has made a number of decisions which have made it increasingly difficult for indigenous peoples to exercise these inherent rights. NOW THEREFORE BE IT RESOLVED, that </w:t>
      </w:r>
      <w:r w:rsidRPr="00F60500">
        <w:rPr>
          <w:rStyle w:val="Emphasis"/>
        </w:rPr>
        <w:t>the NCAI does hereby affirm its support of inherent indigenous rights of passage, particularly over these newly created international borders that were not of their making</w:t>
      </w:r>
      <w:r w:rsidRPr="00F60500">
        <w:t xml:space="preserve"> </w:t>
      </w:r>
    </w:p>
    <w:p w14:paraId="594730C7" w14:textId="77777777" w:rsidR="00D02203" w:rsidRPr="00F60500" w:rsidRDefault="00D02203" w:rsidP="00D02203">
      <w:pPr>
        <w:pStyle w:val="Heading4"/>
        <w:rPr>
          <w:rFonts w:cs="Calibri"/>
        </w:rPr>
      </w:pPr>
      <w:r w:rsidRPr="00F60500">
        <w:rPr>
          <w:rFonts w:cs="Calibri"/>
        </w:rPr>
        <w:t xml:space="preserve">Tribal Inclusion and Consideration in Immigration Reform </w:t>
      </w:r>
      <w:proofErr w:type="gramStart"/>
      <w:r w:rsidRPr="00F60500">
        <w:rPr>
          <w:rFonts w:cs="Calibri"/>
        </w:rPr>
        <w:t>( better</w:t>
      </w:r>
      <w:proofErr w:type="gramEnd"/>
      <w:r w:rsidRPr="00F60500">
        <w:rPr>
          <w:rFonts w:cs="Calibri"/>
        </w:rPr>
        <w:t xml:space="preserve"> one imo ) – </w:t>
      </w:r>
      <w:r w:rsidRPr="00F60500">
        <w:rPr>
          <w:rFonts w:cs="Calibri"/>
          <w:i/>
        </w:rPr>
        <w:t>visas??? Maybe could be a CP to the H-1B aff idk</w:t>
      </w:r>
    </w:p>
    <w:p w14:paraId="1B2720C8" w14:textId="77777777" w:rsidR="00D02203" w:rsidRPr="00F60500" w:rsidRDefault="00D02203" w:rsidP="00D02203">
      <w:pPr>
        <w:rPr>
          <w:lang w:val="es-MX"/>
        </w:rPr>
      </w:pPr>
      <w:r w:rsidRPr="00F60500">
        <w:rPr>
          <w:rStyle w:val="Style13ptBold"/>
          <w:lang w:val="es-MX"/>
        </w:rPr>
        <w:t>NCAI,08</w:t>
      </w:r>
      <w:r w:rsidRPr="00F60500">
        <w:rPr>
          <w:lang w:val="es-MX"/>
        </w:rPr>
        <w:t xml:space="preserve"> (</w:t>
      </w:r>
      <w:hyperlink r:id="rId63" w:history="1">
        <w:r w:rsidRPr="00F60500">
          <w:rPr>
            <w:rStyle w:val="Hyperlink"/>
            <w:lang w:val="es-MX"/>
          </w:rPr>
          <w:t>http://www.ncai.org/attachments/Resolution_IHKHgODJyOkuXJgcmgElLnbqmOrgRyJylzcwiAQuLVAOabIpGwf_REN-08-002.pdf</w:t>
        </w:r>
      </w:hyperlink>
      <w:r w:rsidRPr="00F60500">
        <w:rPr>
          <w:lang w:val="es-MX"/>
        </w:rPr>
        <w:t>)</w:t>
      </w:r>
    </w:p>
    <w:p w14:paraId="47214E01" w14:textId="77777777" w:rsidR="00D02203" w:rsidRPr="00F60500" w:rsidRDefault="00D02203" w:rsidP="00D02203">
      <w:r w:rsidRPr="00F60500">
        <w:t>WHEREAS</w:t>
      </w:r>
      <w:r w:rsidRPr="00F60500">
        <w:rPr>
          <w:rStyle w:val="StyleUnderline"/>
        </w:rPr>
        <w:t>, we, the members of the National Congress of American Indians of the United States</w:t>
      </w:r>
      <w:r w:rsidRPr="00F60500">
        <w:t xml:space="preserve">, invoking the divine blessing of the Creator upon our efforts and purposes, in </w:t>
      </w:r>
      <w:r w:rsidRPr="00F60500">
        <w:rPr>
          <w:rStyle w:val="Emphasis"/>
        </w:rPr>
        <w:t>order to preserve for ourselves and our descendants the inherent sovereign rights of our Indian nations, rights secured under Indian treaties and agreements with the United States, and all other rights and benefits to which we are entitled under the laws and Constitution of the United States, to enlighten the public toward a better understanding of the Indian people, to preserve Indian cultural values, and otherwise promote the health, safety and welfare of the Indian people, do hereby establish and submit the following resolution</w:t>
      </w:r>
      <w:r w:rsidRPr="00F60500">
        <w:t xml:space="preserve">; and WHEREAS, the National Congress of American Indians (NCAI) was established in 1944 and is the oldest and largest national organization of American Indian and Alaska Native tribal governments; and WHEREAS, the United States Senate and House of Representatives have been working to craft comprehensive immigration reform in each respective chamber; and WHEREAS, the bipartisan effort to craft effective and </w:t>
      </w:r>
      <w:r w:rsidRPr="00F60500">
        <w:rPr>
          <w:rStyle w:val="Emphasis"/>
        </w:rPr>
        <w:t>comprehensive immigration reform has resulted in</w:t>
      </w:r>
      <w:r w:rsidRPr="00F60500">
        <w:t xml:space="preserve"> a Senate bill, The Border Security, Economic Opportunity, and Immigration Modernization Act (S.744), that addresses </w:t>
      </w:r>
      <w:r w:rsidRPr="00F60500">
        <w:rPr>
          <w:rStyle w:val="Emphasis"/>
        </w:rPr>
        <w:t>issues which affect all segments of American society, including tribal nations</w:t>
      </w:r>
      <w:r w:rsidRPr="00F60500">
        <w:t xml:space="preserve">; and WHEREAS, resources for </w:t>
      </w:r>
      <w:r w:rsidRPr="00F60500">
        <w:rPr>
          <w:rStyle w:val="Emphasis"/>
        </w:rPr>
        <w:t xml:space="preserve">tribes to secure their own lands and government-togovernment coordination, consultation, notification, and agreements between tribes and the federal government are critical to border security efforts, </w:t>
      </w:r>
      <w:r w:rsidRPr="00F60500">
        <w:rPr>
          <w:rStyle w:val="StyleUnderline"/>
        </w:rPr>
        <w:t>while keeping in mind that treating the newest immigrants with fairness and decency is critical to America’s ability to meet her aspirations and responsibilities, including the trust responsibility to our nation’s tribal governments</w:t>
      </w:r>
      <w:r w:rsidRPr="00F60500">
        <w:t xml:space="preserve">; and WHEREAS, </w:t>
      </w:r>
      <w:r w:rsidRPr="00F60500">
        <w:rPr>
          <w:rStyle w:val="Emphasis"/>
        </w:rPr>
        <w:t>effective coordination and consultation includes tribal inclusion on any</w:t>
      </w:r>
      <w:r w:rsidRPr="00F60500">
        <w:t xml:space="preserve"> task force or </w:t>
      </w:r>
      <w:r w:rsidRPr="00F60500">
        <w:rPr>
          <w:rStyle w:val="Emphasis"/>
        </w:rPr>
        <w:t>entity created to provide oversight or advise the federal government</w:t>
      </w:r>
      <w:r w:rsidRPr="00F60500">
        <w:t xml:space="preserve">; </w:t>
      </w:r>
      <w:r w:rsidRPr="00F60500">
        <w:rPr>
          <w:rStyle w:val="StyleUnderline"/>
        </w:rPr>
        <w:t>and the inclusion of tribal governments</w:t>
      </w:r>
      <w:r w:rsidRPr="00F60500">
        <w:t xml:space="preserve">, along with federal, state and local counterparts, in accessing essential equipment such as interoperable radios; and WHEREAS, tribal nations have citizens on both sides of the southern and northern borders and frequently cross and re-cross for cultural, religious, employment, and other purposes; and NCAI 2013 Midyear Resolution REN-13-078 WHEREAS, IDs with enhanced security features, including tribal IDs, are becoming consistently required for border-crossing and other purposes, in addition to proof of authorization to work in the United States under the proposed Employment Verification System contained within bills introduced in each chamber of Congress; and WHEREAS, </w:t>
      </w:r>
      <w:r w:rsidRPr="00F60500">
        <w:rPr>
          <w:rStyle w:val="StyleUnderline"/>
        </w:rPr>
        <w:t>tribes are sovereign nations and should not be subject to</w:t>
      </w:r>
      <w:r w:rsidRPr="00F60500">
        <w:t xml:space="preserve"> immediate access </w:t>
      </w:r>
      <w:r w:rsidRPr="00F60500">
        <w:rPr>
          <w:rStyle w:val="StyleUnderline"/>
        </w:rPr>
        <w:t>by the</w:t>
      </w:r>
      <w:r w:rsidRPr="00F60500">
        <w:t xml:space="preserve"> Department of Homeland Security </w:t>
      </w:r>
      <w:r w:rsidRPr="00F60500">
        <w:rPr>
          <w:rStyle w:val="StyleUnderline"/>
        </w:rPr>
        <w:t>(DHS)</w:t>
      </w:r>
      <w:r w:rsidRPr="00F60500">
        <w:t xml:space="preserve"> </w:t>
      </w:r>
      <w:r w:rsidRPr="00F60500">
        <w:rPr>
          <w:rStyle w:val="StyleUnderline"/>
        </w:rPr>
        <w:t>for purposes of securing the southern border</w:t>
      </w:r>
      <w:r w:rsidRPr="00F60500">
        <w:t xml:space="preserve"> as proposed in S.744; and WHEREAS, </w:t>
      </w:r>
      <w:r w:rsidRPr="00F60500">
        <w:rPr>
          <w:rStyle w:val="StyleUnderline"/>
        </w:rPr>
        <w:t>tribal lands should be excepted</w:t>
      </w:r>
      <w:r w:rsidRPr="00F60500">
        <w:t xml:space="preserve">, along with privately and state-owned lands within federal lands, </w:t>
      </w:r>
      <w:r w:rsidRPr="00F60500">
        <w:rPr>
          <w:rStyle w:val="StyleUnderline"/>
        </w:rPr>
        <w:t>from</w:t>
      </w:r>
      <w:r w:rsidRPr="00F60500">
        <w:t xml:space="preserve"> immediate </w:t>
      </w:r>
      <w:r w:rsidRPr="00F60500">
        <w:rPr>
          <w:rStyle w:val="StyleUnderline"/>
        </w:rPr>
        <w:t>access by DHS for purposes of securing the southern border</w:t>
      </w:r>
      <w:r w:rsidRPr="00F60500">
        <w:t xml:space="preserve">; and WHEREAS, a wide variety of tribal businesses would benefit from accessing professional H1-B visas and investor visas, such as in the EB-5 investor visa program; and NOW THEREFORE BE IT RESOLVED, that NCAI hereby calls for specifically dedicated funding for tribal governments to effectively secure their own lands and create tribal IDs with enhanced security features; and BE IT RESOLVED, </w:t>
      </w:r>
      <w:r w:rsidRPr="00F60500">
        <w:rPr>
          <w:rStyle w:val="Emphasis"/>
        </w:rPr>
        <w:t>NCAI calls for federal, state, and local governments to consult, notify, and coordinate with tribal governments when carrying out actions to secure international borders; and for tribal lands to be excluded from immediate access by DHS for purposes of securing the southern border</w:t>
      </w:r>
      <w:r w:rsidRPr="00F60500">
        <w:t xml:space="preserve">; and BE IT RESOLVED, </w:t>
      </w:r>
      <w:r w:rsidRPr="00F60500">
        <w:rPr>
          <w:rStyle w:val="Emphasis"/>
        </w:rPr>
        <w:t>NCAI calls for tribal inclusion on any oversight or advising body relating to border security as well as inclusion in accessing equipment that is essential to securing tribal lands on or near international borders</w:t>
      </w:r>
      <w:r w:rsidRPr="00F60500">
        <w:t>.</w:t>
      </w:r>
    </w:p>
    <w:p w14:paraId="63BA62CA" w14:textId="77777777" w:rsidR="00D02203" w:rsidRPr="00F60500" w:rsidRDefault="00D02203" w:rsidP="00D02203">
      <w:pPr>
        <w:pStyle w:val="Heading4"/>
        <w:rPr>
          <w:rFonts w:cs="Calibri"/>
        </w:rPr>
      </w:pPr>
      <w:r w:rsidRPr="00F60500">
        <w:rPr>
          <w:rFonts w:cs="Calibri"/>
        </w:rPr>
        <w:t>The ties indigenous tribes have to land means their jurisdiction over how to restrict immigration should go through these tribes</w:t>
      </w:r>
    </w:p>
    <w:p w14:paraId="006CC4D7" w14:textId="77777777" w:rsidR="00D02203" w:rsidRPr="00F60500" w:rsidRDefault="00D02203" w:rsidP="00D02203">
      <w:pPr>
        <w:rPr>
          <w:lang w:val="es-MX"/>
        </w:rPr>
      </w:pPr>
      <w:r w:rsidRPr="00F60500">
        <w:rPr>
          <w:rStyle w:val="Style13ptBold"/>
          <w:lang w:val="es-MX"/>
        </w:rPr>
        <w:t xml:space="preserve">NCAI,08 </w:t>
      </w:r>
      <w:r w:rsidRPr="00F60500">
        <w:rPr>
          <w:lang w:val="es-MX"/>
        </w:rPr>
        <w:t>(http://www.ncai.org/attachments/PolicyPaper_FqdcVpuSqKmiZKfnePyXcACRyDrrxWkzNgPCTurTJkzWgolEGDh_Tribal_Leader_Briefing_Book_for_Tribal_Nations_Summit_2010.pdf)</w:t>
      </w:r>
    </w:p>
    <w:p w14:paraId="67C81D55" w14:textId="77777777" w:rsidR="00D02203" w:rsidRPr="00F60500" w:rsidRDefault="00D02203" w:rsidP="00D02203">
      <w:r w:rsidRPr="00F60500">
        <w:rPr>
          <w:rStyle w:val="StyleUnderline"/>
        </w:rPr>
        <w:t>Tribes can have a very significant impact</w:t>
      </w:r>
      <w:r w:rsidRPr="00F60500">
        <w:t xml:space="preserve">. Somewhat to my surprise, these </w:t>
      </w:r>
      <w:r w:rsidRPr="00F60500">
        <w:rPr>
          <w:rStyle w:val="StyleUnderline"/>
        </w:rPr>
        <w:t>Indigenous people in Latin America are very interested in what happens in the United States</w:t>
      </w:r>
      <w:r w:rsidRPr="00F60500">
        <w:t>. In my experience with them</w:t>
      </w:r>
      <w:r w:rsidRPr="00F60500">
        <w:rPr>
          <w:rStyle w:val="StyleUnderline"/>
        </w:rPr>
        <w:t>, they're inspired by the accomplishments of the Native nations of the United States</w:t>
      </w:r>
      <w:r w:rsidRPr="00F60500">
        <w:t xml:space="preserve">. I remember meeting with a group of Indigenous teachers from Mexico, and when I told them there are thousands of Native people in the U.S. that have advanced degrees from universities, they just couldn't believe it. It was so far beyond their experience that Indians went to universities at all, let alone achieved doctorates. They're blown away at the idea that there would be a Museum of the American Indian on the National Mall in Washington, D.C. And </w:t>
      </w:r>
      <w:proofErr w:type="gramStart"/>
      <w:r w:rsidRPr="00F60500">
        <w:t>so</w:t>
      </w:r>
      <w:proofErr w:type="gramEnd"/>
      <w:r w:rsidRPr="00F60500">
        <w:t xml:space="preserve"> they really are anxious to hear from us, to engage with us and see what we can share. Economically, U.S.-tribal investments in these communities can have an enormous impact. </w:t>
      </w:r>
      <w:r w:rsidRPr="00F60500">
        <w:rPr>
          <w:rStyle w:val="StyleUnderline"/>
        </w:rPr>
        <w:t>In the end, I think often about what it took for the Native nations to survive, and I am just always more and more awestruck at how intelligent, how clever, how strategic our ancestors were in ensuring that there would be some kind of future for the Native nations</w:t>
      </w:r>
      <w:r w:rsidRPr="00F60500">
        <w:t xml:space="preserve">. And I think that we're now at the point </w:t>
      </w:r>
      <w:r w:rsidRPr="00F60500">
        <w:rPr>
          <w:rStyle w:val="StyleUnderline"/>
        </w:rPr>
        <w:t>where we should just quit thinking about survival. We should no longer think in those terms, and think instead in terms of our prosperity.</w:t>
      </w:r>
      <w:r w:rsidRPr="00F60500">
        <w:t xml:space="preserve"> </w:t>
      </w:r>
      <w:r w:rsidRPr="00F60500">
        <w:rPr>
          <w:rStyle w:val="Emphasis"/>
        </w:rPr>
        <w:t>How are we going to achieve it? How are we going to share it?</w:t>
      </w:r>
      <w:r w:rsidRPr="00F60500">
        <w:t xml:space="preserve"> And this is not just for us. </w:t>
      </w:r>
      <w:r w:rsidRPr="00F60500">
        <w:rPr>
          <w:rStyle w:val="StyleUnderline"/>
        </w:rPr>
        <w:t>This is not just to ensure that there are Indian people around, because that's a good thing, of course, but what is more important is that the world is in a very difficult state right now</w:t>
      </w:r>
      <w:r w:rsidRPr="00F60500">
        <w:t xml:space="preserve">. We know that our current way of living, our current industrial way of living is destroying the environment. We know that it's not sustainable. How could we not know? It's all around Page 12 of 12 us. There may be deniers. There may be those who say, "Oh, you know, something will happen, and air pollution will go away," or "Something will happen, and we won't get cancer from these toxic chemicals that we're pouring all over the air." But we know better. We know better. </w:t>
      </w:r>
      <w:r w:rsidRPr="00F60500">
        <w:rPr>
          <w:rStyle w:val="Emphasis"/>
        </w:rPr>
        <w:t>Our way, our understanding of how people should live in relation to the Earth is our great gift to humanity, and we need to be here to share it. We need to carry it forward</w:t>
      </w:r>
      <w:r w:rsidRPr="00F60500">
        <w:t xml:space="preserve">. </w:t>
      </w:r>
      <w:r w:rsidRPr="00F60500">
        <w:rPr>
          <w:rStyle w:val="StyleUnderline"/>
        </w:rPr>
        <w:t>The knowledge that our people have we're only barely aware of in some ways. But our people had enormous knowledge of exactly how the Earth works and what needs to be done to take care of the Earth.</w:t>
      </w:r>
      <w:r w:rsidRPr="00F60500">
        <w:t xml:space="preserve"> And </w:t>
      </w:r>
      <w:r w:rsidRPr="00F60500">
        <w:rPr>
          <w:rStyle w:val="Emphasis"/>
        </w:rPr>
        <w:t>this can be our great contribution not just to ourselves, but to the entire world. It's time for us to enter this international discourse on these great issues of sustainability, these great issues of</w:t>
      </w:r>
      <w:r w:rsidRPr="00F60500">
        <w:t xml:space="preserve"> war and </w:t>
      </w:r>
      <w:r w:rsidRPr="00F60500">
        <w:rPr>
          <w:rStyle w:val="Emphasis"/>
        </w:rPr>
        <w:t>peace.</w:t>
      </w:r>
      <w:r w:rsidRPr="00F60500">
        <w:t xml:space="preserve"> </w:t>
      </w:r>
      <w:r w:rsidRPr="00F60500">
        <w:rPr>
          <w:rStyle w:val="Emphasis"/>
        </w:rPr>
        <w:t>Why is it that you never hear about Indians' opinions about</w:t>
      </w:r>
      <w:r w:rsidRPr="00F60500">
        <w:t xml:space="preserve"> the environment, about environmental regulatory issues, about whether we should go to war, about </w:t>
      </w:r>
      <w:r w:rsidRPr="00F60500">
        <w:rPr>
          <w:rStyle w:val="Emphasis"/>
        </w:rPr>
        <w:t>immigration</w:t>
      </w:r>
      <w:r w:rsidRPr="00F60500">
        <w:t xml:space="preserve">, about all these different things? </w:t>
      </w:r>
      <w:r w:rsidRPr="00F60500">
        <w:rPr>
          <w:rStyle w:val="Emphasis"/>
        </w:rPr>
        <w:t>It's because we've taken ourselves out of the conversation. We need to put ourselves back into it and say, "Hey, we have some understandings too. We can teach you people something about what all of this means and help us all live in a better world." So that is to say, we're not here just to save ourselves; we're here to save the world.</w:t>
      </w:r>
      <w:r w:rsidRPr="00F60500">
        <w:t xml:space="preserve"> </w:t>
      </w:r>
      <w:r w:rsidRPr="00F60500">
        <w:rPr>
          <w:rStyle w:val="StyleUnderline"/>
        </w:rPr>
        <w:t>And that seems to me to be a cause worth pursuing</w:t>
      </w:r>
      <w:r w:rsidRPr="00F60500">
        <w:t xml:space="preserve">. </w:t>
      </w:r>
      <w:proofErr w:type="gramStart"/>
      <w:r w:rsidRPr="00F60500">
        <w:t>So</w:t>
      </w:r>
      <w:proofErr w:type="gramEnd"/>
      <w:r w:rsidRPr="00F60500">
        <w:t xml:space="preserve"> thank you for giving me some time, and I really look forward to the conversation this morning.</w:t>
      </w:r>
    </w:p>
    <w:p w14:paraId="031A2CB0" w14:textId="77777777" w:rsidR="00D02203" w:rsidRPr="00F60500" w:rsidRDefault="00D02203" w:rsidP="00D02203">
      <w:pPr>
        <w:pStyle w:val="Heading4"/>
        <w:rPr>
          <w:rFonts w:cs="Calibri"/>
        </w:rPr>
      </w:pPr>
      <w:r w:rsidRPr="00F60500">
        <w:rPr>
          <w:rFonts w:cs="Calibri"/>
        </w:rPr>
        <w:t>Tribes should be the primary factor in determining immigration restrictions</w:t>
      </w:r>
    </w:p>
    <w:p w14:paraId="1E30FC9C" w14:textId="77777777" w:rsidR="00D02203" w:rsidRPr="00F60500" w:rsidRDefault="00D02203" w:rsidP="00D02203">
      <w:pPr>
        <w:rPr>
          <w:lang w:val="es-MX"/>
        </w:rPr>
      </w:pPr>
      <w:r w:rsidRPr="00F60500">
        <w:rPr>
          <w:rStyle w:val="Style13ptBold"/>
          <w:lang w:val="es-MX"/>
        </w:rPr>
        <w:t>NCAI, 13</w:t>
      </w:r>
      <w:r w:rsidRPr="00F60500">
        <w:rPr>
          <w:lang w:val="es-MX"/>
        </w:rPr>
        <w:t xml:space="preserve"> (http://www.ncai.org/resources/ncai-publications/2013_Tribal_Leaders_Briefing_Book.pdf)</w:t>
      </w:r>
    </w:p>
    <w:p w14:paraId="5857A7A4" w14:textId="77777777" w:rsidR="00D02203" w:rsidRPr="00F60500" w:rsidRDefault="00D02203" w:rsidP="00D02203">
      <w:r w:rsidRPr="00F60500">
        <w:t>Border Issues 5</w:t>
      </w:r>
      <w:r w:rsidRPr="00F60500">
        <w:rPr>
          <w:rStyle w:val="Emphasis"/>
        </w:rPr>
        <w:t>. Include tribal governments in all border security strategies</w:t>
      </w:r>
      <w:r w:rsidRPr="00F60500">
        <w:rPr>
          <w:rStyle w:val="StyleUnderline"/>
        </w:rPr>
        <w:t>. Almost 70 tribes are located on or near the borders with Mexico</w:t>
      </w:r>
      <w:r w:rsidRPr="00F60500">
        <w:t xml:space="preserve"> and Canada. As America’s first governments, </w:t>
      </w:r>
      <w:r w:rsidRPr="00F60500">
        <w:rPr>
          <w:rStyle w:val="StyleUnderline"/>
        </w:rPr>
        <w:t>tribal nations must be robustly included in the development and implementation of all border security policies</w:t>
      </w:r>
      <w:r w:rsidRPr="00F60500">
        <w:t xml:space="preserve">. </w:t>
      </w:r>
      <w:r w:rsidRPr="00F60500">
        <w:rPr>
          <w:rStyle w:val="StyleUnderline"/>
        </w:rPr>
        <w:t>Tribal citizens are detained</w:t>
      </w:r>
      <w:r w:rsidRPr="00F60500">
        <w:t xml:space="preserve"> and delayed </w:t>
      </w:r>
      <w:r w:rsidRPr="00F60500">
        <w:rPr>
          <w:rStyle w:val="StyleUnderline"/>
        </w:rPr>
        <w:t>on a regular basis by border agents on both sides of the borders when trying to travel for cultural, business, and family affairs.</w:t>
      </w:r>
      <w:r w:rsidRPr="00F60500">
        <w:t xml:space="preserve"> </w:t>
      </w:r>
      <w:r w:rsidRPr="00F60500">
        <w:rPr>
          <w:rStyle w:val="StyleUnderline"/>
        </w:rPr>
        <w:t>Tribal citizens have Indigenous rights as well as legal authority under the Jay Treaty to cross borders and return</w:t>
      </w:r>
      <w:r w:rsidRPr="00F60500">
        <w:rPr>
          <w:rStyle w:val="Emphasis"/>
        </w:rPr>
        <w:t>. Any discussion of policies adversely impacting these rights that does not include tribal representatives is a violation of treaty obligations and human rights</w:t>
      </w:r>
      <w:r w:rsidRPr="00F60500">
        <w:t xml:space="preserve">. 6. </w:t>
      </w:r>
      <w:r w:rsidRPr="00F60500">
        <w:rPr>
          <w:rStyle w:val="Emphasis"/>
        </w:rPr>
        <w:t>Ensure full inclusion of tribes in any national immigration reform. Tribes spoke clearly on the principles that must be included in immigration reform.</w:t>
      </w:r>
      <w:r w:rsidRPr="00F60500">
        <w:t xml:space="preserve"> </w:t>
      </w:r>
      <w:r w:rsidRPr="00F60500">
        <w:rPr>
          <w:rStyle w:val="Emphasis"/>
        </w:rPr>
        <w:t>As the first Americans and America’s first governments, tribal nations supported comprehensive reform that acknowledges the unique place of tribal governments and addresses the unique circumstances of tribal citizens</w:t>
      </w:r>
      <w:r w:rsidRPr="00F60500">
        <w:t xml:space="preserve">. </w:t>
      </w:r>
      <w:r w:rsidRPr="00F60500">
        <w:rPr>
          <w:rStyle w:val="Emphasis"/>
        </w:rPr>
        <w:t>We urge the Administration to ensure any final bill meets the principles laid out by tribal nations: (1) include affected tribes in border security proposals; (2) consider the unique circumstances of tribal employers and other Native businesses in developing policies for employers; (3) include tribes in tools that streamline the process for legal immigration; and, (4) address the impact to tribes of creating a pathway to citizenship.</w:t>
      </w:r>
      <w:r w:rsidRPr="00F60500">
        <w:t xml:space="preserve"> 7. The DHS should recognize tribal government identification as valid and secure documentation and, as part of the federal trust responsibility, assist tribes with adequate resources to develop secure tribal identification.</w:t>
      </w:r>
    </w:p>
    <w:p w14:paraId="35C72D8C" w14:textId="77777777" w:rsidR="00D02203" w:rsidRDefault="00D02203" w:rsidP="00D02203">
      <w:pPr>
        <w:pStyle w:val="Heading2"/>
      </w:pPr>
      <w:r w:rsidRPr="00F60500">
        <w:t>Cap K</w:t>
      </w:r>
    </w:p>
    <w:p w14:paraId="2E99B84F" w14:textId="5A40859D" w:rsidR="001B5992" w:rsidRPr="001B5992" w:rsidRDefault="001B5992" w:rsidP="001B5992">
      <w:pPr>
        <w:pStyle w:val="Heading3"/>
      </w:pPr>
      <w:r>
        <w:t xml:space="preserve">1NC - Link </w:t>
      </w:r>
    </w:p>
    <w:p w14:paraId="6B834E6B" w14:textId="3B8DCBF7" w:rsidR="001B5992" w:rsidRDefault="001B5992" w:rsidP="001B5992">
      <w:pPr>
        <w:pStyle w:val="Heading4"/>
      </w:pPr>
      <w:r>
        <w:t>The 1AC’s decolonization does not challenge global capitalism which</w:t>
      </w:r>
      <w:r>
        <w:t xml:space="preserve"> </w:t>
      </w:r>
      <w:r>
        <w:t>continues the</w:t>
      </w:r>
      <w:r>
        <w:t xml:space="preserve"> appropriation of identities and the pitting of dispossessed identities against each other</w:t>
      </w:r>
    </w:p>
    <w:p w14:paraId="4E80E62B" w14:textId="49D69886" w:rsidR="001B5992" w:rsidRPr="001B5992" w:rsidRDefault="001B5992" w:rsidP="001B5992">
      <w:r w:rsidRPr="009B5A46">
        <w:rPr>
          <w:rStyle w:val="Style13ptBold"/>
        </w:rPr>
        <w:t>Sharma &amp; Wright ‘8</w:t>
      </w:r>
      <w:r>
        <w:t xml:space="preserve"> – Assoc. Prof. in Dept. of Ethnic Studies and Sociology &amp; Hawaii &amp; School of Women’s Studies at York University, Decolonizing Resistance, </w:t>
      </w:r>
      <w:r w:rsidRPr="001B5992">
        <w:t xml:space="preserve">Challenging Colonial States, Social Justice Vol. 35, No. 3 (2008–09), </w:t>
      </w:r>
      <w:hyperlink r:id="rId64" w:history="1">
        <w:r w:rsidRPr="001B5992">
          <w:rPr>
            <w:rStyle w:val="Hyperlink"/>
          </w:rPr>
          <w:t>http://www.socialjusticejournal.org/archive/113_35_3/113_07Sharma.pdf</w:t>
        </w:r>
      </w:hyperlink>
    </w:p>
    <w:p w14:paraId="420ACC33" w14:textId="77777777" w:rsidR="001B5992" w:rsidRPr="001B5992" w:rsidRDefault="001B5992" w:rsidP="001B5992">
      <w:pPr>
        <w:rPr>
          <w:sz w:val="16"/>
        </w:rPr>
      </w:pPr>
      <w:r w:rsidRPr="001B5992">
        <w:rPr>
          <w:sz w:val="16"/>
        </w:rPr>
        <w:t xml:space="preserve">Thus, </w:t>
      </w:r>
      <w:r w:rsidRPr="001B5992">
        <w:rPr>
          <w:rStyle w:val="StyleUnderline"/>
        </w:rPr>
        <w:t>decolonization projects must challenge capital</w:t>
      </w:r>
      <w:r w:rsidRPr="001B5992">
        <w:rPr>
          <w:sz w:val="16"/>
        </w:rPr>
        <w:t xml:space="preserve">ist social relations </w:t>
      </w:r>
      <w:r w:rsidRPr="001B5992">
        <w:rPr>
          <w:rStyle w:val="StyleUnderline"/>
        </w:rPr>
        <w:t>and</w:t>
      </w:r>
      <w:r w:rsidRPr="001B5992">
        <w:rPr>
          <w:sz w:val="16"/>
        </w:rPr>
        <w:t xml:space="preserve"> those organized through </w:t>
      </w:r>
      <w:r w:rsidRPr="001B5992">
        <w:rPr>
          <w:rStyle w:val="StyleUnderline"/>
        </w:rPr>
        <w:t>the</w:t>
      </w:r>
      <w:r w:rsidRPr="001B5992">
        <w:rPr>
          <w:sz w:val="16"/>
        </w:rPr>
        <w:t xml:space="preserve"> national </w:t>
      </w:r>
      <w:r w:rsidRPr="001B5992">
        <w:rPr>
          <w:rStyle w:val="StyleUnderline"/>
        </w:rPr>
        <w:t>state</w:t>
      </w:r>
      <w:r w:rsidRPr="001B5992">
        <w:rPr>
          <w:sz w:val="16"/>
        </w:rPr>
        <w:t xml:space="preserve">, such as sovereignty. </w:t>
      </w:r>
      <w:r w:rsidRPr="001B5992">
        <w:rPr>
          <w:rStyle w:val="StyleUnderline"/>
        </w:rPr>
        <w:t xml:space="preserve">Crucially, their goal must be </w:t>
      </w:r>
      <w:r w:rsidRPr="001B5992">
        <w:t>the</w:t>
      </w:r>
      <w:r w:rsidRPr="001B5992">
        <w:rPr>
          <w:rStyle w:val="StyleUnderline"/>
        </w:rPr>
        <w:t xml:space="preserve"> </w:t>
      </w:r>
      <w:r w:rsidRPr="001B5992">
        <w:rPr>
          <w:rStyle w:val="Emphasis"/>
        </w:rPr>
        <w:t xml:space="preserve">gaining </w:t>
      </w:r>
      <w:r w:rsidRPr="001B5992">
        <w:t>of</w:t>
      </w:r>
      <w:r w:rsidRPr="001B5992">
        <w:rPr>
          <w:rStyle w:val="Emphasis"/>
        </w:rPr>
        <w:t xml:space="preserve"> a global commons</w:t>
      </w:r>
      <w:r w:rsidRPr="001B5992">
        <w:rPr>
          <w:sz w:val="16"/>
        </w:rPr>
        <w:t xml:space="preserve">. The commons </w:t>
      </w:r>
      <w:proofErr w:type="gramStart"/>
      <w:r w:rsidRPr="001B5992">
        <w:rPr>
          <w:sz w:val="16"/>
        </w:rPr>
        <w:t>is</w:t>
      </w:r>
      <w:proofErr w:type="gramEnd"/>
      <w:r w:rsidRPr="001B5992">
        <w:rPr>
          <w:sz w:val="16"/>
        </w:rPr>
        <w:t xml:space="preserve"> an organization of human activity that “vests all property in the community and organizes labor for the common benefit of all” (Linebaugh, 2007: 6). Thus, </w:t>
      </w:r>
      <w:r w:rsidRPr="001B5992">
        <w:rPr>
          <w:rStyle w:val="StyleUnderline"/>
        </w:rPr>
        <w:t xml:space="preserve">the commons </w:t>
      </w:r>
      <w:proofErr w:type="gramStart"/>
      <w:r w:rsidRPr="001B5992">
        <w:rPr>
          <w:rStyle w:val="StyleUnderline"/>
        </w:rPr>
        <w:t>is</w:t>
      </w:r>
      <w:proofErr w:type="gramEnd"/>
      <w:r w:rsidRPr="001B5992">
        <w:rPr>
          <w:rStyle w:val="StyleUnderline"/>
        </w:rPr>
        <w:t xml:space="preserve"> much more than a resource: it is a </w:t>
      </w:r>
      <w:r w:rsidRPr="001B5992">
        <w:rPr>
          <w:sz w:val="16"/>
        </w:rPr>
        <w:t>practice—</w:t>
      </w:r>
      <w:r w:rsidRPr="001B5992">
        <w:rPr>
          <w:rStyle w:val="StyleUnderline"/>
        </w:rPr>
        <w:t>a practice of commoning</w:t>
      </w:r>
      <w:r w:rsidRPr="001B5992">
        <w:rPr>
          <w:sz w:val="16"/>
        </w:rPr>
        <w:t xml:space="preserve"> (Ibid.). </w:t>
      </w:r>
      <w:r w:rsidRPr="001B5992">
        <w:rPr>
          <w:rStyle w:val="StyleUnderline"/>
        </w:rPr>
        <w:t xml:space="preserve">Key to the realization of a commons is the nurturing of relationships of mutuality </w:t>
      </w:r>
      <w:r w:rsidRPr="001B5992">
        <w:rPr>
          <w:sz w:val="16"/>
        </w:rPr>
        <w:t xml:space="preserve">with fellow commoners. As Linebaugh (Ibid.: 45) puts it, “commoners think first not of title deeds, but of </w:t>
      </w:r>
      <w:r w:rsidRPr="001B5992">
        <w:rPr>
          <w:rStyle w:val="StyleUnderline"/>
        </w:rPr>
        <w:t>human deeds</w:t>
      </w:r>
      <w:r w:rsidRPr="001B5992">
        <w:rPr>
          <w:sz w:val="16"/>
        </w:rPr>
        <w:t xml:space="preserve">.” He lists four key principles historically evident in the practice of commoning and in the rights held by commoners. Such rights </w:t>
      </w:r>
      <w:r w:rsidRPr="001B5992">
        <w:rPr>
          <w:rStyle w:val="StyleUnderline"/>
        </w:rPr>
        <w:t>differ substantially from the modern regime of “human rights</w:t>
      </w:r>
      <w:r w:rsidRPr="001B5992">
        <w:rPr>
          <w:sz w:val="16"/>
        </w:rPr>
        <w:t>.”</w:t>
      </w:r>
    </w:p>
    <w:p w14:paraId="33488C6E" w14:textId="77777777" w:rsidR="001B5992" w:rsidRPr="001B5992" w:rsidRDefault="001B5992" w:rsidP="001B5992">
      <w:pPr>
        <w:rPr>
          <w:sz w:val="16"/>
        </w:rPr>
      </w:pPr>
      <w:r w:rsidRPr="001B5992">
        <w:rPr>
          <w:sz w:val="16"/>
        </w:rPr>
        <w:t>First, common rights are “embedded in a particular ecology” that relies on local knowledge and thus are neither abstract nor essentialist. Second, “commoning is embedded in a labor process” and is “entered into by labor.” Third, “</w:t>
      </w:r>
      <w:r w:rsidRPr="001B5992">
        <w:rPr>
          <w:rStyle w:val="StyleUnderline"/>
        </w:rPr>
        <w:t>commoning is collective</w:t>
      </w:r>
      <w:r w:rsidRPr="001B5992">
        <w:rPr>
          <w:sz w:val="16"/>
        </w:rPr>
        <w:t>.” Fourth, commoning is “independent of the state” and the law. Within common rights there are no sovereigns. In sum, commoning is</w:t>
      </w:r>
      <w:r w:rsidRPr="001B5992">
        <w:rPr>
          <w:rStyle w:val="StyleUnderline"/>
        </w:rPr>
        <w:t xml:space="preserve"> </w:t>
      </w:r>
      <w:r w:rsidRPr="001B5992">
        <w:rPr>
          <w:sz w:val="16"/>
        </w:rPr>
        <w:t xml:space="preserve">the </w:t>
      </w:r>
      <w:r w:rsidRPr="001B5992">
        <w:rPr>
          <w:rStyle w:val="StyleUnderline"/>
        </w:rPr>
        <w:t>realization of the political, social, and economic rights of the commoners,</w:t>
      </w:r>
      <w:r w:rsidRPr="001B5992">
        <w:rPr>
          <w:sz w:val="16"/>
        </w:rPr>
        <w:t xml:space="preserve"> </w:t>
      </w:r>
      <w:r w:rsidRPr="001B5992">
        <w:rPr>
          <w:rStyle w:val="StyleUnderline"/>
        </w:rPr>
        <w:t xml:space="preserve">a practice that resolves the capitalist separation of </w:t>
      </w:r>
      <w:r w:rsidRPr="001B5992">
        <w:rPr>
          <w:rStyle w:val="Emphasis"/>
        </w:rPr>
        <w:t>falsely divided spheres</w:t>
      </w:r>
      <w:r w:rsidRPr="001B5992">
        <w:rPr>
          <w:sz w:val="16"/>
        </w:rPr>
        <w:t xml:space="preserve">. Common rights have historically included the principles of neighborhood, subsistence, travel, anti-enclosure, and reparations (Ibid.: 45). </w:t>
      </w:r>
      <w:r w:rsidRPr="001B5992">
        <w:rPr>
          <w:rStyle w:val="StyleUnderline"/>
        </w:rPr>
        <w:t>They are valuable principles</w:t>
      </w:r>
      <w:r w:rsidRPr="001B5992">
        <w:rPr>
          <w:sz w:val="16"/>
        </w:rPr>
        <w:t xml:space="preserve"> for which to struggle today, </w:t>
      </w:r>
      <w:r w:rsidRPr="001B5992">
        <w:rPr>
          <w:rStyle w:val="StyleUnderline"/>
        </w:rPr>
        <w:t>as well as viable, everyday practices</w:t>
      </w:r>
      <w:r w:rsidRPr="001B5992">
        <w:rPr>
          <w:sz w:val="16"/>
        </w:rPr>
        <w:t xml:space="preserve"> engaged in by people escaping ruling relations.</w:t>
      </w:r>
    </w:p>
    <w:p w14:paraId="014031E1" w14:textId="77777777" w:rsidR="001B5992" w:rsidRPr="001B5992" w:rsidRDefault="001B5992" w:rsidP="001B5992">
      <w:pPr>
        <w:rPr>
          <w:u w:val="single"/>
        </w:rPr>
      </w:pPr>
      <w:r w:rsidRPr="001B5992">
        <w:rPr>
          <w:sz w:val="16"/>
        </w:rPr>
        <w:t xml:space="preserve">However, </w:t>
      </w:r>
      <w:r w:rsidRPr="001B5992">
        <w:rPr>
          <w:rStyle w:val="StyleUnderline"/>
        </w:rPr>
        <w:t xml:space="preserve">the definition of "community" and of what is "human" is central </w:t>
      </w:r>
      <w:r w:rsidRPr="001B5992">
        <w:rPr>
          <w:sz w:val="16"/>
        </w:rPr>
        <w:t xml:space="preserve">to our understanding of who the commoners are and who can common. </w:t>
      </w:r>
      <w:r w:rsidRPr="001B5992">
        <w:rPr>
          <w:rStyle w:val="StyleUnderline"/>
        </w:rPr>
        <w:t>Hinging on this</w:t>
      </w:r>
      <w:r w:rsidRPr="001B5992">
        <w:rPr>
          <w:sz w:val="16"/>
        </w:rPr>
        <w:t xml:space="preserve"> understanding </w:t>
      </w:r>
      <w:r w:rsidRPr="001B5992">
        <w:rPr>
          <w:rStyle w:val="StyleUnderline"/>
        </w:rPr>
        <w:t>is whether we reproduce the practices of colonial states, with their categorical hierarchies of "race," "nation," and gender, or achieve decolonization</w:t>
      </w:r>
      <w:r w:rsidRPr="001B5992">
        <w:rPr>
          <w:sz w:val="16"/>
        </w:rPr>
        <w:t xml:space="preserve">. What do commoners have in common? Can commonalities be based on a shared "culture," "heritage," or "genealogy," or do commoners share a practice and an experience? (See Chan and Sharma, 2007.) Equally important, what is the space and scale of the commons? Answers to these questions require recognizing the profound changes since the advent of capitalist colonization, processes that have resulted in the enormous mobility of capital, goods, and people. </w:t>
      </w:r>
      <w:r w:rsidRPr="001B5992">
        <w:rPr>
          <w:rStyle w:val="StyleUnderline"/>
        </w:rPr>
        <w:t>The world differs greatly from what it was in 1492</w:t>
      </w:r>
      <w:r w:rsidRPr="001B5992">
        <w:rPr>
          <w:sz w:val="16"/>
        </w:rPr>
        <w:t xml:space="preserve">, </w:t>
      </w:r>
      <w:r w:rsidRPr="001B5992">
        <w:rPr>
          <w:rStyle w:val="StyleUnderline"/>
        </w:rPr>
        <w:t>due</w:t>
      </w:r>
      <w:r w:rsidRPr="001B5992">
        <w:rPr>
          <w:sz w:val="16"/>
        </w:rPr>
        <w:t xml:space="preserve"> </w:t>
      </w:r>
      <w:r w:rsidRPr="001B5992">
        <w:rPr>
          <w:rStyle w:val="StyleUnderline"/>
        </w:rPr>
        <w:t>certainly to</w:t>
      </w:r>
      <w:r w:rsidRPr="001B5992">
        <w:rPr>
          <w:sz w:val="16"/>
        </w:rPr>
        <w:t xml:space="preserve"> the violent processes of </w:t>
      </w:r>
      <w:r w:rsidRPr="001B5992">
        <w:rPr>
          <w:rStyle w:val="StyleUnderline"/>
        </w:rPr>
        <w:t>capitalist colonialization</w:t>
      </w:r>
      <w:r w:rsidRPr="001B5992">
        <w:rPr>
          <w:sz w:val="16"/>
        </w:rPr>
        <w:t xml:space="preserve">, </w:t>
      </w:r>
      <w:r w:rsidRPr="001B5992">
        <w:rPr>
          <w:rStyle w:val="Emphasis"/>
        </w:rPr>
        <w:t>but also</w:t>
      </w:r>
      <w:r w:rsidRPr="001B5992">
        <w:rPr>
          <w:sz w:val="16"/>
        </w:rPr>
        <w:t xml:space="preserve"> </w:t>
      </w:r>
      <w:r w:rsidRPr="001B5992">
        <w:rPr>
          <w:rStyle w:val="StyleUnderline"/>
        </w:rPr>
        <w:t>to the connections forged among people who encountered each other through this process.</w:t>
      </w:r>
      <w:r w:rsidRPr="001B5992">
        <w:rPr>
          <w:sz w:val="16"/>
        </w:rPr>
        <w:t xml:space="preserve"> </w:t>
      </w:r>
      <w:r w:rsidRPr="001B5992">
        <w:rPr>
          <w:rStyle w:val="StyleUnderline"/>
        </w:rPr>
        <w:t>Not all of them were or are relationships of colonialism. Such encounters produced new social formations and it is within —not against—these social formations that struggles for decolonization need to (and do) take place</w:t>
      </w:r>
      <w:r w:rsidRPr="001B5992">
        <w:rPr>
          <w:sz w:val="16"/>
        </w:rPr>
        <w:t xml:space="preserve"> (Wynter, 1991). Within this context, we might also consider the standpoints of indigenous migrants as locations from which to interrogate and transform indigenous/migrant divides. For example, some 25% of those migrating to the United States from Mexico are "indigenous." This migration forms the context for Ramirez's (2007) study of transnationality and indigenous people in the United States, as well as her call for renewed decolonizing dialogues. For Ramirez, there is a need to move "beyond dominant categories, which have created confusion within and between indigenous communities" (Ibid.: 168). Some Native Americans view the claims of undocumented indigenous migrants seeking U.S. citizenship as conflicting with their rejection of civil rights appeals to the U.S. government in favor of rights and reparations-based appeals to the U.N. The transformation of indigenous/migrant divides, in turn, requires a fundamental rethinking of our relations to one another and to space.</w:t>
      </w:r>
    </w:p>
    <w:p w14:paraId="16C63705" w14:textId="77777777" w:rsidR="001B5992" w:rsidRPr="001B5992" w:rsidRDefault="001B5992" w:rsidP="001B5992">
      <w:pPr>
        <w:rPr>
          <w:sz w:val="16"/>
        </w:rPr>
      </w:pPr>
      <w:r w:rsidRPr="001B5992">
        <w:rPr>
          <w:sz w:val="16"/>
        </w:rPr>
        <w:t>John Holloway (1994) has argued that the concept of "</w:t>
      </w:r>
      <w:r w:rsidRPr="001B5992">
        <w:rPr>
          <w:rStyle w:val="StyleUnderline"/>
        </w:rPr>
        <w:t>society</w:t>
      </w:r>
      <w:r w:rsidRPr="001B5992">
        <w:rPr>
          <w:sz w:val="16"/>
        </w:rPr>
        <w:t xml:space="preserve">" now </w:t>
      </w:r>
      <w:r w:rsidRPr="001B5992">
        <w:rPr>
          <w:rStyle w:val="StyleUnderline"/>
        </w:rPr>
        <w:t>only makes sense if understood as global</w:t>
      </w:r>
      <w:r w:rsidRPr="001B5992">
        <w:rPr>
          <w:sz w:val="16"/>
        </w:rPr>
        <w:t xml:space="preserve">. Each village, region, or continent can only be fully comprehended in relation to others existing within a global space. </w:t>
      </w:r>
      <w:r w:rsidRPr="001B5992">
        <w:rPr>
          <w:rStyle w:val="StyleUnderline"/>
        </w:rPr>
        <w:t>All of us are integrally linked to each other</w:t>
      </w:r>
      <w:r w:rsidRPr="001B5992">
        <w:rPr>
          <w:sz w:val="16"/>
        </w:rPr>
        <w:t xml:space="preserve">—ecologically, culturally, politically, and economically. </w:t>
      </w:r>
      <w:r w:rsidRPr="001B5992">
        <w:rPr>
          <w:rStyle w:val="StyleUnderline"/>
        </w:rPr>
        <w:t>Historically, many of these links have been borne of violence</w:t>
      </w:r>
      <w:r w:rsidRPr="001B5992">
        <w:rPr>
          <w:sz w:val="16"/>
        </w:rPr>
        <w:t xml:space="preserve"> and have imposed and sustained hierarchies: </w:t>
      </w:r>
      <w:r w:rsidRPr="001B5992">
        <w:rPr>
          <w:rStyle w:val="StyleUnderline"/>
        </w:rPr>
        <w:t>other links</w:t>
      </w:r>
      <w:r w:rsidRPr="001B5992">
        <w:rPr>
          <w:sz w:val="16"/>
        </w:rPr>
        <w:t xml:space="preserve">, however, </w:t>
      </w:r>
      <w:r w:rsidRPr="001B5992">
        <w:rPr>
          <w:rStyle w:val="StyleUnderline"/>
        </w:rPr>
        <w:t xml:space="preserve">have been established </w:t>
      </w:r>
      <w:r w:rsidRPr="001B5992">
        <w:rPr>
          <w:rStyle w:val="Emphasis"/>
        </w:rPr>
        <w:t>under conditions of solidarity</w:t>
      </w:r>
      <w:r w:rsidRPr="001B5992">
        <w:rPr>
          <w:sz w:val="16"/>
        </w:rPr>
        <w:t xml:space="preserve"> among the targets of this violence and the actions they have taken to end it (Linebaugh and Rediker. 2000). That is, many</w:t>
      </w:r>
      <w:r w:rsidRPr="001B5992">
        <w:rPr>
          <w:rStyle w:val="StyleUnderline"/>
        </w:rPr>
        <w:t xml:space="preserve"> people have been brought together through</w:t>
      </w:r>
      <w:r w:rsidRPr="001B5992">
        <w:rPr>
          <w:sz w:val="16"/>
        </w:rPr>
        <w:t xml:space="preserve"> historical relations of expropriation and </w:t>
      </w:r>
      <w:r w:rsidRPr="001B5992">
        <w:rPr>
          <w:rStyle w:val="StyleUnderline"/>
        </w:rPr>
        <w:t>exploitation</w:t>
      </w:r>
      <w:r w:rsidRPr="001B5992">
        <w:rPr>
          <w:sz w:val="16"/>
        </w:rPr>
        <w:t xml:space="preserve">, </w:t>
      </w:r>
      <w:r w:rsidRPr="001B5992">
        <w:rPr>
          <w:rStyle w:val="StyleUnderline"/>
        </w:rPr>
        <w:t xml:space="preserve">but at times they have connected </w:t>
      </w:r>
      <w:r w:rsidRPr="001B5992">
        <w:rPr>
          <w:sz w:val="16"/>
        </w:rPr>
        <w:t>with one another</w:t>
      </w:r>
      <w:r w:rsidRPr="001B5992">
        <w:rPr>
          <w:rStyle w:val="StyleUnderline"/>
        </w:rPr>
        <w:t xml:space="preserve"> through a common struggle against these processes, and against the identities of "race," "nation," and gender. These identities have been understood (and hopefully will be again) as a key part of ruling-class practices meant to destroy the "motley crew" of revolutionaries</w:t>
      </w:r>
      <w:r w:rsidRPr="001B5992">
        <w:rPr>
          <w:sz w:val="16"/>
        </w:rPr>
        <w:t xml:space="preserve"> (Ibid.).14</w:t>
      </w:r>
    </w:p>
    <w:p w14:paraId="4D3969B9" w14:textId="77777777" w:rsidR="001B5992" w:rsidRPr="009B5A46" w:rsidRDefault="001B5992" w:rsidP="001B5992">
      <w:pPr>
        <w:rPr>
          <w:sz w:val="16"/>
        </w:rPr>
      </w:pPr>
      <w:r w:rsidRPr="001B5992">
        <w:rPr>
          <w:sz w:val="16"/>
        </w:rPr>
        <w:t xml:space="preserve">Contrary to a nationalist common sense, </w:t>
      </w:r>
      <w:r w:rsidRPr="001B5992">
        <w:rPr>
          <w:rStyle w:val="StyleUnderline"/>
        </w:rPr>
        <w:t>it is not possible to end the ongoing process of "accumulation by dispossession" if we deny or try to sever our links with one another through a neo-racist politics of autochthony,</w:t>
      </w:r>
      <w:r w:rsidRPr="001B5992">
        <w:rPr>
          <w:sz w:val="16"/>
        </w:rPr>
        <w:t xml:space="preserve"> including its notion of "historical continuity of title." </w:t>
      </w:r>
      <w:r w:rsidRPr="001B5992">
        <w:rPr>
          <w:rStyle w:val="Emphasis"/>
        </w:rPr>
        <w:t>By understanding colonialism as the theft of the commons</w:t>
      </w:r>
      <w:r w:rsidRPr="001B5992">
        <w:rPr>
          <w:sz w:val="16"/>
        </w:rPr>
        <w:t xml:space="preserve">, the agents of decolonization as the commoners, and decolonization as the gaining of a global commons, </w:t>
      </w:r>
      <w:r w:rsidRPr="001B5992">
        <w:rPr>
          <w:rStyle w:val="StyleUnderline"/>
        </w:rPr>
        <w:t>we will gain a clearer sense of</w:t>
      </w:r>
      <w:r w:rsidRPr="001B5992">
        <w:rPr>
          <w:sz w:val="16"/>
        </w:rPr>
        <w:t xml:space="preserve"> when we were colonized, who colonized us, and </w:t>
      </w:r>
      <w:r w:rsidRPr="001B5992">
        <w:rPr>
          <w:rStyle w:val="StyleUnderline"/>
        </w:rPr>
        <w:t>how to decolonize</w:t>
      </w:r>
      <w:r w:rsidRPr="001B5992">
        <w:rPr>
          <w:sz w:val="16"/>
        </w:rPr>
        <w:t xml:space="preserve"> ourselves and </w:t>
      </w:r>
      <w:r w:rsidRPr="001B5992">
        <w:rPr>
          <w:rStyle w:val="StyleUnderline"/>
        </w:rPr>
        <w:t>our relationships</w:t>
      </w:r>
      <w:r w:rsidRPr="001B5992">
        <w:rPr>
          <w:sz w:val="16"/>
        </w:rPr>
        <w:t xml:space="preserve">. By comprehending colonialism as occurring each time the commons </w:t>
      </w:r>
      <w:proofErr w:type="gramStart"/>
      <w:r w:rsidRPr="001B5992">
        <w:rPr>
          <w:sz w:val="16"/>
        </w:rPr>
        <w:t>is</w:t>
      </w:r>
      <w:proofErr w:type="gramEnd"/>
      <w:r w:rsidRPr="001B5992">
        <w:rPr>
          <w:sz w:val="16"/>
        </w:rPr>
        <w:t xml:space="preserve"> expropriated and the commoners are exploited, our understanding of colonialism and who has been colonized should expand. Finally, </w:t>
      </w:r>
      <w:r w:rsidRPr="001B5992">
        <w:rPr>
          <w:rStyle w:val="StyleUnderline"/>
        </w:rPr>
        <w:t>instead of pitting one racialized, ethnicized, nationalized, and gendered group of expropriated commoners against another in the struggle for decolonization, this would reinvigorate the contemporary struggle against all "possessioners"</w:t>
      </w:r>
      <w:r w:rsidRPr="001B5992">
        <w:rPr>
          <w:sz w:val="16"/>
        </w:rPr>
        <w:t xml:space="preserve"> (some of whom are part of the group defined as "Native" the world over).</w:t>
      </w:r>
    </w:p>
    <w:p w14:paraId="0CDBE8EC" w14:textId="48A625B2" w:rsidR="001B5992" w:rsidRDefault="001B5992" w:rsidP="001B5992">
      <w:pPr>
        <w:pStyle w:val="Heading3"/>
      </w:pPr>
      <w:r>
        <w:t xml:space="preserve">2NC - Links </w:t>
      </w:r>
    </w:p>
    <w:p w14:paraId="273FCD1B" w14:textId="77777777" w:rsidR="001B5992" w:rsidRPr="00BA7C23" w:rsidRDefault="001B5992" w:rsidP="001B5992">
      <w:pPr>
        <w:pStyle w:val="Heading4"/>
      </w:pPr>
      <w:r w:rsidRPr="00BA7C23">
        <w:t>Failure to challenge commodification of knowledge r</w:t>
      </w:r>
      <w:r>
        <w:t>einforces academic neolib,</w:t>
      </w:r>
      <w:r w:rsidRPr="00BA7C23">
        <w:t xml:space="preserve"> derailing </w:t>
      </w:r>
      <w:r>
        <w:t>any move to decolonize the academy</w:t>
      </w:r>
      <w:r w:rsidRPr="00BA7C23">
        <w:t xml:space="preserve"> </w:t>
      </w:r>
    </w:p>
    <w:p w14:paraId="55AC51AF" w14:textId="77777777" w:rsidR="001B5992" w:rsidRPr="00E36204" w:rsidRDefault="001B5992" w:rsidP="001B5992">
      <w:pPr>
        <w:rPr>
          <w:sz w:val="16"/>
        </w:rPr>
      </w:pPr>
      <w:r w:rsidRPr="00E36204">
        <w:rPr>
          <w:sz w:val="16"/>
        </w:rPr>
        <w:t xml:space="preserve">June Ying </w:t>
      </w:r>
      <w:r w:rsidRPr="001A013E">
        <w:rPr>
          <w:b/>
        </w:rPr>
        <w:t>Yee</w:t>
      </w:r>
      <w:r w:rsidRPr="00E36204">
        <w:rPr>
          <w:sz w:val="16"/>
        </w:rPr>
        <w:t xml:space="preserve">, Ryerson University, Canada; Anne E. Wagner, Nipissing University, </w:t>
      </w:r>
      <w:proofErr w:type="gramStart"/>
      <w:r w:rsidRPr="00E36204">
        <w:rPr>
          <w:sz w:val="16"/>
        </w:rPr>
        <w:t>Canada  Is</w:t>
      </w:r>
      <w:proofErr w:type="gramEnd"/>
      <w:r w:rsidRPr="00E36204">
        <w:rPr>
          <w:sz w:val="16"/>
        </w:rPr>
        <w:t xml:space="preserve"> Anti-Oppression Teaching in Canadian Social Work Classrooms a Form of Neo-Liberalism?  Social Work Education, 20</w:t>
      </w:r>
      <w:r w:rsidRPr="001A013E">
        <w:rPr>
          <w:b/>
        </w:rPr>
        <w:t>13</w:t>
      </w:r>
      <w:r w:rsidRPr="00E36204">
        <w:rPr>
          <w:sz w:val="16"/>
        </w:rPr>
        <w:t xml:space="preserve"> Vol. 32, No. 3, 331–348, http://dx.doi.org/10.1080/02615479.2012.672557 </w:t>
      </w:r>
    </w:p>
    <w:p w14:paraId="390C4856" w14:textId="5DC74BBC" w:rsidR="001B5992" w:rsidRPr="00305129" w:rsidRDefault="001B5992" w:rsidP="001B5992">
      <w:pPr>
        <w:rPr>
          <w:sz w:val="16"/>
        </w:rPr>
      </w:pPr>
      <w:r w:rsidRPr="00E36204">
        <w:rPr>
          <w:sz w:val="16"/>
        </w:rPr>
        <w:t xml:space="preserve">In the undergraduate curriculum, </w:t>
      </w:r>
      <w:r w:rsidRPr="007D405E">
        <w:rPr>
          <w:u w:val="single"/>
        </w:rPr>
        <w:t>those who teach</w:t>
      </w:r>
      <w:r w:rsidRPr="00E36204">
        <w:rPr>
          <w:sz w:val="16"/>
        </w:rPr>
        <w:t xml:space="preserve"> the </w:t>
      </w:r>
      <w:r w:rsidRPr="007D405E">
        <w:rPr>
          <w:u w:val="single"/>
        </w:rPr>
        <w:t>AO</w:t>
      </w:r>
      <w:r w:rsidRPr="00E36204">
        <w:rPr>
          <w:sz w:val="16"/>
        </w:rPr>
        <w:t xml:space="preserve"> framework </w:t>
      </w:r>
      <w:r w:rsidRPr="007D405E">
        <w:rPr>
          <w:u w:val="single"/>
        </w:rPr>
        <w:t>claim that by deploying</w:t>
      </w:r>
      <w:r w:rsidRPr="00E36204">
        <w:rPr>
          <w:sz w:val="16"/>
        </w:rPr>
        <w:t xml:space="preserve"> Western theories of postmodernism, </w:t>
      </w:r>
      <w:r w:rsidRPr="007D405E">
        <w:rPr>
          <w:u w:val="single"/>
        </w:rPr>
        <w:t>anti-racism</w:t>
      </w:r>
      <w:r w:rsidRPr="00E36204">
        <w:rPr>
          <w:sz w:val="16"/>
        </w:rPr>
        <w:t xml:space="preserve"> and whiteness, they </w:t>
      </w:r>
      <w:r w:rsidRPr="007D405E">
        <w:rPr>
          <w:u w:val="single"/>
        </w:rPr>
        <w:t xml:space="preserve">are engaged in transformative social change. Although these theories offer socio-political critiques of institutions, the welfare state and society, in practice, the </w:t>
      </w:r>
      <w:r w:rsidRPr="007D405E">
        <w:rPr>
          <w:b/>
          <w:u w:val="single"/>
        </w:rPr>
        <w:t>underlying structures, systems and processes that support the status quo of neo-liberal ways remain intact</w:t>
      </w:r>
      <w:r w:rsidRPr="00E36204">
        <w:rPr>
          <w:sz w:val="16"/>
        </w:rPr>
        <w:t xml:space="preserve">. As noted by McLaughlin (2005), Influenced by a Marxist view of the state and Foucauldian insights into both the power of discourse and controlling aspects of the “helping professions”, it is argued that </w:t>
      </w:r>
      <w:r w:rsidRPr="007D405E">
        <w:rPr>
          <w:u w:val="single"/>
        </w:rPr>
        <w:t xml:space="preserve">what were considered radical measures have now become institutionalized </w:t>
      </w:r>
      <w:proofErr w:type="gramStart"/>
      <w:r w:rsidRPr="007D405E">
        <w:rPr>
          <w:u w:val="single"/>
        </w:rPr>
        <w:t>and in the process</w:t>
      </w:r>
      <w:proofErr w:type="gramEnd"/>
      <w:r w:rsidRPr="007D405E">
        <w:rPr>
          <w:u w:val="single"/>
        </w:rPr>
        <w:t xml:space="preserve"> lost their original meaning</w:t>
      </w:r>
      <w:r w:rsidRPr="00E36204">
        <w:rPr>
          <w:sz w:val="16"/>
        </w:rPr>
        <w:t xml:space="preserve">. </w:t>
      </w:r>
      <w:r w:rsidRPr="0029143C">
        <w:rPr>
          <w:u w:val="single"/>
        </w:rPr>
        <w:t>Anti-oppressive</w:t>
      </w:r>
      <w:r w:rsidRPr="00E36204">
        <w:rPr>
          <w:sz w:val="16"/>
        </w:rPr>
        <w:t xml:space="preserve"> social </w:t>
      </w:r>
      <w:r w:rsidRPr="0029143C">
        <w:rPr>
          <w:u w:val="single"/>
        </w:rPr>
        <w:t>work, rather than being a challenge to the state, has allowed the state to reposition itself</w:t>
      </w:r>
      <w:r w:rsidRPr="00E36204">
        <w:rPr>
          <w:sz w:val="16"/>
        </w:rPr>
        <w:t xml:space="preserve"> once again </w:t>
      </w:r>
      <w:r w:rsidRPr="0029143C">
        <w:rPr>
          <w:u w:val="single"/>
        </w:rPr>
        <w:t>as a benign provider</w:t>
      </w:r>
      <w:r w:rsidRPr="00E36204">
        <w:rPr>
          <w:sz w:val="16"/>
        </w:rPr>
        <w:t xml:space="preserve"> of welfare, </w:t>
      </w:r>
      <w:r w:rsidRPr="0029143C">
        <w:rPr>
          <w:u w:val="single"/>
        </w:rPr>
        <w:t>and</w:t>
      </w:r>
      <w:r w:rsidRPr="00E36204">
        <w:rPr>
          <w:sz w:val="16"/>
        </w:rPr>
        <w:t xml:space="preserve"> via the anti-oppressive social worker </w:t>
      </w:r>
      <w:r w:rsidRPr="0029143C">
        <w:rPr>
          <w:u w:val="single"/>
        </w:rPr>
        <w:t xml:space="preserve">is able to enforce new moral codes of behaviour </w:t>
      </w:r>
      <w:r w:rsidRPr="00E36204">
        <w:rPr>
          <w:sz w:val="16"/>
        </w:rPr>
        <w:t xml:space="preserve">on the recipients of welfare. (p. 283) Given that Canadian schools of social work are still expected to work within the realities of institutional structures driven by market-led and profit-oriented approaches that benefit the private sector (Larner, 2000), and tend to blame those who use social services for their failings (Baines, 2011), where is the transformation actually occurring? Or, rather, what is the definition of ‘transformative social work practice’? Is it just another repackaged form of neo-liberalism? As Smith (2010) has argued, </w:t>
      </w:r>
      <w:r w:rsidRPr="00811F25">
        <w:rPr>
          <w:u w:val="single"/>
        </w:rPr>
        <w:t>efforts to de-colonize the academy are doomed to fail unless we challenge the colonial underpinnings of the actual structures of</w:t>
      </w:r>
      <w:r w:rsidRPr="00E36204">
        <w:rPr>
          <w:sz w:val="16"/>
        </w:rPr>
        <w:t xml:space="preserve"> what she terms </w:t>
      </w:r>
      <w:r w:rsidRPr="00811F25">
        <w:rPr>
          <w:u w:val="single"/>
        </w:rPr>
        <w:t>the ‘</w:t>
      </w:r>
      <w:proofErr w:type="gramStart"/>
      <w:r w:rsidRPr="00811F25">
        <w:rPr>
          <w:u w:val="single"/>
        </w:rPr>
        <w:t>academic  industrial</w:t>
      </w:r>
      <w:proofErr w:type="gramEnd"/>
      <w:r w:rsidRPr="00811F25">
        <w:rPr>
          <w:u w:val="single"/>
        </w:rPr>
        <w:t xml:space="preserve"> complex’</w:t>
      </w:r>
      <w:r w:rsidRPr="00E36204">
        <w:rPr>
          <w:sz w:val="16"/>
        </w:rPr>
        <w:t>, which she defines as being ‘</w:t>
      </w:r>
      <w:r w:rsidRPr="003049C1">
        <w:rPr>
          <w:rStyle w:val="Emphasis"/>
        </w:rPr>
        <w:t>rooted in the commodification of knowledge</w:t>
      </w:r>
      <w:r w:rsidRPr="00E36204">
        <w:rPr>
          <w:sz w:val="16"/>
        </w:rPr>
        <w:t xml:space="preserve"> . . . </w:t>
      </w:r>
      <w:r w:rsidRPr="00811F25">
        <w:rPr>
          <w:u w:val="single"/>
        </w:rPr>
        <w:t>[which] is bought and sold in the academic marketplace’</w:t>
      </w:r>
      <w:r w:rsidRPr="00E36204">
        <w:rPr>
          <w:sz w:val="16"/>
        </w:rPr>
        <w:t xml:space="preserve"> (p. 39). Consequently, </w:t>
      </w:r>
      <w:r w:rsidRPr="00811F25">
        <w:rPr>
          <w:u w:val="single"/>
        </w:rPr>
        <w:t>revolutionary change will be unattainable if we do not address fundamental components of the system such as representation in the system, epistemological foundations of the curriculum and the ways in which education is conceptualized and delivered</w:t>
      </w:r>
      <w:r w:rsidRPr="00E36204">
        <w:rPr>
          <w:sz w:val="16"/>
        </w:rPr>
        <w:t xml:space="preserve">. In other words, </w:t>
      </w:r>
      <w:r w:rsidRPr="00811F25">
        <w:rPr>
          <w:b/>
          <w:u w:val="single"/>
        </w:rPr>
        <w:t>we must be cognizant that neoliberalism as an ideology and practice is embedded in the university administrative structure and curriculum, and even in students’ expectations of their education</w:t>
      </w:r>
      <w:r w:rsidRPr="00E36204">
        <w:rPr>
          <w:sz w:val="16"/>
        </w:rPr>
        <w:t xml:space="preserve"> (Stage and Manning, 1992; Mullaly, 2007; Wehbi, 2009). As has been broadly acknowledged in critical scholarship, the project of teaching students to deconstruct views steeped in sexism, racism or homophobia will necessarily be challenging within the current institutional context (Dua and Lawrence, 2000; Reason and Evans, 2007). </w:t>
      </w:r>
    </w:p>
    <w:p w14:paraId="352B2E13" w14:textId="4A3D0FCC" w:rsidR="00D02203" w:rsidRPr="00F60500" w:rsidRDefault="00305129" w:rsidP="00D02203">
      <w:pPr>
        <w:pStyle w:val="Heading4"/>
      </w:pPr>
      <w:r>
        <w:t>Current</w:t>
      </w:r>
      <w:r w:rsidR="00D02203" w:rsidRPr="00F60500">
        <w:t xml:space="preserve"> structural violence that aims to stop capitalism encourages more exploitation through fossil fuel industries </w:t>
      </w:r>
    </w:p>
    <w:p w14:paraId="54935D0D" w14:textId="77777777" w:rsidR="00D02203" w:rsidRPr="00F60500" w:rsidRDefault="00D02203" w:rsidP="00D02203">
      <w:proofErr w:type="gramStart"/>
      <w:r w:rsidRPr="00F60500">
        <w:rPr>
          <w:rStyle w:val="Style13ptBold"/>
        </w:rPr>
        <w:t>Preston  17</w:t>
      </w:r>
      <w:proofErr w:type="gramEnd"/>
      <w:r w:rsidRPr="00F60500">
        <w:t xml:space="preserve"> ( Jen Preston Department of Social and Political Thought, York University, Toronto, Ontario, Canada, “Racial extractivism and white settler colonialism: An examination of the Canadian Tar Sands mega- projects”,  3/3/17 , https://doi.org/10.1080/09502386.2017.1303432)</w:t>
      </w:r>
    </w:p>
    <w:p w14:paraId="3465A6DF" w14:textId="77777777" w:rsidR="00D02203" w:rsidRPr="00F60500" w:rsidRDefault="00D02203" w:rsidP="00D02203">
      <w:r w:rsidRPr="00F60500">
        <w:t xml:space="preserve">Terence Corcoran (2014) of the National Post argues that the need for tar sands pipeline projects like Enbridge’s Northern Gateway and the Keystone XL to gain ‘social license’ hinders the free market and acts as additional, vague and ultimately stifling licensing measures, which were </w:t>
      </w:r>
      <w:r w:rsidRPr="00F60500">
        <w:rPr>
          <w:rStyle w:val="Emphasis"/>
        </w:rPr>
        <w:t>cautioned against by one of neoliberalism’s visionaries</w:t>
      </w:r>
      <w:r w:rsidRPr="00F60500">
        <w:t xml:space="preserve">, Milton Friedman. Cited by Corcoran, Friedman stated in 1970 that social responsibility ‘helps to strengthen the already too prevalent view that the pursuit of profits is wicked and immoral and must be curbed and controlled by external forces’ (Friedman in Corcoran 2014). </w:t>
      </w:r>
      <w:r w:rsidRPr="00F60500">
        <w:rPr>
          <w:rStyle w:val="Emphasis"/>
        </w:rPr>
        <w:t>Late capitalism has seen the restructuring of the white settler state in the image desired by the market, and so the con- ditions of today’s ‘social licensing’ are unique. Corcoran’s argument is that while industry consultants may benefit from this new form of CSR (pushed for, he argues, by the consultants themselves, NGOs and activists), the free market does not and thus corporations do not. In opposition to this logic however, CSR discourse (including gaining the social license to operate) does not pose any fundamental threats to the free market, nor does it disrupt any of the foundational logics of racial extractivism or racial capitalism, which make neoliberal global capitalism possible. While many Indigenous communities remain critical of this neoliberal approach to long-standing processes of colonialism, many white settlers and non-Indigenous people struggle to identify contemporary colonial dis- courses as they appear in the everyday. CSR discourse serves as a key tool of racial extractivism, in the attempted justifications for ongoing settler colo- nialism, and in the erasure of Indigenous jurisdiction and epistemologies. One of the primary generators of the oil and gas industry’s</w:t>
      </w:r>
      <w:r w:rsidRPr="00F60500">
        <w:t xml:space="preserve"> neoliberal dis- course in Canada is the Canadian Association of Petroleum Producers (CAPP). CAPP’s primary role, according to their website, is described as follows: Working closely with our members, governments, communities and stake- holders, CAPP analyzes key oil and gas issues and represents member interests nationally in all of Canada’s provinces and territories. We also strive to achieve consensus on industry codes of practice and operating guidelines that meet or exceed government standards. (2015a) Representing a wide variety of companies that produce, develop and explore for natural gas and crude oil in Canada, CAPP’s membership produces approximately 90 per cent of Canada’s natural gas and crude oil and, they boast, generate revenues of about $120 billion a year (2015a). They also gen- erate a massive amount of advertising, sponsored and often-unmarked ‘Advertorials’ that aim to disguise paid ads as real news, sometimes without any visible disclaimer. They produce television commercials, newspaper and magazine ads, online ads, and have an extensive social media presence. They have trademarked the phrase ‘Responsible Canadian Energy’ and produce annual reports on the industry and its narratives on the relationships with and impacts on people, air, water and land (CAPP 2015b). The pro- gramme’s mission statement clearly states that its first goal is competitiveness (profits) and its second goal is ‘public confidence’ (this is where the power of discourse and money align) (CAPP 2015b). In 2010 CAPP launched a multi-million-dollar branding campaign focused on the industry’s links to Canadians across the country called ‘Oil Sands Today’. With a significant social media presence, the campaign sponsored Walrus magazine panel discussions across the country and, as Simon Houpt of the Globe and Mail ‘Report on Business’ notes, this marketing scheme was echoed by the Harper government’s $16.5 million advertising campaign on ‘responsible resource development’ (Houpt 2014). </w:t>
      </w:r>
      <w:r w:rsidRPr="00F60500">
        <w:rPr>
          <w:rStyle w:val="Emphasis"/>
        </w:rPr>
        <w:t>Individual companies also partook in this rebranding campaign, advertising tar sands oil and oil development as ‘responsible’ and ‘innovative’ by suggesting that the industry contributes to the production of things like prostheses and touch-screen tablets – all of which contain petrochemicals</w:t>
      </w:r>
      <w:r w:rsidRPr="00F60500">
        <w:t xml:space="preserve"> (Houpt 2014). Cenovus, for example, who ran these types of advertisements in cinemas, printed full- page advertisements in popular magazines such as Reader’s Digest, Today’s Parent, Chatelaine and others, publications specifically aimed at Canadian women. For this target audience, Cenovus chose to feature ultrasound machines in their ads as examples of the important contributions that the oil and gas industry were making to medical technology (again because they contain petrochemicals). The irony of this sexist and manipulative approach is of course that petrochemicals and the associated toxins released into the air and ground water as particulate matter are directly linked to nega- tive prenatal and neonatal health outcomes (Kelly et al. 2010; Frank et al. 2014). In 2010 with a team of other scientists, Professor David Schindler, the Killam Memorial Professor of Ecology at the University of Alberta, published a study that stated ‘the oil sands industry releases the 13 elements considered priority pollutants (PPE) under the US Environmental Protection Agency’s Clean Water Act, via air and water, to the Athabasca River and its watershed’ (Kelly et al. 2010, p. 16178). </w:t>
      </w:r>
      <w:r w:rsidRPr="00F60500">
        <w:rPr>
          <w:rStyle w:val="Emphasis"/>
        </w:rPr>
        <w:t>The communities who live downstream from the oil and gas industry lose people to aggressive and rare cancers at unusually high rates, as the Mikisew Cree First Nation and the Athabasca Chipewyan First Nation have documented (Candler et al. 2011). The most common messaging promoted by the industry and the govern- ments however has been the rise in nationalistic discourse aimed at connect- ing tar sands extraction and production to ‘Canadianness’ itself. Their 2012 campaign was entitled ‘Canadian Ideas at Work’ and attempted to position the energy-intensive bitumen extracting process of steam-assisted gravity drainage ‘within a Canadian tradition of innovation and frontier exploration, from the railway to the Canadarm’ (Houpt 2014). This is perhaps a fair com- parison as ‘frontier exploration’ including the building of the Canadian National Railways (CNR) (like the tar sands mega-projects) continue forms of violent white settler colonialism that rely upon racialized, cheap and flexible labour</w:t>
      </w:r>
      <w:r w:rsidRPr="00F60500">
        <w:t xml:space="preserve"> sources to continue </w:t>
      </w:r>
      <w:r w:rsidRPr="00F60500">
        <w:rPr>
          <w:rStyle w:val="Emphasis"/>
        </w:rPr>
        <w:t>exploiting the natural environment while attempt- ing to erase Indigenous forms of legal jurisdiction, government and ultimately life</w:t>
      </w:r>
      <w:r w:rsidRPr="00F60500">
        <w:t>. As a Crown corporation, the CNR (which was privatized in 1995) served as an essential tool of settlement transportation, with its tracks laid primarily by 17,000 male Chinese labourers who performed the most dangerous work, were denied basic human rights or livable working conditions, and were even- tually subject to head taxes and then the Exclusion Act of 1923, barring Chinese citizens from even entering Canada. As a process, racialization works to naturalize this inequality by suggesting that these workers are essen- tially ‘different’, not the intended tax-paying Canadians who are entitled to protections and rights, but non-white Others who are lucky to have access to the jobs in the first place. These messages work to racialize TFWs and ‘whiten’ Canada’s self-image; help keep tar sands extraction profitable; and secure a massive labour supply that is flexible, easy to lay-off and deport when the market is slow.</w:t>
      </w:r>
    </w:p>
    <w:p w14:paraId="3ABF891C" w14:textId="77777777" w:rsidR="00D02203" w:rsidRPr="00F60500" w:rsidRDefault="00D02203" w:rsidP="00D02203">
      <w:pPr>
        <w:pStyle w:val="Heading4"/>
      </w:pPr>
      <w:r w:rsidRPr="00F60500">
        <w:t xml:space="preserve">Small resistances do not stop ongoing exploitation of Capitalism but must move away from neoliberal logic </w:t>
      </w:r>
    </w:p>
    <w:p w14:paraId="60FBD7AE" w14:textId="77777777" w:rsidR="00D02203" w:rsidRPr="00F60500" w:rsidRDefault="00D02203" w:rsidP="00D02203">
      <w:proofErr w:type="gramStart"/>
      <w:r w:rsidRPr="00F60500">
        <w:rPr>
          <w:rStyle w:val="Style13ptBold"/>
        </w:rPr>
        <w:t>Preston  17</w:t>
      </w:r>
      <w:proofErr w:type="gramEnd"/>
      <w:r w:rsidRPr="00F60500">
        <w:t xml:space="preserve"> ( Jen Preston Department of Social and Political Thought, York University, Toronto, Ontario, Canada, “Racial extractivism and white settler colonialism: An examination of the Canadian Tar Sands mega- projects”,  3/3/17 , </w:t>
      </w:r>
      <w:hyperlink r:id="rId65" w:history="1">
        <w:r w:rsidRPr="00F60500">
          <w:rPr>
            <w:rStyle w:val="Hyperlink"/>
          </w:rPr>
          <w:t>https://doi.org/10.1080/09502386.2017.1303432</w:t>
        </w:r>
      </w:hyperlink>
      <w:r w:rsidRPr="00F60500">
        <w:t>)</w:t>
      </w:r>
    </w:p>
    <w:p w14:paraId="388E0641" w14:textId="77777777" w:rsidR="00D02203" w:rsidRDefault="00D02203" w:rsidP="00D02203">
      <w:r w:rsidRPr="00F60500">
        <w:t xml:space="preserve"> Conclusions The </w:t>
      </w:r>
      <w:r w:rsidRPr="00F60500">
        <w:rPr>
          <w:rStyle w:val="Emphasis"/>
        </w:rPr>
        <w:t>concept of racial extractivism assists in revealing the racial logics, which not only anchor the white settler state’s economy and sovereign claims, but become such essential parts of its neoliberal character. Within these con- ditions, the mass-extraction of bitumen for instance, can come to demon- strate the virility of the white nation itself and how resource extraction functions as an indicator of white settler inherent right to Indigenous lands and racialized labour. Through a brutal display of mass destruction for profit, extractive industries like the oil and gas industry are backed by racial logics that instill sentiments of entitlement in white citizens/consumers in par- ticular. These racial logics have always informed and structured diverse forms of colonialism, and in the case of white settler colonialism have simul- taneously produced a racialized ‘Native’ or ‘Indian problem’</w:t>
      </w:r>
      <w:r w:rsidRPr="00F60500">
        <w:t xml:space="preserve">. As Kauanui (2016) importantly pointed out in the wake of Patrick Wolfe’s death, whose analysis of settler colonialism has been widely referenced (but less often engaged with in more depth), critical analyses of settler colonialism as a unique structure have come from Indigenous scholars working in American Studies and later in Native and Indigenous Studies for decades. </w:t>
      </w:r>
      <w:r w:rsidRPr="00F60500">
        <w:rPr>
          <w:rStyle w:val="Emphasis"/>
        </w:rPr>
        <w:t>The focus on the structures and discourses, techniques and insti- tutions of settler colonialism cannot displace the need for Native and Indi- genous Studies which nurture resurgence scholarship, place-based and land-based analyses of Indigenous languages, thought, theory, practices and life ways, and which support the development and application of Indi- genous epistemologies and ontologies that ultimately demonstrate how white settler colonialism has failed, and will continue to fail at eliminating Indigenous life</w:t>
      </w:r>
      <w:r w:rsidRPr="00F60500">
        <w:t xml:space="preserve">. Kauanui ultimately suggests that alongside any analytic of settler colonialism must come indigeneity as a counterpart analytic (2016, n.p.), for instance a recognition of the failures of the white settler colonial mission in Canada. This paper has focused on the </w:t>
      </w:r>
      <w:r w:rsidRPr="00F60500">
        <w:rPr>
          <w:rStyle w:val="Emphasis"/>
        </w:rPr>
        <w:t>particularities of neoliberalization within the context of ongoing white settler colonialism in Canada, and has presented the analytic tool of racial extractivism to understand how race and colonialism inform those structures of ‘resource extraction’, Indigenous life and a multi- tude of decolonizing and anti-colonial systems of governance, law, kinship, intimacy and relationality which survive and deeply unsettle the fallacies of the neoliberal nation-state and its extractive partners.</w:t>
      </w:r>
      <w:r w:rsidRPr="00F60500">
        <w:t xml:space="preserve"> In the Athabasca region, much of this work has been done by young Indigenous women like Crystal Lameman (Beaver Lake Cree), Melina Laboucan-Massimo (Lubicon Cree), Eriel Deranger (Athabasca Chipewyan) who fight for future generations, protecting the Earth against multinational oil and gas companies and white settler colonial governments. For non-Indigenous people in Canada (whose relationships to the settler state vary depending on proximity to whiteness, degree of wealth and income, family histories and continuities of colonial violence around the globe, legal status in relation to the state ... to name but a few), relationships </w:t>
      </w:r>
      <w:r w:rsidRPr="00F60500">
        <w:rPr>
          <w:rStyle w:val="Emphasis"/>
        </w:rPr>
        <w:t>to the land itself must move away from settler colonial and neoliberal norms of entitlement, private property, and ‘resource extraction</w:t>
      </w:r>
      <w:r w:rsidRPr="00F60500">
        <w:t xml:space="preserve">’. The very epistemo- logical roots of relation to the land itself must respect and engage with ‘indi- geneity as a counterpart analytic’ (Kauanui 2016) to racial extractivism and other ongoing forms of white settler colonial violence. </w:t>
      </w:r>
    </w:p>
    <w:p w14:paraId="6396F936" w14:textId="77777777" w:rsidR="00E20346" w:rsidRPr="00D9675F" w:rsidRDefault="00E20346" w:rsidP="00E20346">
      <w:pPr>
        <w:keepNext/>
        <w:keepLines/>
        <w:spacing w:before="40" w:after="0" w:line="256" w:lineRule="auto"/>
        <w:outlineLvl w:val="3"/>
        <w:rPr>
          <w:rFonts w:ascii="Georgia" w:eastAsia="Times New Roman" w:hAnsi="Georgia" w:cs="Times New Roman"/>
          <w:b/>
          <w:iCs/>
          <w:sz w:val="24"/>
          <w:u w:val="single"/>
        </w:rPr>
      </w:pPr>
      <w:r w:rsidRPr="00D9675F">
        <w:rPr>
          <w:rFonts w:ascii="Georgia" w:eastAsia="Times New Roman" w:hAnsi="Georgia" w:cs="Times New Roman"/>
          <w:b/>
          <w:iCs/>
          <w:sz w:val="24"/>
        </w:rPr>
        <w:t xml:space="preserve">Totalitarianism—emphasis on </w:t>
      </w:r>
      <w:r w:rsidRPr="00D9675F">
        <w:rPr>
          <w:rFonts w:ascii="Georgia" w:eastAsia="Times New Roman" w:hAnsi="Georgia" w:cs="Times New Roman"/>
          <w:b/>
          <w:iCs/>
          <w:sz w:val="24"/>
          <w:u w:val="single"/>
        </w:rPr>
        <w:t>localized struggle</w:t>
      </w:r>
      <w:r w:rsidRPr="00D9675F">
        <w:rPr>
          <w:rFonts w:ascii="Georgia" w:eastAsia="Times New Roman" w:hAnsi="Georgia" w:cs="Times New Roman"/>
          <w:b/>
          <w:iCs/>
          <w:sz w:val="24"/>
        </w:rPr>
        <w:t xml:space="preserve"> valorizes </w:t>
      </w:r>
      <w:r w:rsidRPr="00D9675F">
        <w:rPr>
          <w:rFonts w:ascii="Georgia" w:eastAsia="Times New Roman" w:hAnsi="Georgia" w:cs="Times New Roman"/>
          <w:b/>
          <w:iCs/>
          <w:sz w:val="24"/>
          <w:u w:val="single"/>
        </w:rPr>
        <w:t>individual resistance</w:t>
      </w:r>
      <w:r w:rsidRPr="00D9675F">
        <w:rPr>
          <w:rFonts w:ascii="Georgia" w:eastAsia="Times New Roman" w:hAnsi="Georgia" w:cs="Times New Roman"/>
          <w:b/>
          <w:iCs/>
          <w:sz w:val="24"/>
        </w:rPr>
        <w:t xml:space="preserve">—this cements </w:t>
      </w:r>
      <w:r w:rsidRPr="00D9675F">
        <w:rPr>
          <w:rFonts w:ascii="Georgia" w:eastAsia="Times New Roman" w:hAnsi="Georgia" w:cs="Times New Roman"/>
          <w:b/>
          <w:iCs/>
          <w:sz w:val="24"/>
          <w:u w:val="single"/>
        </w:rPr>
        <w:t>neoliberalism</w:t>
      </w:r>
      <w:r w:rsidRPr="00D9675F">
        <w:rPr>
          <w:rFonts w:ascii="Georgia" w:eastAsia="Times New Roman" w:hAnsi="Georgia" w:cs="Times New Roman"/>
          <w:b/>
          <w:iCs/>
          <w:sz w:val="24"/>
        </w:rPr>
        <w:t xml:space="preserve"> and </w:t>
      </w:r>
      <w:r w:rsidRPr="00D9675F">
        <w:rPr>
          <w:rFonts w:ascii="Georgia" w:eastAsia="Times New Roman" w:hAnsi="Georgia" w:cs="Times New Roman"/>
          <w:b/>
          <w:iCs/>
          <w:sz w:val="24"/>
          <w:u w:val="single"/>
        </w:rPr>
        <w:t>revives left-wing totalitarianism</w:t>
      </w:r>
    </w:p>
    <w:p w14:paraId="31E36988" w14:textId="77777777" w:rsidR="00E20346" w:rsidRPr="00D9675F" w:rsidRDefault="00E20346" w:rsidP="00E20346">
      <w:pPr>
        <w:spacing w:line="256" w:lineRule="auto"/>
        <w:rPr>
          <w:rFonts w:ascii="Georgia" w:eastAsia="Calibri" w:hAnsi="Georgia" w:cs="Times New Roman"/>
          <w:sz w:val="20"/>
        </w:rPr>
      </w:pPr>
      <w:r w:rsidRPr="00D9675F">
        <w:rPr>
          <w:rFonts w:ascii="Georgia" w:eastAsia="Calibri" w:hAnsi="Georgia" w:cs="Times New Roman"/>
          <w:b/>
          <w:bCs/>
          <w:sz w:val="24"/>
        </w:rPr>
        <w:t>Smulewicz-Zucker and Thompson 15</w:t>
      </w:r>
      <w:r w:rsidRPr="00D9675F">
        <w:rPr>
          <w:rFonts w:ascii="Georgia" w:eastAsia="Calibri" w:hAnsi="Georgia" w:cs="Times New Roman"/>
          <w:sz w:val="20"/>
        </w:rPr>
        <w:t>, Gregory Smulewicz-Zucker is Managing Editor of Logos and adjunct professor of Philosophy at Baruch College, CUNY. Michael J. Thompson is Founding Editor of Logos and Associate Professor of Political Theory, Winter 2015, The Treason of Intellectual Radicalism and the Collapse of Leftist Politics</w:t>
      </w:r>
    </w:p>
    <w:p w14:paraId="7C5442DF" w14:textId="77777777" w:rsidR="00E20346" w:rsidRPr="00D9675F" w:rsidRDefault="00E20346" w:rsidP="00E20346">
      <w:pPr>
        <w:spacing w:line="256" w:lineRule="auto"/>
        <w:rPr>
          <w:rFonts w:ascii="Georgia" w:eastAsia="Calibri" w:hAnsi="Georgia" w:cs="Times New Roman"/>
          <w:sz w:val="20"/>
        </w:rPr>
      </w:pPr>
      <w:r w:rsidRPr="00D9675F">
        <w:rPr>
          <w:rFonts w:ascii="Georgia" w:eastAsia="Calibri" w:hAnsi="Georgia" w:cs="Times New Roman"/>
          <w:sz w:val="20"/>
          <w:u w:val="single"/>
        </w:rPr>
        <w:t xml:space="preserve">A third salient feature of this nouveau radicalism is its </w:t>
      </w:r>
      <w:r w:rsidRPr="00D9675F">
        <w:rPr>
          <w:rFonts w:ascii="Georgia" w:eastAsia="Calibri" w:hAnsi="Georgia" w:cs="Times New Roman"/>
          <w:b/>
          <w:iCs/>
          <w:sz w:val="20"/>
          <w:u w:val="single"/>
        </w:rPr>
        <w:t>emphasis on spontaneous, disruptive and localized struggle as the means of politics</w:t>
      </w:r>
      <w:r w:rsidRPr="00D9675F">
        <w:rPr>
          <w:rFonts w:ascii="Georgia" w:eastAsia="Calibri" w:hAnsi="Georgia" w:cs="Times New Roman"/>
          <w:sz w:val="20"/>
        </w:rPr>
        <w:t xml:space="preserve">. Taking their cues from the legacy of anarchism and third-world indigenous struggles such as the Zapatistas, </w:t>
      </w:r>
      <w:r w:rsidRPr="00D9675F">
        <w:rPr>
          <w:rFonts w:ascii="Georgia" w:eastAsia="Calibri" w:hAnsi="Georgia" w:cs="Times New Roman"/>
          <w:sz w:val="20"/>
          <w:u w:val="single"/>
        </w:rPr>
        <w:t>these tactics are seen as the essence of a democratic</w:t>
      </w:r>
      <w:r w:rsidRPr="00D9675F">
        <w:rPr>
          <w:rFonts w:ascii="Georgia" w:eastAsia="Calibri" w:hAnsi="Georgia" w:cs="Times New Roman"/>
          <w:sz w:val="20"/>
        </w:rPr>
        <w:t xml:space="preserve"> politics of </w:t>
      </w:r>
      <w:r w:rsidRPr="00D9675F">
        <w:rPr>
          <w:rFonts w:ascii="Georgia" w:eastAsia="Calibri" w:hAnsi="Georgia" w:cs="Times New Roman"/>
          <w:sz w:val="20"/>
          <w:u w:val="single"/>
        </w:rPr>
        <w:t>resistance. The basis for new movements is now seen to be the emergence of new identities</w:t>
      </w:r>
      <w:r w:rsidRPr="00D9675F">
        <w:rPr>
          <w:rFonts w:ascii="Georgia" w:eastAsia="Calibri" w:hAnsi="Georgia" w:cs="Times New Roman"/>
          <w:sz w:val="20"/>
        </w:rPr>
        <w:t xml:space="preserve">, themselves created from the exaggerated subjectivity of the modern, narcissistic </w:t>
      </w:r>
      <w:proofErr w:type="gramStart"/>
      <w:r w:rsidRPr="00D9675F">
        <w:rPr>
          <w:rFonts w:ascii="Georgia" w:eastAsia="Calibri" w:hAnsi="Georgia" w:cs="Times New Roman"/>
          <w:sz w:val="20"/>
        </w:rPr>
        <w:t>self.[</w:t>
      </w:r>
      <w:proofErr w:type="gramEnd"/>
      <w:r w:rsidRPr="00D9675F">
        <w:rPr>
          <w:rFonts w:ascii="Georgia" w:eastAsia="Calibri" w:hAnsi="Georgia" w:cs="Times New Roman"/>
          <w:sz w:val="20"/>
        </w:rPr>
        <w:t xml:space="preserve">13] </w:t>
      </w:r>
      <w:r w:rsidRPr="00D9675F">
        <w:rPr>
          <w:rFonts w:ascii="Georgia" w:eastAsia="Calibri" w:hAnsi="Georgia" w:cs="Times New Roman"/>
          <w:sz w:val="20"/>
          <w:u w:val="single"/>
        </w:rPr>
        <w:t xml:space="preserve">Rejecting the state and conceiving of a post-state politics is now a </w:t>
      </w:r>
      <w:r w:rsidRPr="00D9675F">
        <w:rPr>
          <w:rFonts w:ascii="Georgia" w:eastAsia="Calibri" w:hAnsi="Georgia" w:cs="Times New Roman"/>
          <w:b/>
          <w:iCs/>
          <w:sz w:val="20"/>
          <w:u w:val="single"/>
        </w:rPr>
        <w:t>central dogma</w:t>
      </w:r>
      <w:r w:rsidRPr="00D9675F">
        <w:rPr>
          <w:rFonts w:ascii="Georgia" w:eastAsia="Calibri" w:hAnsi="Georgia" w:cs="Times New Roman"/>
          <w:sz w:val="20"/>
          <w:u w:val="single"/>
        </w:rPr>
        <w:t xml:space="preserve"> of the new “radical” theorists. Since the state is</w:t>
      </w:r>
      <w:r w:rsidRPr="00D9675F">
        <w:rPr>
          <w:rFonts w:ascii="Georgia" w:eastAsia="Calibri" w:hAnsi="Georgia" w:cs="Times New Roman"/>
          <w:sz w:val="20"/>
        </w:rPr>
        <w:t xml:space="preserve"> seen to be </w:t>
      </w:r>
      <w:r w:rsidRPr="00D9675F">
        <w:rPr>
          <w:rFonts w:ascii="Georgia" w:eastAsia="Calibri" w:hAnsi="Georgia" w:cs="Times New Roman"/>
          <w:sz w:val="20"/>
          <w:u w:val="single"/>
        </w:rPr>
        <w:t>inherently despotic, only the spontaneous</w:t>
      </w:r>
      <w:r w:rsidRPr="00D9675F">
        <w:rPr>
          <w:rFonts w:ascii="Georgia" w:eastAsia="Calibri" w:hAnsi="Georgia" w:cs="Times New Roman"/>
          <w:sz w:val="20"/>
        </w:rPr>
        <w:t xml:space="preserve">, autonomous </w:t>
      </w:r>
      <w:r w:rsidRPr="00D9675F">
        <w:rPr>
          <w:rFonts w:ascii="Georgia" w:eastAsia="Calibri" w:hAnsi="Georgia" w:cs="Times New Roman"/>
          <w:sz w:val="20"/>
          <w:u w:val="single"/>
        </w:rPr>
        <w:t>collection of groups who act against the state and outside of it are viewed as vehicles of political change.</w:t>
      </w:r>
      <w:r w:rsidRPr="00D9675F">
        <w:rPr>
          <w:rFonts w:ascii="Georgia" w:eastAsia="Calibri" w:hAnsi="Georgia" w:cs="Times New Roman"/>
          <w:sz w:val="20"/>
        </w:rPr>
        <w:t xml:space="preserve"> The absence of domination is now cast as the freedom to explore narcissistic lifestyles as well as expand an already exaggerated subjectivity where participatory and direct democracy become the political ideal. In the end, </w:t>
      </w:r>
      <w:r w:rsidRPr="00D9675F">
        <w:rPr>
          <w:rFonts w:ascii="Georgia" w:eastAsia="Calibri" w:hAnsi="Georgia" w:cs="Times New Roman"/>
          <w:b/>
          <w:iCs/>
          <w:sz w:val="20"/>
          <w:u w:val="single"/>
        </w:rPr>
        <w:t xml:space="preserve">they valorize the individual’s resistance to the state and the power of localism. </w:t>
      </w:r>
      <w:r w:rsidRPr="00D9675F">
        <w:rPr>
          <w:rFonts w:ascii="Georgia" w:eastAsia="Calibri" w:hAnsi="Georgia" w:cs="Times New Roman"/>
          <w:sz w:val="20"/>
          <w:u w:val="single"/>
        </w:rPr>
        <w:t xml:space="preserve">Here </w:t>
      </w:r>
      <w:r w:rsidRPr="00D9675F">
        <w:rPr>
          <w:rFonts w:ascii="Georgia" w:eastAsia="Calibri" w:hAnsi="Georgia" w:cs="Times New Roman"/>
          <w:b/>
          <w:iCs/>
          <w:sz w:val="20"/>
          <w:u w:val="single"/>
        </w:rPr>
        <w:t>left and right touch in their extremes</w:t>
      </w:r>
      <w:r w:rsidRPr="00D9675F">
        <w:rPr>
          <w:rFonts w:ascii="Georgia" w:eastAsia="Calibri" w:hAnsi="Georgia" w:cs="Times New Roman"/>
          <w:sz w:val="20"/>
          <w:u w:val="single"/>
        </w:rPr>
        <w:t>: it is precisely a libertarian ethos of freedom that dominates their vision,</w:t>
      </w:r>
      <w:r w:rsidRPr="00D9675F">
        <w:rPr>
          <w:rFonts w:ascii="Georgia" w:eastAsia="Calibri" w:hAnsi="Georgia" w:cs="Times New Roman"/>
          <w:sz w:val="20"/>
        </w:rPr>
        <w:t xml:space="preserve"> as David Harvey has insightfully pointed out: “</w:t>
      </w:r>
      <w:r w:rsidRPr="00D9675F">
        <w:rPr>
          <w:rFonts w:ascii="Georgia" w:eastAsia="Calibri" w:hAnsi="Georgia" w:cs="Times New Roman"/>
          <w:sz w:val="20"/>
          <w:u w:val="single"/>
        </w:rPr>
        <w:t>This is the world</w:t>
      </w:r>
      <w:r w:rsidRPr="00D9675F">
        <w:rPr>
          <w:rFonts w:ascii="Georgia" w:eastAsia="Calibri" w:hAnsi="Georgia" w:cs="Times New Roman"/>
          <w:sz w:val="20"/>
        </w:rPr>
        <w:t xml:space="preserve"> that </w:t>
      </w:r>
      <w:r w:rsidRPr="00D9675F">
        <w:rPr>
          <w:rFonts w:ascii="Georgia" w:eastAsia="Calibri" w:hAnsi="Georgia" w:cs="Times New Roman"/>
          <w:sz w:val="20"/>
          <w:u w:val="single"/>
        </w:rPr>
        <w:t>libertarian Republicans construct. It is</w:t>
      </w:r>
      <w:r w:rsidRPr="00D9675F">
        <w:rPr>
          <w:rFonts w:ascii="Georgia" w:eastAsia="Calibri" w:hAnsi="Georgia" w:cs="Times New Roman"/>
          <w:sz w:val="20"/>
        </w:rPr>
        <w:t xml:space="preserve"> also </w:t>
      </w:r>
      <w:r w:rsidRPr="00D9675F">
        <w:rPr>
          <w:rFonts w:ascii="Georgia" w:eastAsia="Calibri" w:hAnsi="Georgia" w:cs="Times New Roman"/>
          <w:sz w:val="20"/>
          <w:u w:val="single"/>
        </w:rPr>
        <w:t>the</w:t>
      </w:r>
      <w:r w:rsidRPr="00D9675F">
        <w:rPr>
          <w:rFonts w:ascii="Georgia" w:eastAsia="Calibri" w:hAnsi="Georgia" w:cs="Times New Roman"/>
          <w:sz w:val="20"/>
        </w:rPr>
        <w:t xml:space="preserve"> view of </w:t>
      </w:r>
      <w:r w:rsidRPr="00D9675F">
        <w:rPr>
          <w:rFonts w:ascii="Georgia" w:eastAsia="Calibri" w:hAnsi="Georgia" w:cs="Times New Roman"/>
          <w:sz w:val="20"/>
          <w:u w:val="single"/>
        </w:rPr>
        <w:t>individual liberty and freedom embraced by</w:t>
      </w:r>
      <w:r w:rsidRPr="00D9675F">
        <w:rPr>
          <w:rFonts w:ascii="Georgia" w:eastAsia="Calibri" w:hAnsi="Georgia" w:cs="Times New Roman"/>
          <w:sz w:val="20"/>
        </w:rPr>
        <w:t xml:space="preserve"> much of </w:t>
      </w:r>
      <w:r w:rsidRPr="00D9675F">
        <w:rPr>
          <w:rFonts w:ascii="Georgia" w:eastAsia="Calibri" w:hAnsi="Georgia" w:cs="Times New Roman"/>
          <w:b/>
          <w:iCs/>
          <w:sz w:val="20"/>
          <w:u w:val="single"/>
        </w:rPr>
        <w:t>the</w:t>
      </w:r>
      <w:r w:rsidRPr="00D9675F">
        <w:rPr>
          <w:rFonts w:ascii="Georgia" w:eastAsia="Calibri" w:hAnsi="Georgia" w:cs="Times New Roman"/>
          <w:sz w:val="20"/>
          <w:u w:val="single"/>
        </w:rPr>
        <w:t xml:space="preserve"> </w:t>
      </w:r>
      <w:r w:rsidRPr="00D9675F">
        <w:rPr>
          <w:rFonts w:ascii="Georgia" w:eastAsia="Calibri" w:hAnsi="Georgia" w:cs="Times New Roman"/>
          <w:b/>
          <w:iCs/>
          <w:sz w:val="20"/>
          <w:u w:val="single"/>
        </w:rPr>
        <w:t>anarchist and autonomist left,</w:t>
      </w:r>
      <w:r w:rsidRPr="00D9675F">
        <w:rPr>
          <w:rFonts w:ascii="Georgia" w:eastAsia="Calibri" w:hAnsi="Georgia" w:cs="Times New Roman"/>
          <w:sz w:val="20"/>
          <w:u w:val="single"/>
        </w:rPr>
        <w:t xml:space="preserve"> even as the capitalist version of the free market is roundly condemned</w:t>
      </w:r>
      <w:proofErr w:type="gramStart"/>
      <w:r w:rsidRPr="00D9675F">
        <w:rPr>
          <w:rFonts w:ascii="Georgia" w:eastAsia="Calibri" w:hAnsi="Georgia" w:cs="Times New Roman"/>
          <w:sz w:val="20"/>
          <w:u w:val="single"/>
        </w:rPr>
        <w:t>.”[</w:t>
      </w:r>
      <w:proofErr w:type="gramEnd"/>
      <w:r w:rsidRPr="00D9675F">
        <w:rPr>
          <w:rFonts w:ascii="Georgia" w:eastAsia="Calibri" w:hAnsi="Georgia" w:cs="Times New Roman"/>
          <w:sz w:val="20"/>
        </w:rPr>
        <w:t xml:space="preserve">14] </w:t>
      </w:r>
      <w:r w:rsidRPr="00D9675F">
        <w:rPr>
          <w:rFonts w:ascii="Georgia" w:eastAsia="Calibri" w:hAnsi="Georgia" w:cs="Times New Roman"/>
          <w:sz w:val="20"/>
          <w:u w:val="single"/>
        </w:rPr>
        <w:t>Now, it is a “multitude,” a disruptive demos, that commands the political imaginary of</w:t>
      </w:r>
      <w:r w:rsidRPr="00D9675F">
        <w:rPr>
          <w:rFonts w:ascii="Georgia" w:eastAsia="Calibri" w:hAnsi="Georgia" w:cs="Times New Roman"/>
          <w:sz w:val="20"/>
        </w:rPr>
        <w:t xml:space="preserve"> the </w:t>
      </w:r>
      <w:r w:rsidRPr="00D9675F">
        <w:rPr>
          <w:rFonts w:ascii="Georgia" w:eastAsia="Calibri" w:hAnsi="Georgia" w:cs="Times New Roman"/>
          <w:sz w:val="20"/>
          <w:u w:val="single"/>
        </w:rPr>
        <w:t>new radicals. Instead of a</w:t>
      </w:r>
      <w:r w:rsidRPr="00D9675F">
        <w:rPr>
          <w:rFonts w:ascii="Georgia" w:eastAsia="Calibri" w:hAnsi="Georgia" w:cs="Times New Roman"/>
          <w:sz w:val="20"/>
        </w:rPr>
        <w:t xml:space="preserve"> rational radical </w:t>
      </w:r>
      <w:r w:rsidRPr="00D9675F">
        <w:rPr>
          <w:rFonts w:ascii="Georgia" w:eastAsia="Calibri" w:hAnsi="Georgia" w:cs="Times New Roman"/>
          <w:sz w:val="20"/>
          <w:u w:val="single"/>
        </w:rPr>
        <w:t>position which seeks to democratize the state and its powers and to transform it in order to enhance and protect public goods, the new interpretation of radical democracy “is only intelligible once it is thought as being against the state</w:t>
      </w:r>
      <w:r w:rsidRPr="00D9675F">
        <w:rPr>
          <w:rFonts w:ascii="Georgia" w:eastAsia="Calibri" w:hAnsi="Georgia" w:cs="Times New Roman"/>
          <w:sz w:val="20"/>
        </w:rPr>
        <w:t xml:space="preserve"> – and once the term ‘democratic State,’ which appeared so naturally from Tocqueville’s pen, is by the same stroke rejected.”[15] In turn, claims like these have been used to legitimize the use of violence; to pit the violence of the state against “emancipatory violence.”[16] Further, </w:t>
      </w:r>
      <w:r w:rsidRPr="00D9675F">
        <w:rPr>
          <w:rFonts w:ascii="Georgia" w:eastAsia="Calibri" w:hAnsi="Georgia" w:cs="Times New Roman"/>
          <w:sz w:val="20"/>
          <w:u w:val="single"/>
        </w:rPr>
        <w:t xml:space="preserve">it has been used as a pretext for </w:t>
      </w:r>
      <w:r w:rsidRPr="00D9675F">
        <w:rPr>
          <w:rFonts w:ascii="Georgia" w:eastAsia="Calibri" w:hAnsi="Georgia" w:cs="Times New Roman"/>
          <w:b/>
          <w:iCs/>
          <w:sz w:val="20"/>
          <w:u w:val="single"/>
        </w:rPr>
        <w:t>reviving left-wing totalitarian traditions, such as Jacobinism, Leninism, and Maoism,</w:t>
      </w:r>
      <w:r w:rsidRPr="00D9675F">
        <w:rPr>
          <w:rFonts w:ascii="Georgia" w:eastAsia="Calibri" w:hAnsi="Georgia" w:cs="Times New Roman"/>
          <w:sz w:val="20"/>
        </w:rPr>
        <w:t xml:space="preserve"> and reconsidering their significance for the modern left.[17] Of course, these claims are made cautiously and a modern Maoist like Alain Badiou easily slips into patent misapplication of mathematics to obscure his politics.[18]</w:t>
      </w:r>
    </w:p>
    <w:p w14:paraId="235734F2" w14:textId="77777777" w:rsidR="00E20346" w:rsidRPr="00F60500" w:rsidRDefault="00E20346" w:rsidP="00D02203"/>
    <w:p w14:paraId="3B92AF80" w14:textId="77777777" w:rsidR="00D02203" w:rsidRPr="00F60500" w:rsidRDefault="00D02203" w:rsidP="00D02203">
      <w:pPr>
        <w:pStyle w:val="Heading2"/>
      </w:pPr>
      <w:r w:rsidRPr="00F60500">
        <w:t>Afropess K</w:t>
      </w:r>
    </w:p>
    <w:p w14:paraId="2900EF6A" w14:textId="7A786A29" w:rsidR="001B5992" w:rsidRDefault="001B5992" w:rsidP="00D02203">
      <w:pPr>
        <w:pStyle w:val="Heading3"/>
      </w:pPr>
      <w:r>
        <w:t xml:space="preserve">1NC - Link </w:t>
      </w:r>
    </w:p>
    <w:p w14:paraId="16FE6D7D" w14:textId="77777777" w:rsidR="001B5992" w:rsidRPr="00F60500" w:rsidRDefault="001B5992" w:rsidP="001B5992">
      <w:pPr>
        <w:pStyle w:val="Heading4"/>
        <w:rPr>
          <w:rFonts w:asciiTheme="minorHAnsi" w:hAnsiTheme="minorHAnsi" w:cstheme="minorHAnsi"/>
        </w:rPr>
      </w:pPr>
      <w:r w:rsidRPr="00F60500">
        <w:rPr>
          <w:rFonts w:asciiTheme="minorHAnsi" w:hAnsiTheme="minorHAnsi" w:cstheme="minorHAnsi"/>
        </w:rPr>
        <w:t>The 1AC’s intervention against colonialism relies on a capacity for coherence that is secured through the topographic absence of the slave – this logic fortifies and extends the interlocutory life of America</w:t>
      </w:r>
    </w:p>
    <w:p w14:paraId="39BB1DEA" w14:textId="77777777" w:rsidR="001B5992" w:rsidRPr="00F60500" w:rsidRDefault="001B5992" w:rsidP="001B5992">
      <w:pPr>
        <w:rPr>
          <w:rFonts w:asciiTheme="minorHAnsi" w:hAnsiTheme="minorHAnsi" w:cstheme="minorHAnsi"/>
        </w:rPr>
      </w:pPr>
      <w:r w:rsidRPr="00F60500">
        <w:rPr>
          <w:rStyle w:val="Style13ptBold"/>
          <w:rFonts w:asciiTheme="minorHAnsi" w:hAnsiTheme="minorHAnsi" w:cstheme="minorHAnsi"/>
        </w:rPr>
        <w:t>Sexton 14</w:t>
      </w:r>
      <w:r w:rsidRPr="00F60500">
        <w:rPr>
          <w:rFonts w:asciiTheme="minorHAnsi" w:hAnsiTheme="minorHAnsi" w:cstheme="minorHAnsi"/>
        </w:rPr>
        <w:t xml:space="preserve"> – (Jared, “The Vel of Slavery: Tracking the Figure of the Unsovereign,” Critical Sociology, December 19, 2014, https://www.researchgate.net/publication/287698569_The_Vel_of_Slavery_Tracking_the_Figure_of_the_Unsovereign)</w:t>
      </w:r>
    </w:p>
    <w:p w14:paraId="48B3061D" w14:textId="34BAF0F6" w:rsidR="001B5992" w:rsidRPr="001B5992" w:rsidRDefault="001B5992" w:rsidP="001B5992">
      <w:pPr>
        <w:rPr>
          <w:rFonts w:asciiTheme="minorHAnsi" w:hAnsiTheme="minorHAnsi" w:cstheme="minorHAnsi"/>
          <w:sz w:val="16"/>
        </w:rPr>
      </w:pPr>
      <w:r w:rsidRPr="00F60500">
        <w:rPr>
          <w:rFonts w:asciiTheme="minorHAnsi" w:hAnsiTheme="minorHAnsi" w:cstheme="minorHAnsi"/>
          <w:sz w:val="16"/>
        </w:rPr>
        <w:t xml:space="preserve">We might understand something else about the historical relations between black and native peoples if we bear in mind that the dynamics of Negrophobia are animated, in part, by a preoccupation with sovereignty. We have learned already that </w:t>
      </w:r>
      <w:r w:rsidRPr="00F60500">
        <w:rPr>
          <w:rStyle w:val="StyleUnderline"/>
          <w:rFonts w:asciiTheme="minorHAnsi" w:hAnsiTheme="minorHAnsi" w:cstheme="minorHAnsi"/>
        </w:rPr>
        <w:t>settler colonialism is governed by a genocidal commandment and that, as a direct result, survival becomes central to indigenous movements for settler decolonization</w:t>
      </w:r>
      <w:r w:rsidRPr="00F60500">
        <w:rPr>
          <w:rFonts w:asciiTheme="minorHAnsi" w:hAnsiTheme="minorHAnsi" w:cstheme="minorHAnsi"/>
          <w:sz w:val="16"/>
        </w:rPr>
        <w:t xml:space="preserve">. We have also learned that </w:t>
      </w:r>
      <w:r w:rsidRPr="00F60500">
        <w:rPr>
          <w:rStyle w:val="StyleUnderline"/>
          <w:rFonts w:asciiTheme="minorHAnsi" w:hAnsiTheme="minorHAnsi" w:cstheme="minorHAnsi"/>
        </w:rPr>
        <w:t>sovereignty</w:t>
      </w:r>
      <w:r w:rsidRPr="00F60500">
        <w:rPr>
          <w:rFonts w:asciiTheme="minorHAnsi" w:hAnsiTheme="minorHAnsi" w:cstheme="minorHAnsi"/>
          <w:sz w:val="16"/>
        </w:rPr>
        <w:t xml:space="preserve">, even disarticulated from the stateform, </w:t>
      </w:r>
      <w:r w:rsidRPr="00F60500">
        <w:rPr>
          <w:rStyle w:val="StyleUnderline"/>
          <w:rFonts w:asciiTheme="minorHAnsi" w:hAnsiTheme="minorHAnsi" w:cstheme="minorHAnsi"/>
        </w:rPr>
        <w:t>is the heading for thinking about this survival as a matter of politics</w:t>
      </w:r>
      <w:r w:rsidRPr="00F60500">
        <w:rPr>
          <w:rFonts w:asciiTheme="minorHAnsi" w:hAnsiTheme="minorHAnsi" w:cstheme="minorHAnsi"/>
          <w:sz w:val="16"/>
        </w:rPr>
        <w:t xml:space="preserve">.19 Yet, in its struggle against settler colonialism, the </w:t>
      </w:r>
      <w:r w:rsidRPr="00F60500">
        <w:rPr>
          <w:rStyle w:val="StyleUnderline"/>
          <w:rFonts w:asciiTheme="minorHAnsi" w:hAnsiTheme="minorHAnsi" w:cstheme="minorHAnsi"/>
        </w:rPr>
        <w:t>claim of native sovereignty</w:t>
      </w:r>
      <w:r w:rsidRPr="00F60500">
        <w:rPr>
          <w:rFonts w:asciiTheme="minorHAnsi" w:hAnsiTheme="minorHAnsi" w:cstheme="minorHAnsi"/>
          <w:sz w:val="16"/>
        </w:rPr>
        <w:t xml:space="preserve"> – emerging in contradiction to the imposition of the imperial sovereignty of Euro-American polities20 – ‘</w:t>
      </w:r>
      <w:r w:rsidRPr="00F60500">
        <w:rPr>
          <w:rStyle w:val="Emphasis"/>
          <w:rFonts w:asciiTheme="minorHAnsi" w:hAnsiTheme="minorHAnsi" w:cstheme="minorHAnsi"/>
        </w:rPr>
        <w:t>fortifies</w:t>
      </w:r>
      <w:r w:rsidRPr="00F60500">
        <w:rPr>
          <w:rStyle w:val="StyleUnderline"/>
          <w:rFonts w:asciiTheme="minorHAnsi" w:hAnsiTheme="minorHAnsi" w:cstheme="minorHAnsi"/>
        </w:rPr>
        <w:t xml:space="preserve"> and </w:t>
      </w:r>
      <w:r w:rsidRPr="00F60500">
        <w:rPr>
          <w:rStyle w:val="Emphasis"/>
          <w:rFonts w:asciiTheme="minorHAnsi" w:hAnsiTheme="minorHAnsi" w:cstheme="minorHAnsi"/>
        </w:rPr>
        <w:t>extends</w:t>
      </w:r>
      <w:r w:rsidRPr="00F60500">
        <w:rPr>
          <w:rStyle w:val="StyleUnderline"/>
          <w:rFonts w:asciiTheme="minorHAnsi" w:hAnsiTheme="minorHAnsi" w:cstheme="minorHAnsi"/>
        </w:rPr>
        <w:t xml:space="preserve"> the interlocutory life of America</w:t>
      </w:r>
      <w:r w:rsidRPr="00F60500">
        <w:rPr>
          <w:rFonts w:asciiTheme="minorHAnsi" w:hAnsiTheme="minorHAnsi" w:cstheme="minorHAnsi"/>
          <w:sz w:val="16"/>
        </w:rPr>
        <w:t xml:space="preserve"> [or Canada or …] </w:t>
      </w:r>
      <w:r w:rsidRPr="00F60500">
        <w:rPr>
          <w:rStyle w:val="StyleUnderline"/>
          <w:rFonts w:asciiTheme="minorHAnsi" w:hAnsiTheme="minorHAnsi" w:cstheme="minorHAnsi"/>
        </w:rPr>
        <w:t xml:space="preserve">as a coherent (albeit genocidal) idea, because treaties are forms of </w:t>
      </w:r>
      <w:r w:rsidRPr="00F60500">
        <w:rPr>
          <w:rStyle w:val="Emphasis"/>
          <w:rFonts w:asciiTheme="minorHAnsi" w:hAnsiTheme="minorHAnsi" w:cstheme="minorHAnsi"/>
        </w:rPr>
        <w:t>articulation</w:t>
      </w:r>
      <w:r w:rsidRPr="00F60500">
        <w:rPr>
          <w:rStyle w:val="StyleUnderline"/>
          <w:rFonts w:asciiTheme="minorHAnsi" w:hAnsiTheme="minorHAnsi" w:cstheme="minorHAnsi"/>
        </w:rPr>
        <w:t xml:space="preserve">, </w:t>
      </w:r>
      <w:r w:rsidRPr="00F60500">
        <w:rPr>
          <w:rStyle w:val="Emphasis"/>
          <w:rFonts w:asciiTheme="minorHAnsi" w:hAnsiTheme="minorHAnsi" w:cstheme="minorHAnsi"/>
        </w:rPr>
        <w:t>discussions</w:t>
      </w:r>
      <w:r w:rsidRPr="00F60500">
        <w:rPr>
          <w:rStyle w:val="StyleUnderline"/>
          <w:rFonts w:asciiTheme="minorHAnsi" w:hAnsiTheme="minorHAnsi" w:cstheme="minorHAnsi"/>
        </w:rPr>
        <w:t xml:space="preserve"> brokered between two groups presumed to possess the same kind of historical currency: sovereignty’</w:t>
      </w:r>
      <w:r w:rsidRPr="00F60500">
        <w:rPr>
          <w:rFonts w:asciiTheme="minorHAnsi" w:hAnsiTheme="minorHAnsi" w:cstheme="minorHAnsi"/>
          <w:sz w:val="16"/>
        </w:rPr>
        <w:t xml:space="preserve"> (Wilderson, 2003: 236). This point is not mitigated by the fact that native sovereignty is qualitatively different from, not simply rival to, the sovereignty of nation-states. What links these statements discursively is an ‘ethico-onto-epistemological’ (Barad, 2007) point of contact: </w:t>
      </w:r>
      <w:r w:rsidRPr="00F60500">
        <w:rPr>
          <w:rStyle w:val="StyleUnderline"/>
          <w:rFonts w:asciiTheme="minorHAnsi" w:hAnsiTheme="minorHAnsi" w:cstheme="minorHAnsi"/>
        </w:rPr>
        <w:t>‘At every scale</w:t>
      </w:r>
      <w:r w:rsidRPr="00F60500">
        <w:rPr>
          <w:rFonts w:asciiTheme="minorHAnsi" w:hAnsiTheme="minorHAnsi" w:cstheme="minorHAnsi"/>
          <w:sz w:val="16"/>
        </w:rPr>
        <w:t xml:space="preserve"> – the soul, the body, the group, the land, and the universe – </w:t>
      </w:r>
      <w:r w:rsidRPr="00F60500">
        <w:rPr>
          <w:rStyle w:val="StyleUnderline"/>
          <w:rFonts w:asciiTheme="minorHAnsi" w:hAnsiTheme="minorHAnsi" w:cstheme="minorHAnsi"/>
        </w:rPr>
        <w:t xml:space="preserve">they can both practice </w:t>
      </w:r>
      <w:r w:rsidRPr="00F60500">
        <w:rPr>
          <w:rStyle w:val="Emphasis"/>
          <w:rFonts w:asciiTheme="minorHAnsi" w:hAnsiTheme="minorHAnsi" w:cstheme="minorHAnsi"/>
        </w:rPr>
        <w:t>cartography</w:t>
      </w:r>
      <w:r w:rsidRPr="00F60500">
        <w:rPr>
          <w:rStyle w:val="StyleUnderline"/>
          <w:rFonts w:asciiTheme="minorHAnsi" w:hAnsiTheme="minorHAnsi" w:cstheme="minorHAnsi"/>
        </w:rPr>
        <w:t>, and although at every scale their maps are radically incompatible, their respective “mapness” is never in question’</w:t>
      </w:r>
      <w:r w:rsidRPr="00F60500">
        <w:rPr>
          <w:rFonts w:asciiTheme="minorHAnsi" w:hAnsiTheme="minorHAnsi" w:cstheme="minorHAnsi"/>
          <w:sz w:val="16"/>
        </w:rPr>
        <w:t xml:space="preserve"> (Wilderson, 2010: 181).21 </w:t>
      </w:r>
      <w:r w:rsidRPr="00F60500">
        <w:rPr>
          <w:rStyle w:val="Emphasis"/>
          <w:rFonts w:asciiTheme="minorHAnsi" w:hAnsiTheme="minorHAnsi" w:cstheme="minorHAnsi"/>
        </w:rPr>
        <w:t>Capacity for coherence</w:t>
      </w:r>
      <w:r w:rsidRPr="00F60500">
        <w:rPr>
          <w:rStyle w:val="StyleUnderline"/>
          <w:rFonts w:asciiTheme="minorHAnsi" w:hAnsiTheme="minorHAnsi" w:cstheme="minorHAnsi"/>
        </w:rPr>
        <w:t xml:space="preserve"> makes more than likely a commitment ‘to preserve the constituent elements of sovereignty</w:t>
      </w:r>
      <w:r w:rsidRPr="00F60500">
        <w:rPr>
          <w:rFonts w:asciiTheme="minorHAnsi" w:hAnsiTheme="minorHAnsi" w:cstheme="minorHAnsi"/>
          <w:sz w:val="16"/>
        </w:rPr>
        <w:t xml:space="preserve">’ (2010: 182) </w:t>
      </w:r>
      <w:r w:rsidRPr="00F60500">
        <w:rPr>
          <w:rStyle w:val="StyleUnderline"/>
          <w:rFonts w:asciiTheme="minorHAnsi" w:hAnsiTheme="minorHAnsi" w:cstheme="minorHAnsi"/>
        </w:rPr>
        <w:t>and a pursuit of the concept of ‘freedom as self-determination’</w:t>
      </w:r>
      <w:r w:rsidRPr="00F60500">
        <w:rPr>
          <w:rFonts w:asciiTheme="minorHAnsi" w:hAnsiTheme="minorHAnsi" w:cstheme="minorHAnsi"/>
          <w:sz w:val="16"/>
        </w:rPr>
        <w:t xml:space="preserve">.22 </w:t>
      </w:r>
      <w:r w:rsidRPr="00F60500">
        <w:rPr>
          <w:rStyle w:val="StyleUnderline"/>
          <w:rFonts w:asciiTheme="minorHAnsi" w:hAnsiTheme="minorHAnsi" w:cstheme="minorHAnsi"/>
        </w:rPr>
        <w:t>The political de-escalation of antagonism to the level of conflict is mirrored by a conceptual domestication</w:t>
      </w:r>
      <w:r w:rsidRPr="00F60500">
        <w:rPr>
          <w:rFonts w:asciiTheme="minorHAnsi" w:hAnsiTheme="minorHAnsi" w:cstheme="minorHAnsi"/>
          <w:sz w:val="16"/>
        </w:rPr>
        <w:t xml:space="preserve"> at work in the field of Native Studies, namely, </w:t>
      </w:r>
      <w:r w:rsidRPr="00F60500">
        <w:rPr>
          <w:rStyle w:val="StyleUnderline"/>
          <w:rFonts w:asciiTheme="minorHAnsi" w:hAnsiTheme="minorHAnsi" w:cstheme="minorHAnsi"/>
        </w:rPr>
        <w:t>that settler colonialism is something already known and understood by its practitioners. The political-intellectual challenge on this count is to refine this knowledge and to impart it</w:t>
      </w:r>
      <w:r w:rsidRPr="00F60500">
        <w:rPr>
          <w:rFonts w:asciiTheme="minorHAnsi" w:hAnsiTheme="minorHAnsi" w:cstheme="minorHAnsi"/>
          <w:sz w:val="16"/>
        </w:rPr>
        <w:t>. The intervention of Native Studies involves bringing into general awareness a critical knowledge of settler colonialism</w:t>
      </w:r>
    </w:p>
    <w:p w14:paraId="05638AB5" w14:textId="0BB00339" w:rsidR="00D02203" w:rsidRPr="00F60500" w:rsidRDefault="001B5992" w:rsidP="001B5992">
      <w:pPr>
        <w:pStyle w:val="Heading3"/>
      </w:pPr>
      <w:r>
        <w:t xml:space="preserve">2NC - </w:t>
      </w:r>
      <w:r w:rsidR="00D02203" w:rsidRPr="00F60500">
        <w:t>Links</w:t>
      </w:r>
      <w:r>
        <w:t xml:space="preserve"> </w:t>
      </w:r>
    </w:p>
    <w:p w14:paraId="56CD06FD" w14:textId="77777777" w:rsidR="00D02203" w:rsidRPr="00F60500" w:rsidRDefault="00D02203" w:rsidP="00D02203">
      <w:pPr>
        <w:pStyle w:val="Heading4"/>
      </w:pPr>
      <w:r w:rsidRPr="00F60500">
        <w:t>The lack of political acknowlegdement towards indigenous peoples is not because of settler colonialism, anti-blackness enboldens the disappearance of colonialism in order to sustain the antagonism that doesn’t allow for resistance against the state</w:t>
      </w:r>
    </w:p>
    <w:p w14:paraId="1291EB75" w14:textId="77777777" w:rsidR="00D02203" w:rsidRPr="00F60500" w:rsidRDefault="00D02203" w:rsidP="00D02203">
      <w:r w:rsidRPr="00F60500">
        <w:rPr>
          <w:b/>
        </w:rPr>
        <w:t>Smith 14</w:t>
      </w:r>
      <w:r w:rsidRPr="00F60500">
        <w:t xml:space="preserve">(6-20-2014, is an American academic, feminist, and activist against violence. Smith's work focuses on issues of violence against women of color and their communities, specifically Native American women. A co-founder of INCITE! Women of Color Against Violence, the Boarding School Healing Project, and the Chicago chapter of Women of All Red Nations, Smith has based her activism and her scholarship on the lives of women of color and long claimed to be Cherokee. Formerly an assistant professor of American Culture and Women's Studies at the University of Michigan in Ann Arbor, Michigan, Smith currently serves as an associate professor in the Department of Media and Cultural Studies at University of California, Riverside - Decolonization Andrea Smith "The Colonialism That is Settled and the Colonialism That Never Happened", </w:t>
      </w:r>
      <w:hyperlink r:id="rId66" w:history="1">
        <w:r w:rsidRPr="00F60500">
          <w:rPr>
            <w:rStyle w:val="Hyperlink"/>
          </w:rPr>
          <w:t>https://decolonization.wordpress.com/2014/06/20/the-colonialism-that-is-settled-and-the-colonialism-that-never-happened/</w:t>
        </w:r>
      </w:hyperlink>
      <w:r w:rsidRPr="00F60500">
        <w:t xml:space="preserve">) </w:t>
      </w:r>
    </w:p>
    <w:p w14:paraId="0302AF4A" w14:textId="77777777" w:rsidR="00D02203" w:rsidRPr="00F60500" w:rsidRDefault="00D02203" w:rsidP="00D02203">
      <w:pPr>
        <w:rPr>
          <w:u w:val="single"/>
        </w:rPr>
      </w:pPr>
      <w:r w:rsidRPr="00F60500">
        <w:rPr>
          <w:u w:val="single"/>
        </w:rPr>
        <w:t>While both Black and Native studies scholars have rightfully argued that it is important to look at the distinctness of both anti-Blackness and Indigenous genocide, sometimes this focus on the distinctness obscures how, in fact, they are mutually reinforcing. There is much to be said about these interconnections, and this work has been explored by many in this blog series, in the #decolonizesaam Twitter discussion on anti-Blackness, and elsewhere. Here, I want to focus on how anti-Blackness and Indigenous genocide are connected through colonialism, and further expand on how colonialism constructs both the labor of Indigenous and Black peoples,</w:t>
      </w:r>
      <w:r w:rsidRPr="00F60500">
        <w:t xml:space="preserve"> in particular and different ways, in order to secure the settler state. In this article I want to focus on how settler colonialism is enabled through the erasure of colonialism against Black peoples as well as the erasure of Indigenous labor, with a particular emphasis on some of the legal proceedings that undergird these processes. I begin my analysis with the infamous Dred Scott (1857) decision. In this decision, Justice Daniel explains in his concurring opinion, that Black peoples have the ontological status of property that derives from their origins in Africa, the property of Europe. Consequently, this ontological status does not change simply because one’s owner relinquishes his property rights. Black peoples remain property whether or not an individual owns them. Now, the following are truths which a knowledge of the history of the world, and particularly of that of </w:t>
      </w:r>
      <w:r w:rsidRPr="00F60500">
        <w:rPr>
          <w:u w:val="single"/>
        </w:rPr>
        <w:t>our own country, compels us to know—that the African negro race never have been acknowledged as belonging to the family of nations [italics mine]; that as amongst them there never has been known or recognized by the inhabitants of other countries anything partaking of the character of nationality, or civil or political polity; that this race has been by all the nations of Europe regarded as subjects of capture or purchase</w:t>
      </w:r>
      <w:r w:rsidRPr="00F60500">
        <w:t xml:space="preserve">; as subjects of commerce or traffic; and that the introduction of that race into every section of this country was not as members of civil or political society, but as slaves, as property in the strictest sense of the term. But it has been insisted, in argument, that the emancipation of a slave, effected either by the direct act and assent of the master, or by causes operating in contravention of his will, produces a change in the status or capacities of the slave, such as will transform him from a mere subject of property, into a being possessing a social, civil, and political equality with a citizen. In other words, will make him a citizen of the State within which he was, previously to his emancipation, a slave. It is difficult to conceive by what magic the mere surcease or renunciation of an interest in a subject of property, by an individual possessing that interest, can alter the essential character of that property with respect to persons or communities unconnected with such renunciation. </w:t>
      </w:r>
      <w:r w:rsidRPr="00F60500">
        <w:rPr>
          <w:u w:val="single"/>
        </w:rPr>
        <w:t xml:space="preserve">Because Africa is deemed the property of Europe, Africa must then appear as always, already colonized. Native studies </w:t>
      </w:r>
      <w:proofErr w:type="gramStart"/>
      <w:r w:rsidRPr="00F60500">
        <w:rPr>
          <w:u w:val="single"/>
        </w:rPr>
        <w:t>is</w:t>
      </w:r>
      <w:proofErr w:type="gramEnd"/>
      <w:r w:rsidRPr="00F60500">
        <w:rPr>
          <w:u w:val="single"/>
        </w:rPr>
        <w:t xml:space="preserve"> often articulated as concerned being primarily with colonization (and, subsequently, decolonization) while Black studies is articulated as concerned primarily with race (and, subsequently, anti-racism). However, this distinction is itself a product of anti-Blacknesss.</w:t>
      </w:r>
      <w:r w:rsidRPr="00F60500">
        <w:t xml:space="preserve"> The colonization of Africa must disappear so that Africa can appear as ontologically colonized. According to Justice Daniel, since only “nations” can be colonized, nations in African can never have existed. It is only through the disavowal of colonization that Black peoples can be ontologically relegated to the status of property. Within the Dred Scott decision, Native peoples by contrast, are situated as potential citizens. Native peoples are described as “free” people, albeit “uncivilized.” While because of their child-like primitive state, they are not worthy of citizenship at the moment, they may eventually become citizens if they were to renounce their relationship to their Native nation and demonstrate the “maturity” required to become a citizen. Native peoples can claim a certain kind of nation; however, it is nation that must disappear. Thus, Native peoples’ apparent proximity to whiteness should not be understood as a pathway to freedom but as a pathway to genocide. Indigenous nations are supposed to disappear into whiteness (or, to borrow from Maile Arvin, to be possessed by whiteness) in order to effectuate their genocide. As Robert Nichols notes in his essay in Theorizing Native Studies, settler colonialism sets the very terms of its contestation. And the terms of contestation set by settler colonialism is anti-racism. That is, the way we are supposed to contest settler democracy is to contest the gap between what settler democracy promises and what it performs. But as Nichols notes, contesting the racial gap of setter democracy is the most effective way of actually ensuring its universality. Thus, borrowing from this analysis, settler colonialism does not merely operate by racializing Native peoples, positioning them as racial minorities rather than as colonized nations, but also through domesticating Black struggle within the framework of anti-racist rather than anti-colonial struggle. </w:t>
      </w:r>
      <w:r w:rsidRPr="00F60500">
        <w:rPr>
          <w:u w:val="single"/>
        </w:rPr>
        <w:t>Anti-Blackness is effectuated through the disappearance of colonialism in order to render Black peoples as the internal property of the United States, such that anti-Black struggle must be contained within a domesticated anti-racist framework that cannot challenge the settler state itself. Why, for example, is Martin Luther King always described as a civil rights leader rather than an anti-colonial organizer, despite his clear anti-colonial organizing against the war in Vietnam? Through anti-Blackness, not only are Black peoples rendered the property of the settler state, but Black struggle itself remains its property – solely containable within the confines of the settler state. Thus, the colonialism that never happened – anti-Blackness – helps reinforce the colonialism that is settled – the genocide of Indigenous peoples. For the so-called ‘Indian problem’ to disappear, the United States must itself appear hermetically sealed from both internal and external threats that would threaten its legitimacy and continued existence. Indigenous peoples must be made to disappear as internal threats, made to exist in a constant state of vanishing, in no position to unsettle the settler state. Meanwhile the external threat posed by a global Black anti-colonial struggle is made to disappear by rendering Africa as the property of the United State</w:t>
      </w:r>
      <w:r w:rsidRPr="00F60500">
        <w:t xml:space="preserve">s and, subsequently, no longer external to it. Anti-Blackness, then, is not only constitutive of the settler nation of the United States, but integral to the normalization of its continuance. The colonialism that is settled and the colonialism that never happened are further effectuated through colonial constructs of labor. In Johnson v. M’Intosh (1823), the Supreme Court held that, while Indigenous people had a right to occupancy, they could not hold title to land on the basis of the doctrine of discovery. The European nation that “discovered” the land had the right to legal title. Native peoples were disqualified from being “discoverers” because they did not properly work: “The tribes of Indians inhabiting this country were fierce savages, whose occupation was war, and whose subsistence was drawn chiefly from the forest. To leave them in possession of their country, was to leave the country a wilderness.” As they did not work, Native peoples had the ontological status of things to be discovered – the status of nature. Similarly, in Lowe v. United States (1902), the court held that the Kickapoo, who had relocated to Mexico during the Civil War, did not have the legal ability to remain there without the permission of the United States in part because of their status as non-workers. Because Native peoples are legally incompetent (i.e. non-workers) they cannot create property in/on land and, subsequently, they cannot acquire a domicile. Only those who are sui juris can acquire a domicile; married women can not acquire domicile other than that of their husbands; children under age can not acquire domicile separate from that of father or guardian; persons non compos mentis </w:t>
      </w:r>
      <w:proofErr w:type="gramStart"/>
      <w:r w:rsidRPr="00F60500">
        <w:t>have</w:t>
      </w:r>
      <w:proofErr w:type="gramEnd"/>
      <w:r w:rsidRPr="00F60500">
        <w:t xml:space="preserve"> not capacity to acquire a domicile. The court further held that the inability of Native peoples to leave the United States could not be seen as slavery: Whether Indians may encumber their lands or expatriate themselves are not determinable upon grounds of personal intelligence, but upon our national policy. That policy has always been not to permit the Indians to make any disposition of themselves or their property, except with the assent of the United States. Defendants’ counsel appalls himself with the suggestion that this would be a species of slavery. I should rather incline to the opinion that it was one of the necessary elements of guardianship. Indigenous peoples cannot be enslaved insofar as “enslavement” signifies forced work. For these legal categories, anything that they do or are forced to do cannot constitute work. </w:t>
      </w:r>
      <w:proofErr w:type="gramStart"/>
      <w:r w:rsidRPr="00F60500">
        <w:t>Thus</w:t>
      </w:r>
      <w:proofErr w:type="gramEnd"/>
      <w:r w:rsidRPr="00F60500">
        <w:t xml:space="preserve"> if anti-Blackness requires the disappearance of colonialism, Indigenous genocide requires the disappearance of Indigenous labor. This disappearance is necessary to secure the legal justification for land appropriation. This disappearance of Indigenous labor then also helps to secure what Saidiya Hartman describes as Black fungibility. Building on the work of Frank Wilderson, Tiffany King notes in her recent blog that while Black labor has been used to build the settler state, anti-Blackness cannot be equated with labor exploitation. One of the reasons is that the work of Black peoples cannot constitute labor under settler colonialism. If we look at the rationales of Johnson v. McIntosh and Lowe v. United States, Black peoples pose a fundamental contradiction for the settler state. If colonialism is justified because settlers can work but Indigenous peoples cannot, then how can this colonialism remain justified when it is in fact Black peoples doing the work? Thus, the work of Black peoples cannot constitute labor under settler colonialism because only labor can create property. The work of Black peoples, who have been defined as property, cannot therefore create property for Black peoples. As King notes, it is Black fungibility that allows the work of Black peoples to settle space for settler/masters. Thus, as Kiristina Gail Sailiata argues in her recent dissertation, The Samoan Cause: Colonialism, Culture and the Rule of Law, the common typology within settler colonial studies, that anti-Black racism is about stolen labor whereas Indigenous genocide is about stolen land and resources, is very problematic. She critiques Lorenzo Veracini’s formulation that settler colonialism is about the demand to go away where as other forms of racism are about the demand for labor: “As if the elimination of Native people’s does not require labor – such as reproductive labor, and as if the demand for ‘real’ labor is not also accompanied by a demand to keep away – hence the creation of</w:t>
      </w:r>
      <w:proofErr w:type="gramStart"/>
      <w:r w:rsidRPr="00F60500">
        <w:t>. . .‘</w:t>
      </w:r>
      <w:proofErr w:type="gramEnd"/>
      <w:r w:rsidRPr="00F60500">
        <w:t xml:space="preserve">separate but equal.’” Furthermore, the formulation of stolen labor versus stolen land obscures the fact that it is the disappearance of Indigenous labor that both justifies stealing Indigenous lands, as well as rendering the work of Black peoples as non-labor. Furthermore, this relationship between Black fungibility and the disappearance of Indigenous labor rests on the commodification of land as property that then prescribes the terms of anti-colonial struggle safely within the confines of nation-state governance. In other words, anti-colonial struggle, under these false terms, must only be about challenging who “owns” land and hence has the right to govern it, rather than challenging the idea that land should be property at all. As Leanne Simpson describes the necessary struggle to decolonize Indigenous homelands: “I am not a nation-state, nor do I strive to be one. Our politics and our nationalism are not based on enclosures defended with violence.” </w:t>
      </w:r>
      <w:r w:rsidRPr="00F60500">
        <w:rPr>
          <w:u w:val="single"/>
        </w:rPr>
        <w:t>As Klee Benally notes, decolonization is often weaponized by settlers in order to justify anti-Blackness. But settler colonialism is fundamentally structured through anti-Blackness and vice versa. By exploring not just the distinctness of settler colonialism and anti-Blackness but also how these logics mutually support and reinforce each other, perhaps we can stop contesting settler colonialism through the terms set by settler colonialism</w:t>
      </w:r>
    </w:p>
    <w:p w14:paraId="0E6647EA" w14:textId="77777777" w:rsidR="00D02203" w:rsidRPr="00F60500" w:rsidRDefault="00D02203" w:rsidP="00D02203">
      <w:pPr>
        <w:pStyle w:val="Heading4"/>
        <w:rPr>
          <w:rFonts w:asciiTheme="minorHAnsi" w:hAnsiTheme="minorHAnsi" w:cstheme="minorHAnsi"/>
        </w:rPr>
      </w:pPr>
      <w:r w:rsidRPr="00F60500">
        <w:rPr>
          <w:rFonts w:asciiTheme="minorHAnsi" w:hAnsiTheme="minorHAnsi" w:cstheme="minorHAnsi"/>
        </w:rPr>
        <w:t xml:space="preserve">Settler Colonialism establishes its research project upon an event in history and the conditions that were described because of that history – whereas </w:t>
      </w:r>
      <w:proofErr w:type="gramStart"/>
      <w:r w:rsidRPr="00F60500">
        <w:rPr>
          <w:rFonts w:asciiTheme="minorHAnsi" w:hAnsiTheme="minorHAnsi" w:cstheme="minorHAnsi"/>
        </w:rPr>
        <w:t>blackness  never</w:t>
      </w:r>
      <w:proofErr w:type="gramEnd"/>
      <w:r w:rsidRPr="00F60500">
        <w:rPr>
          <w:rFonts w:asciiTheme="minorHAnsi" w:hAnsiTheme="minorHAnsi" w:cstheme="minorHAnsi"/>
        </w:rPr>
        <w:t xml:space="preserve"> had the ability to analyze its relation to institutions in the same way</w:t>
      </w:r>
    </w:p>
    <w:p w14:paraId="04E19389" w14:textId="77777777" w:rsidR="00D02203" w:rsidRPr="00F60500" w:rsidRDefault="00D02203" w:rsidP="00D02203">
      <w:pPr>
        <w:rPr>
          <w:rFonts w:asciiTheme="minorHAnsi" w:hAnsiTheme="minorHAnsi" w:cstheme="minorHAnsi"/>
        </w:rPr>
      </w:pPr>
      <w:r w:rsidRPr="00F60500">
        <w:rPr>
          <w:rStyle w:val="Style13ptBold"/>
          <w:rFonts w:asciiTheme="minorHAnsi" w:hAnsiTheme="minorHAnsi" w:cstheme="minorHAnsi"/>
        </w:rPr>
        <w:t>Sexton 14</w:t>
      </w:r>
      <w:r w:rsidRPr="00F60500">
        <w:rPr>
          <w:rFonts w:asciiTheme="minorHAnsi" w:hAnsiTheme="minorHAnsi" w:cstheme="minorHAnsi"/>
        </w:rPr>
        <w:t xml:space="preserve"> – (Jared, “The Vel of Slavery: Tracking the Figure of the Unsovereign,” Critical Sociology, December 19, 2014, https://www.researchgate.net/publication/287698569_The_Vel_of_Slavery_Tracking_the_Figure_of_the_Unsovereign)</w:t>
      </w:r>
    </w:p>
    <w:p w14:paraId="5CE592BC" w14:textId="77777777" w:rsidR="00D02203" w:rsidRPr="00F60500" w:rsidRDefault="00D02203" w:rsidP="00D02203">
      <w:pPr>
        <w:rPr>
          <w:rStyle w:val="Emphasis"/>
          <w:rFonts w:asciiTheme="minorHAnsi" w:hAnsiTheme="minorHAnsi" w:cstheme="minorHAnsi"/>
        </w:rPr>
      </w:pPr>
      <w:r w:rsidRPr="00F60500">
        <w:rPr>
          <w:rFonts w:asciiTheme="minorHAnsi" w:hAnsiTheme="minorHAnsi" w:cstheme="minorHAnsi"/>
          <w:sz w:val="14"/>
        </w:rPr>
        <w:t xml:space="preserve">We might contrast the unsuspecting theoretical status of the concept of settler colonialism in Native Studies with its counterpart in Black Studies: racial slavery. I remarked above that any politics of resurgence or recovery is bound to regard the slave as the position of the unthought. This does not suggest, however, that Black Studies is the field in which slavery is, finally, thought in an adequate way. The field of Black Studies is as susceptible to a politics of resurgence or recovery as any other mode of critical inquiry. Which is to say that the figure of the slave and the history of the emergence of the relational field called racial slavery remains the unthought ground of thought within Black Studies as well. The difference, provisionally, between these enterprises is that </w:t>
      </w:r>
      <w:r w:rsidRPr="00F60500">
        <w:rPr>
          <w:rStyle w:val="TitleChar"/>
          <w:rFonts w:asciiTheme="minorHAnsi" w:hAnsiTheme="minorHAnsi" w:cstheme="minorHAnsi"/>
        </w:rPr>
        <w:t xml:space="preserve">whereas Native Studies sets out to be </w:t>
      </w:r>
      <w:r w:rsidRPr="00F60500">
        <w:rPr>
          <w:rStyle w:val="Emphasis"/>
          <w:rFonts w:asciiTheme="minorHAnsi" w:hAnsiTheme="minorHAnsi" w:cstheme="minorHAnsi"/>
        </w:rPr>
        <w:t>the alternative to a history of settler colonialism</w:t>
      </w:r>
      <w:r w:rsidRPr="00F60500">
        <w:rPr>
          <w:rStyle w:val="TitleChar"/>
          <w:rFonts w:asciiTheme="minorHAnsi" w:hAnsiTheme="minorHAnsi" w:cstheme="minorHAnsi"/>
        </w:rPr>
        <w:t xml:space="preserve"> and to pronounce the decolonial intervention, Black Studies dwells within </w:t>
      </w:r>
      <w:r w:rsidRPr="00F60500">
        <w:rPr>
          <w:rStyle w:val="Emphasis"/>
          <w:rFonts w:asciiTheme="minorHAnsi" w:hAnsiTheme="minorHAnsi" w:cstheme="minorHAnsi"/>
        </w:rPr>
        <w:t>an un-inheritable, in-escapable history</w:t>
      </w:r>
      <w:r w:rsidRPr="00F60500">
        <w:rPr>
          <w:rStyle w:val="TitleChar"/>
          <w:rFonts w:asciiTheme="minorHAnsi" w:hAnsiTheme="minorHAnsi" w:cstheme="minorHAnsi"/>
        </w:rPr>
        <w:t xml:space="preserve"> and muses upon how that history intervenes upon its own field, providing a sort of untranscendable horizon for its discourse and imagination</w:t>
      </w:r>
      <w:r w:rsidRPr="00F60500">
        <w:rPr>
          <w:rFonts w:asciiTheme="minorHAnsi" w:hAnsiTheme="minorHAnsi" w:cstheme="minorHAnsi"/>
          <w:sz w:val="14"/>
        </w:rPr>
        <w:t xml:space="preserve">. </w:t>
      </w:r>
      <w:r w:rsidRPr="00F60500">
        <w:rPr>
          <w:rStyle w:val="TitleChar"/>
          <w:rFonts w:asciiTheme="minorHAnsi" w:hAnsiTheme="minorHAnsi" w:cstheme="minorHAnsi"/>
        </w:rPr>
        <w:t>The latter is an endeavor that teaches less through pedagogical instruction than through exemplary transmission</w:t>
      </w:r>
      <w:r w:rsidRPr="00F60500">
        <w:rPr>
          <w:rFonts w:asciiTheme="minorHAnsi" w:hAnsiTheme="minorHAnsi" w:cstheme="minorHAnsi"/>
          <w:sz w:val="14"/>
        </w:rPr>
        <w:t xml:space="preserve">: </w:t>
      </w:r>
      <w:r w:rsidRPr="00F60500">
        <w:rPr>
          <w:rStyle w:val="Emphasis"/>
          <w:rFonts w:asciiTheme="minorHAnsi" w:hAnsiTheme="minorHAnsi" w:cstheme="minorHAnsi"/>
        </w:rPr>
        <w:t>rather than initiation into a form of living</w:t>
      </w:r>
      <w:r w:rsidRPr="00F60500">
        <w:rPr>
          <w:rStyle w:val="TitleChar"/>
          <w:rFonts w:asciiTheme="minorHAnsi" w:hAnsiTheme="minorHAnsi" w:cstheme="minorHAnsi"/>
        </w:rPr>
        <w:t xml:space="preserve">, emulation of a process of learning </w:t>
      </w:r>
      <w:r w:rsidRPr="00F60500">
        <w:rPr>
          <w:rStyle w:val="Emphasis"/>
          <w:rFonts w:asciiTheme="minorHAnsi" w:hAnsiTheme="minorHAnsi" w:cstheme="minorHAnsi"/>
        </w:rPr>
        <w:t>through the posing of a question</w:t>
      </w:r>
      <w:r w:rsidRPr="00F60500">
        <w:rPr>
          <w:rStyle w:val="TitleChar"/>
          <w:rFonts w:asciiTheme="minorHAnsi" w:hAnsiTheme="minorHAnsi" w:cstheme="minorHAnsi"/>
        </w:rPr>
        <w:t>, a procedure for study, for black study, or black studies, wherever they may lead</w:t>
      </w:r>
      <w:r w:rsidRPr="00F60500">
        <w:rPr>
          <w:rFonts w:asciiTheme="minorHAnsi" w:hAnsiTheme="minorHAnsi" w:cstheme="minorHAnsi"/>
          <w:sz w:val="14"/>
        </w:rPr>
        <w:t xml:space="preserve">. </w:t>
      </w:r>
      <w:r w:rsidRPr="00F60500">
        <w:rPr>
          <w:rStyle w:val="TitleChar"/>
          <w:rFonts w:asciiTheme="minorHAnsi" w:hAnsiTheme="minorHAnsi" w:cstheme="minorHAnsi"/>
        </w:rPr>
        <w:t>Native Studies scholars</w:t>
      </w:r>
      <w:r w:rsidRPr="00F60500">
        <w:rPr>
          <w:rFonts w:asciiTheme="minorHAnsi" w:hAnsiTheme="minorHAnsi" w:cstheme="minorHAnsi"/>
          <w:sz w:val="14"/>
        </w:rPr>
        <w:t xml:space="preserve"> are right to </w:t>
      </w:r>
      <w:r w:rsidRPr="00F60500">
        <w:rPr>
          <w:rStyle w:val="TitleChar"/>
          <w:rFonts w:asciiTheme="minorHAnsi" w:hAnsiTheme="minorHAnsi" w:cstheme="minorHAnsi"/>
        </w:rPr>
        <w:t>insist upon a synthetic gesture that attempts to shift the terms of engagement</w:t>
      </w:r>
      <w:r w:rsidRPr="00F60500">
        <w:rPr>
          <w:rFonts w:asciiTheme="minorHAnsi" w:hAnsiTheme="minorHAnsi" w:cstheme="minorHAnsi"/>
          <w:sz w:val="14"/>
        </w:rPr>
        <w:t xml:space="preserve">. The problem lies at the level of thought at which the gesture is presented. </w:t>
      </w:r>
      <w:r w:rsidRPr="00F60500">
        <w:rPr>
          <w:rStyle w:val="TitleChar"/>
          <w:rFonts w:asciiTheme="minorHAnsi" w:hAnsiTheme="minorHAnsi" w:cstheme="minorHAnsi"/>
        </w:rPr>
        <w:t xml:space="preserve">The settler colonial studies critique of colonial studies must be repeated, this time with respect to settler colonialism itself, </w:t>
      </w:r>
      <w:r w:rsidRPr="00F60500">
        <w:rPr>
          <w:rStyle w:val="Emphasis"/>
          <w:rFonts w:asciiTheme="minorHAnsi" w:hAnsiTheme="minorHAnsi" w:cstheme="minorHAnsi"/>
        </w:rPr>
        <w:t>in a move that returns us to the body in relation to land, labor, language, lineage</w:t>
      </w:r>
      <w:r w:rsidRPr="00F60500">
        <w:rPr>
          <w:rStyle w:val="TitleChar"/>
          <w:rFonts w:asciiTheme="minorHAnsi" w:hAnsiTheme="minorHAnsi" w:cstheme="minorHAnsi"/>
        </w:rPr>
        <w:t xml:space="preserve"> – and the capture and commodification of each – in order to ask the most pertinent questions about capacity, commitment, and concept</w:t>
      </w:r>
      <w:r w:rsidRPr="00F60500">
        <w:rPr>
          <w:rFonts w:asciiTheme="minorHAnsi" w:hAnsiTheme="minorHAnsi" w:cstheme="minorHAnsi"/>
          <w:sz w:val="14"/>
        </w:rPr>
        <w:t xml:space="preserve">. </w:t>
      </w:r>
      <w:r w:rsidRPr="00F60500">
        <w:t>This might help not only to break down false dichotomies, and perhaps pose a truer one, but also to reveal the ways that the study of slavery is already and of necessity the study of capitalism, colonialism and settler colonialism, among other things; and that the struggle for abolition is already and of necessity the struggle for the promise of communism, decolonization, and settler decolonization, among other things. Slavery is the threshold of the political world, abolition the interminable radicalization of every radical movement. Slavery, as it were, precedes and prepares the way for colonialism, its forebear or fundament or support. Colonialism</w:t>
      </w:r>
      <w:r w:rsidRPr="00F60500">
        <w:rPr>
          <w:rStyle w:val="TitleChar"/>
          <w:rFonts w:asciiTheme="minorHAnsi" w:hAnsiTheme="minorHAnsi" w:cstheme="minorHAnsi"/>
        </w:rPr>
        <w:t>,</w:t>
      </w:r>
      <w:r w:rsidRPr="00F60500">
        <w:rPr>
          <w:rFonts w:asciiTheme="minorHAnsi" w:hAnsiTheme="minorHAnsi" w:cstheme="minorHAnsi"/>
          <w:sz w:val="14"/>
        </w:rPr>
        <w:t xml:space="preserve"> as it were, </w:t>
      </w:r>
      <w:r w:rsidRPr="00F60500">
        <w:rPr>
          <w:rStyle w:val="TitleChar"/>
          <w:rFonts w:asciiTheme="minorHAnsi" w:hAnsiTheme="minorHAnsi" w:cstheme="minorHAnsi"/>
        </w:rPr>
        <w:t xml:space="preserve">the issue or heir of slavery, its outgrowth or edifice or monument. </w:t>
      </w:r>
      <w:r w:rsidRPr="00F60500">
        <w:rPr>
          <w:rFonts w:asciiTheme="minorHAnsi" w:hAnsiTheme="minorHAnsi" w:cstheme="minorHAnsi"/>
          <w:sz w:val="14"/>
        </w:rPr>
        <w:t>This is as true of the historic colonization of the Third World as it is the prior and ongoing settler colonization of the Fourth.23 ‘</w:t>
      </w:r>
      <w:r w:rsidRPr="00F60500">
        <w:rPr>
          <w:rStyle w:val="Emphasis"/>
          <w:rFonts w:asciiTheme="minorHAnsi" w:hAnsiTheme="minorHAnsi" w:cstheme="minorHAnsi"/>
        </w:rPr>
        <w:t>The modern world owes its very existence to slavery</w:t>
      </w:r>
      <w:r w:rsidRPr="00F60500">
        <w:rPr>
          <w:rStyle w:val="TitleChar"/>
          <w:rFonts w:asciiTheme="minorHAnsi" w:hAnsiTheme="minorHAnsi" w:cstheme="minorHAnsi"/>
        </w:rPr>
        <w:t>’</w:t>
      </w:r>
      <w:r w:rsidRPr="00F60500">
        <w:rPr>
          <w:rFonts w:asciiTheme="minorHAnsi" w:hAnsiTheme="minorHAnsi" w:cstheme="minorHAnsi"/>
          <w:sz w:val="14"/>
        </w:rPr>
        <w:t xml:space="preserve"> (Grandin, 2014a).24 </w:t>
      </w:r>
      <w:r w:rsidRPr="00F60500">
        <w:rPr>
          <w:rStyle w:val="TitleChar"/>
          <w:rFonts w:asciiTheme="minorHAnsi" w:hAnsiTheme="minorHAnsi" w:cstheme="minorHAnsi"/>
        </w:rPr>
        <w:t xml:space="preserve">What could this impossible debt </w:t>
      </w:r>
      <w:r w:rsidRPr="00F60500">
        <w:rPr>
          <w:rFonts w:asciiTheme="minorHAnsi" w:hAnsiTheme="minorHAnsi" w:cstheme="minorHAnsi"/>
          <w:sz w:val="14"/>
        </w:rPr>
        <w:t xml:space="preserve">possibly </w:t>
      </w:r>
      <w:r w:rsidRPr="00F60500">
        <w:rPr>
          <w:rStyle w:val="TitleChar"/>
          <w:rFonts w:asciiTheme="minorHAnsi" w:hAnsiTheme="minorHAnsi" w:cstheme="minorHAnsi"/>
        </w:rPr>
        <w:t>entail</w:t>
      </w:r>
      <w:r w:rsidRPr="00F60500">
        <w:rPr>
          <w:rFonts w:asciiTheme="minorHAnsi" w:hAnsiTheme="minorHAnsi" w:cstheme="minorHAnsi"/>
          <w:sz w:val="14"/>
        </w:rPr>
        <w:t xml:space="preserve">? </w:t>
      </w:r>
      <w:r w:rsidRPr="00F60500">
        <w:rPr>
          <w:rStyle w:val="TitleChar"/>
          <w:rFonts w:asciiTheme="minorHAnsi" w:hAnsiTheme="minorHAnsi" w:cstheme="minorHAnsi"/>
        </w:rPr>
        <w:t>Not only the infrastructure of its global economy but also the architecture of its theological and philosophical discourses, its legal and political institutions, its scientific and technological practices, indeed, the whole of its semantic field</w:t>
      </w:r>
      <w:r w:rsidRPr="00F60500">
        <w:rPr>
          <w:rFonts w:asciiTheme="minorHAnsi" w:hAnsiTheme="minorHAnsi" w:cstheme="minorHAnsi"/>
          <w:sz w:val="14"/>
        </w:rPr>
        <w:t xml:space="preserve"> (Wilderson, 2010: 58). </w:t>
      </w:r>
      <w:r w:rsidRPr="00F60500">
        <w:rPr>
          <w:rStyle w:val="TitleChar"/>
          <w:rFonts w:asciiTheme="minorHAnsi" w:hAnsiTheme="minorHAnsi" w:cstheme="minorHAnsi"/>
        </w:rPr>
        <w:t xml:space="preserve">A </w:t>
      </w:r>
      <w:r w:rsidRPr="00F60500">
        <w:rPr>
          <w:rStyle w:val="Emphasis"/>
          <w:rFonts w:asciiTheme="minorHAnsi" w:hAnsiTheme="minorHAnsi" w:cstheme="minorHAnsi"/>
        </w:rPr>
        <w:t>politics of abolition</w:t>
      </w:r>
      <w:r w:rsidRPr="00F60500">
        <w:rPr>
          <w:rStyle w:val="TitleChar"/>
          <w:rFonts w:asciiTheme="minorHAnsi" w:hAnsiTheme="minorHAnsi" w:cstheme="minorHAnsi"/>
        </w:rPr>
        <w:t xml:space="preserve"> could </w:t>
      </w:r>
      <w:r w:rsidRPr="00F60500">
        <w:rPr>
          <w:rStyle w:val="Emphasis"/>
          <w:rFonts w:asciiTheme="minorHAnsi" w:hAnsiTheme="minorHAnsi" w:cstheme="minorHAnsi"/>
        </w:rPr>
        <w:t>never</w:t>
      </w:r>
      <w:r w:rsidRPr="00F60500">
        <w:rPr>
          <w:rFonts w:asciiTheme="minorHAnsi" w:hAnsiTheme="minorHAnsi" w:cstheme="minorHAnsi"/>
          <w:sz w:val="14"/>
        </w:rPr>
        <w:t xml:space="preserve"> finally </w:t>
      </w:r>
      <w:r w:rsidRPr="00F60500">
        <w:rPr>
          <w:rStyle w:val="TitleChar"/>
          <w:rFonts w:asciiTheme="minorHAnsi" w:hAnsiTheme="minorHAnsi" w:cstheme="minorHAnsi"/>
        </w:rPr>
        <w:t xml:space="preserve">be a </w:t>
      </w:r>
      <w:r w:rsidRPr="00F60500">
        <w:rPr>
          <w:rStyle w:val="Emphasis"/>
          <w:rFonts w:asciiTheme="minorHAnsi" w:hAnsiTheme="minorHAnsi" w:cstheme="minorHAnsi"/>
        </w:rPr>
        <w:t>politics of resurgence</w:t>
      </w:r>
      <w:r w:rsidRPr="00F60500">
        <w:rPr>
          <w:rStyle w:val="TitleChar"/>
          <w:rFonts w:asciiTheme="minorHAnsi" w:hAnsiTheme="minorHAnsi" w:cstheme="minorHAnsi"/>
        </w:rPr>
        <w:t xml:space="preserve">, </w:t>
      </w:r>
      <w:r w:rsidRPr="00F60500">
        <w:rPr>
          <w:rStyle w:val="Emphasis"/>
          <w:rFonts w:asciiTheme="minorHAnsi" w:hAnsiTheme="minorHAnsi" w:cstheme="minorHAnsi"/>
        </w:rPr>
        <w:t>recovery</w:t>
      </w:r>
      <w:r w:rsidRPr="00F60500">
        <w:rPr>
          <w:rStyle w:val="TitleChar"/>
          <w:rFonts w:asciiTheme="minorHAnsi" w:hAnsiTheme="minorHAnsi" w:cstheme="minorHAnsi"/>
        </w:rPr>
        <w:t xml:space="preserve">, or </w:t>
      </w:r>
      <w:r w:rsidRPr="00F60500">
        <w:rPr>
          <w:rStyle w:val="Emphasis"/>
          <w:rFonts w:asciiTheme="minorHAnsi" w:hAnsiTheme="minorHAnsi" w:cstheme="minorHAnsi"/>
        </w:rPr>
        <w:t>recuperation</w:t>
      </w:r>
      <w:r w:rsidRPr="00F60500">
        <w:rPr>
          <w:rStyle w:val="TitleChar"/>
          <w:rFonts w:asciiTheme="minorHAnsi" w:hAnsiTheme="minorHAnsi" w:cstheme="minorHAnsi"/>
        </w:rPr>
        <w:t xml:space="preserve">. It could only ever begin with </w:t>
      </w:r>
      <w:r w:rsidRPr="00F60500">
        <w:rPr>
          <w:rStyle w:val="Emphasis"/>
          <w:rFonts w:asciiTheme="minorHAnsi" w:hAnsiTheme="minorHAnsi" w:cstheme="minorHAnsi"/>
        </w:rPr>
        <w:t>degeneration</w:t>
      </w:r>
      <w:r w:rsidRPr="00F60500">
        <w:rPr>
          <w:rStyle w:val="TitleChar"/>
          <w:rFonts w:asciiTheme="minorHAnsi" w:hAnsiTheme="minorHAnsi" w:cstheme="minorHAnsi"/>
        </w:rPr>
        <w:t xml:space="preserve">, </w:t>
      </w:r>
      <w:r w:rsidRPr="00F60500">
        <w:rPr>
          <w:rStyle w:val="Emphasis"/>
          <w:rFonts w:asciiTheme="minorHAnsi" w:hAnsiTheme="minorHAnsi" w:cstheme="minorHAnsi"/>
        </w:rPr>
        <w:t>decline</w:t>
      </w:r>
      <w:r w:rsidRPr="00F60500">
        <w:rPr>
          <w:rStyle w:val="TitleChar"/>
          <w:rFonts w:asciiTheme="minorHAnsi" w:hAnsiTheme="minorHAnsi" w:cstheme="minorHAnsi"/>
        </w:rPr>
        <w:t xml:space="preserve">, or </w:t>
      </w:r>
      <w:r w:rsidRPr="00F60500">
        <w:rPr>
          <w:rStyle w:val="Emphasis"/>
          <w:rFonts w:asciiTheme="minorHAnsi" w:hAnsiTheme="minorHAnsi" w:cstheme="minorHAnsi"/>
        </w:rPr>
        <w:t>dissolution</w:t>
      </w:r>
      <w:r w:rsidRPr="00F60500">
        <w:rPr>
          <w:rStyle w:val="TitleChar"/>
          <w:rFonts w:asciiTheme="minorHAnsi" w:hAnsiTheme="minorHAnsi" w:cstheme="minorHAnsi"/>
        </w:rPr>
        <w:t xml:space="preserve">. Abolition is the interminable radicalization of every radical movement, but a radicalization through the </w:t>
      </w:r>
      <w:r w:rsidRPr="00F60500">
        <w:rPr>
          <w:rStyle w:val="Emphasis"/>
          <w:rFonts w:asciiTheme="minorHAnsi" w:hAnsiTheme="minorHAnsi" w:cstheme="minorHAnsi"/>
        </w:rPr>
        <w:t>perverse affirmation of deracination</w:t>
      </w:r>
      <w:r w:rsidRPr="00F60500">
        <w:rPr>
          <w:rStyle w:val="TitleChar"/>
          <w:rFonts w:asciiTheme="minorHAnsi" w:hAnsiTheme="minorHAnsi" w:cstheme="minorHAnsi"/>
        </w:rPr>
        <w:t xml:space="preserve">, an </w:t>
      </w:r>
      <w:r w:rsidRPr="00F60500">
        <w:rPr>
          <w:rStyle w:val="Emphasis"/>
          <w:rFonts w:asciiTheme="minorHAnsi" w:hAnsiTheme="minorHAnsi" w:cstheme="minorHAnsi"/>
        </w:rPr>
        <w:t>uprooting of the natal</w:t>
      </w:r>
      <w:r w:rsidRPr="00F60500">
        <w:rPr>
          <w:rStyle w:val="TitleChar"/>
          <w:rFonts w:asciiTheme="minorHAnsi" w:hAnsiTheme="minorHAnsi" w:cstheme="minorHAnsi"/>
        </w:rPr>
        <w:t xml:space="preserve">, the </w:t>
      </w:r>
      <w:r w:rsidRPr="00F60500">
        <w:rPr>
          <w:rStyle w:val="Emphasis"/>
          <w:rFonts w:asciiTheme="minorHAnsi" w:hAnsiTheme="minorHAnsi" w:cstheme="minorHAnsi"/>
        </w:rPr>
        <w:t>nation</w:t>
      </w:r>
      <w:r w:rsidRPr="00F60500">
        <w:rPr>
          <w:rStyle w:val="TitleChar"/>
          <w:rFonts w:asciiTheme="minorHAnsi" w:hAnsiTheme="minorHAnsi" w:cstheme="minorHAnsi"/>
        </w:rPr>
        <w:t xml:space="preserve">, and the </w:t>
      </w:r>
      <w:r w:rsidRPr="00F60500">
        <w:rPr>
          <w:rStyle w:val="Emphasis"/>
          <w:rFonts w:asciiTheme="minorHAnsi" w:hAnsiTheme="minorHAnsi" w:cstheme="minorHAnsi"/>
        </w:rPr>
        <w:t>notion</w:t>
      </w:r>
      <w:r w:rsidRPr="00F60500">
        <w:rPr>
          <w:rStyle w:val="TitleChar"/>
          <w:rFonts w:asciiTheme="minorHAnsi" w:hAnsiTheme="minorHAnsi" w:cstheme="minorHAnsi"/>
        </w:rPr>
        <w:t>, preventing any order of determination from taking root, a politics without claim, without demand even, or a politics whose demand is ‘too radical to be formulated in advance of its deeds’</w:t>
      </w:r>
      <w:r w:rsidRPr="00F60500">
        <w:rPr>
          <w:rFonts w:asciiTheme="minorHAnsi" w:hAnsiTheme="minorHAnsi" w:cstheme="minorHAnsi"/>
          <w:sz w:val="14"/>
        </w:rPr>
        <w:t xml:space="preserve"> (Trouillot, 2012: 88).25 The field of </w:t>
      </w:r>
      <w:r w:rsidRPr="00F60500">
        <w:rPr>
          <w:rStyle w:val="TitleChar"/>
          <w:rFonts w:asciiTheme="minorHAnsi" w:hAnsiTheme="minorHAnsi" w:cstheme="minorHAnsi"/>
        </w:rPr>
        <w:t>B</w:t>
      </w:r>
      <w:r w:rsidRPr="00F60500">
        <w:t>lack Studies consists in ‘tracking the figure of the unsovereign’ (Chandler, 2013: 163) in order to meditate upon the paramount question: ‘What if the problem is sovereignty as such’ (Moten, 2013)? Abolition, the political dream of Black Studies, its unconscious thinking, consists in the affirmation of the unsovereign slave – the affectable, the derelict, the monstrous, the wretched26 – figures of an order altogether different from (even when they coincide or cohabit with) the colonized native – the occupied, the undocumented, the unprotected, the oppressed.</w:t>
      </w:r>
      <w:r w:rsidRPr="00F60500">
        <w:rPr>
          <w:rStyle w:val="TitleChar"/>
          <w:rFonts w:asciiTheme="minorHAnsi" w:hAnsiTheme="minorHAnsi" w:cstheme="minorHAnsi"/>
        </w:rPr>
        <w:t xml:space="preserve"> </w:t>
      </w:r>
      <w:r w:rsidRPr="00F60500">
        <w:rPr>
          <w:rStyle w:val="Emphasis"/>
          <w:rFonts w:asciiTheme="minorHAnsi" w:hAnsiTheme="minorHAnsi" w:cstheme="minorHAnsi"/>
        </w:rPr>
        <w:t>Abolition is beyond (the restoration of) sovereignty.</w:t>
      </w:r>
      <w:r w:rsidRPr="00F60500">
        <w:rPr>
          <w:rStyle w:val="TitleChar"/>
          <w:rFonts w:asciiTheme="minorHAnsi" w:hAnsiTheme="minorHAnsi" w:cstheme="minorHAnsi"/>
        </w:rPr>
        <w:t xml:space="preserve"> Beyond the restoration of a lost commons through radical redistribution (everything for everyone), there is the unimaginable loss of that all too imaginable loss itself (nothing for no one).</w:t>
      </w:r>
      <w:r w:rsidRPr="00F60500">
        <w:rPr>
          <w:rFonts w:asciiTheme="minorHAnsi" w:hAnsiTheme="minorHAnsi" w:cstheme="minorHAnsi"/>
          <w:sz w:val="14"/>
        </w:rPr>
        <w:t xml:space="preserve">27 </w:t>
      </w:r>
      <w:r w:rsidRPr="00F60500">
        <w:t>If the indigenous relation to land precedes and exceeds any regime of property, then the slave’s inhabitation of the earth precedes and exceeds any prior relation to land – landlessness</w:t>
      </w:r>
      <w:r w:rsidRPr="00F60500">
        <w:rPr>
          <w:rFonts w:asciiTheme="minorHAnsi" w:hAnsiTheme="minorHAnsi" w:cstheme="minorHAnsi"/>
          <w:sz w:val="14"/>
        </w:rPr>
        <w:t xml:space="preserve">. And selflessness is the correlate. </w:t>
      </w:r>
      <w:r w:rsidRPr="00F60500">
        <w:rPr>
          <w:rStyle w:val="TitleChar"/>
          <w:rFonts w:asciiTheme="minorHAnsi" w:hAnsiTheme="minorHAnsi" w:cstheme="minorHAnsi"/>
        </w:rPr>
        <w:t>No ground for identity, no ground to stand (on)</w:t>
      </w:r>
      <w:r w:rsidRPr="00F60500">
        <w:rPr>
          <w:rFonts w:asciiTheme="minorHAnsi" w:hAnsiTheme="minorHAnsi" w:cstheme="minorHAnsi"/>
          <w:sz w:val="14"/>
        </w:rPr>
        <w:t xml:space="preserve">. </w:t>
      </w:r>
      <w:r w:rsidRPr="00F60500">
        <w:rPr>
          <w:rStyle w:val="Emphasis"/>
          <w:rFonts w:asciiTheme="minorHAnsi" w:hAnsiTheme="minorHAnsi" w:cstheme="minorHAnsi"/>
        </w:rPr>
        <w:t>Everyone has a claim to everything until no one has a claim to anything</w:t>
      </w:r>
      <w:r w:rsidRPr="00F60500">
        <w:rPr>
          <w:rStyle w:val="TitleChar"/>
          <w:rFonts w:asciiTheme="minorHAnsi" w:hAnsiTheme="minorHAnsi" w:cstheme="minorHAnsi"/>
        </w:rPr>
        <w:t xml:space="preserve">. No claim. This is not a politics of despair brought about by a failure to lament a loss, because </w:t>
      </w:r>
      <w:r w:rsidRPr="00F60500">
        <w:rPr>
          <w:rStyle w:val="Emphasis"/>
          <w:rFonts w:asciiTheme="minorHAnsi" w:hAnsiTheme="minorHAnsi" w:cstheme="minorHAnsi"/>
        </w:rPr>
        <w:t>it is not rooted in hope of winning</w:t>
      </w:r>
      <w:r w:rsidRPr="00F60500">
        <w:rPr>
          <w:rStyle w:val="TitleChar"/>
          <w:rFonts w:asciiTheme="minorHAnsi" w:hAnsiTheme="minorHAnsi" w:cstheme="minorHAnsi"/>
        </w:rPr>
        <w:t xml:space="preserve">. The flesh of the earth demands it: the </w:t>
      </w:r>
      <w:r w:rsidRPr="00F60500">
        <w:rPr>
          <w:rStyle w:val="Emphasis"/>
          <w:rFonts w:asciiTheme="minorHAnsi" w:hAnsiTheme="minorHAnsi" w:cstheme="minorHAnsi"/>
        </w:rPr>
        <w:t>landless inhabitation of selfless existence.</w:t>
      </w:r>
    </w:p>
    <w:p w14:paraId="6E3B1754" w14:textId="77777777" w:rsidR="00D02203" w:rsidRPr="00F60500" w:rsidRDefault="00D02203" w:rsidP="00D02203">
      <w:pPr>
        <w:pStyle w:val="Heading4"/>
        <w:rPr>
          <w:rFonts w:asciiTheme="minorHAnsi" w:hAnsiTheme="minorHAnsi" w:cstheme="minorHAnsi"/>
        </w:rPr>
      </w:pPr>
      <w:r w:rsidRPr="00F60500">
        <w:rPr>
          <w:rFonts w:asciiTheme="minorHAnsi" w:hAnsiTheme="minorHAnsi" w:cstheme="minorHAnsi"/>
        </w:rPr>
        <w:t>Tying Native struggles to land denies agency to black bodies who are landless due to the dereliction of the black body</w:t>
      </w:r>
    </w:p>
    <w:p w14:paraId="6BFAD3F8" w14:textId="77777777" w:rsidR="00D02203" w:rsidRPr="00F60500" w:rsidRDefault="00D02203" w:rsidP="00D02203">
      <w:r w:rsidRPr="00F60500">
        <w:rPr>
          <w:rStyle w:val="Style13ptBold"/>
        </w:rPr>
        <w:t>Sexton, 14</w:t>
      </w:r>
      <w:r w:rsidRPr="00F60500">
        <w:t xml:space="preserve"> {Jared; UC Irvine; “The Vel of Slavery: Tracking the Figure of the Unsovereign”; https://www.researchgate.net/publication/287698569_The_Vel_of_Slavery_Tracking_the_Figure_of_the_Unsovereign)</w:t>
      </w:r>
    </w:p>
    <w:p w14:paraId="10A2C503" w14:textId="77777777" w:rsidR="00D02203" w:rsidRPr="00650341" w:rsidRDefault="00D02203" w:rsidP="00D02203">
      <w:pPr>
        <w:rPr>
          <w:rFonts w:asciiTheme="minorHAnsi" w:hAnsiTheme="minorHAnsi" w:cstheme="minorHAnsi"/>
          <w:b/>
          <w:u w:val="single"/>
        </w:rPr>
      </w:pPr>
      <w:r w:rsidRPr="00F60500">
        <w:rPr>
          <w:rFonts w:asciiTheme="minorHAnsi" w:hAnsiTheme="minorHAnsi" w:cstheme="minorHAnsi"/>
          <w:b/>
          <w:u w:val="single"/>
        </w:rPr>
        <w:t>The structuring difference between settler colonization and enslavement is to be found precisely in the latter’s denial of ‘knowledge of who their nations are’ – that is, deracination</w:t>
      </w:r>
      <w:r w:rsidRPr="00F60500">
        <w:rPr>
          <w:rFonts w:asciiTheme="minorHAnsi" w:hAnsiTheme="minorHAnsi" w:cstheme="minorHAnsi"/>
        </w:rPr>
        <w:t xml:space="preserve">. On this count, </w:t>
      </w:r>
      <w:r w:rsidRPr="00F60500">
        <w:rPr>
          <w:rFonts w:asciiTheme="minorHAnsi" w:hAnsiTheme="minorHAnsi" w:cstheme="minorHAnsi"/>
          <w:b/>
          <w:u w:val="single"/>
        </w:rPr>
        <w:t>the loss of indigeneity for native peoples can be named and its recovery pursued, and that pursuit can (and must) become central to political mobilization. The loss of indigeneity for black peoples can be acknowledged only abstractly and its recovery is lost to history, and so something else must (and can) become central to political mobilization. Not the dialectics of loss and recovery but rather the loss of the dialectics of loss and recovery as such, a politics with no (final) recourse to foundations of any sort, a politics forged from critical resources immanent to the situation, resources from anywhere and anyone, which is to say from nowhere and no one in particular. From indigenous perspectives, this baseless politics can only ever be a liability</w:t>
      </w:r>
      <w:r w:rsidRPr="00F60500">
        <w:rPr>
          <w:rFonts w:asciiTheme="minorHAnsi" w:hAnsiTheme="minorHAnsi" w:cstheme="minorHAnsi"/>
          <w:u w:val="single"/>
        </w:rPr>
        <w:t xml:space="preserve">. </w:t>
      </w:r>
      <w:r w:rsidRPr="00F60500">
        <w:rPr>
          <w:rFonts w:asciiTheme="minorHAnsi" w:hAnsiTheme="minorHAnsi" w:cstheme="minorHAnsi"/>
          <w:b/>
          <w:u w:val="single"/>
        </w:rPr>
        <w:t xml:space="preserve">Without a base, which is to say a land base, a politics of resistance can only succumb to ‘civilization’s fallacies and destructive habits’. </w:t>
      </w:r>
      <w:r w:rsidRPr="00F60500">
        <w:t xml:space="preserve">The quest for equality is perhaps the most pernicious of those fallacies. The conclusion of this line of thinking is that, due to ‘the trauma of being ripped away from the land that defines their very identities’, landless black people in diaspora cannot mount genuine resistance to the settler colonial state and society; they can only be held apart from it as slaves. </w:t>
      </w:r>
      <w:r w:rsidRPr="00F60500">
        <w:rPr>
          <w:rStyle w:val="StyleUnderline"/>
        </w:rPr>
        <w:t>Which is to say that, without the benefits of a land-base and absent the constitutive exclusion of slavery, blacks are destined to become white, and thus settlers, in thought and action and, moreover, have effectively become so post-emancipation</w:t>
      </w:r>
      <w:r w:rsidRPr="00F60500">
        <w:rPr>
          <w:rFonts w:asciiTheme="minorHAnsi" w:hAnsiTheme="minorHAnsi" w:cstheme="minorHAnsi"/>
          <w:b/>
          <w:u w:val="single"/>
        </w:rPr>
        <w:t>.10 But rather than argue that black people in North America do, in fact, have significant, if attenuated, indigenous worldviews, practices and kinship structures or, in any case, can learn such from others in order to begin fighting the good fight; I submit we must consider the possibility that</w:t>
      </w:r>
      <w:r w:rsidRPr="00F60500">
        <w:rPr>
          <w:rFonts w:asciiTheme="minorHAnsi" w:hAnsiTheme="minorHAnsi" w:cstheme="minorHAnsi"/>
        </w:rPr>
        <w:t xml:space="preserve"> </w:t>
      </w:r>
      <w:r w:rsidRPr="00F60500">
        <w:rPr>
          <w:rFonts w:asciiTheme="minorHAnsi" w:hAnsiTheme="minorHAnsi" w:cstheme="minorHAnsi"/>
          <w:b/>
          <w:u w:val="single"/>
        </w:rPr>
        <w:t xml:space="preserve">1) the ‘Black Diasporic struggles’ under examination are irreducible to anti-racism, 2) that anti-racism is irreducible to demands upon the state, and 3) that demands upon the state are irreducible to statist politics.11 Blacks need not be indigenous and/ or enslaved Africans in order to be allies to native peoples in the Americas, whatever that might mean. </w:t>
      </w:r>
      <w:r w:rsidRPr="00F60500">
        <w:rPr>
          <w:rStyle w:val="StyleUnderline"/>
        </w:rPr>
        <w:t>And I say all of this without need of mentioning the ‘notable exceptions’ otherwise known as the black radical tradition.12 What if there are, and will have always been, ways to pursue settler decolonization otherwise than as indigenous peoples and their immigrant allies, a movement from within that slavery whose abolition is yet to come? Of course, not all Native Studies scholars adhere to this cultural criterion of political solidarity</w:t>
      </w:r>
      <w:r w:rsidRPr="00F60500">
        <w:rPr>
          <w:rFonts w:asciiTheme="minorHAnsi" w:hAnsiTheme="minorHAnsi" w:cstheme="minorHAnsi"/>
          <w:b/>
          <w:u w:val="single"/>
        </w:rPr>
        <w:t>. But even among those attempting to coordinate struggles among black and native peoples on a political basis, related problems arise</w:t>
      </w:r>
      <w:r w:rsidRPr="00F60500">
        <w:rPr>
          <w:rFonts w:asciiTheme="minorHAnsi" w:hAnsiTheme="minorHAnsi" w:cstheme="minorHAnsi"/>
        </w:rPr>
        <w:t xml:space="preserve">. The contributions of Andrea Smith in the last decade are perhaps most generative on this note (Smith, 2006, 2010, 2012, 2013). In a series of recent articles, Smith proposes one way to reframe the relational field of ‘people of color’ in North American political culture by thinking through the multiple logics of white supremacy, in relation to the enforcement of normative gender and sexuality, as a sort of permutation. The author thus nominates the three pillars: Slavery/Capitalism, Genocide/Colonialism, and Orientalism/ War (Smith, 2010). </w:t>
      </w:r>
      <w:r w:rsidRPr="00F60500">
        <w:rPr>
          <w:rFonts w:asciiTheme="minorHAnsi" w:hAnsiTheme="minorHAnsi" w:cstheme="minorHAnsi"/>
          <w:b/>
          <w:u w:val="single"/>
        </w:rPr>
        <w:t xml:space="preserve">We might recast them here as Racial Slavery, Settler Colonialism, and Orientalism, with the understanding that all are coeval, at least, with the history of capitalism. Each pillar operates according to a respective logic: </w:t>
      </w:r>
      <w:r w:rsidRPr="00F60500">
        <w:rPr>
          <w:rStyle w:val="StyleUnderline"/>
        </w:rPr>
        <w:t>the proprietary logic of slavery (through which captive Africans are rendered property of slaveholders and regarded as such by the larger society)</w:t>
      </w:r>
      <w:r w:rsidRPr="00F60500">
        <w:rPr>
          <w:rFonts w:asciiTheme="minorHAnsi" w:hAnsiTheme="minorHAnsi" w:cstheme="minorHAnsi"/>
          <w:b/>
          <w:u w:val="single"/>
        </w:rPr>
        <w:t xml:space="preserve">, the genocidal logic of settler colonialism (through which indigenous peoples are dispossessed of land, water and resources and made to disappear as indigenous peoples), and the militarist logic of Orientalism (through which the people of Asia, the Middle East, and eventually Latin America are constructed as inferior, yet threatening ‘civilizations’ subjected to imperial warfare and its domestic ramifications). </w:t>
      </w:r>
      <w:r w:rsidRPr="00F60500">
        <w:rPr>
          <w:rStyle w:val="StyleUnderline"/>
        </w:rPr>
        <w:t>The aim of this tripartite scheme is to illustrate for each pillar how those inhabiting its logic might become complicit in the victimization of those inhabiting the other; the object is the fostering of strategic alliances across multiple axes of power,</w:t>
      </w:r>
      <w:r w:rsidRPr="00F60500">
        <w:rPr>
          <w:rFonts w:asciiTheme="minorHAnsi" w:hAnsiTheme="minorHAnsi" w:cstheme="minorHAnsi"/>
          <w:b/>
          <w:u w:val="single"/>
        </w:rPr>
        <w:t xml:space="preserve"> rather than a politics based on notions of shared victimhood along a single axis.</w:t>
      </w:r>
      <w:r w:rsidRPr="00F60500">
        <w:rPr>
          <w:rFonts w:asciiTheme="minorHAnsi" w:hAnsiTheme="minorHAnsi" w:cstheme="minorHAnsi"/>
        </w:rPr>
        <w:t xml:space="preserve"> </w:t>
      </w:r>
      <w:r w:rsidRPr="00F60500">
        <w:rPr>
          <w:rFonts w:asciiTheme="minorHAnsi" w:hAnsiTheme="minorHAnsi" w:cstheme="minorHAnsi"/>
          <w:b/>
          <w:u w:val="single"/>
        </w:rPr>
        <w:t xml:space="preserve">For present purposes, we are prompted to develop approaches to political struggle that address both the indigenous/settler binary and the slave/master binary, working for settler decolonization while dismantling the hierarchy established by racial slavery. </w:t>
      </w:r>
      <w:r w:rsidRPr="00F60500">
        <w:rPr>
          <w:rStyle w:val="StyleUnderline"/>
        </w:rPr>
        <w:t>And these movements would be set about in tandem with the movement to end American imperialism abroad. Smith’s formulation seeks to ascertain the fundamental dynamics in the relative positioning of various social groupings. The adjudication of those dynamics may involve not only the old canard of compromise (politics reduced to the art of being uncomfortable), but also the creation of new abilities to think in different registers in turn or at once.</w:t>
      </w:r>
      <w:r w:rsidRPr="00F60500">
        <w:rPr>
          <w:rFonts w:asciiTheme="minorHAnsi" w:hAnsiTheme="minorHAnsi" w:cstheme="minorHAnsi"/>
          <w:b/>
          <w:u w:val="single"/>
        </w:rPr>
        <w:t xml:space="preserve"> To this end, ‘we might focus on actually building the political power to create an alternative system to the heteropatriarchal, white supremacist, settler colonial state’ (Smith, 2012: 87).</w:t>
      </w:r>
    </w:p>
    <w:p w14:paraId="35C88798" w14:textId="7C1019ED" w:rsidR="00130646" w:rsidRPr="00D22464" w:rsidRDefault="00130646" w:rsidP="00812E43">
      <w:pPr>
        <w:rPr>
          <w:color w:val="000000" w:themeColor="text1"/>
        </w:rPr>
      </w:pPr>
    </w:p>
    <w:sectPr w:rsidR="00130646" w:rsidRPr="00D2246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227862"/>
    <w:multiLevelType w:val="hybridMultilevel"/>
    <w:tmpl w:val="B038C1DC"/>
    <w:lvl w:ilvl="0" w:tplc="CA3617D6">
      <w:start w:val="8"/>
      <w:numFmt w:val="decimal"/>
      <w:lvlText w:val="%1."/>
      <w:lvlJc w:val="left"/>
      <w:pPr>
        <w:ind w:left="720" w:hanging="360"/>
      </w:pPr>
      <w:rPr>
        <w:rFonts w:eastAsiaTheme="minorHAnsi" w:cs="Calibr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8A701D"/>
    <w:multiLevelType w:val="hybridMultilevel"/>
    <w:tmpl w:val="A13607A6"/>
    <w:lvl w:ilvl="0" w:tplc="04090019">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F6203ED"/>
    <w:multiLevelType w:val="hybridMultilevel"/>
    <w:tmpl w:val="BE766ED6"/>
    <w:lvl w:ilvl="0" w:tplc="FE0CA65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3A5FB7"/>
    <w:multiLevelType w:val="hybridMultilevel"/>
    <w:tmpl w:val="5A32A89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A4325A5"/>
    <w:multiLevelType w:val="hybridMultilevel"/>
    <w:tmpl w:val="D3DE64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B713D2"/>
    <w:multiLevelType w:val="multilevel"/>
    <w:tmpl w:val="184C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3"/>
  </w:num>
  <w:num w:numId="14">
    <w:abstractNumId w:val="14"/>
  </w:num>
  <w:num w:numId="15">
    <w:abstractNumId w:val="12"/>
  </w:num>
  <w:num w:numId="16">
    <w:abstractNumId w:val="15"/>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6632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30646"/>
    <w:rsid w:val="001761FC"/>
    <w:rsid w:val="00182655"/>
    <w:rsid w:val="001840F2"/>
    <w:rsid w:val="00185134"/>
    <w:rsid w:val="001856C6"/>
    <w:rsid w:val="00191B5F"/>
    <w:rsid w:val="00192487"/>
    <w:rsid w:val="00193416"/>
    <w:rsid w:val="00195073"/>
    <w:rsid w:val="0019668D"/>
    <w:rsid w:val="001A25FD"/>
    <w:rsid w:val="001A5371"/>
    <w:rsid w:val="001A72C7"/>
    <w:rsid w:val="001B5992"/>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372A"/>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05129"/>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446A8"/>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665A"/>
    <w:rsid w:val="007B53D8"/>
    <w:rsid w:val="007C22C5"/>
    <w:rsid w:val="007C57E1"/>
    <w:rsid w:val="007C5811"/>
    <w:rsid w:val="007D2DF5"/>
    <w:rsid w:val="007D451A"/>
    <w:rsid w:val="007D5E3E"/>
    <w:rsid w:val="007D7596"/>
    <w:rsid w:val="007E242C"/>
    <w:rsid w:val="007E6631"/>
    <w:rsid w:val="00803A12"/>
    <w:rsid w:val="00805417"/>
    <w:rsid w:val="00812E43"/>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7D73"/>
    <w:rsid w:val="00931816"/>
    <w:rsid w:val="00932C71"/>
    <w:rsid w:val="009509D5"/>
    <w:rsid w:val="009538F5"/>
    <w:rsid w:val="00957187"/>
    <w:rsid w:val="00960255"/>
    <w:rsid w:val="009603E1"/>
    <w:rsid w:val="00961C9D"/>
    <w:rsid w:val="00963065"/>
    <w:rsid w:val="00966326"/>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3AA7"/>
    <w:rsid w:val="00A54315"/>
    <w:rsid w:val="00A60FBC"/>
    <w:rsid w:val="00A65C0B"/>
    <w:rsid w:val="00A776BA"/>
    <w:rsid w:val="00A81FD2"/>
    <w:rsid w:val="00A82830"/>
    <w:rsid w:val="00A8441A"/>
    <w:rsid w:val="00A8674A"/>
    <w:rsid w:val="00A87606"/>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1CC5"/>
    <w:rsid w:val="00C34D3E"/>
    <w:rsid w:val="00C35B37"/>
    <w:rsid w:val="00C3747A"/>
    <w:rsid w:val="00C37F29"/>
    <w:rsid w:val="00C56DCC"/>
    <w:rsid w:val="00C57075"/>
    <w:rsid w:val="00C626B5"/>
    <w:rsid w:val="00C72AFE"/>
    <w:rsid w:val="00C81619"/>
    <w:rsid w:val="00C93735"/>
    <w:rsid w:val="00CA013C"/>
    <w:rsid w:val="00CA6D6D"/>
    <w:rsid w:val="00CC7A4E"/>
    <w:rsid w:val="00CD1359"/>
    <w:rsid w:val="00CD4C83"/>
    <w:rsid w:val="00D01EDC"/>
    <w:rsid w:val="00D02203"/>
    <w:rsid w:val="00D078AA"/>
    <w:rsid w:val="00D10058"/>
    <w:rsid w:val="00D11978"/>
    <w:rsid w:val="00D15E30"/>
    <w:rsid w:val="00D16129"/>
    <w:rsid w:val="00D22464"/>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77C6"/>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65E3"/>
    <w:rsid w:val="00DF1210"/>
    <w:rsid w:val="00DF31E9"/>
    <w:rsid w:val="00DF400D"/>
    <w:rsid w:val="00DF5C23"/>
    <w:rsid w:val="00E01DAD"/>
    <w:rsid w:val="00E021DC"/>
    <w:rsid w:val="00E03F91"/>
    <w:rsid w:val="00E064EF"/>
    <w:rsid w:val="00E064F2"/>
    <w:rsid w:val="00E0717B"/>
    <w:rsid w:val="00E15598"/>
    <w:rsid w:val="00E20346"/>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215C"/>
    <w:rsid w:val="00ED3BBA"/>
    <w:rsid w:val="00ED4E12"/>
    <w:rsid w:val="00EE051B"/>
    <w:rsid w:val="00EE54B4"/>
    <w:rsid w:val="00EF1AD8"/>
    <w:rsid w:val="00EF2B5C"/>
    <w:rsid w:val="00EF4333"/>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0500"/>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887E3"/>
  <w14:defaultImageDpi w14:val="300"/>
  <w15:docId w15:val="{84A2CA83-EB66-6B42-8A77-EE3773A8B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D02203"/>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D022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D0220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D0220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D0220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022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2203"/>
  </w:style>
  <w:style w:type="character" w:customStyle="1" w:styleId="Heading1Char">
    <w:name w:val="Heading 1 Char"/>
    <w:aliases w:val="Pocket Char"/>
    <w:basedOn w:val="DefaultParagraphFont"/>
    <w:link w:val="Heading1"/>
    <w:rsid w:val="00D02203"/>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1"/>
    <w:rsid w:val="00D02203"/>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2"/>
    <w:rsid w:val="00D02203"/>
    <w:rPr>
      <w:rFonts w:ascii="Arial" w:eastAsiaTheme="majorEastAsia" w:hAnsi="Arial"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D02203"/>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02203"/>
    <w:rPr>
      <w:b/>
      <w:sz w:val="26"/>
      <w:u w:val="singl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8"/>
    <w:basedOn w:val="DefaultParagraphFont"/>
    <w:uiPriority w:val="6"/>
    <w:qFormat/>
    <w:rsid w:val="00D02203"/>
    <w:rPr>
      <w:b/>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textbold"/>
    <w:uiPriority w:val="7"/>
    <w:qFormat/>
    <w:rsid w:val="00D02203"/>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D02203"/>
    <w:rPr>
      <w:color w:val="auto"/>
      <w:u w:val="none"/>
    </w:rPr>
  </w:style>
  <w:style w:type="character" w:styleId="Hyperlink">
    <w:name w:val="Hyperlink"/>
    <w:aliases w:val="Read,Important,heading 1 (block title),Card Text,Internet Link,Analytic Text,Internet link,Char Char1,Heading 1 Char2,F2 - Heading 1 Char1,AHeading 1 Char1,Brief - Heading 1 Char1,Block Name Char1,Block Header Char1,ALEX Char1,Block Char1"/>
    <w:basedOn w:val="DefaultParagraphFont"/>
    <w:link w:val="Card"/>
    <w:uiPriority w:val="99"/>
    <w:unhideWhenUsed/>
    <w:rsid w:val="00D02203"/>
    <w:rPr>
      <w:color w:val="auto"/>
      <w:u w:val="none"/>
    </w:rPr>
  </w:style>
  <w:style w:type="paragraph" w:styleId="DocumentMap">
    <w:name w:val="Document Map"/>
    <w:basedOn w:val="Normal"/>
    <w:link w:val="DocumentMapChar"/>
    <w:uiPriority w:val="99"/>
    <w:semiHidden/>
    <w:unhideWhenUsed/>
    <w:rsid w:val="00D0220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02203"/>
    <w:rPr>
      <w:rFonts w:ascii="Lucida Grande" w:hAnsi="Lucida Grande" w:cs="Lucida Grande"/>
    </w:rPr>
  </w:style>
  <w:style w:type="paragraph" w:customStyle="1" w:styleId="slate-paragraph">
    <w:name w:val="slate-paragraph"/>
    <w:basedOn w:val="Normal"/>
    <w:rsid w:val="00A87606"/>
    <w:pPr>
      <w:spacing w:before="100" w:beforeAutospacing="1" w:after="100" w:afterAutospacing="1" w:line="240" w:lineRule="auto"/>
    </w:pPr>
    <w:rPr>
      <w:rFonts w:ascii="Times New Roman" w:eastAsia="Times New Roman" w:hAnsi="Times New Roman" w:cs="Times New Roman"/>
      <w:sz w:val="24"/>
    </w:rPr>
  </w:style>
  <w:style w:type="character" w:styleId="UnresolvedMention">
    <w:name w:val="Unresolved Mention"/>
    <w:basedOn w:val="DefaultParagraphFont"/>
    <w:uiPriority w:val="99"/>
    <w:rsid w:val="00A87606"/>
    <w:rPr>
      <w:color w:val="808080"/>
      <w:shd w:val="clear" w:color="auto" w:fill="E6E6E6"/>
    </w:rPr>
  </w:style>
  <w:style w:type="paragraph" w:customStyle="1" w:styleId="textbold">
    <w:name w:val="text bold"/>
    <w:basedOn w:val="Normal"/>
    <w:link w:val="Emphasis"/>
    <w:autoRedefine/>
    <w:uiPriority w:val="7"/>
    <w:qFormat/>
    <w:rsid w:val="00D02203"/>
    <w:pPr>
      <w:pBdr>
        <w:top w:val="single" w:sz="18" w:space="0" w:color="auto"/>
        <w:left w:val="single" w:sz="18" w:space="0" w:color="auto"/>
        <w:bottom w:val="single" w:sz="18" w:space="0" w:color="auto"/>
        <w:right w:val="single" w:sz="18" w:space="0" w:color="auto"/>
      </w:pBdr>
      <w:ind w:left="720"/>
      <w:jc w:val="both"/>
    </w:pPr>
    <w:rPr>
      <w:rFonts w:ascii="Arial" w:eastAsiaTheme="minorEastAsia" w:hAnsi="Arial" w:cs="Arial"/>
      <w:b/>
      <w:iCs/>
      <w:szCs w:val="24"/>
      <w:u w:val="single"/>
      <w:bdr w:val="single" w:sz="12" w:space="0" w:color="auto"/>
    </w:rPr>
  </w:style>
  <w:style w:type="paragraph" w:customStyle="1" w:styleId="Card">
    <w:name w:val="Card"/>
    <w:aliases w:val="card,No Spacing31,No Spacing22,No Spacing3"/>
    <w:basedOn w:val="Heading1"/>
    <w:link w:val="Hyperlink"/>
    <w:autoRedefine/>
    <w:uiPriority w:val="99"/>
    <w:qFormat/>
    <w:rsid w:val="00D0220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ListParagraph">
    <w:name w:val="List Paragraph"/>
    <w:basedOn w:val="Normal"/>
    <w:uiPriority w:val="34"/>
    <w:qFormat/>
    <w:rsid w:val="00D02203"/>
    <w:pPr>
      <w:ind w:left="720"/>
      <w:contextualSpacing/>
    </w:pPr>
  </w:style>
  <w:style w:type="paragraph" w:styleId="NormalWeb">
    <w:name w:val="Normal (Web)"/>
    <w:basedOn w:val="Normal"/>
    <w:uiPriority w:val="99"/>
    <w:unhideWhenUsed/>
    <w:rsid w:val="00D0220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7"/>
    <w:qFormat/>
    <w:rsid w:val="00D02203"/>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aliases w:val="Bold Underlined Char,UNDERLINE Char,Cites and Cards Char,title Char"/>
    <w:basedOn w:val="DefaultParagraphFont"/>
    <w:link w:val="Title"/>
    <w:uiPriority w:val="6"/>
    <w:qFormat/>
    <w:rsid w:val="00D02203"/>
    <w:rPr>
      <w:b/>
      <w:bCs/>
      <w:u w:val="single"/>
    </w:rPr>
  </w:style>
  <w:style w:type="paragraph" w:styleId="Title">
    <w:name w:val="Title"/>
    <w:aliases w:val="Bold Underlined,UNDERLINE,Cites and Cards,title"/>
    <w:basedOn w:val="Normal"/>
    <w:next w:val="Normal"/>
    <w:link w:val="TitleChar"/>
    <w:uiPriority w:val="6"/>
    <w:qFormat/>
    <w:rsid w:val="00D02203"/>
    <w:pPr>
      <w:ind w:left="720"/>
      <w:outlineLvl w:val="0"/>
    </w:pPr>
    <w:rPr>
      <w:rFonts w:asciiTheme="minorHAnsi" w:eastAsiaTheme="minorEastAsia" w:hAnsiTheme="minorHAnsi" w:cstheme="minorBidi"/>
      <w:b/>
      <w:bCs/>
      <w:sz w:val="24"/>
      <w:szCs w:val="24"/>
      <w:u w:val="single"/>
    </w:rPr>
  </w:style>
  <w:style w:type="character" w:customStyle="1" w:styleId="TitleChar1">
    <w:name w:val="Title Char1"/>
    <w:basedOn w:val="DefaultParagraphFont"/>
    <w:uiPriority w:val="10"/>
    <w:rsid w:val="00D0220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095950">
      <w:bodyDiv w:val="1"/>
      <w:marLeft w:val="0"/>
      <w:marRight w:val="0"/>
      <w:marTop w:val="0"/>
      <w:marBottom w:val="0"/>
      <w:divBdr>
        <w:top w:val="none" w:sz="0" w:space="0" w:color="auto"/>
        <w:left w:val="none" w:sz="0" w:space="0" w:color="auto"/>
        <w:bottom w:val="none" w:sz="0" w:space="0" w:color="auto"/>
        <w:right w:val="none" w:sz="0" w:space="0" w:color="auto"/>
      </w:divBdr>
      <w:divsChild>
        <w:div w:id="688023479">
          <w:marLeft w:val="75"/>
          <w:marRight w:val="75"/>
          <w:marTop w:val="75"/>
          <w:marBottom w:val="75"/>
          <w:divBdr>
            <w:top w:val="none" w:sz="0" w:space="0" w:color="auto"/>
            <w:left w:val="none" w:sz="0" w:space="0" w:color="auto"/>
            <w:bottom w:val="none" w:sz="0" w:space="0" w:color="auto"/>
            <w:right w:val="none" w:sz="0" w:space="0" w:color="auto"/>
          </w:divBdr>
          <w:divsChild>
            <w:div w:id="192992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96031">
      <w:bodyDiv w:val="1"/>
      <w:marLeft w:val="0"/>
      <w:marRight w:val="0"/>
      <w:marTop w:val="0"/>
      <w:marBottom w:val="0"/>
      <w:divBdr>
        <w:top w:val="none" w:sz="0" w:space="0" w:color="auto"/>
        <w:left w:val="none" w:sz="0" w:space="0" w:color="auto"/>
        <w:bottom w:val="none" w:sz="0" w:space="0" w:color="auto"/>
        <w:right w:val="none" w:sz="0" w:space="0" w:color="auto"/>
      </w:divBdr>
    </w:div>
    <w:div w:id="14252235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stor.org/stable/10.5749/jcritethnstud.1.2.0102?seq=1" TargetMode="External"/><Relationship Id="rId21" Type="http://schemas.openxmlformats.org/officeDocument/2006/relationships/hyperlink" Target="https://decolonization.wordpress.com/2015/01/02/the-fleshy-excess-of-black-life-mike-brown-eric-garner-and-tamir-rice/" TargetMode="External"/><Relationship Id="rId34" Type="http://schemas.openxmlformats.org/officeDocument/2006/relationships/hyperlink" Target="https://www.newstatesman.com/2018/05/right-wing-populism-rising-progressive-politics-fails-it-too-late-save-democracy" TargetMode="External"/><Relationship Id="rId42" Type="http://schemas.openxmlformats.org/officeDocument/2006/relationships/hyperlink" Target="http://www.aiga.org/diversity-inclusion-design-journeys-essay-dori-tunstall" TargetMode="External"/><Relationship Id="rId47" Type="http://schemas.openxmlformats.org/officeDocument/2006/relationships/hyperlink" Target="http://www.nytimes.com/interactive/2016/11/23/us/dakota-access-pipeline-protest-map.html?_r=0" TargetMode="External"/><Relationship Id="rId50" Type="http://schemas.openxmlformats.org/officeDocument/2006/relationships/hyperlink" Target="https://design.ncsu.edu/academics/graphic-design/masters-graphic-design-program" TargetMode="External"/><Relationship Id="rId55" Type="http://schemas.openxmlformats.org/officeDocument/2006/relationships/hyperlink" Target="http://www.aiga.org/medalist-lucille-tenazas" TargetMode="External"/><Relationship Id="rId63" Type="http://schemas.openxmlformats.org/officeDocument/2006/relationships/hyperlink" Target="http://www.ncai.org/attachments/Resolution_IHKHgODJyOkuXJgcmgElLnbqmOrgRyJylzcwiAQuLVAOabIpGwf_REN-08-002.pdf"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journals.sagepub.com/doi/pdf/10.1177/1532708616653693" TargetMode="External"/><Relationship Id="rId29" Type="http://schemas.openxmlformats.org/officeDocument/2006/relationships/hyperlink" Target="https://www.jstor.org/stable/10.5749/jcritethnstud.1.2.0102?seq=1" TargetMode="External"/><Relationship Id="rId11" Type="http://schemas.openxmlformats.org/officeDocument/2006/relationships/hyperlink" Target="https://www.researchgate.net/publication/271898429_Immigration_restriction_Rethinking_period_and_place_from_settler_colonies_to_postcolonial_nations" TargetMode="External"/><Relationship Id="rId24" Type="http://schemas.openxmlformats.org/officeDocument/2006/relationships/hyperlink" Target="http://www.asanet.org/sites/default/files/attach/journals/jan15srefeature.pdf" TargetMode="External"/><Relationship Id="rId32" Type="http://schemas.openxmlformats.org/officeDocument/2006/relationships/hyperlink" Target="http://thehill.com/blogs/congress-blog/politics/320389-a-native-americans-perspective-on-the-immigration-issue" TargetMode="External"/><Relationship Id="rId37" Type="http://schemas.openxmlformats.org/officeDocument/2006/relationships/hyperlink" Target="https://fee.org/articles/social-psychology-suggests-march-for-our-lives-is-unlikely-to-change-anything-here-s-why/" TargetMode="External"/><Relationship Id="rId40" Type="http://schemas.openxmlformats.org/officeDocument/2006/relationships/hyperlink" Target="https://eyeondesign.aiga.org/author/margaret_andersen/" TargetMode="External"/><Relationship Id="rId45" Type="http://schemas.openxmlformats.org/officeDocument/2006/relationships/hyperlink" Target="http://www.ocadu.ca/" TargetMode="External"/><Relationship Id="rId53" Type="http://schemas.openxmlformats.org/officeDocument/2006/relationships/hyperlink" Target="http://www.nishology.com/about" TargetMode="External"/><Relationship Id="rId58" Type="http://schemas.openxmlformats.org/officeDocument/2006/relationships/hyperlink" Target="https://www.csmonitor.com/USA/2016/0928/Why-the-US-government-will-pay-native-Americans-almost-half-a-billion-dollars" TargetMode="External"/><Relationship Id="rId66" Type="http://schemas.openxmlformats.org/officeDocument/2006/relationships/hyperlink" Target="https://decolonization.wordpress.com/2014/06/20/the-colonialism-that-is-settled-and-the-colonialism-that-never-happened/" TargetMode="External"/><Relationship Id="rId5" Type="http://schemas.openxmlformats.org/officeDocument/2006/relationships/numbering" Target="numbering.xml"/><Relationship Id="rId61" Type="http://schemas.openxmlformats.org/officeDocument/2006/relationships/hyperlink" Target="http://www.opensocietyfoundations.org/reports/strategic-litigation-impacts-indigenous-peoples-land-rights" TargetMode="External"/><Relationship Id="rId19" Type="http://schemas.openxmlformats.org/officeDocument/2006/relationships/hyperlink" Target="https://www.cambridge.org/core/services/aop-cambridge-core/content/view/DD98C4BC2F1C823CABD7BAE4F3BF55C7/S2515045618000056a.pdf/div-class-title-seeing-like-a-settler-colonial-state-div.pdf" TargetMode="External"/><Relationship Id="rId14" Type="http://schemas.openxmlformats.org/officeDocument/2006/relationships/hyperlink" Target="https://www.chathamhouse.org/sites/default/files/images/ia/INTA94_1_9_240_Parmar.pdf" TargetMode="External"/><Relationship Id="rId22" Type="http://schemas.openxmlformats.org/officeDocument/2006/relationships/hyperlink" Target="https://www.jstor.org/stable/10.5749/jcritethnstud.1.2.0102?seq=1" TargetMode="External"/><Relationship Id="rId27" Type="http://schemas.openxmlformats.org/officeDocument/2006/relationships/hyperlink" Target="https://www.jstor.org/stable/10.5749/jcritethnstud.1.2.0102?seq=1" TargetMode="External"/><Relationship Id="rId30" Type="http://schemas.openxmlformats.org/officeDocument/2006/relationships/hyperlink" Target="https://www.jstor.org/stable/10.5749/jcritethnstud.1.2.0102?seq=1" TargetMode="External"/><Relationship Id="rId35" Type="http://schemas.openxmlformats.org/officeDocument/2006/relationships/hyperlink" Target="http://saharareporters.com/2011/03/02/why-decolonization-and-independence-don%E2%80%99t-work-where-self-determination-would" TargetMode="External"/><Relationship Id="rId43" Type="http://schemas.openxmlformats.org/officeDocument/2006/relationships/hyperlink" Target="http://www.sadieredwing.com/" TargetMode="External"/><Relationship Id="rId48" Type="http://schemas.openxmlformats.org/officeDocument/2006/relationships/hyperlink" Target="http://theamplifierfoundation.org/" TargetMode="External"/><Relationship Id="rId56" Type="http://schemas.openxmlformats.org/officeDocument/2006/relationships/hyperlink" Target="http://shadesofnoir.org.uk/aisha-richards/" TargetMode="External"/><Relationship Id="rId64" Type="http://schemas.openxmlformats.org/officeDocument/2006/relationships/hyperlink" Target="http://www.socialjusticejournal.org/archive/113_35_3/113_07Sharma.pdf" TargetMode="External"/><Relationship Id="rId8" Type="http://schemas.openxmlformats.org/officeDocument/2006/relationships/webSettings" Target="webSettings.xml"/><Relationship Id="rId51" Type="http://schemas.openxmlformats.org/officeDocument/2006/relationships/hyperlink" Target="http://www.aiga.org/diversity-inclusion-design-journeys-essay-angel-decora" TargetMode="External"/><Relationship Id="rId3" Type="http://schemas.openxmlformats.org/officeDocument/2006/relationships/customXml" Target="../customXml/item3.xml"/><Relationship Id="rId12" Type="http://schemas.openxmlformats.org/officeDocument/2006/relationships/hyperlink" Target="https://www.chathamhouse.org/sites/default/files/images/ia/INTA94_1_9_240_Parmar.pdf" TargetMode="External"/><Relationship Id="rId17" Type="http://schemas.openxmlformats.org/officeDocument/2006/relationships/hyperlink" Target="http://www.asanet.org/sites/default/files/attach/journals/jan15srefeature.pdf" TargetMode="External"/><Relationship Id="rId25" Type="http://schemas.openxmlformats.org/officeDocument/2006/relationships/hyperlink" Target="https://www.jstor.org/stable/10.5749/jcritethnstud.1.2.0102?seq=1" TargetMode="External"/><Relationship Id="rId33" Type="http://schemas.openxmlformats.org/officeDocument/2006/relationships/hyperlink" Target="http://journals.sagepub.com/doi/pdf/10.1177/1532708616653693" TargetMode="External"/><Relationship Id="rId38" Type="http://schemas.openxmlformats.org/officeDocument/2006/relationships/hyperlink" Target="http://www.niallferguson.com/journalism/finance-economics/if-you-want-to-be-poor-fight-for-independence" TargetMode="External"/><Relationship Id="rId46" Type="http://schemas.openxmlformats.org/officeDocument/2006/relationships/hyperlink" Target="http://standwithstandingrock.net/" TargetMode="External"/><Relationship Id="rId59" Type="http://schemas.openxmlformats.org/officeDocument/2006/relationships/hyperlink" Target="https://supreme.justia.com/cases/federal/us/463/206/case.html" TargetMode="External"/><Relationship Id="rId67" Type="http://schemas.openxmlformats.org/officeDocument/2006/relationships/fontTable" Target="fontTable.xml"/><Relationship Id="rId20" Type="http://schemas.openxmlformats.org/officeDocument/2006/relationships/hyperlink" Target="https://www.jstor.org/stable/10.5749/jcritethnstud.1.2.0102?seq=1" TargetMode="External"/><Relationship Id="rId41" Type="http://schemas.openxmlformats.org/officeDocument/2006/relationships/hyperlink" Target="https://eyeondesign.aiga.org/why-cant-the-u-s-decolonize-its-design-education/" TargetMode="External"/><Relationship Id="rId54" Type="http://schemas.openxmlformats.org/officeDocument/2006/relationships/hyperlink" Target="https://www.aiga.org/design-journeys-saki-mafundikwa" TargetMode="External"/><Relationship Id="rId62" Type="http://schemas.openxmlformats.org/officeDocument/2006/relationships/hyperlink" Target="https://www.opensocietyfoundations.org/reports/strategic-litigation-impacts-indigenous-peoples-land-right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researchgate.net/publication/283499418_Beyond_white_privilege_Geographies_of_white_supremacy_and_settler_colonialism?enrichId=rgreq-dd596695b89d9f1092675c9715b67bd6-XXX&amp;enrichSource=Y292ZXJQYWdlOzI4MzQ5OTQxODtBUzoyOTI0MTY3Mjk5NjA0NTdAMTQ0NjcyODk4OTk1Mg%3D%3D&amp;el=1_x_3&amp;_esc=publicationCoverPdf" TargetMode="External"/><Relationship Id="rId23" Type="http://schemas.openxmlformats.org/officeDocument/2006/relationships/hyperlink" Target="https://www.jstor.org/stable/10.5749/jcritethnstud.1.2.0102?seq=1" TargetMode="External"/><Relationship Id="rId28" Type="http://schemas.openxmlformats.org/officeDocument/2006/relationships/hyperlink" Target="https://drum.lib.umd.edu/bitstream/handle/1903/14525/King_umd_0117E_14499.pdf?sequence=1&amp;isAllowed=y" TargetMode="External"/><Relationship Id="rId36" Type="http://schemas.openxmlformats.org/officeDocument/2006/relationships/hyperlink" Target="http://www.grandforksherald.com/opinion/editorials/4223368-editorial-why-dakota-access-pipeline-protest-failed" TargetMode="External"/><Relationship Id="rId49" Type="http://schemas.openxmlformats.org/officeDocument/2006/relationships/hyperlink" Target="https://iaia.edu/" TargetMode="External"/><Relationship Id="rId57" Type="http://schemas.openxmlformats.org/officeDocument/2006/relationships/hyperlink" Target="http://www.designresearchsociety.org/" TargetMode="External"/><Relationship Id="rId10" Type="http://schemas.openxmlformats.org/officeDocument/2006/relationships/hyperlink" Target="https://academic.oup.com/melus/advance-article-abstract/doi/10.1093/melus/mly025/5051727?redirectedFrom=fulltext" TargetMode="External"/><Relationship Id="rId31" Type="http://schemas.openxmlformats.org/officeDocument/2006/relationships/hyperlink" Target="http://journals.sagepub.com/doi/pdf/10.1177/1532708616653693" TargetMode="External"/><Relationship Id="rId44" Type="http://schemas.openxmlformats.org/officeDocument/2006/relationships/hyperlink" Target="http://www.neebin.com/nativedesign/" TargetMode="External"/><Relationship Id="rId52" Type="http://schemas.openxmlformats.org/officeDocument/2006/relationships/hyperlink" Target="http://trickstercompany.com/" TargetMode="External"/><Relationship Id="rId60" Type="http://schemas.openxmlformats.org/officeDocument/2006/relationships/hyperlink" Target="https://www.washingtonpost.com/world/national-security/us-to-pay-17-indian-tribes-492-million-to-settle-long-standing-disputes/2016/09/26/61d55e02-83fc-11e6-92c2-14b64f3d453f_story.html" TargetMode="External"/><Relationship Id="rId65" Type="http://schemas.openxmlformats.org/officeDocument/2006/relationships/hyperlink" Target="https://doi.org/10.1080/09502386.2017.1303432" TargetMode="External"/><Relationship Id="rId4" Type="http://schemas.openxmlformats.org/officeDocument/2006/relationships/customXml" Target="../customXml/item4.xml"/><Relationship Id="rId9" Type="http://schemas.openxmlformats.org/officeDocument/2006/relationships/hyperlink" Target="file:///C:/Users/Michele%20Tang/Downloads/bacon2018.pdf" TargetMode="External"/><Relationship Id="rId13" Type="http://schemas.openxmlformats.org/officeDocument/2006/relationships/hyperlink" Target="https://www.chathamhouse.org/sites/default/files/images/ia/INTA94_1_9_240_Parmar.pdf" TargetMode="External"/><Relationship Id="rId18" Type="http://schemas.openxmlformats.org/officeDocument/2006/relationships/hyperlink" Target="http://www.asanet.org/sites/default/files/attach/journals/jan15srefeature.pdf" TargetMode="External"/><Relationship Id="rId39" Type="http://schemas.openxmlformats.org/officeDocument/2006/relationships/hyperlink" Target="http://www.yesmagazine.org/@@also-by?author=Kyle+Powys+Why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untermcfarla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B8E307E-DB27-E74D-BE53-8E4C72FB6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106374</Words>
  <Characters>606336</Characters>
  <Application>Microsoft Office Word</Application>
  <DocSecurity>0</DocSecurity>
  <Lines>5052</Lines>
  <Paragraphs>1422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711288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Hunter McFarland</dc:creator>
  <cp:keywords>5.2</cp:keywords>
  <dc:description/>
  <cp:lastModifiedBy>Hunter McFarland</cp:lastModifiedBy>
  <cp:revision>2</cp:revision>
  <dcterms:created xsi:type="dcterms:W3CDTF">2018-07-23T22:25:00Z</dcterms:created>
  <dcterms:modified xsi:type="dcterms:W3CDTF">2018-07-23T22:25:00Z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