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8679D90" w14:textId="77777777" w:rsidR="00E42E4C" w:rsidRDefault="002B5173" w:rsidP="002B5173">
      <w:pPr>
        <w:pStyle w:val="Heading1"/>
      </w:pPr>
      <w:r>
        <w:t>Settlerism Links</w:t>
      </w:r>
    </w:p>
    <w:p w14:paraId="6A1499B1" w14:textId="77777777" w:rsidR="00590B82" w:rsidRDefault="00590B82" w:rsidP="00590B82">
      <w:pPr>
        <w:pStyle w:val="Heading3"/>
      </w:pPr>
      <w:r>
        <w:t>Links</w:t>
      </w:r>
    </w:p>
    <w:p w14:paraId="33590939" w14:textId="77777777" w:rsidR="00590B82" w:rsidRDefault="00590B82" w:rsidP="00590B82">
      <w:pPr>
        <w:pStyle w:val="Heading3"/>
      </w:pPr>
      <w:r>
        <w:t>Anti-blackness</w:t>
      </w:r>
    </w:p>
    <w:p w14:paraId="79C39516" w14:textId="77777777" w:rsidR="00590B82" w:rsidRPr="004E3844" w:rsidRDefault="00590B82" w:rsidP="00590B82">
      <w:pPr>
        <w:pStyle w:val="Heading4"/>
        <w:rPr>
          <w:rFonts w:asciiTheme="minorHAnsi" w:hAnsiTheme="minorHAnsi" w:cstheme="minorHAnsi"/>
          <w:sz w:val="28"/>
        </w:rPr>
      </w:pPr>
      <w:r w:rsidRPr="004E3844">
        <w:rPr>
          <w:rFonts w:asciiTheme="minorHAnsi" w:hAnsiTheme="minorHAnsi" w:cstheme="minorHAnsi"/>
          <w:color w:val="222222"/>
          <w:sz w:val="28"/>
        </w:rPr>
        <w:t>Analytics of settler colonialism that</w:t>
      </w:r>
      <w:r w:rsidRPr="004E3844">
        <w:rPr>
          <w:rStyle w:val="apple-converted-space"/>
          <w:rFonts w:asciiTheme="minorHAnsi" w:hAnsiTheme="minorHAnsi" w:cstheme="minorHAnsi"/>
          <w:color w:val="222222"/>
          <w:sz w:val="28"/>
        </w:rPr>
        <w:t> </w:t>
      </w:r>
      <w:r w:rsidRPr="004E3844">
        <w:rPr>
          <w:rFonts w:asciiTheme="minorHAnsi" w:hAnsiTheme="minorHAnsi" w:cstheme="minorHAnsi"/>
          <w:color w:val="222222"/>
          <w:sz w:val="28"/>
          <w:u w:val="single"/>
        </w:rPr>
        <w:t>triangulates</w:t>
      </w:r>
      <w:r w:rsidRPr="004E3844">
        <w:rPr>
          <w:rStyle w:val="apple-converted-space"/>
          <w:rFonts w:asciiTheme="minorHAnsi" w:hAnsiTheme="minorHAnsi" w:cstheme="minorHAnsi"/>
          <w:color w:val="222222"/>
          <w:sz w:val="28"/>
        </w:rPr>
        <w:t> </w:t>
      </w:r>
      <w:r w:rsidRPr="004E3844">
        <w:rPr>
          <w:rFonts w:asciiTheme="minorHAnsi" w:hAnsiTheme="minorHAnsi" w:cstheme="minorHAnsi"/>
          <w:color w:val="222222"/>
          <w:sz w:val="28"/>
        </w:rPr>
        <w:t>blackness into the settler/native antagonism are </w:t>
      </w:r>
      <w:r w:rsidRPr="004E3844">
        <w:rPr>
          <w:rFonts w:asciiTheme="minorHAnsi" w:hAnsiTheme="minorHAnsi" w:cstheme="minorHAnsi"/>
          <w:color w:val="222222"/>
          <w:sz w:val="28"/>
          <w:u w:val="single"/>
        </w:rPr>
        <w:t>backwards</w:t>
      </w:r>
      <w:r w:rsidRPr="004E3844">
        <w:rPr>
          <w:rStyle w:val="apple-converted-space"/>
          <w:rFonts w:asciiTheme="minorHAnsi" w:hAnsiTheme="minorHAnsi" w:cstheme="minorHAnsi"/>
          <w:color w:val="222222"/>
          <w:sz w:val="28"/>
        </w:rPr>
        <w:t> </w:t>
      </w:r>
      <w:r w:rsidRPr="004E3844">
        <w:rPr>
          <w:rFonts w:asciiTheme="minorHAnsi" w:hAnsiTheme="minorHAnsi" w:cstheme="minorHAnsi"/>
          <w:color w:val="222222"/>
          <w:sz w:val="28"/>
        </w:rPr>
        <w:t>– instead the</w:t>
      </w:r>
      <w:r w:rsidRPr="004E3844">
        <w:rPr>
          <w:rStyle w:val="apple-converted-space"/>
          <w:rFonts w:asciiTheme="minorHAnsi" w:hAnsiTheme="minorHAnsi" w:cstheme="minorHAnsi"/>
          <w:color w:val="222222"/>
          <w:sz w:val="28"/>
        </w:rPr>
        <w:t> </w:t>
      </w:r>
      <w:r w:rsidRPr="004E3844">
        <w:rPr>
          <w:rFonts w:asciiTheme="minorHAnsi" w:hAnsiTheme="minorHAnsi" w:cstheme="minorHAnsi"/>
          <w:color w:val="222222"/>
          <w:sz w:val="28"/>
          <w:u w:val="single"/>
        </w:rPr>
        <w:t>semiotics</w:t>
      </w:r>
      <w:r w:rsidRPr="004E3844">
        <w:rPr>
          <w:rStyle w:val="apple-converted-space"/>
          <w:rFonts w:asciiTheme="minorHAnsi" w:hAnsiTheme="minorHAnsi" w:cstheme="minorHAnsi"/>
          <w:color w:val="222222"/>
          <w:sz w:val="28"/>
        </w:rPr>
        <w:t> </w:t>
      </w:r>
      <w:r w:rsidRPr="004E3844">
        <w:rPr>
          <w:rFonts w:asciiTheme="minorHAnsi" w:hAnsiTheme="minorHAnsi" w:cstheme="minorHAnsi"/>
          <w:color w:val="222222"/>
          <w:sz w:val="28"/>
        </w:rPr>
        <w:t>that vouchsafe black fungibility is the conceptual reason why property and thus land can even be imagined as interchangeable, replaceable, and manipulable – blackness is the ultimate sign for the symbolic economy of settlement and terra nullis. </w:t>
      </w:r>
      <w:r w:rsidRPr="004E3844">
        <w:rPr>
          <w:rStyle w:val="apple-converted-space"/>
          <w:rFonts w:asciiTheme="minorHAnsi" w:hAnsiTheme="minorHAnsi" w:cstheme="minorHAnsi"/>
          <w:color w:val="222222"/>
          <w:sz w:val="28"/>
        </w:rPr>
        <w:t> </w:t>
      </w:r>
    </w:p>
    <w:p w14:paraId="5F3B74D6" w14:textId="77777777" w:rsidR="00590B82" w:rsidRPr="004E3844" w:rsidRDefault="00590B82" w:rsidP="00590B82">
      <w:pPr>
        <w:spacing w:line="235" w:lineRule="atLeast"/>
        <w:rPr>
          <w:rFonts w:asciiTheme="minorHAnsi" w:hAnsiTheme="minorHAnsi" w:cstheme="minorHAnsi"/>
          <w:color w:val="222222"/>
        </w:rPr>
      </w:pPr>
      <w:r w:rsidRPr="004E3844">
        <w:rPr>
          <w:rStyle w:val="m1512356334898401637gmail-style13ptbold"/>
          <w:rFonts w:asciiTheme="minorHAnsi" w:hAnsiTheme="minorHAnsi" w:cstheme="minorHAnsi"/>
          <w:bCs/>
          <w:color w:val="222222"/>
          <w:szCs w:val="26"/>
        </w:rPr>
        <w:t>King 14</w:t>
      </w:r>
      <w:r w:rsidRPr="004E3844">
        <w:rPr>
          <w:rStyle w:val="apple-converted-space"/>
          <w:rFonts w:asciiTheme="minorHAnsi" w:hAnsiTheme="minorHAnsi" w:cstheme="minorHAnsi"/>
          <w:color w:val="222222"/>
        </w:rPr>
        <w:t> </w:t>
      </w:r>
      <w:r w:rsidRPr="004E3844">
        <w:rPr>
          <w:rFonts w:asciiTheme="minorHAnsi" w:hAnsiTheme="minorHAnsi" w:cstheme="minorHAnsi"/>
          <w:color w:val="222222"/>
          <w:sz w:val="16"/>
          <w:szCs w:val="16"/>
        </w:rPr>
        <w:t>(Tiffany (Lethabo) King is an assistant professor of Women’s, Gender and Sexuality Studies at Georgia State University. </w:t>
      </w:r>
      <w:r w:rsidRPr="004E3844">
        <w:rPr>
          <w:rStyle w:val="apple-converted-space"/>
          <w:rFonts w:asciiTheme="minorHAnsi" w:hAnsiTheme="minorHAnsi" w:cstheme="minorHAnsi"/>
          <w:color w:val="222222"/>
          <w:sz w:val="16"/>
          <w:szCs w:val="16"/>
        </w:rPr>
        <w:t> </w:t>
      </w:r>
      <w:r w:rsidRPr="004E3844">
        <w:rPr>
          <w:rFonts w:asciiTheme="minorHAnsi" w:hAnsiTheme="minorHAnsi" w:cstheme="minorHAnsi"/>
          <w:color w:val="222222"/>
          <w:sz w:val="16"/>
          <w:szCs w:val="16"/>
        </w:rPr>
        <w:t>Labor’s Aphasia: Toward Antiblackness as Constitutive to Settler Colonialism, JUNE 10, 2014. </w:t>
      </w:r>
      <w:r w:rsidRPr="004E3844">
        <w:rPr>
          <w:rStyle w:val="apple-converted-space"/>
          <w:rFonts w:asciiTheme="minorHAnsi" w:hAnsiTheme="minorHAnsi" w:cstheme="minorHAnsi"/>
          <w:color w:val="222222"/>
          <w:sz w:val="16"/>
          <w:szCs w:val="16"/>
        </w:rPr>
        <w:t> </w:t>
      </w:r>
      <w:hyperlink r:id="rId9" w:tgtFrame="_blank" w:history="1">
        <w:r w:rsidRPr="004E3844">
          <w:rPr>
            <w:rStyle w:val="Hyperlink"/>
            <w:rFonts w:asciiTheme="minorHAnsi" w:hAnsiTheme="minorHAnsi" w:cstheme="minorHAnsi"/>
            <w:sz w:val="16"/>
            <w:szCs w:val="16"/>
          </w:rPr>
          <w:t>https://decolonization.wordpress.com/2014/06/10/labors-aphasia-toward-antiblackness-as-constitutive-to-settler-colonialism/</w:t>
        </w:r>
      </w:hyperlink>
      <w:r w:rsidRPr="004E3844">
        <w:rPr>
          <w:rStyle w:val="apple-converted-space"/>
          <w:rFonts w:asciiTheme="minorHAnsi" w:hAnsiTheme="minorHAnsi" w:cstheme="minorHAnsi"/>
          <w:color w:val="222222"/>
          <w:sz w:val="16"/>
          <w:szCs w:val="16"/>
        </w:rPr>
        <w:t> </w:t>
      </w:r>
      <w:r w:rsidRPr="004E3844">
        <w:rPr>
          <w:rFonts w:asciiTheme="minorHAnsi" w:hAnsiTheme="minorHAnsi" w:cstheme="minorHAnsi"/>
          <w:color w:val="222222"/>
          <w:sz w:val="16"/>
          <w:szCs w:val="16"/>
        </w:rPr>
        <w:t>//george)</w:t>
      </w:r>
    </w:p>
    <w:p w14:paraId="06FE1BB9" w14:textId="77777777" w:rsidR="00590B82" w:rsidRPr="004E3844" w:rsidRDefault="00590B82" w:rsidP="00590B82">
      <w:pPr>
        <w:spacing w:line="235" w:lineRule="atLeast"/>
        <w:rPr>
          <w:rStyle w:val="m1512356334898401637gmail-styleunderline"/>
          <w:rFonts w:asciiTheme="minorHAnsi" w:hAnsiTheme="minorHAnsi" w:cstheme="minorHAnsi"/>
          <w:color w:val="222222"/>
          <w:u w:val="single"/>
        </w:rPr>
      </w:pPr>
      <w:r w:rsidRPr="004E3844">
        <w:rPr>
          <w:rFonts w:asciiTheme="minorHAnsi" w:hAnsiTheme="minorHAnsi" w:cstheme="minorHAnsi"/>
          <w:color w:val="222222"/>
          <w:sz w:val="16"/>
          <w:szCs w:val="16"/>
        </w:rPr>
        <w:t>While labor as a discourse may work for non-Black and non-Native people of color as a way of interpellating themselves within settler colonial relations, it does not explain Black presence, Black labor or Black use in White settler nation-states.</w:t>
      </w:r>
      <w:r w:rsidRPr="004E3844">
        <w:rPr>
          <w:rStyle w:val="apple-converted-space"/>
          <w:rFonts w:asciiTheme="minorHAnsi" w:hAnsiTheme="minorHAnsi" w:cstheme="minorHAnsi"/>
          <w:color w:val="222222"/>
          <w:sz w:val="16"/>
          <w:szCs w:val="16"/>
        </w:rPr>
        <w:t> </w:t>
      </w:r>
      <w:r w:rsidRPr="004E3844">
        <w:rPr>
          <w:rStyle w:val="m1512356334898401637gmail-styleunderline"/>
          <w:rFonts w:asciiTheme="minorHAnsi" w:hAnsiTheme="minorHAnsi" w:cstheme="minorHAnsi"/>
          <w:color w:val="222222"/>
          <w:u w:val="single"/>
          <w:shd w:val="clear" w:color="auto" w:fill="FFFF00"/>
        </w:rPr>
        <w:t>Theories that attempt to</w:t>
      </w:r>
      <w:r w:rsidRPr="004E3844">
        <w:rPr>
          <w:rStyle w:val="apple-converted-space"/>
          <w:rFonts w:asciiTheme="minorHAnsi" w:hAnsiTheme="minorHAnsi" w:cstheme="minorHAnsi"/>
          <w:color w:val="222222"/>
          <w:shd w:val="clear" w:color="auto" w:fill="FFFF00"/>
        </w:rPr>
        <w:t> </w:t>
      </w:r>
      <w:r w:rsidRPr="004E3844">
        <w:rPr>
          <w:rStyle w:val="Emphasis"/>
          <w:rFonts w:asciiTheme="minorHAnsi" w:hAnsiTheme="minorHAnsi" w:cstheme="minorHAnsi"/>
          <w:bCs/>
          <w:color w:val="222222"/>
          <w:shd w:val="clear" w:color="auto" w:fill="FFFF00"/>
        </w:rPr>
        <w:t>triangulate Blackness into the Settler/Native antagonism in White settler states</w:t>
      </w:r>
      <w:r w:rsidRPr="004E3844">
        <w:rPr>
          <w:rStyle w:val="apple-converted-space"/>
          <w:rFonts w:asciiTheme="minorHAnsi" w:hAnsiTheme="minorHAnsi" w:cstheme="minorHAnsi"/>
          <w:color w:val="222222"/>
          <w:shd w:val="clear" w:color="auto" w:fill="FFFF00"/>
        </w:rPr>
        <w:t> </w:t>
      </w:r>
      <w:r w:rsidRPr="004E3844">
        <w:rPr>
          <w:rStyle w:val="m1512356334898401637gmail-styleunderline"/>
          <w:rFonts w:asciiTheme="minorHAnsi" w:hAnsiTheme="minorHAnsi" w:cstheme="minorHAnsi"/>
          <w:color w:val="222222"/>
          <w:u w:val="single"/>
          <w:shd w:val="clear" w:color="auto" w:fill="FFFF00"/>
        </w:rPr>
        <w:t>do so by positing Blackness as the</w:t>
      </w:r>
      <w:r w:rsidRPr="004E3844">
        <w:rPr>
          <w:rStyle w:val="apple-converted-space"/>
          <w:rFonts w:asciiTheme="minorHAnsi" w:hAnsiTheme="minorHAnsi" w:cstheme="minorHAnsi"/>
          <w:color w:val="222222"/>
          <w:shd w:val="clear" w:color="auto" w:fill="FFFF00"/>
        </w:rPr>
        <w:t> </w:t>
      </w:r>
      <w:r w:rsidRPr="004E3844">
        <w:rPr>
          <w:rStyle w:val="Emphasis"/>
          <w:rFonts w:asciiTheme="minorHAnsi" w:hAnsiTheme="minorHAnsi" w:cstheme="minorHAnsi"/>
          <w:bCs/>
          <w:color w:val="222222"/>
          <w:shd w:val="clear" w:color="auto" w:fill="FFFF00"/>
        </w:rPr>
        <w:t>labor force that helps make the settler landscape possible</w:t>
      </w:r>
      <w:r w:rsidRPr="004E3844">
        <w:rPr>
          <w:rFonts w:asciiTheme="minorHAnsi" w:hAnsiTheme="minorHAnsi" w:cstheme="minorHAnsi"/>
          <w:color w:val="222222"/>
          <w:sz w:val="16"/>
          <w:szCs w:val="16"/>
        </w:rPr>
        <w:t>.[3] It is true that Black labor literally tills, fences in and cultivates the settler’s land. However,</w:t>
      </w:r>
      <w:r w:rsidRPr="004E3844">
        <w:rPr>
          <w:rStyle w:val="apple-converted-space"/>
          <w:rFonts w:asciiTheme="minorHAnsi" w:hAnsiTheme="minorHAnsi" w:cstheme="minorHAnsi"/>
          <w:color w:val="222222"/>
          <w:sz w:val="16"/>
          <w:szCs w:val="16"/>
        </w:rPr>
        <w:t> </w:t>
      </w:r>
      <w:r w:rsidRPr="004E3844">
        <w:rPr>
          <w:rStyle w:val="Emphasis"/>
          <w:rFonts w:asciiTheme="minorHAnsi" w:hAnsiTheme="minorHAnsi" w:cstheme="minorHAnsi"/>
          <w:bCs/>
          <w:color w:val="222222"/>
          <w:shd w:val="clear" w:color="auto" w:fill="FFFF00"/>
        </w:rPr>
        <w:t>this</w:t>
      </w:r>
      <w:r w:rsidRPr="004E3844">
        <w:rPr>
          <w:rStyle w:val="apple-converted-space"/>
          <w:rFonts w:asciiTheme="minorHAnsi" w:hAnsiTheme="minorHAnsi" w:cstheme="minorHAnsi"/>
          <w:color w:val="222222"/>
          <w:sz w:val="16"/>
          <w:szCs w:val="16"/>
        </w:rPr>
        <w:t> </w:t>
      </w:r>
      <w:r w:rsidRPr="004E3844">
        <w:rPr>
          <w:rFonts w:asciiTheme="minorHAnsi" w:hAnsiTheme="minorHAnsi" w:cstheme="minorHAnsi"/>
          <w:color w:val="222222"/>
          <w:sz w:val="16"/>
          <w:szCs w:val="16"/>
        </w:rPr>
        <w:t>singular</w:t>
      </w:r>
      <w:r w:rsidRPr="004E3844">
        <w:rPr>
          <w:rStyle w:val="apple-converted-space"/>
          <w:rFonts w:asciiTheme="minorHAnsi" w:hAnsiTheme="minorHAnsi" w:cstheme="minorHAnsi"/>
          <w:color w:val="222222"/>
          <w:sz w:val="16"/>
          <w:szCs w:val="16"/>
        </w:rPr>
        <w:t> </w:t>
      </w:r>
      <w:r w:rsidRPr="004E3844">
        <w:rPr>
          <w:rStyle w:val="Emphasis"/>
          <w:rFonts w:asciiTheme="minorHAnsi" w:hAnsiTheme="minorHAnsi" w:cstheme="minorHAnsi"/>
          <w:bCs/>
          <w:color w:val="222222"/>
          <w:shd w:val="clear" w:color="auto" w:fill="FFFF00"/>
        </w:rPr>
        <w:t>analysis</w:t>
      </w:r>
      <w:r w:rsidRPr="004E3844">
        <w:rPr>
          <w:rStyle w:val="apple-converted-space"/>
          <w:rFonts w:asciiTheme="minorHAnsi" w:hAnsiTheme="minorHAnsi" w:cstheme="minorHAnsi"/>
          <w:color w:val="222222"/>
          <w:sz w:val="16"/>
          <w:szCs w:val="16"/>
        </w:rPr>
        <w:t> </w:t>
      </w:r>
      <w:r w:rsidRPr="004E3844">
        <w:rPr>
          <w:rFonts w:asciiTheme="minorHAnsi" w:hAnsiTheme="minorHAnsi" w:cstheme="minorHAnsi"/>
          <w:color w:val="222222"/>
          <w:sz w:val="16"/>
          <w:szCs w:val="16"/>
        </w:rPr>
        <w:t>both</w:t>
      </w:r>
      <w:r w:rsidRPr="004E3844">
        <w:rPr>
          <w:rStyle w:val="apple-converted-space"/>
          <w:rFonts w:asciiTheme="minorHAnsi" w:hAnsiTheme="minorHAnsi" w:cstheme="minorHAnsi"/>
          <w:color w:val="222222"/>
          <w:sz w:val="16"/>
          <w:szCs w:val="16"/>
        </w:rPr>
        <w:t> </w:t>
      </w:r>
      <w:r w:rsidRPr="004E3844">
        <w:rPr>
          <w:rStyle w:val="Emphasis"/>
          <w:rFonts w:asciiTheme="minorHAnsi" w:hAnsiTheme="minorHAnsi" w:cstheme="minorHAnsi"/>
          <w:bCs/>
          <w:color w:val="222222"/>
          <w:shd w:val="clear" w:color="auto" w:fill="FFFF00"/>
        </w:rPr>
        <w:t>obscures</w:t>
      </w:r>
      <w:r w:rsidRPr="004E3844">
        <w:rPr>
          <w:rStyle w:val="apple-converted-space"/>
          <w:rFonts w:asciiTheme="minorHAnsi" w:hAnsiTheme="minorHAnsi" w:cstheme="minorHAnsi"/>
          <w:color w:val="222222"/>
          <w:sz w:val="16"/>
          <w:szCs w:val="16"/>
        </w:rPr>
        <w:t> </w:t>
      </w:r>
      <w:r w:rsidRPr="004E3844">
        <w:rPr>
          <w:rFonts w:asciiTheme="minorHAnsi" w:hAnsiTheme="minorHAnsi" w:cstheme="minorHAnsi"/>
          <w:color w:val="222222"/>
          <w:sz w:val="16"/>
          <w:szCs w:val="16"/>
        </w:rPr>
        <w:t>the issue of</w:t>
      </w:r>
      <w:r w:rsidRPr="004E3844">
        <w:rPr>
          <w:rStyle w:val="apple-converted-space"/>
          <w:rFonts w:asciiTheme="minorHAnsi" w:hAnsiTheme="minorHAnsi" w:cstheme="minorHAnsi"/>
          <w:color w:val="222222"/>
          <w:sz w:val="16"/>
          <w:szCs w:val="16"/>
        </w:rPr>
        <w:t> </w:t>
      </w:r>
      <w:r w:rsidRPr="004E3844">
        <w:rPr>
          <w:rStyle w:val="Emphasis"/>
          <w:rFonts w:asciiTheme="minorHAnsi" w:hAnsiTheme="minorHAnsi" w:cstheme="minorHAnsi"/>
          <w:bCs/>
          <w:color w:val="222222"/>
          <w:shd w:val="clear" w:color="auto" w:fill="FFFF00"/>
        </w:rPr>
        <w:t>Black fungibility and reduces Blackness to a mere tool of settlement rather than</w:t>
      </w:r>
      <w:r w:rsidRPr="004E3844">
        <w:rPr>
          <w:rStyle w:val="apple-converted-space"/>
          <w:rFonts w:asciiTheme="minorHAnsi" w:hAnsiTheme="minorHAnsi" w:cstheme="minorHAnsi"/>
          <w:color w:val="222222"/>
          <w:sz w:val="16"/>
          <w:szCs w:val="16"/>
        </w:rPr>
        <w:t> </w:t>
      </w:r>
      <w:r w:rsidRPr="004E3844">
        <w:rPr>
          <w:rFonts w:asciiTheme="minorHAnsi" w:hAnsiTheme="minorHAnsi" w:cstheme="minorHAnsi"/>
          <w:color w:val="222222"/>
          <w:sz w:val="16"/>
          <w:szCs w:val="16"/>
        </w:rPr>
        <w:t>a</w:t>
      </w:r>
      <w:r w:rsidRPr="004E3844">
        <w:rPr>
          <w:rStyle w:val="apple-converted-space"/>
          <w:rFonts w:asciiTheme="minorHAnsi" w:hAnsiTheme="minorHAnsi" w:cstheme="minorHAnsi"/>
          <w:color w:val="222222"/>
          <w:sz w:val="16"/>
          <w:szCs w:val="16"/>
        </w:rPr>
        <w:t> </w:t>
      </w:r>
      <w:r w:rsidRPr="004E3844">
        <w:rPr>
          <w:rStyle w:val="Emphasis"/>
          <w:rFonts w:asciiTheme="minorHAnsi" w:hAnsiTheme="minorHAnsi" w:cstheme="minorHAnsi"/>
          <w:bCs/>
          <w:color w:val="222222"/>
          <w:shd w:val="clear" w:color="auto" w:fill="FFFF00"/>
        </w:rPr>
        <w:t>constitutive</w:t>
      </w:r>
      <w:r w:rsidRPr="004E3844">
        <w:rPr>
          <w:rStyle w:val="apple-converted-space"/>
          <w:rFonts w:asciiTheme="minorHAnsi" w:hAnsiTheme="minorHAnsi" w:cstheme="minorHAnsi"/>
          <w:color w:val="222222"/>
          <w:sz w:val="16"/>
          <w:szCs w:val="16"/>
        </w:rPr>
        <w:t> </w:t>
      </w:r>
      <w:r w:rsidRPr="004E3844">
        <w:rPr>
          <w:rFonts w:asciiTheme="minorHAnsi" w:hAnsiTheme="minorHAnsi" w:cstheme="minorHAnsi"/>
          <w:color w:val="222222"/>
          <w:sz w:val="16"/>
          <w:szCs w:val="16"/>
        </w:rPr>
        <w:t>element</w:t>
      </w:r>
      <w:r w:rsidRPr="004E3844">
        <w:rPr>
          <w:rStyle w:val="apple-converted-space"/>
          <w:rFonts w:asciiTheme="minorHAnsi" w:hAnsiTheme="minorHAnsi" w:cstheme="minorHAnsi"/>
          <w:color w:val="222222"/>
          <w:sz w:val="16"/>
          <w:szCs w:val="16"/>
        </w:rPr>
        <w:t> </w:t>
      </w:r>
      <w:r w:rsidRPr="004E3844">
        <w:rPr>
          <w:rStyle w:val="Emphasis"/>
          <w:rFonts w:asciiTheme="minorHAnsi" w:hAnsiTheme="minorHAnsi" w:cstheme="minorHAnsi"/>
          <w:bCs/>
          <w:color w:val="222222"/>
          <w:shd w:val="clear" w:color="auto" w:fill="FFFF00"/>
        </w:rPr>
        <w:t>of settler colonialism’s conceptual order.</w:t>
      </w:r>
      <w:r w:rsidRPr="004E3844">
        <w:rPr>
          <w:rStyle w:val="apple-converted-space"/>
          <w:rFonts w:asciiTheme="minorHAnsi" w:hAnsiTheme="minorHAnsi" w:cstheme="minorHAnsi"/>
          <w:color w:val="222222"/>
          <w:sz w:val="16"/>
          <w:szCs w:val="16"/>
        </w:rPr>
        <w:t> </w:t>
      </w:r>
      <w:r w:rsidRPr="004E3844">
        <w:rPr>
          <w:rStyle w:val="m1512356334898401637gmail-styleunderline"/>
          <w:rFonts w:asciiTheme="minorHAnsi" w:hAnsiTheme="minorHAnsi" w:cstheme="minorHAnsi"/>
          <w:color w:val="222222"/>
          <w:u w:val="single"/>
        </w:rPr>
        <w:t>Fungibility represents a key analytic for thinking about Blackness and settler colonialism in White settler nation-states</w:t>
      </w:r>
      <w:r w:rsidRPr="004E3844">
        <w:rPr>
          <w:rFonts w:asciiTheme="minorHAnsi" w:hAnsiTheme="minorHAnsi" w:cstheme="minorHAnsi"/>
          <w:color w:val="222222"/>
          <w:sz w:val="16"/>
          <w:szCs w:val="16"/>
        </w:rPr>
        <w:t>.</w:t>
      </w:r>
      <w:r w:rsidRPr="004E3844">
        <w:rPr>
          <w:rStyle w:val="apple-converted-space"/>
          <w:rFonts w:asciiTheme="minorHAnsi" w:hAnsiTheme="minorHAnsi" w:cstheme="minorHAnsi"/>
          <w:color w:val="222222"/>
          <w:sz w:val="16"/>
          <w:szCs w:val="16"/>
        </w:rPr>
        <w:t> </w:t>
      </w:r>
      <w:r w:rsidRPr="004E3844">
        <w:rPr>
          <w:rStyle w:val="Emphasis"/>
          <w:rFonts w:asciiTheme="minorHAnsi" w:hAnsiTheme="minorHAnsi" w:cstheme="minorHAnsi"/>
          <w:bCs/>
          <w:color w:val="222222"/>
          <w:shd w:val="clear" w:color="auto" w:fill="FFFF00"/>
        </w:rPr>
        <w:t>Black fungible bodies are the</w:t>
      </w:r>
      <w:r w:rsidRPr="004E3844">
        <w:rPr>
          <w:rStyle w:val="apple-converted-space"/>
          <w:rFonts w:asciiTheme="minorHAnsi" w:hAnsiTheme="minorHAnsi" w:cstheme="minorHAnsi"/>
          <w:color w:val="222222"/>
          <w:sz w:val="16"/>
          <w:szCs w:val="16"/>
        </w:rPr>
        <w:t> </w:t>
      </w:r>
      <w:r w:rsidRPr="004E3844">
        <w:rPr>
          <w:rFonts w:asciiTheme="minorHAnsi" w:hAnsiTheme="minorHAnsi" w:cstheme="minorHAnsi"/>
          <w:color w:val="222222"/>
          <w:sz w:val="16"/>
          <w:szCs w:val="16"/>
        </w:rPr>
        <w:t>conceptual and</w:t>
      </w:r>
      <w:r w:rsidRPr="004E3844">
        <w:rPr>
          <w:rStyle w:val="apple-converted-space"/>
          <w:rFonts w:asciiTheme="minorHAnsi" w:hAnsiTheme="minorHAnsi" w:cstheme="minorHAnsi"/>
          <w:color w:val="222222"/>
          <w:sz w:val="16"/>
          <w:szCs w:val="16"/>
        </w:rPr>
        <w:t> </w:t>
      </w:r>
      <w:r w:rsidRPr="004E3844">
        <w:rPr>
          <w:rStyle w:val="Emphasis"/>
          <w:rFonts w:asciiTheme="minorHAnsi" w:hAnsiTheme="minorHAnsi" w:cstheme="minorHAnsi"/>
          <w:bCs/>
          <w:color w:val="222222"/>
          <w:shd w:val="clear" w:color="auto" w:fill="FFFF00"/>
        </w:rPr>
        <w:t>discursive fodder through which the Settler-Master can even begin to imagine</w:t>
      </w:r>
      <w:r w:rsidRPr="004E3844">
        <w:rPr>
          <w:rStyle w:val="apple-converted-space"/>
          <w:rFonts w:asciiTheme="minorHAnsi" w:hAnsiTheme="minorHAnsi" w:cstheme="minorHAnsi"/>
          <w:color w:val="222222"/>
          <w:sz w:val="16"/>
          <w:szCs w:val="16"/>
        </w:rPr>
        <w:t> </w:t>
      </w:r>
      <w:r w:rsidRPr="004E3844">
        <w:rPr>
          <w:rFonts w:asciiTheme="minorHAnsi" w:hAnsiTheme="minorHAnsi" w:cstheme="minorHAnsi"/>
          <w:color w:val="222222"/>
          <w:sz w:val="16"/>
          <w:szCs w:val="16"/>
        </w:rPr>
        <w:t>or “think”</w:t>
      </w:r>
      <w:r w:rsidRPr="004E3844">
        <w:rPr>
          <w:rStyle w:val="apple-converted-space"/>
          <w:rFonts w:asciiTheme="minorHAnsi" w:hAnsiTheme="minorHAnsi" w:cstheme="minorHAnsi"/>
          <w:color w:val="222222"/>
          <w:sz w:val="16"/>
          <w:szCs w:val="16"/>
        </w:rPr>
        <w:t> </w:t>
      </w:r>
      <w:r w:rsidRPr="004E3844">
        <w:rPr>
          <w:rStyle w:val="Emphasis"/>
          <w:rFonts w:asciiTheme="minorHAnsi" w:hAnsiTheme="minorHAnsi" w:cstheme="minorHAnsi"/>
          <w:bCs/>
          <w:color w:val="222222"/>
          <w:shd w:val="clear" w:color="auto" w:fill="FFFF00"/>
        </w:rPr>
        <w:t>spatial expansion</w:t>
      </w:r>
      <w:r w:rsidRPr="004E3844">
        <w:rPr>
          <w:rStyle w:val="apple-converted-space"/>
          <w:rFonts w:asciiTheme="minorHAnsi" w:hAnsiTheme="minorHAnsi" w:cstheme="minorHAnsi"/>
          <w:color w:val="222222"/>
          <w:sz w:val="16"/>
          <w:szCs w:val="16"/>
        </w:rPr>
        <w:t> </w:t>
      </w:r>
      <w:r w:rsidRPr="004E3844">
        <w:rPr>
          <w:rFonts w:asciiTheme="minorHAnsi" w:hAnsiTheme="minorHAnsi" w:cstheme="minorHAnsi"/>
          <w:color w:val="222222"/>
          <w:sz w:val="16"/>
          <w:szCs w:val="16"/>
        </w:rPr>
        <w:t>(King, 2013). The space making practices of</w:t>
      </w:r>
      <w:r w:rsidRPr="004E3844">
        <w:rPr>
          <w:rStyle w:val="apple-converted-space"/>
          <w:rFonts w:asciiTheme="minorHAnsi" w:hAnsiTheme="minorHAnsi" w:cstheme="minorHAnsi"/>
          <w:color w:val="222222"/>
          <w:sz w:val="16"/>
          <w:szCs w:val="16"/>
        </w:rPr>
        <w:t> </w:t>
      </w:r>
      <w:r w:rsidRPr="004E3844">
        <w:rPr>
          <w:rStyle w:val="m1512356334898401637gmail-styleunderline"/>
          <w:rFonts w:asciiTheme="minorHAnsi" w:hAnsiTheme="minorHAnsi" w:cstheme="minorHAnsi"/>
          <w:color w:val="222222"/>
          <w:u w:val="single"/>
          <w:shd w:val="clear" w:color="auto" w:fill="FFFF00"/>
        </w:rPr>
        <w:t>settler colonialism require the production of Black flesh as a fungible form of</w:t>
      </w:r>
      <w:r w:rsidRPr="004E3844">
        <w:rPr>
          <w:rStyle w:val="apple-converted-space"/>
          <w:rFonts w:asciiTheme="minorHAnsi" w:hAnsiTheme="minorHAnsi" w:cstheme="minorHAnsi"/>
          <w:color w:val="222222"/>
          <w:shd w:val="clear" w:color="auto" w:fill="FFFF00"/>
        </w:rPr>
        <w:t> </w:t>
      </w:r>
      <w:r w:rsidRPr="004E3844">
        <w:rPr>
          <w:rStyle w:val="Emphasis"/>
          <w:rFonts w:asciiTheme="minorHAnsi" w:hAnsiTheme="minorHAnsi" w:cstheme="minorHAnsi"/>
          <w:bCs/>
          <w:color w:val="222222"/>
          <w:shd w:val="clear" w:color="auto" w:fill="FFFF00"/>
        </w:rPr>
        <w:t>property</w:t>
      </w:r>
      <w:r w:rsidRPr="004E3844">
        <w:rPr>
          <w:rStyle w:val="m1512356334898401637gmail-styleunderline"/>
          <w:rFonts w:asciiTheme="minorHAnsi" w:hAnsiTheme="minorHAnsi" w:cstheme="minorHAnsi"/>
          <w:color w:val="222222"/>
          <w:u w:val="single"/>
          <w:shd w:val="clear" w:color="auto" w:fill="FFFF00"/>
        </w:rPr>
        <w:t>, not just</w:t>
      </w:r>
      <w:r w:rsidRPr="004E3844">
        <w:rPr>
          <w:rStyle w:val="apple-converted-space"/>
          <w:rFonts w:asciiTheme="minorHAnsi" w:hAnsiTheme="minorHAnsi" w:cstheme="minorHAnsi"/>
          <w:color w:val="222222"/>
          <w:sz w:val="16"/>
          <w:szCs w:val="16"/>
        </w:rPr>
        <w:t> </w:t>
      </w:r>
      <w:r w:rsidRPr="004E3844">
        <w:rPr>
          <w:rFonts w:asciiTheme="minorHAnsi" w:hAnsiTheme="minorHAnsi" w:cstheme="minorHAnsi"/>
          <w:color w:val="222222"/>
          <w:sz w:val="16"/>
          <w:szCs w:val="16"/>
        </w:rPr>
        <w:t>as a form of</w:t>
      </w:r>
      <w:r w:rsidRPr="004E3844">
        <w:rPr>
          <w:rStyle w:val="apple-converted-space"/>
          <w:rFonts w:asciiTheme="minorHAnsi" w:hAnsiTheme="minorHAnsi" w:cstheme="minorHAnsi"/>
          <w:color w:val="222222"/>
          <w:sz w:val="16"/>
          <w:szCs w:val="16"/>
        </w:rPr>
        <w:t> </w:t>
      </w:r>
      <w:r w:rsidRPr="004E3844">
        <w:rPr>
          <w:rStyle w:val="Emphasis"/>
          <w:rFonts w:asciiTheme="minorHAnsi" w:hAnsiTheme="minorHAnsi" w:cstheme="minorHAnsi"/>
          <w:bCs/>
          <w:color w:val="222222"/>
          <w:shd w:val="clear" w:color="auto" w:fill="FFFF00"/>
        </w:rPr>
        <w:t>labor</w:t>
      </w:r>
      <w:r w:rsidRPr="004E3844">
        <w:rPr>
          <w:rFonts w:asciiTheme="minorHAnsi" w:hAnsiTheme="minorHAnsi" w:cstheme="minorHAnsi"/>
          <w:color w:val="222222"/>
          <w:sz w:val="16"/>
          <w:szCs w:val="16"/>
        </w:rPr>
        <w:t>. In Scenes of Subjection, Saidiya Hartman argues that</w:t>
      </w:r>
      <w:r w:rsidRPr="004E3844">
        <w:rPr>
          <w:rStyle w:val="apple-converted-space"/>
          <w:rFonts w:asciiTheme="minorHAnsi" w:hAnsiTheme="minorHAnsi" w:cstheme="minorHAnsi"/>
          <w:color w:val="222222"/>
          <w:sz w:val="16"/>
          <w:szCs w:val="16"/>
        </w:rPr>
        <w:t> </w:t>
      </w:r>
      <w:r w:rsidRPr="004E3844">
        <w:rPr>
          <w:rStyle w:val="m1512356334898401637gmail-styleunderline"/>
          <w:rFonts w:asciiTheme="minorHAnsi" w:hAnsiTheme="minorHAnsi" w:cstheme="minorHAnsi"/>
          <w:color w:val="222222"/>
          <w:u w:val="single"/>
          <w:shd w:val="clear" w:color="auto" w:fill="FFFF00"/>
        </w:rPr>
        <w:t>the enslaved embody the</w:t>
      </w:r>
      <w:r w:rsidRPr="004E3844">
        <w:rPr>
          <w:rStyle w:val="apple-converted-space"/>
          <w:rFonts w:asciiTheme="minorHAnsi" w:hAnsiTheme="minorHAnsi" w:cstheme="minorHAnsi"/>
          <w:color w:val="222222"/>
          <w:sz w:val="16"/>
          <w:szCs w:val="16"/>
        </w:rPr>
        <w:t> </w:t>
      </w:r>
      <w:r w:rsidRPr="004E3844">
        <w:rPr>
          <w:rFonts w:asciiTheme="minorHAnsi" w:hAnsiTheme="minorHAnsi" w:cstheme="minorHAnsi"/>
          <w:color w:val="222222"/>
          <w:sz w:val="16"/>
          <w:szCs w:val="16"/>
        </w:rPr>
        <w:t>abstract “</w:t>
      </w:r>
      <w:r w:rsidRPr="004E3844">
        <w:rPr>
          <w:rStyle w:val="m1512356334898401637gmail-styleunderline"/>
          <w:rFonts w:asciiTheme="minorHAnsi" w:hAnsiTheme="minorHAnsi" w:cstheme="minorHAnsi"/>
          <w:color w:val="222222"/>
          <w:u w:val="single"/>
          <w:shd w:val="clear" w:color="auto" w:fill="FFFF00"/>
        </w:rPr>
        <w:t>interchangeability and replaceability</w:t>
      </w:r>
      <w:r w:rsidRPr="004E3844">
        <w:rPr>
          <w:rFonts w:asciiTheme="minorHAnsi" w:hAnsiTheme="minorHAnsi" w:cstheme="minorHAnsi"/>
          <w:color w:val="222222"/>
          <w:sz w:val="16"/>
          <w:szCs w:val="16"/>
        </w:rPr>
        <w:t>” that is</w:t>
      </w:r>
      <w:r w:rsidRPr="004E3844">
        <w:rPr>
          <w:rStyle w:val="apple-converted-space"/>
          <w:rFonts w:asciiTheme="minorHAnsi" w:hAnsiTheme="minorHAnsi" w:cstheme="minorHAnsi"/>
          <w:color w:val="222222"/>
          <w:sz w:val="16"/>
          <w:szCs w:val="16"/>
        </w:rPr>
        <w:t> </w:t>
      </w:r>
      <w:r w:rsidRPr="004E3844">
        <w:rPr>
          <w:rStyle w:val="m1512356334898401637gmail-styleunderline"/>
          <w:rFonts w:asciiTheme="minorHAnsi" w:hAnsiTheme="minorHAnsi" w:cstheme="minorHAnsi"/>
          <w:color w:val="222222"/>
          <w:u w:val="single"/>
          <w:shd w:val="clear" w:color="auto" w:fill="FFFF00"/>
        </w:rPr>
        <w:t>endemic to the commodity</w:t>
      </w:r>
      <w:r w:rsidRPr="004E3844">
        <w:rPr>
          <w:rStyle w:val="apple-converted-space"/>
          <w:rFonts w:asciiTheme="minorHAnsi" w:hAnsiTheme="minorHAnsi" w:cstheme="minorHAnsi"/>
          <w:color w:val="222222"/>
          <w:sz w:val="16"/>
          <w:szCs w:val="16"/>
        </w:rPr>
        <w:t> </w:t>
      </w:r>
      <w:r w:rsidRPr="004E3844">
        <w:rPr>
          <w:rFonts w:asciiTheme="minorHAnsi" w:hAnsiTheme="minorHAnsi" w:cstheme="minorHAnsi"/>
          <w:color w:val="222222"/>
          <w:sz w:val="16"/>
          <w:szCs w:val="16"/>
        </w:rPr>
        <w:t>(Hartman, 1997, p. 21). Beyond, the captive body’s use as labor,</w:t>
      </w:r>
      <w:r w:rsidRPr="004E3844">
        <w:rPr>
          <w:rStyle w:val="apple-converted-space"/>
          <w:rFonts w:asciiTheme="minorHAnsi" w:hAnsiTheme="minorHAnsi" w:cstheme="minorHAnsi"/>
          <w:color w:val="222222"/>
          <w:sz w:val="16"/>
          <w:szCs w:val="16"/>
        </w:rPr>
        <w:t> </w:t>
      </w:r>
      <w:r w:rsidRPr="004E3844">
        <w:rPr>
          <w:rStyle w:val="m1512356334898401637gmail-styleunderline"/>
          <w:rFonts w:asciiTheme="minorHAnsi" w:hAnsiTheme="minorHAnsi" w:cstheme="minorHAnsi"/>
          <w:color w:val="222222"/>
          <w:u w:val="single"/>
          <w:shd w:val="clear" w:color="auto" w:fill="FFFF00"/>
        </w:rPr>
        <w:t>the Black body has a</w:t>
      </w:r>
      <w:r w:rsidRPr="004E3844">
        <w:rPr>
          <w:rStyle w:val="apple-converted-space"/>
          <w:rFonts w:asciiTheme="minorHAnsi" w:hAnsiTheme="minorHAnsi" w:cstheme="minorHAnsi"/>
          <w:color w:val="222222"/>
          <w:sz w:val="16"/>
          <w:szCs w:val="16"/>
        </w:rPr>
        <w:t> </w:t>
      </w:r>
      <w:r w:rsidRPr="004E3844">
        <w:rPr>
          <w:rFonts w:asciiTheme="minorHAnsi" w:hAnsiTheme="minorHAnsi" w:cstheme="minorHAnsi"/>
          <w:color w:val="222222"/>
          <w:sz w:val="16"/>
          <w:szCs w:val="16"/>
        </w:rPr>
        <w:t>figurative and</w:t>
      </w:r>
      <w:r w:rsidRPr="004E3844">
        <w:rPr>
          <w:rStyle w:val="apple-converted-space"/>
          <w:rFonts w:asciiTheme="minorHAnsi" w:hAnsiTheme="minorHAnsi" w:cstheme="minorHAnsi"/>
          <w:color w:val="222222"/>
          <w:sz w:val="16"/>
          <w:szCs w:val="16"/>
        </w:rPr>
        <w:t> </w:t>
      </w:r>
      <w:r w:rsidRPr="004E3844">
        <w:rPr>
          <w:rStyle w:val="Emphasis"/>
          <w:rFonts w:asciiTheme="minorHAnsi" w:hAnsiTheme="minorHAnsi" w:cstheme="minorHAnsi"/>
          <w:bCs/>
          <w:color w:val="222222"/>
          <w:shd w:val="clear" w:color="auto" w:fill="FFFF00"/>
        </w:rPr>
        <w:t>metaphorical value that extends into the realm of the</w:t>
      </w:r>
      <w:r w:rsidRPr="004E3844">
        <w:rPr>
          <w:rFonts w:asciiTheme="minorHAnsi" w:hAnsiTheme="minorHAnsi" w:cstheme="minorHAnsi"/>
          <w:color w:val="222222"/>
          <w:sz w:val="16"/>
          <w:szCs w:val="16"/>
        </w:rPr>
        <w:t>discursive and</w:t>
      </w:r>
      <w:r w:rsidRPr="004E3844">
        <w:rPr>
          <w:rStyle w:val="apple-converted-space"/>
          <w:rFonts w:asciiTheme="minorHAnsi" w:hAnsiTheme="minorHAnsi" w:cstheme="minorHAnsi"/>
          <w:color w:val="222222"/>
          <w:sz w:val="16"/>
          <w:szCs w:val="16"/>
        </w:rPr>
        <w:t> </w:t>
      </w:r>
      <w:r w:rsidRPr="004E3844">
        <w:rPr>
          <w:rStyle w:val="Emphasis"/>
          <w:rFonts w:asciiTheme="minorHAnsi" w:hAnsiTheme="minorHAnsi" w:cstheme="minorHAnsi"/>
          <w:bCs/>
          <w:color w:val="222222"/>
          <w:shd w:val="clear" w:color="auto" w:fill="FFFF00"/>
        </w:rPr>
        <w:t>symbolic</w:t>
      </w:r>
      <w:r w:rsidRPr="004E3844">
        <w:rPr>
          <w:rFonts w:asciiTheme="minorHAnsi" w:hAnsiTheme="minorHAnsi" w:cstheme="minorHAnsi"/>
          <w:color w:val="222222"/>
          <w:sz w:val="16"/>
          <w:szCs w:val="16"/>
        </w:rPr>
        <w:t>. What Hartman names as the “figurative capacities of blackness,” allows</w:t>
      </w:r>
      <w:r w:rsidRPr="004E3844">
        <w:rPr>
          <w:rStyle w:val="apple-converted-space"/>
          <w:rFonts w:asciiTheme="minorHAnsi" w:hAnsiTheme="minorHAnsi" w:cstheme="minorHAnsi"/>
          <w:color w:val="222222"/>
          <w:sz w:val="16"/>
          <w:szCs w:val="16"/>
        </w:rPr>
        <w:t> </w:t>
      </w:r>
      <w:r w:rsidRPr="004E3844">
        <w:rPr>
          <w:rStyle w:val="m1512356334898401637gmail-styleunderline"/>
          <w:rFonts w:asciiTheme="minorHAnsi" w:hAnsiTheme="minorHAnsi" w:cstheme="minorHAnsi"/>
          <w:color w:val="222222"/>
          <w:u w:val="single"/>
          <w:shd w:val="clear" w:color="auto" w:fill="FFFF00"/>
        </w:rPr>
        <w:t>the Settler-Master</w:t>
      </w:r>
      <w:r w:rsidRPr="004E3844">
        <w:rPr>
          <w:rStyle w:val="apple-converted-space"/>
          <w:rFonts w:asciiTheme="minorHAnsi" w:hAnsiTheme="minorHAnsi" w:cstheme="minorHAnsi"/>
          <w:color w:val="222222"/>
          <w:sz w:val="16"/>
          <w:szCs w:val="16"/>
        </w:rPr>
        <w:t> </w:t>
      </w:r>
      <w:r w:rsidRPr="004E3844">
        <w:rPr>
          <w:rFonts w:asciiTheme="minorHAnsi" w:hAnsiTheme="minorHAnsi" w:cstheme="minorHAnsi"/>
          <w:color w:val="222222"/>
          <w:sz w:val="16"/>
          <w:szCs w:val="16"/>
        </w:rPr>
        <w:t>to</w:t>
      </w:r>
      <w:r w:rsidRPr="004E3844">
        <w:rPr>
          <w:rStyle w:val="apple-converted-space"/>
          <w:rFonts w:asciiTheme="minorHAnsi" w:hAnsiTheme="minorHAnsi" w:cstheme="minorHAnsi"/>
          <w:color w:val="222222"/>
          <w:sz w:val="16"/>
          <w:szCs w:val="16"/>
        </w:rPr>
        <w:t> </w:t>
      </w:r>
      <w:r w:rsidRPr="004E3844">
        <w:rPr>
          <w:rStyle w:val="Emphasis"/>
          <w:rFonts w:asciiTheme="minorHAnsi" w:hAnsiTheme="minorHAnsi" w:cstheme="minorHAnsi"/>
          <w:bCs/>
          <w:color w:val="222222"/>
          <w:shd w:val="clear" w:color="auto" w:fill="FFFF00"/>
        </w:rPr>
        <w:t>conceptualize Blackness as the ultimate sign for expansion and unending space within the symbolic economy of settlement</w:t>
      </w:r>
      <w:r w:rsidRPr="004E3844">
        <w:rPr>
          <w:rStyle w:val="apple-converted-space"/>
          <w:rFonts w:asciiTheme="minorHAnsi" w:hAnsiTheme="minorHAnsi" w:cstheme="minorHAnsi"/>
          <w:b/>
          <w:bCs/>
          <w:color w:val="222222"/>
        </w:rPr>
        <w:t> </w:t>
      </w:r>
      <w:r w:rsidRPr="004E3844">
        <w:rPr>
          <w:rFonts w:asciiTheme="minorHAnsi" w:hAnsiTheme="minorHAnsi" w:cstheme="minorHAnsi"/>
          <w:color w:val="222222"/>
          <w:sz w:val="16"/>
          <w:szCs w:val="16"/>
        </w:rPr>
        <w:t>(Hartman, 1997, p. 7; and King, forthcoming).</w:t>
      </w:r>
      <w:r w:rsidRPr="004E3844">
        <w:rPr>
          <w:rStyle w:val="apple-converted-space"/>
          <w:rFonts w:asciiTheme="minorHAnsi" w:hAnsiTheme="minorHAnsi" w:cstheme="minorHAnsi"/>
          <w:color w:val="222222"/>
          <w:sz w:val="16"/>
          <w:szCs w:val="16"/>
        </w:rPr>
        <w:t> </w:t>
      </w:r>
      <w:r w:rsidRPr="004E3844">
        <w:rPr>
          <w:rStyle w:val="m1512356334898401637gmail-styleunderline"/>
          <w:rFonts w:asciiTheme="minorHAnsi" w:hAnsiTheme="minorHAnsi" w:cstheme="minorHAnsi"/>
          <w:color w:val="222222"/>
          <w:u w:val="single"/>
        </w:rPr>
        <w:t>Blackness is much more than labor within both slavery’s and settler colonialism’s imaginaries. Like Hartman, I argue that Blackness’ figurative capacity and interchangeability has a life—or afterlife—within the discursive and spatial projects of settler colonial expansion (King, forthcoming)</w:t>
      </w:r>
      <w:r w:rsidRPr="004E3844">
        <w:rPr>
          <w:rFonts w:asciiTheme="minorHAnsi" w:hAnsiTheme="minorHAnsi" w:cstheme="minorHAnsi"/>
          <w:color w:val="222222"/>
          <w:sz w:val="16"/>
          <w:szCs w:val="16"/>
        </w:rPr>
        <w:t>. Settler colonialism requires a symbol of infinite flux in order to animate and imagine its spatial project (King, 2013). In my dissertation, In the Clearing, I argue that Jennifer Morgan’s book Laboring Women: Women and Reproduction in New World Slavery, configures Black women as spatial agents who are [symbolically] essential to the settlement of land during the colonial period in the coastal regions of the South and the West Indies. In fact, the</w:t>
      </w:r>
      <w:r w:rsidRPr="004E3844">
        <w:rPr>
          <w:rStyle w:val="apple-converted-space"/>
          <w:rFonts w:asciiTheme="minorHAnsi" w:hAnsiTheme="minorHAnsi" w:cstheme="minorHAnsi"/>
          <w:color w:val="222222"/>
          <w:sz w:val="16"/>
          <w:szCs w:val="16"/>
        </w:rPr>
        <w:t> </w:t>
      </w:r>
      <w:r w:rsidRPr="004E3844">
        <w:rPr>
          <w:rStyle w:val="m1512356334898401637gmail-styleunderline"/>
          <w:rFonts w:asciiTheme="minorHAnsi" w:hAnsiTheme="minorHAnsi" w:cstheme="minorHAnsi"/>
          <w:color w:val="222222"/>
          <w:u w:val="single"/>
          <w:shd w:val="clear" w:color="auto" w:fill="FFFF00"/>
        </w:rPr>
        <w:t>Black female body must be discursively constructed</w:t>
      </w:r>
      <w:r w:rsidRPr="004E3844">
        <w:rPr>
          <w:rStyle w:val="apple-converted-space"/>
          <w:rFonts w:asciiTheme="minorHAnsi" w:hAnsiTheme="minorHAnsi" w:cstheme="minorHAnsi"/>
          <w:color w:val="222222"/>
          <w:sz w:val="16"/>
          <w:szCs w:val="16"/>
        </w:rPr>
        <w:t> </w:t>
      </w:r>
      <w:r w:rsidRPr="004E3844">
        <w:rPr>
          <w:rFonts w:asciiTheme="minorHAnsi" w:hAnsiTheme="minorHAnsi" w:cstheme="minorHAnsi"/>
          <w:color w:val="222222"/>
          <w:sz w:val="16"/>
          <w:szCs w:val="16"/>
        </w:rPr>
        <w:t>in order</w:t>
      </w:r>
      <w:r w:rsidRPr="004E3844">
        <w:rPr>
          <w:rStyle w:val="apple-converted-space"/>
          <w:rFonts w:asciiTheme="minorHAnsi" w:hAnsiTheme="minorHAnsi" w:cstheme="minorHAnsi"/>
          <w:color w:val="222222"/>
          <w:sz w:val="16"/>
          <w:szCs w:val="16"/>
        </w:rPr>
        <w:t> </w:t>
      </w:r>
      <w:r w:rsidRPr="004E3844">
        <w:rPr>
          <w:rStyle w:val="Emphasis"/>
          <w:rFonts w:asciiTheme="minorHAnsi" w:hAnsiTheme="minorHAnsi" w:cstheme="minorHAnsi"/>
          <w:bCs/>
          <w:color w:val="222222"/>
          <w:shd w:val="clear" w:color="auto" w:fill="FFFF00"/>
        </w:rPr>
        <w:t>to make it possible to even conceive of planting settlements during the “first generations of settlement and slave ownership”</w:t>
      </w:r>
      <w:r w:rsidRPr="004E3844">
        <w:rPr>
          <w:rStyle w:val="apple-converted-space"/>
          <w:rFonts w:asciiTheme="minorHAnsi" w:hAnsiTheme="minorHAnsi" w:cstheme="minorHAnsi"/>
          <w:color w:val="222222"/>
          <w:sz w:val="16"/>
          <w:szCs w:val="16"/>
        </w:rPr>
        <w:t> </w:t>
      </w:r>
      <w:r w:rsidRPr="004E3844">
        <w:rPr>
          <w:rFonts w:asciiTheme="minorHAnsi" w:hAnsiTheme="minorHAnsi" w:cstheme="minorHAnsi"/>
          <w:color w:val="222222"/>
          <w:sz w:val="16"/>
          <w:szCs w:val="16"/>
        </w:rPr>
        <w:t>in South Carolina and Barbados (Morgan, 2004). Morgan argues that 18th century settlement required particular symbolic constructions and particular uses of the Black female body (Morgan, 2004, p. 26).[4] Black fungibility represents this space of discursive and conceptual possibility for settler colonial imaginaries. Black fungible bodies work beyond the metrics and “metaphysics of labor” in White settler colonial states (Jackson, 2012, p. 215). Labor becomes a limiting frame for conceptualizing Blackness on White settler colonial terrain. Reimagining Blackness and theorizing anti-Black racism on unusual landscapes requires that we rethink the usefulness of convenient and orthodox epistemic frames. We must venture beyond labor and its limits in order to think about settler colonialism’s anti-Black modalities.</w:t>
      </w:r>
      <w:r w:rsidRPr="004E3844">
        <w:rPr>
          <w:rStyle w:val="apple-converted-space"/>
          <w:rFonts w:asciiTheme="minorHAnsi" w:hAnsiTheme="minorHAnsi" w:cstheme="minorHAnsi"/>
          <w:color w:val="222222"/>
          <w:sz w:val="16"/>
          <w:szCs w:val="16"/>
        </w:rPr>
        <w:t> </w:t>
      </w:r>
      <w:r w:rsidRPr="004E3844">
        <w:rPr>
          <w:rStyle w:val="m1512356334898401637gmail-styleunderline"/>
          <w:rFonts w:asciiTheme="minorHAnsi" w:hAnsiTheme="minorHAnsi" w:cstheme="minorHAnsi"/>
          <w:color w:val="222222"/>
          <w:u w:val="single"/>
        </w:rPr>
        <w:t>Fungibility and other frames deserve our attention as we continue to think about anti-Black racism, Native genocide and the US settler-slave (e)state.</w:t>
      </w:r>
    </w:p>
    <w:p w14:paraId="5D7A43D9" w14:textId="77777777" w:rsidR="00590B82" w:rsidRPr="0004209C" w:rsidRDefault="00590B82" w:rsidP="00590B82">
      <w:pPr>
        <w:pStyle w:val="Heading4"/>
        <w:rPr>
          <w:rStyle w:val="Style13ptBold"/>
          <w:rFonts w:asciiTheme="minorHAnsi" w:hAnsiTheme="minorHAnsi" w:cstheme="minorHAnsi"/>
          <w:b/>
        </w:rPr>
      </w:pPr>
      <w:r w:rsidRPr="0004209C">
        <w:rPr>
          <w:rStyle w:val="Style13ptBold"/>
          <w:rFonts w:asciiTheme="minorHAnsi" w:hAnsiTheme="minorHAnsi" w:cstheme="minorHAnsi"/>
          <w:b/>
        </w:rPr>
        <w:t xml:space="preserve">The structure of sovereignty is constructured through an impossibility of antagonism/relationality between slave and savage—turns their impacts </w:t>
      </w:r>
    </w:p>
    <w:p w14:paraId="3689CC27" w14:textId="77777777" w:rsidR="00590B82" w:rsidRPr="004E3844" w:rsidRDefault="00590B82" w:rsidP="00590B82">
      <w:pPr>
        <w:rPr>
          <w:rFonts w:asciiTheme="minorHAnsi" w:hAnsiTheme="minorHAnsi" w:cstheme="minorHAnsi"/>
        </w:rPr>
      </w:pPr>
      <w:r w:rsidRPr="004E3844">
        <w:rPr>
          <w:rStyle w:val="Style13ptBold"/>
          <w:rFonts w:asciiTheme="minorHAnsi" w:hAnsiTheme="minorHAnsi" w:cstheme="minorHAnsi"/>
        </w:rPr>
        <w:t>Wilderson, ’10</w:t>
      </w:r>
      <w:r w:rsidRPr="004E3844">
        <w:rPr>
          <w:rFonts w:asciiTheme="minorHAnsi" w:hAnsiTheme="minorHAnsi" w:cstheme="minorHAnsi"/>
        </w:rPr>
        <w:t xml:space="preserve"> [2010, Frank B. Wilderson is an Associate Professor of African-American Studies at UC Irvine and has a Ph.D. from UC Berkeley, “Red, White &amp; Black: Cinema and the Structure of U.S. Antagonisms,”] ipartman </w:t>
      </w:r>
    </w:p>
    <w:p w14:paraId="5F69B25B" w14:textId="77777777" w:rsidR="00590B82" w:rsidRPr="0004209C" w:rsidRDefault="00590B82" w:rsidP="00590B82">
      <w:pPr>
        <w:spacing w:line="235" w:lineRule="atLeast"/>
        <w:rPr>
          <w:rFonts w:asciiTheme="minorHAnsi" w:hAnsiTheme="minorHAnsi" w:cstheme="minorHAnsi"/>
          <w:color w:val="222222"/>
          <w:sz w:val="14"/>
        </w:rPr>
      </w:pPr>
      <w:r w:rsidRPr="0004209C">
        <w:rPr>
          <w:rFonts w:asciiTheme="minorHAnsi" w:hAnsiTheme="minorHAnsi" w:cstheme="minorHAnsi"/>
          <w:b/>
          <w:color w:val="000000"/>
          <w:highlight w:val="yellow"/>
          <w:u w:val="single"/>
        </w:rPr>
        <w:t>If Native American theorization embraced its structural nonpresence, one could begin to look for an articulation between the object status of the “Savage” and that of the Slave</w:t>
      </w:r>
      <w:r w:rsidRPr="0004209C">
        <w:rPr>
          <w:rFonts w:asciiTheme="minorHAnsi" w:hAnsiTheme="minorHAnsi" w:cstheme="minorHAnsi"/>
          <w:color w:val="000000"/>
          <w:sz w:val="14"/>
        </w:rPr>
        <w:t xml:space="preserve">. th e diagnostic payo of this would mani- fest in a further and more decisive crowding out of any ethical pretense that the ontologists of White civil society could claim (having lost their Indigenous interlocutors, they would only have the power of their empty rhetoric and their guns), and there is no telling what kinds of un inching revolutionary prognostications could result over the years. For this to happen, a handful of Native American theorists must join that handful of Black theorists and dialogue in the empty space and temporal stillness of absolute dereliction. </w:t>
      </w:r>
      <w:r w:rsidRPr="0004209C">
        <w:rPr>
          <w:rFonts w:asciiTheme="minorHAnsi" w:hAnsiTheme="minorHAnsi" w:cstheme="minorHAnsi"/>
          <w:b/>
          <w:color w:val="000000"/>
          <w:highlight w:val="yellow"/>
          <w:u w:val="single"/>
        </w:rPr>
        <w:t>What, we might ask, inhibits this analytic and political dream of a “Savage”/Slave encounter</w:t>
      </w:r>
      <w:r w:rsidRPr="0004209C">
        <w:rPr>
          <w:rFonts w:asciiTheme="minorHAnsi" w:hAnsiTheme="minorHAnsi" w:cstheme="minorHAnsi"/>
          <w:color w:val="000000"/>
          <w:sz w:val="14"/>
        </w:rPr>
        <w:t xml:space="preserve">? Is it a matter of the Native theorist’s need to preserve the constituent elements of sovereignty, or is there such a thing as “Savage” Negrophobia? Are the two related? </w:t>
      </w:r>
      <w:r w:rsidRPr="0004209C">
        <w:rPr>
          <w:rFonts w:asciiTheme="minorHAnsi" w:hAnsiTheme="minorHAnsi" w:cstheme="minorHAnsi"/>
          <w:i/>
          <w:iCs/>
          <w:color w:val="000000"/>
          <w:sz w:val="14"/>
        </w:rPr>
        <w:t xml:space="preserve">Skins </w:t>
      </w:r>
      <w:r w:rsidRPr="0004209C">
        <w:rPr>
          <w:rFonts w:asciiTheme="minorHAnsi" w:hAnsiTheme="minorHAnsi" w:cstheme="minorHAnsi"/>
          <w:color w:val="000000"/>
          <w:sz w:val="14"/>
        </w:rPr>
        <w:t xml:space="preserve">is a fim whose ontological </w:t>
      </w:r>
      <w:r w:rsidRPr="0004209C">
        <w:rPr>
          <w:rFonts w:asciiTheme="minorHAnsi" w:hAnsiTheme="minorHAnsi" w:cstheme="minorHAnsi"/>
          <w:i/>
          <w:iCs/>
          <w:color w:val="000000"/>
          <w:sz w:val="14"/>
        </w:rPr>
        <w:t xml:space="preserve">authorization </w:t>
      </w:r>
      <w:r w:rsidRPr="0004209C">
        <w:rPr>
          <w:rFonts w:asciiTheme="minorHAnsi" w:hAnsiTheme="minorHAnsi" w:cstheme="minorHAnsi"/>
          <w:color w:val="000000"/>
          <w:sz w:val="14"/>
        </w:rPr>
        <w:t xml:space="preserve">struggles in uneasy tension between the monumentalizing imaginary of sovereignty and the absolute dereliction of genocide—between the authority of Rudy Yellow Lodge and Mogie Yellow Lodge. is tension is anxious and brittle, ill at ease with its competing authorizations. this </w:t>
      </w:r>
      <w:r w:rsidRPr="0004209C">
        <w:rPr>
          <w:rFonts w:asciiTheme="minorHAnsi" w:hAnsiTheme="minorHAnsi" w:cstheme="minorHAnsi"/>
          <w:b/>
          <w:color w:val="000000"/>
          <w:highlight w:val="yellow"/>
          <w:u w:val="single"/>
        </w:rPr>
        <w:t>anxiety manifests in the modality of genocide’s entrance through the backdoor</w:t>
      </w:r>
      <w:r w:rsidRPr="0004209C">
        <w:rPr>
          <w:rFonts w:asciiTheme="minorHAnsi" w:hAnsiTheme="minorHAnsi" w:cstheme="minorHAnsi"/>
          <w:color w:val="000000"/>
          <w:sz w:val="14"/>
        </w:rPr>
        <w:t xml:space="preserve">, so to speak—by way of Graham Greene’s performance, and his rewriting of the dialogue, and by way of the formal, rather than narrative, cinematic strategies. In other words, the film knows, </w:t>
      </w:r>
      <w:r w:rsidRPr="0004209C">
        <w:rPr>
          <w:rFonts w:asciiTheme="minorHAnsi" w:hAnsiTheme="minorHAnsi" w:cstheme="minorHAnsi"/>
          <w:b/>
          <w:color w:val="000000"/>
          <w:highlight w:val="yellow"/>
          <w:u w:val="single"/>
        </w:rPr>
        <w:t>unconsciously</w:t>
      </w:r>
      <w:r w:rsidRPr="0004209C">
        <w:rPr>
          <w:rFonts w:asciiTheme="minorHAnsi" w:hAnsiTheme="minorHAnsi" w:cstheme="minorHAnsi"/>
          <w:color w:val="000000"/>
          <w:sz w:val="14"/>
        </w:rPr>
        <w:t xml:space="preserve">, Mogie’s genocided body as the quintessence of “Savage” ontology, but the narrative only recog- nizes, consciously, Rudy’s sovereign body as the quintessence of “Savage” ontology. As I have noted, only a small number of Native American ontological meditations are given over to genocide; most meditations on the gram- mar of “Savage” su ering focus on sovereignty and its semiotics of loss. Furthermore, most of the Native American writing that re ects on geno- cide as an ontological modality (instead of simply recording it as expe- rience) has been done by two authors: Leslie Marmon Silko and Ward Churchill. Although the works of Silko and Churchill often meditate on sovereignty through the same semiotics of loss found in Trask, Alfred, and Deloria, their prose and analysis often </w:t>
      </w:r>
      <w:r w:rsidRPr="0004209C">
        <w:rPr>
          <w:rFonts w:asciiTheme="minorHAnsi" w:hAnsiTheme="minorHAnsi" w:cstheme="minorHAnsi"/>
          <w:b/>
          <w:color w:val="000000"/>
          <w:highlight w:val="yellow"/>
          <w:u w:val="single"/>
        </w:rPr>
        <w:t>grapple with</w:t>
      </w:r>
      <w:r w:rsidRPr="0004209C">
        <w:rPr>
          <w:rFonts w:asciiTheme="minorHAnsi" w:hAnsiTheme="minorHAnsi" w:cstheme="minorHAnsi"/>
          <w:color w:val="000000"/>
          <w:sz w:val="14"/>
        </w:rPr>
        <w:t xml:space="preserve"> an ensemble of questions central to </w:t>
      </w:r>
      <w:r w:rsidRPr="0004209C">
        <w:rPr>
          <w:rFonts w:asciiTheme="minorHAnsi" w:hAnsiTheme="minorHAnsi" w:cstheme="minorHAnsi"/>
          <w:b/>
          <w:color w:val="000000"/>
          <w:highlight w:val="yellow"/>
          <w:u w:val="single"/>
        </w:rPr>
        <w:t>extermination.</w:t>
      </w:r>
      <w:r w:rsidRPr="0004209C">
        <w:rPr>
          <w:rFonts w:asciiTheme="minorHAnsi" w:hAnsiTheme="minorHAnsi" w:cstheme="minorHAnsi"/>
          <w:b/>
          <w:color w:val="000000"/>
          <w:u w:val="single"/>
        </w:rPr>
        <w:t xml:space="preserve"> </w:t>
      </w:r>
      <w:r w:rsidRPr="0004209C">
        <w:rPr>
          <w:rFonts w:asciiTheme="minorHAnsi" w:hAnsiTheme="minorHAnsi" w:cstheme="minorHAnsi"/>
          <w:color w:val="000000"/>
          <w:sz w:val="14"/>
        </w:rPr>
        <w:t xml:space="preserve">Silko’s method of conveyance and argumentative strategy is poetic, narrative, associative, and impression- istic; Churchill’s is marked by a strong, highly rhetorical prose style and evidentiary argument strategies; his books sometimes have almost as many pages of footnotes as they do pages of prose. In “Concerning </w:t>
      </w:r>
      <w:r w:rsidRPr="0004209C">
        <w:rPr>
          <w:rFonts w:asciiTheme="minorHAnsi" w:hAnsiTheme="minorHAnsi" w:cstheme="minorHAnsi"/>
          <w:b/>
          <w:color w:val="000000"/>
          <w:sz w:val="14"/>
        </w:rPr>
        <w:t>Violence,</w:t>
      </w:r>
      <w:r w:rsidRPr="0004209C">
        <w:rPr>
          <w:rFonts w:asciiTheme="minorHAnsi" w:hAnsiTheme="minorHAnsi" w:cstheme="minorHAnsi"/>
          <w:color w:val="000000"/>
          <w:sz w:val="14"/>
        </w:rPr>
        <w:t xml:space="preserve">” </w:t>
      </w:r>
      <w:r w:rsidRPr="0004209C">
        <w:rPr>
          <w:rFonts w:asciiTheme="minorHAnsi" w:hAnsiTheme="minorHAnsi" w:cstheme="minorHAnsi"/>
          <w:b/>
          <w:color w:val="000000"/>
          <w:highlight w:val="yellow"/>
          <w:u w:val="single"/>
        </w:rPr>
        <w:t>Fanon splits an important hair</w:t>
      </w:r>
      <w:r w:rsidRPr="0004209C">
        <w:rPr>
          <w:rFonts w:asciiTheme="minorHAnsi" w:hAnsiTheme="minorHAnsi" w:cstheme="minorHAnsi"/>
          <w:color w:val="000000"/>
          <w:sz w:val="14"/>
        </w:rPr>
        <w:t xml:space="preserve"> between structural position and political discourse </w:t>
      </w:r>
      <w:r w:rsidRPr="0004209C">
        <w:rPr>
          <w:rFonts w:asciiTheme="minorHAnsi" w:hAnsiTheme="minorHAnsi" w:cstheme="minorHAnsi"/>
          <w:b/>
          <w:color w:val="000000"/>
          <w:highlight w:val="yellow"/>
          <w:u w:val="single"/>
        </w:rPr>
        <w:t>when he writes that</w:t>
      </w:r>
      <w:r w:rsidRPr="0004209C">
        <w:rPr>
          <w:rFonts w:asciiTheme="minorHAnsi" w:hAnsiTheme="minorHAnsi" w:cstheme="minorHAnsi"/>
          <w:color w:val="000000"/>
          <w:sz w:val="14"/>
        </w:rPr>
        <w:t xml:space="preserve"> </w:t>
      </w:r>
      <w:r w:rsidRPr="0004209C">
        <w:rPr>
          <w:rFonts w:asciiTheme="minorHAnsi" w:hAnsiTheme="minorHAnsi" w:cstheme="minorHAnsi"/>
          <w:b/>
          <w:color w:val="000000"/>
          <w:highlight w:val="yellow"/>
          <w:u w:val="single"/>
        </w:rPr>
        <w:t xml:space="preserve">natives “do not lay a claim to the truth; they do not </w:t>
      </w:r>
      <w:r w:rsidRPr="0004209C">
        <w:rPr>
          <w:rFonts w:asciiTheme="minorHAnsi" w:hAnsiTheme="minorHAnsi" w:cstheme="minorHAnsi"/>
          <w:b/>
          <w:i/>
          <w:iCs/>
          <w:color w:val="000000"/>
          <w:highlight w:val="yellow"/>
          <w:u w:val="single"/>
        </w:rPr>
        <w:t xml:space="preserve">say </w:t>
      </w:r>
      <w:r w:rsidRPr="0004209C">
        <w:rPr>
          <w:rFonts w:asciiTheme="minorHAnsi" w:hAnsiTheme="minorHAnsi" w:cstheme="minorHAnsi"/>
          <w:b/>
          <w:color w:val="000000"/>
          <w:highlight w:val="yellow"/>
          <w:u w:val="single"/>
        </w:rPr>
        <w:t xml:space="preserve">that they represent the truth, for they </w:t>
      </w:r>
      <w:r w:rsidRPr="0004209C">
        <w:rPr>
          <w:rFonts w:asciiTheme="minorHAnsi" w:hAnsiTheme="minorHAnsi" w:cstheme="minorHAnsi"/>
          <w:b/>
          <w:i/>
          <w:iCs/>
          <w:color w:val="000000"/>
          <w:highlight w:val="yellow"/>
          <w:u w:val="single"/>
        </w:rPr>
        <w:t xml:space="preserve">are </w:t>
      </w:r>
      <w:r w:rsidRPr="0004209C">
        <w:rPr>
          <w:rFonts w:asciiTheme="minorHAnsi" w:hAnsiTheme="minorHAnsi" w:cstheme="minorHAnsi"/>
          <w:b/>
          <w:color w:val="000000"/>
          <w:highlight w:val="yellow"/>
          <w:u w:val="single"/>
        </w:rPr>
        <w:t>the truth</w:t>
      </w:r>
      <w:r w:rsidRPr="0004209C">
        <w:rPr>
          <w:rFonts w:asciiTheme="minorHAnsi" w:hAnsiTheme="minorHAnsi" w:cstheme="minorHAnsi"/>
          <w:color w:val="000000"/>
          <w:sz w:val="14"/>
        </w:rPr>
        <w:t>.” For Fanon, this ontological truth makes “morality [i.e., political action/discourse/aesthetics] very concrete; it is to silence the settler’s de ance, to break his aunting violence—in a word, to put him out of the picture.”</w:t>
      </w:r>
      <w:r w:rsidRPr="0004209C">
        <w:rPr>
          <w:rFonts w:asciiTheme="minorHAnsi" w:hAnsiTheme="minorHAnsi" w:cstheme="minorHAnsi"/>
          <w:color w:val="000000"/>
          <w:position w:val="8"/>
          <w:sz w:val="14"/>
        </w:rPr>
        <w:t xml:space="preserve">40 </w:t>
      </w:r>
      <w:r w:rsidRPr="0004209C">
        <w:rPr>
          <w:rFonts w:asciiTheme="minorHAnsi" w:hAnsiTheme="minorHAnsi" w:cstheme="minorHAnsi"/>
          <w:color w:val="000000"/>
          <w:sz w:val="14"/>
        </w:rPr>
        <w:t xml:space="preserve">I intend to proceed in such a way as to trouble Fanon’s assertion of Native ontology when the U.S. “Savage” is the native in question. For </w:t>
      </w:r>
      <w:r w:rsidRPr="0004209C">
        <w:rPr>
          <w:rFonts w:asciiTheme="minorHAnsi" w:hAnsiTheme="minorHAnsi" w:cstheme="minorHAnsi"/>
          <w:b/>
          <w:color w:val="000000"/>
          <w:highlight w:val="yellow"/>
          <w:u w:val="single"/>
        </w:rPr>
        <w:t>the bifurcation of “Savage” ontology</w:t>
      </w:r>
      <w:r w:rsidRPr="0004209C">
        <w:rPr>
          <w:rFonts w:asciiTheme="minorHAnsi" w:hAnsiTheme="minorHAnsi" w:cstheme="minorHAnsi"/>
          <w:color w:val="000000"/>
          <w:sz w:val="14"/>
        </w:rPr>
        <w:t xml:space="preserve"> often works, cine- matically and in the ontological meditations and political common sense under consideration here, to </w:t>
      </w:r>
      <w:r w:rsidRPr="0004209C">
        <w:rPr>
          <w:rFonts w:asciiTheme="minorHAnsi" w:hAnsiTheme="minorHAnsi" w:cstheme="minorHAnsi"/>
          <w:b/>
          <w:color w:val="000000"/>
          <w:highlight w:val="yellow"/>
          <w:u w:val="single"/>
        </w:rPr>
        <w:t>put Settlers back into the picture</w:t>
      </w:r>
      <w:r w:rsidRPr="0004209C">
        <w:rPr>
          <w:rFonts w:asciiTheme="minorHAnsi" w:hAnsiTheme="minorHAnsi" w:cstheme="minorHAnsi"/>
          <w:color w:val="000000"/>
          <w:sz w:val="14"/>
        </w:rPr>
        <w:t xml:space="preserve"> (makes them present on screen), and, however unwittingly, defers inde nitely an ethical encounter between the “Savage” and the Slave. In this regard, Taiaiake Alfred’s </w:t>
      </w:r>
      <w:r w:rsidRPr="0004209C">
        <w:rPr>
          <w:rFonts w:asciiTheme="minorHAnsi" w:hAnsiTheme="minorHAnsi" w:cstheme="minorHAnsi"/>
          <w:i/>
          <w:iCs/>
          <w:color w:val="000000"/>
          <w:sz w:val="14"/>
        </w:rPr>
        <w:t xml:space="preserve">Peace, Power, Righteousness: An In- digenous Manifesto </w:t>
      </w:r>
      <w:r w:rsidRPr="0004209C">
        <w:rPr>
          <w:rFonts w:asciiTheme="minorHAnsi" w:hAnsiTheme="minorHAnsi" w:cstheme="minorHAnsi"/>
          <w:color w:val="000000"/>
          <w:sz w:val="14"/>
        </w:rPr>
        <w:t xml:space="preserve">is an interesting exception which presents us with a </w:t>
      </w:r>
      <w:r w:rsidRPr="0004209C">
        <w:rPr>
          <w:rFonts w:asciiTheme="minorHAnsi" w:hAnsiTheme="minorHAnsi" w:cstheme="minorHAnsi"/>
          <w:b/>
          <w:color w:val="000000"/>
          <w:highlight w:val="yellow"/>
          <w:u w:val="single"/>
        </w:rPr>
        <w:t>semiotics of sovereignty</w:t>
      </w:r>
      <w:r w:rsidRPr="0004209C">
        <w:rPr>
          <w:rFonts w:asciiTheme="minorHAnsi" w:hAnsiTheme="minorHAnsi" w:cstheme="minorHAnsi"/>
          <w:color w:val="000000"/>
          <w:sz w:val="14"/>
        </w:rPr>
        <w:t xml:space="preserve"> that should not be labeled “sovereignty” since it attempts to </w:t>
      </w:r>
      <w:r w:rsidRPr="0004209C">
        <w:rPr>
          <w:rFonts w:asciiTheme="minorHAnsi" w:hAnsiTheme="minorHAnsi" w:cstheme="minorHAnsi"/>
          <w:b/>
          <w:color w:val="000000"/>
          <w:highlight w:val="yellow"/>
          <w:u w:val="single"/>
        </w:rPr>
        <w:t>disturb</w:t>
      </w:r>
      <w:r w:rsidRPr="0004209C">
        <w:rPr>
          <w:rFonts w:asciiTheme="minorHAnsi" w:hAnsiTheme="minorHAnsi" w:cstheme="minorHAnsi"/>
          <w:color w:val="000000"/>
          <w:sz w:val="14"/>
        </w:rPr>
        <w:t xml:space="preserve">, rather than suture, touchstones of </w:t>
      </w:r>
      <w:r w:rsidRPr="0004209C">
        <w:rPr>
          <w:rFonts w:asciiTheme="minorHAnsi" w:hAnsiTheme="minorHAnsi" w:cstheme="minorHAnsi"/>
          <w:b/>
          <w:color w:val="000000"/>
          <w:highlight w:val="yellow"/>
          <w:u w:val="single"/>
        </w:rPr>
        <w:t>cohesion be- tween the “Savage” and the Settler</w:t>
      </w:r>
      <w:r w:rsidRPr="0004209C">
        <w:rPr>
          <w:rFonts w:asciiTheme="minorHAnsi" w:hAnsiTheme="minorHAnsi" w:cstheme="minorHAnsi"/>
          <w:color w:val="000000"/>
          <w:sz w:val="14"/>
        </w:rPr>
        <w:t xml:space="preserve">. Alfred goes so far as to assert that sovereignty is an inappropriate concept for Indigenism because the notion of an </w:t>
      </w:r>
      <w:r w:rsidRPr="0004209C">
        <w:rPr>
          <w:rFonts w:asciiTheme="minorHAnsi" w:hAnsiTheme="minorHAnsi" w:cstheme="minorHAnsi"/>
          <w:b/>
          <w:color w:val="000000"/>
          <w:highlight w:val="yellow"/>
          <w:u w:val="single"/>
        </w:rPr>
        <w:t>Indian “state” is an oxymoron</w:t>
      </w:r>
      <w:r w:rsidRPr="0004209C">
        <w:rPr>
          <w:rFonts w:asciiTheme="minorHAnsi" w:hAnsiTheme="minorHAnsi" w:cstheme="minorHAnsi"/>
          <w:color w:val="000000"/>
          <w:sz w:val="14"/>
        </w:rPr>
        <w:t>. Traditionally, Indigenous governance elaborates no absolute authority, coercive enforcement of decisions, hierarchy, or separate ruling elite. Sovereignty, for Alfred, is an exclusionary concept rooted in adversarial and coercive Western no- tions of power.</w:t>
      </w:r>
      <w:r w:rsidRPr="0004209C">
        <w:rPr>
          <w:rFonts w:asciiTheme="minorHAnsi" w:hAnsiTheme="minorHAnsi" w:cstheme="minorHAnsi"/>
          <w:color w:val="000000"/>
          <w:position w:val="8"/>
          <w:sz w:val="14"/>
        </w:rPr>
        <w:t xml:space="preserve">41 </w:t>
      </w:r>
      <w:r w:rsidRPr="0004209C">
        <w:rPr>
          <w:rFonts w:asciiTheme="minorHAnsi" w:hAnsiTheme="minorHAnsi" w:cstheme="minorHAnsi"/>
          <w:color w:val="000000"/>
          <w:sz w:val="14"/>
        </w:rPr>
        <w:t>His book stages an intramural conversation between a cross-section of Native thinkers. In it, he presents his own work and also invites Native scholars (from Audra Simpson, a twenty-nine-year- old Kanien’kehaka graduate student in anthropology, to Atsenhaienton, an international spokesperson for the Kanien’kehaka people, part of the Iroquois Confederacy, to well-known authorities on ontology such as Deloria) to muse with him on the ways the Indigenous position is imagined. To Audra Simpson he puts the question of sovereignty directly, asking her if there is a difference between sovereignty and the Native concept of “nationhood.” Her response is worth quoting at length. the concepts are quite different. I nd it hard to isolate, de ne, and then generalize what a “Native” concept of nationhood would be with- out it sounding contrived. is is a tired point: we are di erent people, di erent nations, and would have di erent ideas about what nation- hood is and what it means to us. e Sechelt conception or Northern Cree conception will certainly depart from Mohawk ideas about who we are. Each people will have a term in their own language that will mean “us.” I think that is what our concept of nationhood is. My opinion is that “</w:t>
      </w:r>
      <w:r w:rsidRPr="0004209C">
        <w:rPr>
          <w:rFonts w:asciiTheme="minorHAnsi" w:hAnsiTheme="minorHAnsi" w:cstheme="minorHAnsi"/>
          <w:b/>
          <w:color w:val="000000"/>
          <w:highlight w:val="yellow"/>
          <w:u w:val="single"/>
        </w:rPr>
        <w:t xml:space="preserve">Mohawk” and “nationhood” are inseparable. Both are simply about </w:t>
      </w:r>
      <w:r w:rsidRPr="0004209C">
        <w:rPr>
          <w:rFonts w:asciiTheme="minorHAnsi" w:hAnsiTheme="minorHAnsi" w:cstheme="minorHAnsi"/>
          <w:b/>
          <w:i/>
          <w:iCs/>
          <w:color w:val="000000"/>
          <w:highlight w:val="yellow"/>
          <w:u w:val="single"/>
        </w:rPr>
        <w:t>being</w:t>
      </w:r>
      <w:r w:rsidRPr="0004209C">
        <w:rPr>
          <w:rFonts w:asciiTheme="minorHAnsi" w:hAnsiTheme="minorHAnsi" w:cstheme="minorHAnsi"/>
          <w:color w:val="000000"/>
          <w:sz w:val="14"/>
        </w:rPr>
        <w:t xml:space="preserve">. Being is who you are, and a sense of who you are is arrived at through your relationships with other people— your people. </w:t>
      </w:r>
      <w:r w:rsidRPr="0004209C">
        <w:rPr>
          <w:rFonts w:asciiTheme="minorHAnsi" w:hAnsiTheme="minorHAnsi" w:cstheme="minorHAnsi"/>
          <w:b/>
          <w:color w:val="000000"/>
          <w:highlight w:val="yellow"/>
          <w:u w:val="single"/>
        </w:rPr>
        <w:t>So who you are is tied with what we are: nation</w:t>
      </w:r>
      <w:r w:rsidRPr="0004209C">
        <w:rPr>
          <w:rFonts w:asciiTheme="minorHAnsi" w:hAnsiTheme="minorHAnsi" w:cstheme="minorHAnsi"/>
          <w:color w:val="000000"/>
          <w:sz w:val="14"/>
        </w:rPr>
        <w:t xml:space="preserve">. Now, sovereignty—the authority to exercise power over life, affairs, territory—this is not inherited. It is not part of being, the way our form of nationhood is. It has to be conferred, or granted—it’s a thing that can be given and thus can be taken away. It’s clearly a foreign concept, because it occurs through an exercise of power—power over another. . . . </w:t>
      </w:r>
      <w:r w:rsidRPr="0004209C">
        <w:rPr>
          <w:rFonts w:asciiTheme="minorHAnsi" w:hAnsiTheme="minorHAnsi" w:cstheme="minorHAnsi"/>
          <w:color w:val="000000"/>
          <w:position w:val="10"/>
          <w:sz w:val="14"/>
        </w:rPr>
        <w:t xml:space="preserve">42 </w:t>
      </w:r>
      <w:r w:rsidRPr="0004209C">
        <w:rPr>
          <w:rFonts w:asciiTheme="minorHAnsi" w:hAnsiTheme="minorHAnsi" w:cstheme="minorHAnsi"/>
          <w:i/>
          <w:iCs/>
          <w:color w:val="000000"/>
          <w:sz w:val="14"/>
        </w:rPr>
        <w:t xml:space="preserve">Skins </w:t>
      </w:r>
      <w:r w:rsidRPr="0004209C">
        <w:rPr>
          <w:rFonts w:asciiTheme="minorHAnsi" w:hAnsiTheme="minorHAnsi" w:cstheme="minorHAnsi"/>
          <w:color w:val="000000"/>
          <w:sz w:val="14"/>
        </w:rPr>
        <w:t xml:space="preserve">presents us with a paradox, manifest in its simultaneous em- brace of indigenous </w:t>
      </w:r>
      <w:r w:rsidRPr="0004209C">
        <w:rPr>
          <w:rFonts w:asciiTheme="minorHAnsi" w:hAnsiTheme="minorHAnsi" w:cstheme="minorHAnsi"/>
          <w:i/>
          <w:iCs/>
          <w:color w:val="000000"/>
          <w:sz w:val="14"/>
        </w:rPr>
        <w:t xml:space="preserve">being </w:t>
      </w:r>
      <w:r w:rsidRPr="0004209C">
        <w:rPr>
          <w:rFonts w:asciiTheme="minorHAnsi" w:hAnsiTheme="minorHAnsi" w:cstheme="minorHAnsi"/>
          <w:color w:val="000000"/>
          <w:sz w:val="14"/>
        </w:rPr>
        <w:t xml:space="preserve">in intra-tribal (cosmological, inanimate, and non-human) relations and institutionality (the logic of policing) deployed through rugged individualism (Rudy’s persona: tall; broad shouldered; burdened with isolated rather than communal, angst). Granted, it is not altogether clear that the lm’s intentions are to condone openly Rudy’s vigilantism (one could argue that the narrative condemns it just as easily as one could argue that it merely condemns its excesses). But it is clear that the lm imagines the loss of what Alfred and Simpson call commu- nal, or </w:t>
      </w:r>
      <w:r w:rsidRPr="0004209C">
        <w:rPr>
          <w:rFonts w:asciiTheme="minorHAnsi" w:hAnsiTheme="minorHAnsi" w:cstheme="minorHAnsi"/>
          <w:b/>
          <w:color w:val="000000"/>
          <w:highlight w:val="yellow"/>
          <w:u w:val="single"/>
        </w:rPr>
        <w:t>tribal, “being,” as an ethical dilemma to be struggled over</w:t>
      </w:r>
      <w:r w:rsidRPr="0004209C">
        <w:rPr>
          <w:rFonts w:asciiTheme="minorHAnsi" w:hAnsiTheme="minorHAnsi" w:cstheme="minorHAnsi"/>
          <w:color w:val="000000"/>
          <w:sz w:val="14"/>
        </w:rPr>
        <w:t xml:space="preserve">, not by the tribe or communal entity, but by one man; a man whose authority has been “conferred, or granted,” by the logic of policing, “the authority to exercise power over life, a airs, territory.” is is not to say that the valuing of sovereignty, of having control over territory has not been indigenized. We’ve used it in a rhetorical and political way time and again. But I think there is a di erence between the </w:t>
      </w:r>
      <w:r w:rsidRPr="0004209C">
        <w:rPr>
          <w:rFonts w:asciiTheme="minorHAnsi" w:hAnsiTheme="minorHAnsi" w:cstheme="minorHAnsi"/>
          <w:i/>
          <w:iCs/>
          <w:color w:val="000000"/>
          <w:sz w:val="14"/>
        </w:rPr>
        <w:t xml:space="preserve">being </w:t>
      </w:r>
      <w:r w:rsidRPr="0004209C">
        <w:rPr>
          <w:rFonts w:asciiTheme="minorHAnsi" w:hAnsiTheme="minorHAnsi" w:cstheme="minorHAnsi"/>
          <w:color w:val="000000"/>
          <w:sz w:val="14"/>
        </w:rPr>
        <w:t>of who we are—Mohawk—and the defense mechanisms that we have to adopt in the neocolonial context—sovereignty.</w:t>
      </w:r>
      <w:r w:rsidRPr="0004209C">
        <w:rPr>
          <w:rFonts w:asciiTheme="minorHAnsi" w:hAnsiTheme="minorHAnsi" w:cstheme="minorHAnsi"/>
          <w:color w:val="000000"/>
          <w:position w:val="8"/>
          <w:sz w:val="14"/>
        </w:rPr>
        <w:t xml:space="preserve">43 </w:t>
      </w:r>
      <w:r w:rsidRPr="0004209C">
        <w:rPr>
          <w:rFonts w:asciiTheme="minorHAnsi" w:hAnsiTheme="minorHAnsi" w:cstheme="minorHAnsi"/>
          <w:color w:val="000000"/>
          <w:sz w:val="14"/>
        </w:rPr>
        <w:t>Here Simpson suggests that the Rudy-phenomenon, which appears in “Savage” cinema, political tracts, and ontological meditations, may be a compensatory gesture, a form of strategic essentialism geared to help the Native American antagonist over the immediate hump of whatever con- ict she or he is pressed into at the moment. I believe that exploration of the libidinal economy—that is, the unconscious re exes, selections, and combinations detected in cinema—render her explanation too generous and thus in need of further elaboration. It is important to note that Alfred and Simpson are Native Canadians. True, they are both Mohawk and part of the Iroquois Confederacy, which spans across Southeastern Canada and the Northeastern United States. But Alfred writes as though he is in con ict primarily with Canadian Settlerism. His book concretizes his structural claims, politically and an- ecdotally, by way of Canadian versus Indigenous con icts. is does not put Alfred’s assumptive logic, or the basis of his claims, at variance with those of Indigenous thinkers in the United States, such as Trask, a Native Hawaiian, or Deloria, a Lakota.</w:t>
      </w:r>
      <w:r w:rsidRPr="0004209C">
        <w:rPr>
          <w:rFonts w:asciiTheme="minorHAnsi" w:hAnsiTheme="minorHAnsi" w:cstheme="minorHAnsi"/>
          <w:color w:val="000000"/>
          <w:position w:val="8"/>
          <w:sz w:val="14"/>
        </w:rPr>
        <w:t xml:space="preserve">44 </w:t>
      </w:r>
      <w:r w:rsidRPr="0004209C">
        <w:rPr>
          <w:rFonts w:asciiTheme="minorHAnsi" w:hAnsiTheme="minorHAnsi" w:cstheme="minorHAnsi"/>
          <w:color w:val="000000"/>
          <w:sz w:val="14"/>
        </w:rPr>
        <w:t>I submit, however, that the di erence between deconstructive proclivity in Alfred and Simpson as regards the idea of “Savage” sovereignty, and the intensity with which sovereignty is invested by U.S. scholars and activists, stems from a combination of political, material, and libidinal factors. To begin with, Canada is a vast country covering 3,852,000 square miles, compared to the United States of America’s 3,615,211 square miles. Yet Canada has only 33 million people, 3.3 million of whom are Indig- enous. Of the 288 million inhabitants of the United States, 4.1 million are Indigenous. In other words, 10 percent of Canadians are Indigenous whereas only 1.6 percent of people in the United States are Indigenous. is has impacted the social reality profoundly: Native people in Canada have various forms of governmental autonomy and their own television channel. In addition, although Whites in Canada can know Whiteness in contradistinction to Native Canadian genocide, the number and fre- quency of genocidal campaigns never approached the scale that they did south of the border. None of this accounts, however, for the fact that Trask’s ontological meditations are charged with the same un inching political rhetoric as that in the work of Churchill, a Cherokee whose people were massacred on the Trail of Tears, or Deloria, a Lakota whose people were massacred at Wounded Knee in 1890 and attacked there again, as part of a reign of terror on Pine Ridge, in the 1970s, or Silko, a Laguna whose reservation is known as the single most radioactively contaminated area in North America outside of nuclear bomb test sites.</w:t>
      </w:r>
      <w:r w:rsidRPr="0004209C">
        <w:rPr>
          <w:rFonts w:asciiTheme="minorHAnsi" w:hAnsiTheme="minorHAnsi" w:cstheme="minorHAnsi"/>
          <w:color w:val="000000"/>
          <w:position w:val="8"/>
          <w:sz w:val="14"/>
        </w:rPr>
        <w:t xml:space="preserve">45 </w:t>
      </w:r>
      <w:r w:rsidRPr="0004209C">
        <w:rPr>
          <w:rFonts w:asciiTheme="minorHAnsi" w:hAnsiTheme="minorHAnsi" w:cstheme="minorHAnsi"/>
          <w:color w:val="000000"/>
          <w:sz w:val="14"/>
        </w:rPr>
        <w:t xml:space="preserve">Trask is a Hawaiian. As such, her people’s victimization by U.S. genocidal practices mirrors that of Alfred and Native Canadians more than it does Indigenous people trapped within the forty-eight contiguous States—decimated, as they were, from 19 million to 4.1 million. In other words, one can look to the empiricism of material (tactile) conditions and say Native Canadians are 10 percent of a national population in a vast and mostly uninhabited land. us, the hydraulics of Settler repression need not be as deracinating as those in a Settler society with roughly the same amount of territory but with roughly eight times as many Settlers. Again, in the United States, the “Savage” equals 1.6 percent of the popu- lation and the Settler equals 80.6 percent. Since contact, genocide has re- versed the “Savage” to Settler ratio with nearly perfect symmetry. Herein lies </w:t>
      </w:r>
      <w:r w:rsidRPr="0004209C">
        <w:rPr>
          <w:rFonts w:asciiTheme="minorHAnsi" w:hAnsiTheme="minorHAnsi" w:cstheme="minorHAnsi"/>
          <w:b/>
          <w:color w:val="000000"/>
          <w:highlight w:val="yellow"/>
          <w:u w:val="single"/>
        </w:rPr>
        <w:t>the Manichaeism of the Settler/“Savage” antagonism</w:t>
      </w:r>
      <w:r w:rsidRPr="0004209C">
        <w:rPr>
          <w:rFonts w:asciiTheme="minorHAnsi" w:hAnsiTheme="minorHAnsi" w:cstheme="minorHAnsi"/>
          <w:color w:val="000000"/>
          <w:sz w:val="14"/>
        </w:rPr>
        <w:t xml:space="preserve">, a Manichaeism manifest far more emphatically in the United States than in Canada. In the United States, the symbiosis between </w:t>
      </w:r>
      <w:r w:rsidRPr="0004209C">
        <w:rPr>
          <w:rFonts w:asciiTheme="minorHAnsi" w:hAnsiTheme="minorHAnsi" w:cstheme="minorHAnsi"/>
          <w:b/>
          <w:color w:val="000000"/>
          <w:highlight w:val="yellow"/>
          <w:u w:val="single"/>
        </w:rPr>
        <w:t>the material production of liv- ing zones</w:t>
      </w:r>
      <w:r w:rsidRPr="0004209C">
        <w:rPr>
          <w:rFonts w:asciiTheme="minorHAnsi" w:hAnsiTheme="minorHAnsi" w:cstheme="minorHAnsi"/>
          <w:color w:val="000000"/>
          <w:sz w:val="14"/>
        </w:rPr>
        <w:t xml:space="preserve"> (scaled up from White bodies to civil society) and dead zones (scaled up from Red esh to the reservation) </w:t>
      </w:r>
      <w:r w:rsidRPr="0004209C">
        <w:rPr>
          <w:rFonts w:asciiTheme="minorHAnsi" w:hAnsiTheme="minorHAnsi" w:cstheme="minorHAnsi"/>
          <w:b/>
          <w:color w:val="000000"/>
          <w:highlight w:val="yellow"/>
          <w:u w:val="single"/>
        </w:rPr>
        <w:t>is</w:t>
      </w:r>
      <w:r w:rsidRPr="0004209C">
        <w:rPr>
          <w:rFonts w:asciiTheme="minorHAnsi" w:hAnsiTheme="minorHAnsi" w:cstheme="minorHAnsi"/>
          <w:color w:val="000000"/>
          <w:sz w:val="14"/>
        </w:rPr>
        <w:t xml:space="preserve"> so pervasive that one need not belong to a speci c tribe which has directly experienced the events of genocide in order for one’s own Indigenism to be underwrit- ten by the historical trauma of genocide. (Like “Savage” ontologists from Hawaii or Canada, Saidiya Hartman makes a similar case with respect to the Slave, explicitly arguing that </w:t>
      </w:r>
      <w:r w:rsidRPr="0004209C">
        <w:rPr>
          <w:rFonts w:asciiTheme="minorHAnsi" w:hAnsiTheme="minorHAnsi" w:cstheme="minorHAnsi"/>
          <w:b/>
          <w:color w:val="000000"/>
          <w:highlight w:val="yellow"/>
          <w:u w:val="single"/>
        </w:rPr>
        <w:t>the spatial condition of chattel slavery is not bound by the borders of the plantation, but also territorializes the world of Blacks</w:t>
      </w:r>
      <w:r w:rsidRPr="0004209C">
        <w:rPr>
          <w:rFonts w:asciiTheme="minorHAnsi" w:hAnsiTheme="minorHAnsi" w:cstheme="minorHAnsi"/>
          <w:b/>
          <w:color w:val="000000"/>
          <w:u w:val="single"/>
        </w:rPr>
        <w:t xml:space="preserve"> </w:t>
      </w:r>
      <w:r w:rsidRPr="0004209C">
        <w:rPr>
          <w:rFonts w:asciiTheme="minorHAnsi" w:hAnsiTheme="minorHAnsi" w:cstheme="minorHAnsi"/>
          <w:color w:val="000000"/>
          <w:sz w:val="14"/>
        </w:rPr>
        <w:t>in the North. And she implicitly argues that the temporal condition of chattel slavery did not end in 1865 but followed generations of Blacks 140 years into the future.)</w:t>
      </w:r>
      <w:r w:rsidRPr="0004209C">
        <w:rPr>
          <w:rFonts w:asciiTheme="minorHAnsi" w:hAnsiTheme="minorHAnsi" w:cstheme="minorHAnsi"/>
          <w:color w:val="000000"/>
          <w:position w:val="8"/>
          <w:sz w:val="14"/>
        </w:rPr>
        <w:t xml:space="preserve">46 </w:t>
      </w:r>
      <w:r w:rsidRPr="0004209C">
        <w:rPr>
          <w:rFonts w:asciiTheme="minorHAnsi" w:hAnsiTheme="minorHAnsi" w:cstheme="minorHAnsi"/>
          <w:color w:val="000000"/>
          <w:sz w:val="14"/>
        </w:rPr>
        <w:t>the historical relationship of Trask’s Hawaiian people to genocide (in terms of scale, intensity, and duration) is closer to that experienced in Canada than that su ered in the United States. Still, Hawaiians came to know themselves as belonging to a group of people whose ontology was predicated on genocide. In addition, the Manichaeism between the Master and the Slave (between exploited bodies and accumulated esh) added to the intensity of the Manichaeism between the Settler and the “Savage.”</w:t>
      </w:r>
      <w:r w:rsidRPr="0004209C">
        <w:rPr>
          <w:rFonts w:asciiTheme="minorHAnsi" w:hAnsiTheme="minorHAnsi" w:cstheme="minorHAnsi"/>
          <w:color w:val="000000"/>
          <w:position w:val="8"/>
          <w:sz w:val="14"/>
        </w:rPr>
        <w:t xml:space="preserve">47 </w:t>
      </w:r>
      <w:r w:rsidRPr="0004209C">
        <w:rPr>
          <w:rFonts w:asciiTheme="minorHAnsi" w:hAnsiTheme="minorHAnsi" w:cstheme="minorHAnsi"/>
          <w:color w:val="000000"/>
          <w:sz w:val="14"/>
        </w:rPr>
        <w:t xml:space="preserve">e Master/Slave antagonism put </w:t>
      </w:r>
      <w:r w:rsidRPr="0004209C">
        <w:rPr>
          <w:rFonts w:asciiTheme="minorHAnsi" w:hAnsiTheme="minorHAnsi" w:cstheme="minorHAnsi"/>
          <w:b/>
          <w:color w:val="000000"/>
          <w:sz w:val="14"/>
        </w:rPr>
        <w:t>further libidinal pressure on the social structure</w:t>
      </w:r>
      <w:r w:rsidRPr="0004209C">
        <w:rPr>
          <w:rFonts w:asciiTheme="minorHAnsi" w:hAnsiTheme="minorHAnsi" w:cstheme="minorHAnsi"/>
          <w:color w:val="000000"/>
          <w:sz w:val="14"/>
        </w:rPr>
        <w:t xml:space="preserve"> of relations with which Indigenous Hawaiians had to contend psychically and politically. e un inching analysis, politics of refusal, and acerbic method of conveyance, taking no prisoners, in the work of Hawaiian thinkers like Trask, and which is not found in the work of Native Canadians like Taiaiake Alfred, is a re ection not of di ering ontological structures but rather of variant social intensities. To put a ner point on it, if, as I have argued, </w:t>
      </w:r>
      <w:r w:rsidRPr="0004209C">
        <w:rPr>
          <w:rFonts w:asciiTheme="minorHAnsi" w:hAnsiTheme="minorHAnsi" w:cstheme="minorHAnsi"/>
          <w:b/>
          <w:color w:val="000000"/>
          <w:highlight w:val="yellow"/>
          <w:u w:val="single"/>
        </w:rPr>
        <w:t>the Master/Slave dynamic is an on- tological, and not simply a historical condition,</w:t>
      </w:r>
      <w:r w:rsidRPr="0004209C">
        <w:rPr>
          <w:rFonts w:asciiTheme="minorHAnsi" w:hAnsiTheme="minorHAnsi" w:cstheme="minorHAnsi"/>
          <w:color w:val="000000"/>
          <w:sz w:val="14"/>
        </w:rPr>
        <w:t xml:space="preserve"> then Canada cannot be said to be “free” of that dynamic simply because there are no plantations in Canada. the structure of Canadian antagonisms (Red, White, and Black) is iso- morphic with the structure of antagonisms elsewhere in the hemisphere. But the Canadian socialization of that structure has “allowed” Blacks and some Native Americans to consider Canada as a safe haven from the “excesses” of the United States.</w:t>
      </w:r>
      <w:r w:rsidRPr="0004209C">
        <w:rPr>
          <w:rFonts w:asciiTheme="minorHAnsi" w:hAnsiTheme="minorHAnsi" w:cstheme="minorHAnsi"/>
          <w:color w:val="000000"/>
          <w:position w:val="8"/>
          <w:sz w:val="14"/>
        </w:rPr>
        <w:t xml:space="preserve">48 </w:t>
      </w:r>
      <w:r w:rsidRPr="0004209C">
        <w:rPr>
          <w:rFonts w:asciiTheme="minorHAnsi" w:hAnsiTheme="minorHAnsi" w:cstheme="minorHAnsi"/>
          <w:color w:val="000000"/>
          <w:sz w:val="14"/>
        </w:rPr>
        <w:t>is may account for Taiaiake Alfred and Audra Simpson’s casual deconstruction of sovereignty versus its rei cation beyond the sort of strategic essentialism (what Simpson calls “indigenized sovereignty”) in the works of Trask, Deloria, Churchill, and others south (and west) of Canada’s borders. However, Trask’s ontologi- cal meditations share, with Silko’s and Churchill’s, an unflinching hatred for the United States of America, a hatred uncharacteristic of Alfred’s discussion of Canada. Most important, Trask, Churchill, Deloria—and, to a lesser extent, Silko—have an ossi ed and possessive relationship to the idea of colo- nialism which Alfred’s and Simpson’s more relaxed and contemplative writing is able to deconstruct. Oddly enough, it is the success of their struggles with the Canadian government, admittedly limited and driven by the logic of postcolonialism (extensive self-governed territories inside of Canada, a national television station, royal commissions dedicated to negotiating expanded sovereignty), which has, over time, given Canadian First Peoples the space to be critical of and live in a deconstructive rela- tionship to that very logic. Simpson says, “the valuing of sovereignty, of having control over territory, has . . . been indigenized.”</w:t>
      </w:r>
      <w:r w:rsidRPr="0004209C">
        <w:rPr>
          <w:rFonts w:asciiTheme="minorHAnsi" w:hAnsiTheme="minorHAnsi" w:cstheme="minorHAnsi"/>
          <w:color w:val="000000"/>
          <w:position w:val="8"/>
          <w:sz w:val="14"/>
        </w:rPr>
        <w:t xml:space="preserve">49 </w:t>
      </w:r>
      <w:r w:rsidRPr="0004209C">
        <w:rPr>
          <w:rFonts w:asciiTheme="minorHAnsi" w:hAnsiTheme="minorHAnsi" w:cstheme="minorHAnsi"/>
          <w:color w:val="000000"/>
          <w:sz w:val="14"/>
        </w:rPr>
        <w:t xml:space="preserve">is is her way of answering the question of whether “control over territory” is or is not an element con- stituent of “Savage” ontology. But rather than answer the question, I be- lieve that Alfred’s and Simpson’s dialogue has just begun to pose it. </w:t>
      </w:r>
      <w:r w:rsidRPr="0004209C">
        <w:rPr>
          <w:rFonts w:asciiTheme="minorHAnsi" w:hAnsiTheme="minorHAnsi" w:cstheme="minorHAnsi"/>
          <w:i/>
          <w:iCs/>
          <w:color w:val="000000"/>
          <w:sz w:val="14"/>
        </w:rPr>
        <w:t xml:space="preserve">Skins </w:t>
      </w:r>
      <w:r w:rsidRPr="0004209C">
        <w:rPr>
          <w:rFonts w:asciiTheme="minorHAnsi" w:hAnsiTheme="minorHAnsi" w:cstheme="minorHAnsi"/>
          <w:color w:val="000000"/>
          <w:sz w:val="14"/>
        </w:rPr>
        <w:t xml:space="preserve">takes up this question more substantially, and so do the metacommenta- tors on “Savage” ontology south of the Canadian border. there are of course political and spiritual di erences between the cos- mology of the “Savage” and the cosmology of the Settler. e question before us, however, is if those di erences are essential, as Simpson and others seem to argue, or important, as I would suggest, when one consid- ers them not only through the way </w:t>
      </w:r>
      <w:r w:rsidRPr="0004209C">
        <w:rPr>
          <w:rFonts w:asciiTheme="minorHAnsi" w:hAnsiTheme="minorHAnsi" w:cstheme="minorHAnsi"/>
          <w:b/>
          <w:color w:val="000000"/>
          <w:highlight w:val="yellow"/>
          <w:u w:val="single"/>
        </w:rPr>
        <w:t>Settler/“Savage” relationality is imag- ined, but through the way “Savage”/Slave relationality is (un)imagined</w:t>
      </w:r>
      <w:r w:rsidRPr="0004209C">
        <w:rPr>
          <w:rFonts w:asciiTheme="minorHAnsi" w:hAnsiTheme="minorHAnsi" w:cstheme="minorHAnsi"/>
          <w:color w:val="000000"/>
          <w:sz w:val="14"/>
        </w:rPr>
        <w:t xml:space="preserve">. I make this suggestion not by o ering evidence which contradicts what Simpson, Alfred, Deloria, and others press into service of their argu- ments regarding the essential division between Settler and “Savage,” but by demonstrating how the antagonistic disarticulation which </w:t>
      </w:r>
      <w:r w:rsidRPr="0004209C">
        <w:rPr>
          <w:rFonts w:asciiTheme="minorHAnsi" w:hAnsiTheme="minorHAnsi" w:cstheme="minorHAnsi"/>
          <w:i/>
          <w:iCs/>
          <w:color w:val="000000"/>
          <w:sz w:val="14"/>
        </w:rPr>
        <w:t xml:space="preserve">seems </w:t>
      </w:r>
      <w:r w:rsidRPr="0004209C">
        <w:rPr>
          <w:rFonts w:asciiTheme="minorHAnsi" w:hAnsiTheme="minorHAnsi" w:cstheme="minorHAnsi"/>
          <w:color w:val="000000"/>
          <w:sz w:val="14"/>
        </w:rPr>
        <w:t xml:space="preserve">to occur between </w:t>
      </w:r>
      <w:r w:rsidRPr="0004209C">
        <w:rPr>
          <w:rFonts w:asciiTheme="minorHAnsi" w:hAnsiTheme="minorHAnsi" w:cstheme="minorHAnsi"/>
          <w:b/>
          <w:color w:val="000000"/>
          <w:highlight w:val="yellow"/>
          <w:u w:val="single"/>
        </w:rPr>
        <w:t>the Settler and the “Savage” is recomposed as a conflictual articulation in the presence of the Slave</w:t>
      </w:r>
      <w:r w:rsidRPr="0004209C">
        <w:rPr>
          <w:rFonts w:asciiTheme="minorHAnsi" w:hAnsiTheme="minorHAnsi" w:cstheme="minorHAnsi"/>
          <w:color w:val="000000"/>
          <w:sz w:val="14"/>
        </w:rPr>
        <w:t>. is claim will be taken up in the remaining chapt</w:t>
      </w:r>
    </w:p>
    <w:p w14:paraId="74EC441E" w14:textId="77777777" w:rsidR="00590B82" w:rsidRPr="004E3844" w:rsidRDefault="00590B82" w:rsidP="00590B82">
      <w:pPr>
        <w:rPr>
          <w:rFonts w:asciiTheme="minorHAnsi" w:hAnsiTheme="minorHAnsi" w:cstheme="minorHAnsi"/>
          <w:sz w:val="24"/>
        </w:rPr>
      </w:pPr>
    </w:p>
    <w:p w14:paraId="26FE24CB" w14:textId="77777777" w:rsidR="00590B82" w:rsidRDefault="00590B82" w:rsidP="00590B82">
      <w:pPr>
        <w:pStyle w:val="Heading3"/>
      </w:pPr>
      <w:r>
        <w:t>Cap</w:t>
      </w:r>
    </w:p>
    <w:p w14:paraId="7ED636D1" w14:textId="77777777" w:rsidR="00590B82" w:rsidRPr="00BE397A" w:rsidRDefault="00590B82" w:rsidP="00590B82">
      <w:pPr>
        <w:pStyle w:val="Heading4"/>
        <w:rPr>
          <w:rFonts w:cs="Calibri"/>
        </w:rPr>
      </w:pPr>
      <w:r>
        <w:rPr>
          <w:rFonts w:cs="Calibri"/>
        </w:rPr>
        <w:t>W</w:t>
      </w:r>
      <w:r w:rsidRPr="00BE397A">
        <w:rPr>
          <w:rFonts w:cs="Calibri"/>
        </w:rPr>
        <w:t>hen we view other ethnic groups struggle for resources through a lens of settler colonialism we can ignore indigenous rights to territory</w:t>
      </w:r>
      <w:r>
        <w:rPr>
          <w:rFonts w:cs="Calibri"/>
        </w:rPr>
        <w:t xml:space="preserve"> as a </w:t>
      </w:r>
      <w:r w:rsidRPr="00EF3686">
        <w:rPr>
          <w:rFonts w:cs="Calibri"/>
          <w:u w:val="single"/>
        </w:rPr>
        <w:t>class struggle</w:t>
      </w:r>
      <w:r w:rsidRPr="00BE397A">
        <w:rPr>
          <w:rFonts w:cs="Calibri"/>
        </w:rPr>
        <w:t>. For example in Hawaii the only way to resolve the ethnic tensions is to analyze the situation that weighs tourism and land development against Native’s sovereignty</w:t>
      </w:r>
      <w:r>
        <w:rPr>
          <w:rFonts w:cs="Calibri"/>
        </w:rPr>
        <w:t xml:space="preserve"> through a class analysis which comparatively solves for violence better</w:t>
      </w:r>
      <w:r w:rsidRPr="00BE397A">
        <w:rPr>
          <w:rFonts w:cs="Calibri"/>
        </w:rPr>
        <w:t xml:space="preserve">. </w:t>
      </w:r>
    </w:p>
    <w:p w14:paraId="7B01DD2B" w14:textId="77777777" w:rsidR="00590B82" w:rsidRPr="00BE397A" w:rsidRDefault="00590B82" w:rsidP="00590B82">
      <w:pPr>
        <w:rPr>
          <w:rFonts w:eastAsia="Times New Roman"/>
          <w:color w:val="333333"/>
          <w:szCs w:val="16"/>
          <w:shd w:val="clear" w:color="auto" w:fill="FFFFFF"/>
        </w:rPr>
      </w:pPr>
      <w:r w:rsidRPr="00EF3686">
        <w:rPr>
          <w:rFonts w:eastAsia="Times New Roman"/>
          <w:szCs w:val="16"/>
        </w:rPr>
        <w:t>Monisha</w:t>
      </w:r>
      <w:r w:rsidRPr="00BE397A">
        <w:rPr>
          <w:rFonts w:eastAsia="Times New Roman"/>
        </w:rPr>
        <w:t xml:space="preserve"> </w:t>
      </w:r>
      <w:r w:rsidRPr="00BE397A">
        <w:rPr>
          <w:rStyle w:val="Style13ptBold"/>
        </w:rPr>
        <w:t>Das Gupta</w:t>
      </w:r>
      <w:r w:rsidRPr="00BE397A">
        <w:rPr>
          <w:rFonts w:eastAsia="Times New Roman"/>
        </w:rPr>
        <w:t>,</w:t>
      </w:r>
      <w:r w:rsidRPr="00BE397A">
        <w:rPr>
          <w:rFonts w:eastAsia="Times New Roman"/>
          <w:color w:val="00000A"/>
          <w:shd w:val="clear" w:color="auto" w:fill="FFFFFF"/>
        </w:rPr>
        <w:t xml:space="preserve"> </w:t>
      </w:r>
      <w:r w:rsidRPr="00BE397A">
        <w:rPr>
          <w:rFonts w:eastAsia="Times New Roman"/>
          <w:color w:val="00000A"/>
          <w:szCs w:val="16"/>
          <w:shd w:val="clear" w:color="auto" w:fill="FFFFFF"/>
        </w:rPr>
        <w:t>Professor Department of Ethnic Studies and Department of Women's Studies </w:t>
      </w:r>
      <w:r w:rsidRPr="00BE397A">
        <w:rPr>
          <w:rStyle w:val="Style13ptBold"/>
        </w:rPr>
        <w:t>and</w:t>
      </w:r>
      <w:r w:rsidRPr="00BE397A">
        <w:rPr>
          <w:rFonts w:eastAsia="Times New Roman"/>
          <w:szCs w:val="16"/>
        </w:rPr>
        <w:t xml:space="preserve"> Sue P</w:t>
      </w:r>
      <w:r w:rsidRPr="00BE397A">
        <w:rPr>
          <w:rFonts w:eastAsia="Times New Roman"/>
        </w:rPr>
        <w:t xml:space="preserve">. </w:t>
      </w:r>
      <w:r w:rsidRPr="00BE397A">
        <w:rPr>
          <w:rStyle w:val="Style13ptBold"/>
        </w:rPr>
        <w:t>Haglund</w:t>
      </w:r>
      <w:r w:rsidRPr="00BE397A">
        <w:rPr>
          <w:rFonts w:eastAsia="Times New Roman"/>
          <w:szCs w:val="16"/>
        </w:rPr>
        <w:t xml:space="preserve">, </w:t>
      </w:r>
      <w:r w:rsidRPr="00BE397A">
        <w:rPr>
          <w:rFonts w:eastAsia="Times New Roman"/>
          <w:color w:val="333333"/>
          <w:szCs w:val="16"/>
          <w:shd w:val="clear" w:color="auto" w:fill="FFFFFF"/>
        </w:rPr>
        <w:t>Dule Indian and a native of Panama and doctorate from the Department of Political Science at the University of Hawaiʻi at Mānoa, 20</w:t>
      </w:r>
      <w:r w:rsidRPr="00BE397A">
        <w:rPr>
          <w:rStyle w:val="Style13ptBold"/>
        </w:rPr>
        <w:t>15</w:t>
      </w:r>
      <w:r w:rsidRPr="00BE397A">
        <w:rPr>
          <w:rFonts w:eastAsia="Times New Roman"/>
          <w:color w:val="333333"/>
          <w:szCs w:val="16"/>
          <w:shd w:val="clear" w:color="auto" w:fill="FFFFFF"/>
        </w:rPr>
        <w:t xml:space="preserve">, “Mexican migration to Hawaii and US Settler Colonialism,” p.456-466, </w:t>
      </w:r>
      <w:hyperlink r:id="rId10" w:history="1">
        <w:r w:rsidRPr="00BE397A">
          <w:rPr>
            <w:rStyle w:val="Hyperlink"/>
            <w:rFonts w:eastAsia="Times New Roman"/>
            <w:szCs w:val="16"/>
            <w:shd w:val="clear" w:color="auto" w:fill="FFFFFF"/>
          </w:rPr>
          <w:t>https://www.researchgate.net/publication/286381066_Mexican_migration_to_Hawai'i_and_US_settler_colonialism</w:t>
        </w:r>
      </w:hyperlink>
    </w:p>
    <w:p w14:paraId="118EB488" w14:textId="77777777" w:rsidR="00590B82" w:rsidRDefault="00590B82" w:rsidP="00590B82">
      <w:r w:rsidRPr="00BE397A">
        <w:t xml:space="preserve">The differences between Native Hawaiians and non-indigenous people are not adequately captured in the class-based analysis that explodes the myth of local identity. Writing against the hegemony of local identity and its ethos of unity and congeniality, Okamura (1998, 269) notes that underneath that façade lies conflicts among ethnic groups as a result of “the increasing lack of socioeconomic opportunities in Hawai‘i, which has created harsh competition for jobs, housing, education, and other benefits and privileges.” While this analysis foregrounds class inequality that causes ethnic groups in low-waged occupations to fight for resources, it privileges economic conflicts and also suggests a commonality in terms of class oppression. </w:t>
      </w:r>
      <w:r w:rsidRPr="001D5D06">
        <w:rPr>
          <w:rStyle w:val="Emphasis"/>
          <w:highlight w:val="cyan"/>
        </w:rPr>
        <w:t>Settler colonialism</w:t>
      </w:r>
      <w:r w:rsidRPr="00BE397A">
        <w:t xml:space="preserve"> as an analytical lens </w:t>
      </w:r>
      <w:r w:rsidRPr="001D5D06">
        <w:rPr>
          <w:rStyle w:val="Emphasis"/>
          <w:highlight w:val="cyan"/>
        </w:rPr>
        <w:t>allows us to see how working-class ethnic groups can struggle to access resources</w:t>
      </w:r>
      <w:r w:rsidRPr="001D5D06">
        <w:rPr>
          <w:highlight w:val="cyan"/>
        </w:rPr>
        <w:t xml:space="preserve"> –</w:t>
      </w:r>
      <w:r w:rsidRPr="00BE397A">
        <w:t xml:space="preserve"> such as jobs created by public projects – </w:t>
      </w:r>
      <w:r w:rsidRPr="001D5D06">
        <w:rPr>
          <w:rStyle w:val="Emphasis"/>
          <w:highlight w:val="cyan"/>
        </w:rPr>
        <w:t>without having to consider indigenous rights</w:t>
      </w:r>
      <w:r w:rsidRPr="00BE397A">
        <w:t xml:space="preserve"> over the land being developed. </w:t>
      </w:r>
      <w:r w:rsidRPr="001D5D06">
        <w:rPr>
          <w:rStyle w:val="Emphasis"/>
          <w:highlight w:val="cyan"/>
        </w:rPr>
        <w:t>These rights cannot</w:t>
      </w:r>
      <w:r w:rsidRPr="00BE397A">
        <w:t xml:space="preserve"> necessarily </w:t>
      </w:r>
      <w:r w:rsidRPr="001D5D06">
        <w:rPr>
          <w:rStyle w:val="Emphasis"/>
          <w:highlight w:val="cyan"/>
        </w:rPr>
        <w:t>be addressed by building inter-ethnic class solidarity</w:t>
      </w:r>
      <w:r w:rsidRPr="00BE397A">
        <w:t xml:space="preserve">. While </w:t>
      </w:r>
      <w:r w:rsidRPr="001D5D06">
        <w:rPr>
          <w:rStyle w:val="Emphasis"/>
          <w:highlight w:val="cyan"/>
        </w:rPr>
        <w:t xml:space="preserve">a </w:t>
      </w:r>
      <w:r w:rsidRPr="001D5D06">
        <w:rPr>
          <w:rStyle w:val="Emphasis"/>
          <w:sz w:val="28"/>
          <w:highlight w:val="cyan"/>
        </w:rPr>
        <w:t xml:space="preserve">class analysis </w:t>
      </w:r>
      <w:r w:rsidRPr="001D5D06">
        <w:rPr>
          <w:rStyle w:val="Emphasis"/>
          <w:highlight w:val="cyan"/>
        </w:rPr>
        <w:t>allows us to see how</w:t>
      </w:r>
      <w:r w:rsidRPr="00BE397A">
        <w:t xml:space="preserve"> tourism narrows down employment opportunities and creates competition over scarce resources, when we intersect it with the critiques of settler colonialism, we can start to examine how </w:t>
      </w:r>
      <w:r w:rsidRPr="001D5D06">
        <w:rPr>
          <w:rStyle w:val="Emphasis"/>
          <w:highlight w:val="cyan"/>
        </w:rPr>
        <w:t>tourism and land development through construction</w:t>
      </w:r>
      <w:r w:rsidRPr="00BE397A">
        <w:t xml:space="preserve">, touted by politicians and unions alike as job creating sectors, </w:t>
      </w:r>
      <w:r w:rsidRPr="001D5D06">
        <w:rPr>
          <w:rStyle w:val="Emphasis"/>
          <w:highlight w:val="cyan"/>
        </w:rPr>
        <w:t>have created disproportionate rates of Native Hawaiian houselessness</w:t>
      </w:r>
      <w:r w:rsidRPr="00BE397A">
        <w:t xml:space="preserve"> through overdevelopment and gentrification, desecrated Native Hawaiian sacred spaces and burial grounds, commodified Native Hawaiian culture for tourists, and degraded the environment (see Osorio, 2010, 16, for the role of unions in protecting tourism).</w:t>
      </w:r>
    </w:p>
    <w:p w14:paraId="2AB08D44" w14:textId="77777777" w:rsidR="00590B82" w:rsidRDefault="00590B82" w:rsidP="00590B82">
      <w:pPr>
        <w:pStyle w:val="Heading4"/>
      </w:pPr>
      <w:r>
        <w:t xml:space="preserve">The drive of capital is the root cause of the dominating power of the west leading to settler colonial violence </w:t>
      </w:r>
    </w:p>
    <w:p w14:paraId="52282499" w14:textId="77777777" w:rsidR="00590B82" w:rsidRPr="00ED0F5F" w:rsidRDefault="00590B82" w:rsidP="00590B82">
      <w:pPr>
        <w:rPr>
          <w:rStyle w:val="Style13ptBold"/>
        </w:rPr>
      </w:pPr>
      <w:r>
        <w:rPr>
          <w:rStyle w:val="Style13ptBold"/>
        </w:rPr>
        <w:t>Chibber ‘13</w:t>
      </w:r>
      <w:r>
        <w:t xml:space="preserve">--(Jonah Birch, </w:t>
      </w:r>
      <w:r w:rsidRPr="00ED0F5F">
        <w:t>a gra</w:t>
      </w:r>
      <w:r>
        <w:t>duate student in sociology @ NYU, interviewing Vivek Chibber,</w:t>
      </w:r>
      <w:r w:rsidRPr="00ED0F5F">
        <w:t xml:space="preserve"> an American academic, Marxist the</w:t>
      </w:r>
      <w:r>
        <w:t xml:space="preserve">orist, editor, and professor of </w:t>
      </w:r>
      <w:r w:rsidRPr="00ED0F5F">
        <w:t>s</w:t>
      </w:r>
      <w:r>
        <w:t>ociology @ NYU, “</w:t>
      </w:r>
      <w:r w:rsidRPr="00ED0F5F">
        <w:t>How Does the Subaltern Speak?</w:t>
      </w:r>
      <w:r>
        <w:t xml:space="preserve">” 7/23/18, </w:t>
      </w:r>
      <w:hyperlink r:id="rId11" w:history="1">
        <w:r w:rsidRPr="000C08F5">
          <w:rPr>
            <w:rStyle w:val="Hyperlink"/>
          </w:rPr>
          <w:t>https://www.jacobinmag.com/2013/04/how-does-the-subaltern-speak/</w:t>
        </w:r>
      </w:hyperlink>
      <w:r>
        <w:t xml:space="preserve">) </w:t>
      </w:r>
    </w:p>
    <w:p w14:paraId="6910D294" w14:textId="77777777" w:rsidR="00590B82" w:rsidRPr="002042FA" w:rsidRDefault="00590B82" w:rsidP="00590B82">
      <w:pPr>
        <w:rPr>
          <w:rStyle w:val="StyleUnderline"/>
        </w:rPr>
      </w:pPr>
      <w:r w:rsidRPr="00990DBB">
        <w:rPr>
          <w:sz w:val="16"/>
        </w:rPr>
        <w:t xml:space="preserve">Subaltern studies offers two distinct arguments for how and why the universalizing drive of capital was blocked. One argument comes from Ranajit Guha. Guha located </w:t>
      </w:r>
      <w:r w:rsidRPr="00990DBB">
        <w:rPr>
          <w:rStyle w:val="StyleUnderline"/>
          <w:highlight w:val="yellow"/>
        </w:rPr>
        <w:t>the universalizing drive of capital in the ability of a particular agent — namely, the bourgeoisie, the capitalist class</w:t>
      </w:r>
      <w:r w:rsidRPr="002042FA">
        <w:rPr>
          <w:rStyle w:val="StyleUnderline"/>
        </w:rPr>
        <w:t xml:space="preserve"> </w:t>
      </w:r>
      <w:r w:rsidRPr="00990DBB">
        <w:rPr>
          <w:rStyle w:val="StyleUnderline"/>
          <w:highlight w:val="yellow"/>
        </w:rPr>
        <w:t>— to</w:t>
      </w:r>
      <w:r w:rsidRPr="002042FA">
        <w:rPr>
          <w:rStyle w:val="StyleUnderline"/>
        </w:rPr>
        <w:t xml:space="preserve"> overthrow the feudal order and </w:t>
      </w:r>
      <w:r w:rsidRPr="00990DBB">
        <w:rPr>
          <w:rStyle w:val="StyleUnderline"/>
          <w:highlight w:val="yellow"/>
        </w:rPr>
        <w:t>construct a coalition of classes</w:t>
      </w:r>
      <w:r w:rsidRPr="002042FA">
        <w:rPr>
          <w:rStyle w:val="StyleUnderline"/>
        </w:rPr>
        <w:t xml:space="preserve"> that includes not only capitalists and merchants, but also workers and peasants. </w:t>
      </w:r>
      <w:r w:rsidRPr="00990DBB">
        <w:rPr>
          <w:sz w:val="16"/>
        </w:rPr>
        <w:t xml:space="preserve">And through the alliance that is cobbled together, </w:t>
      </w:r>
      <w:r w:rsidRPr="00990DBB">
        <w:rPr>
          <w:rStyle w:val="StyleUnderline"/>
          <w:highlight w:val="yellow"/>
        </w:rPr>
        <w:t>capital is supposed to erect a new political order, which is not only pro-capitalist in terms of defending the property rights of capitalists, but also a liberal, encompassing, and consensual order</w:t>
      </w:r>
      <w:r w:rsidRPr="00990DBB">
        <w:rPr>
          <w:sz w:val="16"/>
        </w:rPr>
        <w:t xml:space="preserve">. So for the universalizing drive of capital to be real, Guha says, it must be experienced as the emergence of a capitalist class that constructs a consensual, liberal order. This order replaces the ancien régime, and is universalizing in that it expresses the interests of capitalists as universal interests. </w:t>
      </w:r>
      <w:r w:rsidRPr="00990DBB">
        <w:rPr>
          <w:rStyle w:val="StyleUnderline"/>
          <w:highlight w:val="yellow"/>
        </w:rPr>
        <w:t>Capital</w:t>
      </w:r>
      <w:r w:rsidRPr="002042FA">
        <w:rPr>
          <w:rStyle w:val="StyleUnderline"/>
        </w:rPr>
        <w:t xml:space="preserve">, as Guha says, </w:t>
      </w:r>
      <w:r w:rsidRPr="00990DBB">
        <w:rPr>
          <w:rStyle w:val="StyleUnderline"/>
          <w:highlight w:val="yellow"/>
        </w:rPr>
        <w:t>achieves the ability to speak for all of society: it is</w:t>
      </w:r>
      <w:r w:rsidRPr="002042FA">
        <w:rPr>
          <w:rStyle w:val="StyleUnderline"/>
        </w:rPr>
        <w:t xml:space="preserve"> not only dominant as a class, but also </w:t>
      </w:r>
      <w:r w:rsidRPr="00990DBB">
        <w:rPr>
          <w:rStyle w:val="StyleUnderline"/>
          <w:highlight w:val="yellow"/>
        </w:rPr>
        <w:t>hegemonic in that it doesn’t need to use coercion to maintain its power</w:t>
      </w:r>
      <w:r w:rsidRPr="002042FA">
        <w:rPr>
          <w:rStyle w:val="StyleUnderline"/>
        </w:rPr>
        <w:t xml:space="preserve">. So Guha locates the universalizing drive in the construction of an encompassing political culture. </w:t>
      </w:r>
      <w:r w:rsidRPr="00990DBB">
        <w:rPr>
          <w:sz w:val="16"/>
        </w:rPr>
        <w:t>The key point for Guha is that the bourgeoisie in the West was able to achieve such an order while the bourgeoisie in the East failed to do so. Instead of overthrowing feudalism, it made some sort of compact with the feudal classes; instead of becoming a hegemonic force with a broad, cross-class coalition, it tried its best to suppress the involvement of peasants and the working class</w:t>
      </w:r>
      <w:r w:rsidRPr="00990DBB">
        <w:rPr>
          <w:sz w:val="16"/>
          <w:highlight w:val="yellow"/>
        </w:rPr>
        <w:t xml:space="preserve">. </w:t>
      </w:r>
      <w:r w:rsidRPr="00990DBB">
        <w:rPr>
          <w:rStyle w:val="StyleUnderline"/>
          <w:highlight w:val="yellow"/>
        </w:rPr>
        <w:t>Instead of erecting a consensual and encompassing political order, it put into place highly unstable and fairly authoritarian political orders.</w:t>
      </w:r>
      <w:r w:rsidRPr="002042FA">
        <w:rPr>
          <w:rStyle w:val="StyleUnderline"/>
        </w:rPr>
        <w:t xml:space="preserve"> </w:t>
      </w:r>
      <w:r w:rsidRPr="00990DBB">
        <w:rPr>
          <w:rStyle w:val="StyleUnderline"/>
          <w:highlight w:val="yellow"/>
        </w:rPr>
        <w:t>It maintained the rift between the class culture of the subaltern</w:t>
      </w:r>
      <w:r w:rsidRPr="002042FA">
        <w:rPr>
          <w:rStyle w:val="StyleUnderline"/>
        </w:rPr>
        <w:t xml:space="preserve"> and that of the elite. </w:t>
      </w:r>
      <w:r w:rsidRPr="00990DBB">
        <w:rPr>
          <w:sz w:val="16"/>
        </w:rPr>
        <w:t xml:space="preserve">So for Guha, whereas in </w:t>
      </w:r>
      <w:r w:rsidRPr="00990DBB">
        <w:rPr>
          <w:rStyle w:val="StyleUnderline"/>
          <w:highlight w:val="yellow"/>
        </w:rPr>
        <w:t>the West the bourgeoisie was able to speak for all the various classes, in the East it failed in this goal, making it dominan</w:t>
      </w:r>
      <w:r w:rsidRPr="002042FA">
        <w:rPr>
          <w:rStyle w:val="StyleUnderline"/>
        </w:rPr>
        <w:t xml:space="preserve">t but not hegemonic. </w:t>
      </w:r>
      <w:r w:rsidRPr="00990DBB">
        <w:rPr>
          <w:rStyle w:val="StyleUnderline"/>
          <w:highlight w:val="yellow"/>
        </w:rPr>
        <w:t>This in turn makes modernity in the two parts of the world fundamentally different by generating very different political dynamics in the East and West,</w:t>
      </w:r>
      <w:r w:rsidRPr="002042FA">
        <w:rPr>
          <w:rStyle w:val="StyleUnderline"/>
        </w:rPr>
        <w:t xml:space="preserve"> and this is the significance of capital’s universalizing drive having failed.</w:t>
      </w:r>
    </w:p>
    <w:p w14:paraId="456B5F2B" w14:textId="77777777" w:rsidR="00590B82" w:rsidRDefault="00590B82" w:rsidP="00590B82">
      <w:pPr>
        <w:pStyle w:val="Heading4"/>
      </w:pPr>
      <w:r>
        <w:t>Colonialism is perpetuated by the capitalist desire of economic exploitation</w:t>
      </w:r>
    </w:p>
    <w:p w14:paraId="432EC193" w14:textId="77777777" w:rsidR="00590B82" w:rsidRPr="00C50F4B" w:rsidRDefault="00590B82" w:rsidP="00590B82">
      <w:pPr>
        <w:rPr>
          <w:rStyle w:val="Style13ptBold"/>
        </w:rPr>
      </w:pPr>
      <w:r>
        <w:rPr>
          <w:rStyle w:val="Style13ptBold"/>
        </w:rPr>
        <w:t>Azikiwe ‘14</w:t>
      </w:r>
      <w:r>
        <w:t xml:space="preserve">-- (Abayomi, </w:t>
      </w:r>
      <w:r w:rsidRPr="00C50F4B">
        <w:t>Detroit organizer of the Workers World Party and editor of the Pan-African Newswire</w:t>
      </w:r>
      <w:r>
        <w:t>, “</w:t>
      </w:r>
      <w:r w:rsidRPr="00C50F4B">
        <w:t>Neo-Colonialism and the Changing Nature of Imperialism in Africa</w:t>
      </w:r>
      <w:r>
        <w:t xml:space="preserve">”, 7/23/18, </w:t>
      </w:r>
      <w:hyperlink r:id="rId12" w:history="1">
        <w:r w:rsidRPr="00A051C9">
          <w:rPr>
            <w:rStyle w:val="Hyperlink"/>
          </w:rPr>
          <w:t>http://www.whenthenewsstops.org/2014/06/neo-colonialism-and-changing-nature-of.html</w:t>
        </w:r>
      </w:hyperlink>
      <w:r>
        <w:t xml:space="preserve">) </w:t>
      </w:r>
    </w:p>
    <w:p w14:paraId="73C4ECC8" w14:textId="77777777" w:rsidR="00590B82" w:rsidRPr="00C34ED8" w:rsidRDefault="00590B82" w:rsidP="00590B82">
      <w:pPr>
        <w:rPr>
          <w:rStyle w:val="StyleUnderline"/>
        </w:rPr>
      </w:pPr>
      <w:r w:rsidRPr="00857189">
        <w:rPr>
          <w:sz w:val="16"/>
        </w:rPr>
        <w:t xml:space="preserve">V.I. Lenin   provided the most comprehensive as well as succinct definition of imperialism in his famous book, “Imperialism, the Highest Stage of Capitalism” that was published during World War I. In this book Lenin deals with changing character of imperialism and the supremacy of international finance capital as the dominant interests within the world capitalist system. After nearly a century, Lenin’s study of the changing economic character of world capitalism remains important in understanding the nature of international relations and the class character of modern society. </w:t>
      </w:r>
      <w:r w:rsidRPr="00C7323F">
        <w:rPr>
          <w:rStyle w:val="StyleUnderline"/>
          <w:highlight w:val="yellow"/>
        </w:rPr>
        <w:t>Wealth has become even more concentrated during the first two decades of the 21st century despite monumental strides in the areas of technological development and industrial productivity</w:t>
      </w:r>
      <w:r w:rsidRPr="00857189">
        <w:rPr>
          <w:sz w:val="16"/>
        </w:rPr>
        <w:t xml:space="preserve">. Lenin said in Chapter VII of this above-mentioned work that </w:t>
      </w:r>
      <w:r w:rsidRPr="00C34ED8">
        <w:rPr>
          <w:rStyle w:val="StyleUnderline"/>
        </w:rPr>
        <w:t xml:space="preserve">“If it were </w:t>
      </w:r>
      <w:r w:rsidRPr="00C7323F">
        <w:rPr>
          <w:rStyle w:val="StyleUnderline"/>
          <w:highlight w:val="yellow"/>
        </w:rPr>
        <w:t>necessary to give the briefest possible definition of imperialism we should have to say that imperialism is the monopoly stage of capitalism</w:t>
      </w:r>
      <w:r w:rsidRPr="00C34ED8">
        <w:rPr>
          <w:rStyle w:val="StyleUnderline"/>
        </w:rPr>
        <w:t>. Such</w:t>
      </w:r>
      <w:r w:rsidRPr="00857189">
        <w:rPr>
          <w:sz w:val="16"/>
        </w:rPr>
        <w:t xml:space="preserve"> a definition would include what is most important, for, on the one hand, finance capital is the bank capital of a few very big monopolist banks, merged with the capital of the monopolist associations of industrialists; and, on the other hand, </w:t>
      </w:r>
      <w:r w:rsidRPr="00C7323F">
        <w:rPr>
          <w:rStyle w:val="StyleUnderline"/>
          <w:highlight w:val="yellow"/>
        </w:rPr>
        <w:t>the division of the world is the transition from a colonial policy which has extended without hindrance to territories unseized by any capitalist power, to a colonial policy of monopolist possession of the territory</w:t>
      </w:r>
      <w:r w:rsidRPr="00C34ED8">
        <w:rPr>
          <w:rStyle w:val="StyleUnderline"/>
        </w:rPr>
        <w:t xml:space="preserve"> of the world, which has been completely divided up.</w:t>
      </w:r>
      <w:r w:rsidRPr="00857189">
        <w:rPr>
          <w:sz w:val="16"/>
        </w:rPr>
        <w:t xml:space="preserve">” The two World Wars fought during the first half of the 20th century were designed to carve up the spoils of colonial conquest and exploitation. Nonetheless, these wars could not resolve the quest for hegemony by the imperialist states, of course, due to the intervention of the masses of workers and peasants who rose up during the aftermath of these conflagrations. Imperialism and Neo-Colonialism- Dr. Kwame Nkrumah, a leader in the Gold Coast Revolution (later Ghana) and a proponent of Pan-Africanism and Socialism, later identified neo-colonialism as the final phase of imperialism in a book he published in 1965 entitled “Neo-Colonialism: The Last Stage of Imperialism” issued on the eve of his removal from power by a Central Intelligence Agency (CIA) engineered coup in Feb. 1966. </w:t>
      </w:r>
      <w:r w:rsidRPr="00C7323F">
        <w:rPr>
          <w:rStyle w:val="StyleUnderline"/>
          <w:highlight w:val="yellow"/>
        </w:rPr>
        <w:t xml:space="preserve">The colonial and semi-colonial powers </w:t>
      </w:r>
      <w:r w:rsidRPr="00C7323F">
        <w:rPr>
          <w:rStyle w:val="StyleUnderline"/>
        </w:rPr>
        <w:t xml:space="preserve">may relinquish the appearance of control through the recognition of independent states and their governments, yet they </w:t>
      </w:r>
      <w:r w:rsidRPr="00C7323F">
        <w:rPr>
          <w:rStyle w:val="StyleUnderline"/>
          <w:highlight w:val="yellow"/>
        </w:rPr>
        <w:t>maintain their quest for hegemony through the control of the international division of labor and the dominance over the economic relations</w:t>
      </w:r>
      <w:r w:rsidRPr="00C34ED8">
        <w:rPr>
          <w:rStyle w:val="StyleUnderline"/>
        </w:rPr>
        <w:t xml:space="preserve"> of production, ownership and trade.</w:t>
      </w:r>
      <w:r w:rsidRPr="00857189">
        <w:rPr>
          <w:sz w:val="16"/>
        </w:rPr>
        <w:t xml:space="preserve"> Nkrumah wrote in the chapter entitled “</w:t>
      </w:r>
      <w:r w:rsidRPr="00C34ED8">
        <w:rPr>
          <w:rStyle w:val="StyleUnderline"/>
        </w:rPr>
        <w:t>The Mechanisms of Neo-Colonialism,”that “Faced with the militant peoples of the ex-colonial territories in Asia, Africa, the Caribbean and Latin America, imperialism simply switches tactics.</w:t>
      </w:r>
      <w:r w:rsidRPr="00857189">
        <w:rPr>
          <w:sz w:val="16"/>
        </w:rPr>
        <w:t xml:space="preserve"> Without a qualm it dispenses with its flags, and even with certain of its more hated expatriate officials. This means, so it claims, that it is ‘giving’ independence to its former subjects, to be followed by ‘aid’ for their development. Under cover of such phrases, however, it devises innumerable ways to accomplish objectives formerly achieved by naked colonialism. It is this sum total of these modern attempts to perpetuate colonialism while at the same time talking about ‘freedom’, which has come to be known as neo-colonialism.” In the following paragraph, Nkrumah then goes on to identify the principal enemy of the forces of national liberation, anti-imperialism and socialism throughout the world. He notes that “</w:t>
      </w:r>
      <w:r w:rsidRPr="000611D7">
        <w:rPr>
          <w:rStyle w:val="StyleUnderline"/>
          <w:highlight w:val="yellow"/>
        </w:rPr>
        <w:t>Foremost among the neo-colonialists is the United States, which has long exercised its power in Latin America.</w:t>
      </w:r>
      <w:r w:rsidRPr="00C34ED8">
        <w:rPr>
          <w:rStyle w:val="StyleUnderline"/>
        </w:rPr>
        <w:t xml:space="preserve"> Fumblingly at first she turned towards Europe</w:t>
      </w:r>
      <w:r w:rsidRPr="00857189">
        <w:rPr>
          <w:sz w:val="16"/>
        </w:rPr>
        <w:t xml:space="preserve">, and then with more certainty after world war two when most countries of that continent were indebted to her. Since then, with methodical thoroughness and touching attention to detail, the Pentagon set about consolidating its ascendancy, evidence of which can be seen all around the world.” These words still carry resonance in the second decade of the 21st century. </w:t>
      </w:r>
      <w:r w:rsidRPr="000611D7">
        <w:rPr>
          <w:rStyle w:val="StyleUnderline"/>
          <w:highlight w:val="yellow"/>
        </w:rPr>
        <w:t>The motivations behind imperialist militarism are based upon their attempts to maintain control of the economic resources of the world</w:t>
      </w:r>
      <w:r w:rsidRPr="00C34ED8">
        <w:rPr>
          <w:rStyle w:val="StyleUnderline"/>
        </w:rPr>
        <w:t xml:space="preserve">. In relationship to the situation in Africa today there appears to be a counter-narrative related to the reports of phenomenal economic growth while </w:t>
      </w:r>
      <w:r w:rsidRPr="000611D7">
        <w:rPr>
          <w:rStyle w:val="StyleUnderline"/>
          <w:highlight w:val="yellow"/>
        </w:rPr>
        <w:t>at the same time the ominous threat of “global terrorism” provides a rationale for deepening military and intelligence interventions</w:t>
      </w:r>
      <w:r w:rsidRPr="00857189">
        <w:rPr>
          <w:sz w:val="16"/>
        </w:rPr>
        <w:t xml:space="preserve">. Although the U.S. is leading in this approach, other imperialist states such as France, Britain, Canada and Germany are also heavily involved. The formation of the United States Africa Command (AFRICOM) signaled a renewed threat to the sovereignty of the continent. In this current phase of post-colonial history, the Pentagon, the CIA and NATO forces along with the State of Israel are involved in numerous African states. Under the guise of providing emerging African states with assistance in enhancing their internal security apparatuses to guard against “terrorism,” the African Union member-states are becoming less stable and incapable of resolving their own internal problems. This contradiction also has served to undermine the tenuous existence of African unity as demonstrated in the EU-Africa summit held in Brussels, Belgium. The Domestic Character of Neo-Colonialism- </w:t>
      </w:r>
      <w:r w:rsidRPr="00C34ED8">
        <w:rPr>
          <w:rStyle w:val="StyleUnderline"/>
        </w:rPr>
        <w:t xml:space="preserve">When </w:t>
      </w:r>
      <w:r w:rsidRPr="000611D7">
        <w:rPr>
          <w:rStyle w:val="StyleUnderline"/>
          <w:highlight w:val="yellow"/>
        </w:rPr>
        <w:t>the character of imperialism is analyzed it cannot be merely limited to foreign policy concerns of the Western capitalist states.</w:t>
      </w:r>
      <w:r w:rsidRPr="00C34ED8">
        <w:rPr>
          <w:rStyle w:val="StyleUnderline"/>
        </w:rPr>
        <w:t xml:space="preserve"> Within the domestic confines of these countries there are oppressed nations that have been subjected to domination and super-exploitation</w:t>
      </w:r>
      <w:r w:rsidRPr="00857189">
        <w:rPr>
          <w:sz w:val="16"/>
        </w:rPr>
        <w:t xml:space="preserve">. In the U.S., the growing populations of African Americans, Latinos, Asian Americans, Middle Eastern communities, etc., are creating the conditions for major shifts in the political culture of the country. Consequently, a renewed series of attacks are being carried out against these populations under the rubric of privatization aimed at capitalist re-structuring. For example in Detroit, the banks have driven nearly a quarter-of-a-million people, mainly African Americans, from the city over the last decade-and-a-half. This assault on the population was carried out utilizing economic means such as home foreclosures and predatory municipal lending engineered by the financial institutions. The imposed emergency management and forced bankruptcy of Detroit, the largest per capita African American populated municipality in the U.S., was carried out not by the people who live in the city but by racist right-wing governor utilizing a dictator who works as an agent of the banks. This is why we raised the slogan “Cancel the Debt.” We realize that the current situation was created by the criminal actions of international finance capital carried out on a domestic level. These attacks against the people of Detroit and other municipalities in Michigan, most of whom have majority African American populations, are also designed to set a precedence for the nationwide seizure of public pension funds, public assets, the privatization of schools, the driving down of wages and the theft of any semblance of even bourgeois democratic practice and norms. This is why the most advanced forces in Detroit have reached out to nationally oppressed and working class communities throughout the U.S. and indeed the world. The struggle in Detroit and other municipalities throughout the country is part and parcel of a world struggle against imperialism. </w:t>
      </w:r>
      <w:r w:rsidRPr="00C34ED8">
        <w:rPr>
          <w:rStyle w:val="StyleUnderline"/>
        </w:rPr>
        <w:t xml:space="preserve">Consequently, despite the increasing impoverishment and repression of the majority of the world’s population, which is well under way, </w:t>
      </w:r>
      <w:r w:rsidRPr="000611D7">
        <w:rPr>
          <w:rStyle w:val="StyleUnderline"/>
          <w:highlight w:val="yellow"/>
        </w:rPr>
        <w:t xml:space="preserve">this current phase provides the basis for the building of greater solidarity </w:t>
      </w:r>
      <w:r w:rsidRPr="000611D7">
        <w:rPr>
          <w:rStyle w:val="StyleUnderline"/>
        </w:rPr>
        <w:t xml:space="preserve">efforts </w:t>
      </w:r>
      <w:r w:rsidRPr="000611D7">
        <w:rPr>
          <w:rStyle w:val="StyleUnderline"/>
          <w:highlight w:val="yellow"/>
        </w:rPr>
        <w:t>which in the end will prevail over the ever-shrinking ruling class that remains mired in perpetual crises necessitating even more wars and greater degrees of economic exploitation.</w:t>
      </w:r>
    </w:p>
    <w:p w14:paraId="64BCA054" w14:textId="77777777" w:rsidR="00590B82" w:rsidRPr="00E461D1" w:rsidRDefault="00590B82" w:rsidP="00590B82"/>
    <w:p w14:paraId="335F911B" w14:textId="77777777" w:rsidR="00590B82" w:rsidRDefault="00590B82" w:rsidP="00590B82">
      <w:pPr>
        <w:pStyle w:val="Heading2"/>
        <w:rPr>
          <w:rFonts w:eastAsia="Times New Roman"/>
        </w:rPr>
      </w:pPr>
      <w:r>
        <w:rPr>
          <w:rFonts w:eastAsia="Times New Roman"/>
        </w:rPr>
        <w:t>Identity Politics/Afropessimism</w:t>
      </w:r>
    </w:p>
    <w:p w14:paraId="744E836F" w14:textId="77777777" w:rsidR="00590B82" w:rsidRDefault="00590B82" w:rsidP="00590B82">
      <w:pPr>
        <w:pStyle w:val="Heading4"/>
      </w:pPr>
      <w:r>
        <w:t>Identity fails as a politics—individualization is what denies agency and reifies power structures</w:t>
      </w:r>
    </w:p>
    <w:p w14:paraId="0315363C" w14:textId="77777777" w:rsidR="00590B82" w:rsidRPr="00301699" w:rsidRDefault="00590B82" w:rsidP="00590B82">
      <w:pPr>
        <w:rPr>
          <w:sz w:val="18"/>
          <w:szCs w:val="18"/>
        </w:rPr>
      </w:pPr>
      <w:r w:rsidRPr="00301699">
        <w:rPr>
          <w:sz w:val="18"/>
          <w:szCs w:val="18"/>
        </w:rPr>
        <w:t>-case arg, more strategic as an answer to their answers to framework where they say the state makes us so sad, or our identities are inevitabely excluded</w:t>
      </w:r>
    </w:p>
    <w:p w14:paraId="5FCE477A" w14:textId="77777777" w:rsidR="00590B82" w:rsidRPr="00301699" w:rsidRDefault="00590B82" w:rsidP="00590B82">
      <w:pPr>
        <w:rPr>
          <w:sz w:val="18"/>
          <w:szCs w:val="18"/>
        </w:rPr>
      </w:pPr>
      <w:r w:rsidRPr="00301699">
        <w:rPr>
          <w:sz w:val="18"/>
          <w:szCs w:val="18"/>
        </w:rPr>
        <w:t>-Any organization that privileges identity links to the same offense that you discussed, if you think the state is bad for identity and the way in which identity works w the state is bad, the same thing would apply to the alt</w:t>
      </w:r>
    </w:p>
    <w:p w14:paraId="07990F8F" w14:textId="77777777" w:rsidR="00590B82" w:rsidRPr="00563E5B" w:rsidRDefault="00590B82" w:rsidP="00590B82">
      <w:r>
        <w:rPr>
          <w:rStyle w:val="Style13ptBold"/>
        </w:rPr>
        <w:t xml:space="preserve">Haider 18 </w:t>
      </w:r>
      <w:r w:rsidRPr="00FA577F">
        <w:t>(</w:t>
      </w:r>
      <w:r>
        <w:t>Asad Haider, 1/7/18, F</w:t>
      </w:r>
      <w:r w:rsidRPr="00FA577F">
        <w:t>ounding Editor of Viewpoint Magazine, PhD candidate in History of Cons</w:t>
      </w:r>
      <w:r>
        <w:t xml:space="preserve">ciousness at UC Santa Cruz and </w:t>
      </w:r>
      <w:r w:rsidRPr="00FA577F">
        <w:t xml:space="preserve"> member of UAW-2865, the Student-Workers Union at the U</w:t>
      </w:r>
      <w:r>
        <w:t xml:space="preserve">Cal, “Mistaken Identity: Race and Class in </w:t>
      </w:r>
      <w:r w:rsidRPr="00FA577F">
        <w:t>the Age of Trump”, Verso Books</w:t>
      </w:r>
      <w:r>
        <w:t>, p. 12-13</w:t>
      </w:r>
      <w:r w:rsidRPr="00FA577F">
        <w:t>)//SJK</w:t>
      </w:r>
    </w:p>
    <w:p w14:paraId="15F68B36" w14:textId="77777777" w:rsidR="00590B82" w:rsidRPr="00292105" w:rsidRDefault="00590B82" w:rsidP="00590B82">
      <w:pPr>
        <w:rPr>
          <w:sz w:val="14"/>
        </w:rPr>
      </w:pPr>
      <w:r w:rsidRPr="00292105">
        <w:rPr>
          <w:sz w:val="14"/>
        </w:rPr>
        <w:t xml:space="preserve">To be fair, Palmieri is not solely to blame for this error in judgment. In fact, she was really just expressing a classical and inescapable tenet of liberalism. Judith </w:t>
      </w:r>
      <w:r w:rsidRPr="00FE40A8">
        <w:rPr>
          <w:rStyle w:val="StyleUnderline"/>
        </w:rPr>
        <w:t>Butler</w:t>
      </w:r>
      <w:r w:rsidRPr="00292105">
        <w:rPr>
          <w:sz w:val="14"/>
        </w:rPr>
        <w:t xml:space="preserve"> has </w:t>
      </w:r>
      <w:r w:rsidRPr="00FE40A8">
        <w:rPr>
          <w:rStyle w:val="StyleUnderline"/>
        </w:rPr>
        <w:t>explained</w:t>
      </w:r>
      <w:r w:rsidRPr="00292105">
        <w:rPr>
          <w:sz w:val="14"/>
        </w:rPr>
        <w:t xml:space="preserve"> that “</w:t>
      </w:r>
      <w:r w:rsidRPr="00FE40A8">
        <w:rPr>
          <w:rStyle w:val="StyleUnderline"/>
        </w:rPr>
        <w:t>identities are formed within contemporary political arrangements in relation to certain requirements of the liberal state</w:t>
      </w:r>
      <w:r w:rsidRPr="00292105">
        <w:rPr>
          <w:sz w:val="14"/>
        </w:rPr>
        <w:t xml:space="preserve">.” </w:t>
      </w:r>
      <w:r w:rsidRPr="00FE40A8">
        <w:rPr>
          <w:rStyle w:val="StyleUnderline"/>
        </w:rPr>
        <w:t>In liberal political discourse</w:t>
      </w:r>
      <w:r w:rsidRPr="00292105">
        <w:rPr>
          <w:sz w:val="14"/>
        </w:rPr>
        <w:t xml:space="preserve">, </w:t>
      </w:r>
      <w:r w:rsidRPr="00FE40A8">
        <w:rPr>
          <w:rStyle w:val="StyleUnderline"/>
        </w:rPr>
        <w:t>power relations are equated with the law</w:t>
      </w:r>
      <w:r w:rsidRPr="00292105">
        <w:rPr>
          <w:sz w:val="14"/>
        </w:rPr>
        <w:t xml:space="preserve">, </w:t>
      </w:r>
      <w:r w:rsidRPr="00FE40A8">
        <w:rPr>
          <w:rStyle w:val="StyleUnderline"/>
        </w:rPr>
        <w:t>but</w:t>
      </w:r>
      <w:r w:rsidRPr="00292105">
        <w:rPr>
          <w:sz w:val="14"/>
        </w:rPr>
        <w:t xml:space="preserve"> as Michel Foucault demonstrated, they are </w:t>
      </w:r>
      <w:r w:rsidRPr="00FE40A8">
        <w:rPr>
          <w:rStyle w:val="StyleUnderline"/>
        </w:rPr>
        <w:t>actually produced</w:t>
      </w:r>
      <w:r w:rsidRPr="00292105">
        <w:rPr>
          <w:sz w:val="14"/>
        </w:rPr>
        <w:t xml:space="preserve"> and exercised </w:t>
      </w:r>
      <w:r w:rsidRPr="00FE40A8">
        <w:rPr>
          <w:rStyle w:val="StyleUnderline"/>
        </w:rPr>
        <w:t>in</w:t>
      </w:r>
      <w:r w:rsidRPr="00292105">
        <w:rPr>
          <w:sz w:val="14"/>
        </w:rPr>
        <w:t xml:space="preserve"> a range of social practices: </w:t>
      </w:r>
      <w:r w:rsidRPr="00FE40A8">
        <w:rPr>
          <w:rStyle w:val="StyleUnderline"/>
        </w:rPr>
        <w:t>the division of labor in the factory</w:t>
      </w:r>
      <w:r w:rsidRPr="00292105">
        <w:rPr>
          <w:sz w:val="14"/>
        </w:rPr>
        <w:t xml:space="preserve">, the </w:t>
      </w:r>
      <w:r w:rsidRPr="00FE40A8">
        <w:rPr>
          <w:rStyle w:val="StyleUnderline"/>
        </w:rPr>
        <w:t>spatial organization of the classroom</w:t>
      </w:r>
      <w:r w:rsidRPr="00292105">
        <w:rPr>
          <w:sz w:val="14"/>
        </w:rPr>
        <w:t>, and</w:t>
      </w:r>
      <w:r w:rsidRPr="00FE40A8">
        <w:rPr>
          <w:rStyle w:val="StyleUnderline"/>
        </w:rPr>
        <w:t>,</w:t>
      </w:r>
      <w:r w:rsidRPr="00292105">
        <w:rPr>
          <w:sz w:val="14"/>
        </w:rPr>
        <w:t xml:space="preserve"> of course, the disciplinary procedures of </w:t>
      </w:r>
      <w:r w:rsidRPr="00FE40A8">
        <w:rPr>
          <w:rStyle w:val="StyleUnderline"/>
        </w:rPr>
        <w:t>the prison</w:t>
      </w:r>
      <w:r w:rsidRPr="00292105">
        <w:rPr>
          <w:sz w:val="14"/>
        </w:rPr>
        <w:t xml:space="preserve">. In these institutions, </w:t>
      </w:r>
      <w:r w:rsidRPr="00FE40A8">
        <w:rPr>
          <w:rStyle w:val="StyleUnderline"/>
        </w:rPr>
        <w:t>collectivities of people are separated into individuals who are subordinated to a dominating power.</w:t>
      </w:r>
      <w:r w:rsidRPr="00292105">
        <w:rPr>
          <w:sz w:val="14"/>
        </w:rPr>
        <w:t xml:space="preserve"> But this “</w:t>
      </w:r>
      <w:r w:rsidRPr="007A1CE9">
        <w:rPr>
          <w:rStyle w:val="Emphasis"/>
          <w:highlight w:val="yellow"/>
        </w:rPr>
        <w:t>individualization</w:t>
      </w:r>
      <w:r w:rsidRPr="00433954">
        <w:rPr>
          <w:rStyle w:val="Emphasis"/>
        </w:rPr>
        <w:t xml:space="preserve">” also </w:t>
      </w:r>
      <w:r w:rsidRPr="007A1CE9">
        <w:rPr>
          <w:rStyle w:val="Emphasis"/>
          <w:highlight w:val="yellow"/>
        </w:rPr>
        <w:t>constitutes</w:t>
      </w:r>
      <w:r w:rsidRPr="00433954">
        <w:rPr>
          <w:rStyle w:val="Emphasis"/>
        </w:rPr>
        <w:t xml:space="preserve"> them as </w:t>
      </w:r>
      <w:r w:rsidRPr="007A1CE9">
        <w:rPr>
          <w:rStyle w:val="Emphasis"/>
          <w:highlight w:val="yellow"/>
        </w:rPr>
        <w:t>political subjects</w:t>
      </w:r>
      <w:r w:rsidRPr="00292105">
        <w:rPr>
          <w:sz w:val="14"/>
          <w:highlight w:val="yellow"/>
        </w:rPr>
        <w:t>—</w:t>
      </w:r>
      <w:r w:rsidRPr="007A1CE9">
        <w:rPr>
          <w:rStyle w:val="Emphasis"/>
          <w:highlight w:val="yellow"/>
        </w:rPr>
        <w:t>the basic</w:t>
      </w:r>
      <w:r w:rsidRPr="00FE40A8">
        <w:rPr>
          <w:rStyle w:val="StyleUnderline"/>
        </w:rPr>
        <w:t xml:space="preserve"> </w:t>
      </w:r>
      <w:r w:rsidRPr="00292105">
        <w:rPr>
          <w:sz w:val="14"/>
        </w:rPr>
        <w:t>political</w:t>
      </w:r>
      <w:r w:rsidRPr="00FE40A8">
        <w:rPr>
          <w:rStyle w:val="StyleUnderline"/>
        </w:rPr>
        <w:t xml:space="preserve"> </w:t>
      </w:r>
      <w:r w:rsidRPr="007A1CE9">
        <w:rPr>
          <w:rStyle w:val="Emphasis"/>
          <w:highlight w:val="yellow"/>
        </w:rPr>
        <w:t>unit of liberalism</w:t>
      </w:r>
      <w:r w:rsidRPr="00292105">
        <w:rPr>
          <w:sz w:val="14"/>
        </w:rPr>
        <w:t xml:space="preserve">, after all, </w:t>
      </w:r>
      <w:r w:rsidRPr="007A1CE9">
        <w:rPr>
          <w:rStyle w:val="StyleUnderline"/>
          <w:highlight w:val="yellow"/>
        </w:rPr>
        <w:t>is the individual</w:t>
      </w:r>
      <w:r w:rsidRPr="00292105">
        <w:rPr>
          <w:sz w:val="14"/>
        </w:rPr>
        <w:t>. Within this framework, Butler argues, “</w:t>
      </w:r>
      <w:r w:rsidRPr="00FE40A8">
        <w:rPr>
          <w:rStyle w:val="StyleUnderline"/>
        </w:rPr>
        <w:t>the assertion of rights and claims to entitlement</w:t>
      </w:r>
      <w:r w:rsidRPr="00292105">
        <w:rPr>
          <w:sz w:val="14"/>
        </w:rPr>
        <w:t xml:space="preserve"> </w:t>
      </w:r>
      <w:r w:rsidRPr="00FE40A8">
        <w:rPr>
          <w:rStyle w:val="StyleUnderline"/>
        </w:rPr>
        <w:t>can only be made</w:t>
      </w:r>
      <w:r w:rsidRPr="00292105">
        <w:rPr>
          <w:sz w:val="14"/>
        </w:rPr>
        <w:t xml:space="preserve"> </w:t>
      </w:r>
      <w:r w:rsidRPr="00FE40A8">
        <w:rPr>
          <w:rStyle w:val="StyleUnderline"/>
        </w:rPr>
        <w:t>on the basis of a singular and injured identity</w:t>
      </w:r>
      <w:r w:rsidRPr="00292105">
        <w:rPr>
          <w:sz w:val="14"/>
        </w:rPr>
        <w:t xml:space="preserve">.”7 The word </w:t>
      </w:r>
      <w:r w:rsidRPr="007A1CE9">
        <w:rPr>
          <w:rStyle w:val="Emphasis"/>
          <w:highlight w:val="yellow"/>
        </w:rPr>
        <w:t>subject</w:t>
      </w:r>
      <w:r w:rsidRPr="00292105">
        <w:rPr>
          <w:sz w:val="14"/>
        </w:rPr>
        <w:t xml:space="preserve">, Butler points out, </w:t>
      </w:r>
      <w:r w:rsidRPr="007A1CE9">
        <w:rPr>
          <w:rStyle w:val="Emphasis"/>
          <w:highlight w:val="yellow"/>
        </w:rPr>
        <w:t>has a</w:t>
      </w:r>
      <w:r w:rsidRPr="00292105">
        <w:rPr>
          <w:sz w:val="14"/>
        </w:rPr>
        <w:t xml:space="preserve"> peculiar </w:t>
      </w:r>
      <w:r w:rsidRPr="007A1CE9">
        <w:rPr>
          <w:rStyle w:val="Emphasis"/>
          <w:highlight w:val="yellow"/>
        </w:rPr>
        <w:t>double meaning</w:t>
      </w:r>
      <w:r w:rsidRPr="00433954">
        <w:rPr>
          <w:rStyle w:val="Emphasis"/>
        </w:rPr>
        <w:t xml:space="preserve">: it means </w:t>
      </w:r>
      <w:r w:rsidRPr="007A1CE9">
        <w:rPr>
          <w:rStyle w:val="Emphasis"/>
          <w:highlight w:val="yellow"/>
        </w:rPr>
        <w:t>having agency</w:t>
      </w:r>
      <w:r w:rsidRPr="00292105">
        <w:rPr>
          <w:sz w:val="14"/>
        </w:rPr>
        <w:t>, being able to exert power</w:t>
      </w:r>
      <w:r w:rsidRPr="00FE40A8">
        <w:rPr>
          <w:rStyle w:val="StyleUnderline"/>
        </w:rPr>
        <w:t xml:space="preserve">, </w:t>
      </w:r>
      <w:r w:rsidRPr="007A1CE9">
        <w:rPr>
          <w:rStyle w:val="Emphasis"/>
          <w:highlight w:val="yellow"/>
        </w:rPr>
        <w:t>but also being subordinated, under</w:t>
      </w:r>
      <w:r w:rsidRPr="00433954">
        <w:rPr>
          <w:rStyle w:val="Emphasis"/>
        </w:rPr>
        <w:t xml:space="preserve"> the control of </w:t>
      </w:r>
      <w:r w:rsidRPr="007A1CE9">
        <w:rPr>
          <w:rStyle w:val="Emphasis"/>
          <w:highlight w:val="yellow"/>
        </w:rPr>
        <w:t>an external power</w:t>
      </w:r>
      <w:r w:rsidRPr="00433954">
        <w:rPr>
          <w:rStyle w:val="Emphasis"/>
        </w:rPr>
        <w:t>.</w:t>
      </w:r>
      <w:r w:rsidRPr="00292105">
        <w:rPr>
          <w:sz w:val="14"/>
        </w:rPr>
        <w:t xml:space="preserve"> The </w:t>
      </w:r>
      <w:r w:rsidRPr="00FE40A8">
        <w:rPr>
          <w:rStyle w:val="StyleUnderline"/>
        </w:rPr>
        <w:t>liberal</w:t>
      </w:r>
      <w:r w:rsidRPr="00292105">
        <w:rPr>
          <w:sz w:val="14"/>
        </w:rPr>
        <w:t xml:space="preserve"> form of </w:t>
      </w:r>
      <w:r w:rsidRPr="00FE40A8">
        <w:rPr>
          <w:rStyle w:val="StyleUnderline"/>
        </w:rPr>
        <w:t>politics</w:t>
      </w:r>
      <w:r w:rsidRPr="00292105">
        <w:rPr>
          <w:sz w:val="14"/>
        </w:rPr>
        <w:t xml:space="preserve"> is one </w:t>
      </w:r>
      <w:r w:rsidRPr="00FE40A8">
        <w:rPr>
          <w:rStyle w:val="StyleUnderline"/>
        </w:rPr>
        <w:t xml:space="preserve">in which we </w:t>
      </w:r>
      <w:r w:rsidRPr="00292105">
        <w:rPr>
          <w:sz w:val="14"/>
        </w:rPr>
        <w:t xml:space="preserve">become subjects who </w:t>
      </w:r>
      <w:r w:rsidRPr="00FE40A8">
        <w:rPr>
          <w:rStyle w:val="StyleUnderline"/>
        </w:rPr>
        <w:t>participate in politics through our subjection to power</w:t>
      </w:r>
      <w:r w:rsidRPr="00292105">
        <w:rPr>
          <w:sz w:val="14"/>
        </w:rPr>
        <w:t xml:space="preserve">. So Butler suggests that “what we call identity politics is produced by a state which can only allocate recognition and rights to subjects totalized by the particularity that constitutes their plaintiff status.” </w:t>
      </w:r>
      <w:r w:rsidRPr="007A1CE9">
        <w:rPr>
          <w:rStyle w:val="Emphasis"/>
          <w:highlight w:val="yellow"/>
        </w:rPr>
        <w:t>If we can claim to be</w:t>
      </w:r>
      <w:r w:rsidRPr="00FE40A8">
        <w:rPr>
          <w:rStyle w:val="Emphasis"/>
        </w:rPr>
        <w:t xml:space="preserve"> somehow </w:t>
      </w:r>
      <w:r w:rsidRPr="007A1CE9">
        <w:rPr>
          <w:rStyle w:val="Emphasis"/>
          <w:highlight w:val="yellow"/>
        </w:rPr>
        <w:t>injured on the basis of our identity</w:t>
      </w:r>
      <w:r w:rsidRPr="00FE40A8">
        <w:rPr>
          <w:rStyle w:val="Emphasis"/>
        </w:rPr>
        <w:t xml:space="preserve">, </w:t>
      </w:r>
      <w:r w:rsidRPr="007A1CE9">
        <w:rPr>
          <w:rStyle w:val="Emphasis"/>
          <w:highlight w:val="yellow"/>
        </w:rPr>
        <w:t>as though presenting a grievance in a court of law,</w:t>
      </w:r>
      <w:r w:rsidRPr="00FE40A8">
        <w:rPr>
          <w:rStyle w:val="Emphasis"/>
        </w:rPr>
        <w:t xml:space="preserve"> </w:t>
      </w:r>
      <w:r w:rsidRPr="007A1CE9">
        <w:rPr>
          <w:rStyle w:val="Emphasis"/>
          <w:highlight w:val="yellow"/>
        </w:rPr>
        <w:t>we can demand recognition from the state on that basis</w:t>
      </w:r>
      <w:r w:rsidRPr="00FE40A8">
        <w:rPr>
          <w:rStyle w:val="Emphasis"/>
        </w:rPr>
        <w:t xml:space="preserve">—and </w:t>
      </w:r>
      <w:r w:rsidRPr="007A1CE9">
        <w:rPr>
          <w:rStyle w:val="Emphasis"/>
          <w:highlight w:val="yellow"/>
        </w:rPr>
        <w:t>since identities are the condition of liberal politics</w:t>
      </w:r>
      <w:r w:rsidRPr="00FE40A8">
        <w:rPr>
          <w:rStyle w:val="Emphasis"/>
        </w:rPr>
        <w:t xml:space="preserve">, </w:t>
      </w:r>
      <w:r w:rsidRPr="007A1CE9">
        <w:rPr>
          <w:rStyle w:val="Emphasis"/>
          <w:highlight w:val="yellow"/>
        </w:rPr>
        <w:t>they become</w:t>
      </w:r>
      <w:r w:rsidRPr="00FE40A8">
        <w:rPr>
          <w:rStyle w:val="Emphasis"/>
        </w:rPr>
        <w:t xml:space="preserve"> more and more </w:t>
      </w:r>
      <w:r w:rsidRPr="007A1CE9">
        <w:rPr>
          <w:rStyle w:val="Emphasis"/>
          <w:highlight w:val="yellow"/>
        </w:rPr>
        <w:t>totalizing and reductive</w:t>
      </w:r>
      <w:r w:rsidRPr="00FE40A8">
        <w:rPr>
          <w:rStyle w:val="Emphasis"/>
        </w:rPr>
        <w:t xml:space="preserve">. Our </w:t>
      </w:r>
      <w:r w:rsidRPr="007A1CE9">
        <w:rPr>
          <w:rStyle w:val="Emphasis"/>
          <w:highlight w:val="yellow"/>
        </w:rPr>
        <w:t>political agency through identity is</w:t>
      </w:r>
      <w:r w:rsidRPr="00FE40A8">
        <w:rPr>
          <w:rStyle w:val="Emphasis"/>
        </w:rPr>
        <w:t xml:space="preserve"> exactly </w:t>
      </w:r>
      <w:r w:rsidRPr="007A1CE9">
        <w:rPr>
          <w:rStyle w:val="Emphasis"/>
          <w:highlight w:val="yellow"/>
        </w:rPr>
        <w:t>what locks us into the state,</w:t>
      </w:r>
      <w:r w:rsidRPr="00FE40A8">
        <w:rPr>
          <w:rStyle w:val="Emphasis"/>
        </w:rPr>
        <w:t xml:space="preserve"> what </w:t>
      </w:r>
      <w:r w:rsidRPr="007A1CE9">
        <w:rPr>
          <w:rStyle w:val="Emphasis"/>
          <w:highlight w:val="yellow"/>
        </w:rPr>
        <w:t>ensures</w:t>
      </w:r>
      <w:r w:rsidRPr="00FE40A8">
        <w:rPr>
          <w:rStyle w:val="Emphasis"/>
        </w:rPr>
        <w:t xml:space="preserve"> our </w:t>
      </w:r>
      <w:r w:rsidRPr="007A1CE9">
        <w:rPr>
          <w:rStyle w:val="Emphasis"/>
          <w:highlight w:val="yellow"/>
        </w:rPr>
        <w:t>continued subjection</w:t>
      </w:r>
      <w:r w:rsidRPr="007A1CE9">
        <w:rPr>
          <w:rStyle w:val="Emphasis"/>
        </w:rPr>
        <w:t xml:space="preserve">. </w:t>
      </w:r>
      <w:r w:rsidRPr="006E34CC">
        <w:rPr>
          <w:rStyle w:val="Emphasis"/>
        </w:rPr>
        <w:t>The</w:t>
      </w:r>
      <w:r w:rsidRPr="007A1CE9">
        <w:rPr>
          <w:rStyle w:val="Emphasis"/>
        </w:rPr>
        <w:t xml:space="preserve"> pressing </w:t>
      </w:r>
      <w:r w:rsidRPr="006E34CC">
        <w:rPr>
          <w:rStyle w:val="Emphasis"/>
        </w:rPr>
        <w:t>task</w:t>
      </w:r>
      <w:r w:rsidRPr="00292105">
        <w:rPr>
          <w:sz w:val="14"/>
        </w:rPr>
        <w:t>, then, as Butler puts it</w:t>
      </w:r>
      <w:r w:rsidRPr="007A1CE9">
        <w:rPr>
          <w:rStyle w:val="Emphasis"/>
        </w:rPr>
        <w:t xml:space="preserve">, </w:t>
      </w:r>
      <w:r w:rsidRPr="006E34CC">
        <w:rPr>
          <w:rStyle w:val="Emphasis"/>
        </w:rPr>
        <w:t>is to come up with ways of “refusing</w:t>
      </w:r>
      <w:r w:rsidRPr="00FE40A8">
        <w:rPr>
          <w:rStyle w:val="StyleUnderline"/>
        </w:rPr>
        <w:t xml:space="preserve"> </w:t>
      </w:r>
      <w:r w:rsidRPr="00292105">
        <w:rPr>
          <w:sz w:val="14"/>
        </w:rPr>
        <w:t xml:space="preserve">the type of </w:t>
      </w:r>
      <w:r w:rsidRPr="006E34CC">
        <w:rPr>
          <w:rStyle w:val="Emphasis"/>
        </w:rPr>
        <w:t>individuality</w:t>
      </w:r>
      <w:r w:rsidRPr="00292105">
        <w:rPr>
          <w:sz w:val="14"/>
        </w:rPr>
        <w:t xml:space="preserve"> correlated with the disciplinary apparatus o</w:t>
      </w:r>
      <w:r w:rsidRPr="00FE40A8">
        <w:rPr>
          <w:rStyle w:val="StyleUnderline"/>
        </w:rPr>
        <w:t>f the modern state</w:t>
      </w:r>
      <w:r w:rsidRPr="00292105">
        <w:rPr>
          <w:sz w:val="14"/>
        </w:rPr>
        <w:t xml:space="preserve">.”8 But </w:t>
      </w:r>
      <w:r w:rsidRPr="007A1CE9">
        <w:rPr>
          <w:rStyle w:val="Emphasis"/>
          <w:highlight w:val="yellow"/>
        </w:rPr>
        <w:t>we can’t</w:t>
      </w:r>
      <w:r w:rsidRPr="00292105">
        <w:rPr>
          <w:sz w:val="14"/>
        </w:rPr>
        <w:t xml:space="preserve"> possibly </w:t>
      </w:r>
      <w:r w:rsidRPr="00FE40A8">
        <w:rPr>
          <w:rStyle w:val="StyleUnderline"/>
        </w:rPr>
        <w:t>achieve this</w:t>
      </w:r>
      <w:r w:rsidRPr="00292105">
        <w:rPr>
          <w:sz w:val="14"/>
        </w:rPr>
        <w:t xml:space="preserve"> if we take these forms of individuality for granted—</w:t>
      </w:r>
      <w:r w:rsidRPr="007A1CE9">
        <w:rPr>
          <w:rStyle w:val="Emphasis"/>
        </w:rPr>
        <w:t xml:space="preserve">if we </w:t>
      </w:r>
      <w:r w:rsidRPr="006E34CC">
        <w:rPr>
          <w:rStyle w:val="Emphasis"/>
          <w:highlight w:val="yellow"/>
        </w:rPr>
        <w:t>accept them as the</w:t>
      </w:r>
      <w:r w:rsidRPr="007A1CE9">
        <w:rPr>
          <w:rStyle w:val="Emphasis"/>
        </w:rPr>
        <w:t xml:space="preserve"> </w:t>
      </w:r>
      <w:r w:rsidRPr="006E34CC">
        <w:rPr>
          <w:rStyle w:val="Emphasis"/>
          <w:highlight w:val="yellow"/>
        </w:rPr>
        <w:t>starting point of our</w:t>
      </w:r>
      <w:r w:rsidRPr="007A1CE9">
        <w:rPr>
          <w:rStyle w:val="Emphasis"/>
        </w:rPr>
        <w:t xml:space="preserve"> analysis and our </w:t>
      </w:r>
      <w:r w:rsidRPr="006E34CC">
        <w:rPr>
          <w:rStyle w:val="Emphasis"/>
          <w:highlight w:val="yellow"/>
        </w:rPr>
        <w:t>politics</w:t>
      </w:r>
      <w:r w:rsidRPr="007A1CE9">
        <w:rPr>
          <w:rStyle w:val="Emphasis"/>
        </w:rPr>
        <w:t>.</w:t>
      </w:r>
      <w:r w:rsidRPr="00292105">
        <w:rPr>
          <w:sz w:val="14"/>
        </w:rPr>
        <w:t xml:space="preserve"> Clearly “</w:t>
      </w:r>
      <w:r w:rsidRPr="006E34CC">
        <w:rPr>
          <w:rStyle w:val="StyleUnderline"/>
          <w:highlight w:val="yellow"/>
        </w:rPr>
        <w:t>identity” is a real phenomenon</w:t>
      </w:r>
      <w:r w:rsidRPr="00292105">
        <w:rPr>
          <w:sz w:val="14"/>
        </w:rPr>
        <w:t xml:space="preserve">: it corresponds to </w:t>
      </w:r>
      <w:r w:rsidRPr="00FE40A8">
        <w:rPr>
          <w:rStyle w:val="StyleUnderline"/>
        </w:rPr>
        <w:t>the way the state parcels us out into individuals</w:t>
      </w:r>
      <w:r w:rsidRPr="00292105">
        <w:rPr>
          <w:sz w:val="14"/>
        </w:rPr>
        <w:t xml:space="preserve">, </w:t>
      </w:r>
      <w:r w:rsidRPr="00FE40A8">
        <w:rPr>
          <w:rStyle w:val="StyleUnderline"/>
        </w:rPr>
        <w:t>and</w:t>
      </w:r>
      <w:r w:rsidRPr="00292105">
        <w:rPr>
          <w:sz w:val="14"/>
        </w:rPr>
        <w:t xml:space="preserve"> the way we </w:t>
      </w:r>
      <w:r w:rsidRPr="00FE40A8">
        <w:rPr>
          <w:rStyle w:val="StyleUnderline"/>
        </w:rPr>
        <w:t xml:space="preserve">form </w:t>
      </w:r>
      <w:r w:rsidRPr="00292105">
        <w:rPr>
          <w:sz w:val="14"/>
        </w:rPr>
        <w:t xml:space="preserve">our </w:t>
      </w:r>
      <w:r w:rsidRPr="00FE40A8">
        <w:rPr>
          <w:rStyle w:val="StyleUnderline"/>
        </w:rPr>
        <w:t>selfhood</w:t>
      </w:r>
      <w:r w:rsidRPr="00292105">
        <w:rPr>
          <w:sz w:val="14"/>
        </w:rPr>
        <w:t xml:space="preserve"> </w:t>
      </w:r>
      <w:r w:rsidRPr="00FE40A8">
        <w:rPr>
          <w:rStyle w:val="StyleUnderline"/>
        </w:rPr>
        <w:t>in response to</w:t>
      </w:r>
      <w:r w:rsidRPr="00292105">
        <w:rPr>
          <w:sz w:val="14"/>
        </w:rPr>
        <w:t xml:space="preserve"> a wide range of </w:t>
      </w:r>
      <w:r w:rsidRPr="00FE40A8">
        <w:rPr>
          <w:rStyle w:val="StyleUnderline"/>
        </w:rPr>
        <w:t>social relations</w:t>
      </w:r>
      <w:r w:rsidRPr="00292105">
        <w:rPr>
          <w:sz w:val="14"/>
        </w:rPr>
        <w:t xml:space="preserve">. But </w:t>
      </w:r>
      <w:r w:rsidRPr="006E34CC">
        <w:rPr>
          <w:rStyle w:val="Emphasis"/>
          <w:highlight w:val="yellow"/>
        </w:rPr>
        <w:t>it is nevertheless an abstraction</w:t>
      </w:r>
      <w:r w:rsidRPr="00292105">
        <w:rPr>
          <w:sz w:val="14"/>
        </w:rPr>
        <w:t xml:space="preserve">, one that doesn’t tell us about the specific social relations that have constituted it. </w:t>
      </w:r>
      <w:r w:rsidRPr="006E34CC">
        <w:rPr>
          <w:rStyle w:val="Emphasis"/>
          <w:highlight w:val="yellow"/>
        </w:rPr>
        <w:t>A materialist mode</w:t>
      </w:r>
      <w:r w:rsidRPr="00F036B2">
        <w:rPr>
          <w:rStyle w:val="Emphasis"/>
        </w:rPr>
        <w:t xml:space="preserve"> of investigation </w:t>
      </w:r>
      <w:r w:rsidRPr="006E34CC">
        <w:rPr>
          <w:rStyle w:val="Emphasis"/>
          <w:highlight w:val="yellow"/>
        </w:rPr>
        <w:t>has to go from the abstract to the concrete</w:t>
      </w:r>
      <w:r w:rsidRPr="00292105">
        <w:rPr>
          <w:sz w:val="14"/>
        </w:rPr>
        <w:t xml:space="preserve">—it has to bring this abstraction back to earth </w:t>
      </w:r>
      <w:r w:rsidRPr="006E34CC">
        <w:rPr>
          <w:rStyle w:val="StyleUnderline"/>
          <w:highlight w:val="yellow"/>
        </w:rPr>
        <w:t>by moving through</w:t>
      </w:r>
      <w:r w:rsidRPr="00292105">
        <w:rPr>
          <w:sz w:val="14"/>
        </w:rPr>
        <w:t xml:space="preserve"> all </w:t>
      </w:r>
      <w:r w:rsidRPr="006E34CC">
        <w:rPr>
          <w:rStyle w:val="StyleUnderline"/>
          <w:highlight w:val="yellow"/>
        </w:rPr>
        <w:t xml:space="preserve">the </w:t>
      </w:r>
      <w:r w:rsidRPr="006E34CC">
        <w:rPr>
          <w:rStyle w:val="StyleUnderline"/>
        </w:rPr>
        <w:t xml:space="preserve">historical </w:t>
      </w:r>
      <w:r w:rsidRPr="006E34CC">
        <w:rPr>
          <w:rStyle w:val="StyleUnderline"/>
          <w:highlight w:val="yellow"/>
        </w:rPr>
        <w:t>specificities and material relations</w:t>
      </w:r>
      <w:r w:rsidRPr="00292105">
        <w:rPr>
          <w:sz w:val="14"/>
        </w:rPr>
        <w:t xml:space="preserve"> that have put it in our heads. In order to do that, </w:t>
      </w:r>
      <w:r w:rsidRPr="00F036B2">
        <w:rPr>
          <w:rStyle w:val="Emphasis"/>
        </w:rPr>
        <w:t>we have to reject “identity” as a foundation for thinking about identity politics</w:t>
      </w:r>
      <w:r w:rsidRPr="00292105">
        <w:rPr>
          <w:sz w:val="14"/>
        </w:rPr>
        <w:t>. For this reason, I don’t accept the Holy Trinity of “</w:t>
      </w:r>
      <w:r w:rsidRPr="006E34CC">
        <w:rPr>
          <w:rStyle w:val="StyleUnderline"/>
          <w:highlight w:val="yellow"/>
        </w:rPr>
        <w:t>race, gender, and class</w:t>
      </w:r>
      <w:r w:rsidRPr="00292105">
        <w:rPr>
          <w:sz w:val="14"/>
        </w:rPr>
        <w:t xml:space="preserve">” as identity categories. This idea of the Holy Spirit of Identity, which takes three consubstantial divine forms, </w:t>
      </w:r>
      <w:r w:rsidRPr="00F036B2">
        <w:rPr>
          <w:rStyle w:val="StyleUnderline"/>
        </w:rPr>
        <w:t>has no place in materialist analysis</w:t>
      </w:r>
      <w:r w:rsidRPr="00292105">
        <w:rPr>
          <w:sz w:val="14"/>
        </w:rPr>
        <w:t xml:space="preserve">. Race, gender, and class </w:t>
      </w:r>
      <w:r w:rsidRPr="006E34CC">
        <w:rPr>
          <w:rStyle w:val="StyleUnderline"/>
          <w:highlight w:val="yellow"/>
        </w:rPr>
        <w:t>name entirely different social relations</w:t>
      </w:r>
      <w:r w:rsidRPr="00F036B2">
        <w:rPr>
          <w:rStyle w:val="StyleUnderline"/>
        </w:rPr>
        <w:t>,</w:t>
      </w:r>
      <w:r w:rsidRPr="00292105">
        <w:rPr>
          <w:sz w:val="14"/>
        </w:rPr>
        <w:t xml:space="preserve"> </w:t>
      </w:r>
      <w:r w:rsidRPr="006E34CC">
        <w:rPr>
          <w:rStyle w:val="StyleUnderline"/>
          <w:highlight w:val="yellow"/>
        </w:rPr>
        <w:t>and</w:t>
      </w:r>
      <w:r w:rsidRPr="00292105">
        <w:rPr>
          <w:sz w:val="14"/>
        </w:rPr>
        <w:t xml:space="preserve"> they </w:t>
      </w:r>
      <w:r w:rsidRPr="00F036B2">
        <w:rPr>
          <w:rStyle w:val="StyleUnderline"/>
        </w:rPr>
        <w:t xml:space="preserve">themselves </w:t>
      </w:r>
      <w:r w:rsidRPr="006E34CC">
        <w:rPr>
          <w:rStyle w:val="StyleUnderline"/>
          <w:highlight w:val="yellow"/>
        </w:rPr>
        <w:t>are abstractions</w:t>
      </w:r>
      <w:r w:rsidRPr="00292105">
        <w:rPr>
          <w:sz w:val="14"/>
        </w:rPr>
        <w:t xml:space="preserve"> </w:t>
      </w:r>
      <w:r w:rsidRPr="00F036B2">
        <w:rPr>
          <w:rStyle w:val="StyleUnderline"/>
        </w:rPr>
        <w:t xml:space="preserve">that have to be explained </w:t>
      </w:r>
      <w:r w:rsidRPr="006E34CC">
        <w:rPr>
          <w:rStyle w:val="StyleUnderline"/>
          <w:highlight w:val="yellow"/>
        </w:rPr>
        <w:t>in terms of</w:t>
      </w:r>
      <w:r w:rsidRPr="00F036B2">
        <w:rPr>
          <w:rStyle w:val="StyleUnderline"/>
        </w:rPr>
        <w:t xml:space="preserve"> </w:t>
      </w:r>
      <w:r w:rsidRPr="006E34CC">
        <w:rPr>
          <w:rStyle w:val="StyleUnderline"/>
          <w:highlight w:val="yellow"/>
        </w:rPr>
        <w:t>specific material histories</w:t>
      </w:r>
      <w:r w:rsidRPr="00292105">
        <w:rPr>
          <w:sz w:val="14"/>
        </w:rPr>
        <w:t xml:space="preserve">. For precisely that reason, this book is entirely focused on race. That is partly because my own personal experience has forced me to think of race beyond the easy theological abstraction of identity. But it is also because the hypotheses presented here are based on research into the history of race, racism, and antiracist movements. </w:t>
      </w:r>
      <w:r w:rsidRPr="00F036B2">
        <w:rPr>
          <w:rStyle w:val="StyleUnderline"/>
        </w:rPr>
        <w:t>Of course, studying any concrete history necessarily requires us to deal with all the relations constitutive of it, and thus</w:t>
      </w:r>
      <w:r w:rsidRPr="00292105">
        <w:rPr>
          <w:sz w:val="14"/>
        </w:rPr>
        <w:t xml:space="preserve"> we </w:t>
      </w:r>
      <w:r w:rsidRPr="00F036B2">
        <w:rPr>
          <w:rStyle w:val="StyleUnderline"/>
        </w:rPr>
        <w:t>will encounter the effects of gender relations and movements against gender-related oppression</w:t>
      </w:r>
      <w:r w:rsidRPr="00292105">
        <w:rPr>
          <w:sz w:val="14"/>
        </w:rPr>
        <w:t xml:space="preserve">. But I make no claim to offer a comprehensive analysis of gender as such; to do so would require a distinct course of research, and to simply treat gender as a subsidiary question to race would be entirely unacceptable. There is already much work along these lines to consider. Butler’s Gender Trouble is itself one of the most prescient and profound critiques of identity politics as it exists within the specific discourse of feminist theory. In </w:t>
      </w:r>
      <w:r w:rsidRPr="00F036B2">
        <w:rPr>
          <w:rStyle w:val="StyleUnderline"/>
        </w:rPr>
        <w:t>Butler’s</w:t>
      </w:r>
      <w:r w:rsidRPr="00292105">
        <w:rPr>
          <w:sz w:val="14"/>
        </w:rPr>
        <w:t xml:space="preserve"> own words, her </w:t>
      </w:r>
      <w:r w:rsidRPr="00F036B2">
        <w:rPr>
          <w:rStyle w:val="StyleUnderline"/>
        </w:rPr>
        <w:t>critique</w:t>
      </w:r>
      <w:r w:rsidRPr="00292105">
        <w:rPr>
          <w:sz w:val="14"/>
        </w:rPr>
        <w:t xml:space="preserve"> “</w:t>
      </w:r>
      <w:r w:rsidRPr="00F036B2">
        <w:rPr>
          <w:rStyle w:val="StyleUnderline"/>
        </w:rPr>
        <w:t>brings into question the foundationalist frame in which feminism as an identity politics has been articulated</w:t>
      </w:r>
      <w:r w:rsidRPr="00292105">
        <w:rPr>
          <w:sz w:val="14"/>
        </w:rPr>
        <w:t xml:space="preserve">. </w:t>
      </w:r>
      <w:r w:rsidRPr="00F036B2">
        <w:rPr>
          <w:rStyle w:val="StyleUnderline"/>
        </w:rPr>
        <w:t>The internal paradox</w:t>
      </w:r>
      <w:r w:rsidRPr="00292105">
        <w:rPr>
          <w:sz w:val="14"/>
        </w:rPr>
        <w:t xml:space="preserve"> of this foundationalism</w:t>
      </w:r>
      <w:r w:rsidRPr="00F036B2">
        <w:rPr>
          <w:rStyle w:val="StyleUnderline"/>
        </w:rPr>
        <w:t xml:space="preserve"> is that it </w:t>
      </w:r>
      <w:r w:rsidRPr="00292105">
        <w:rPr>
          <w:sz w:val="14"/>
        </w:rPr>
        <w:t xml:space="preserve">presumes, fixes, and </w:t>
      </w:r>
      <w:r w:rsidRPr="00F036B2">
        <w:rPr>
          <w:rStyle w:val="StyleUnderline"/>
        </w:rPr>
        <w:t>constrains the very ‘subjects’ that it hopes to represent and liberate.”</w:t>
      </w:r>
      <w:r w:rsidRPr="00292105">
        <w:rPr>
          <w:sz w:val="14"/>
        </w:rPr>
        <w:t xml:space="preserve">9 But here I focus on race, and I will be primarily concerned with the history of black movements, not only because I believe these movements have fundamentally shaped the political parameters of our current historical moment, but because the figures to whom these movements gave rise are at the apex of thinking on the concept of race. There is also the matter of my personal contact with black revolutionary theory, which first exposed me to Malcolm X and Huey Newton’s critiques of the precursors of identity politics. Following their practice, </w:t>
      </w:r>
      <w:r w:rsidRPr="00F036B2">
        <w:rPr>
          <w:rStyle w:val="StyleUnderline"/>
        </w:rPr>
        <w:t>I define identity politics as the neutralization of movements against racial oppression</w:t>
      </w:r>
      <w:r w:rsidRPr="00292105">
        <w:rPr>
          <w:sz w:val="14"/>
        </w:rPr>
        <w:t xml:space="preserve">. It is the ideology that emerged to appropriate this emancipatory legacy in service of the advancement of political and economic elites. In order to theorize and criticize it, it is necessary to apply the framework of the black revolutionary struggle, including the Combahee River Collective itself. </w:t>
      </w:r>
      <w:r w:rsidRPr="00F036B2">
        <w:rPr>
          <w:rStyle w:val="StyleUnderline"/>
        </w:rPr>
        <w:t>These movements should not be considered deviations from a universal,</w:t>
      </w:r>
      <w:r w:rsidRPr="00292105">
        <w:rPr>
          <w:sz w:val="14"/>
        </w:rPr>
        <w:t xml:space="preserve"> </w:t>
      </w:r>
      <w:r w:rsidRPr="00F036B2">
        <w:rPr>
          <w:rStyle w:val="StyleUnderline"/>
        </w:rPr>
        <w:t>but rather the basis for unsettling the category of identity and criticizing the contemporary forms of identity politics</w:t>
      </w:r>
      <w:r w:rsidRPr="00292105">
        <w:rPr>
          <w:sz w:val="14"/>
        </w:rPr>
        <w:t>—a phenomenon whose specific historical form the black revolutionary struggle could not have predicted or anticipated, but whose precursors it identified and opposed.</w:t>
      </w:r>
    </w:p>
    <w:p w14:paraId="2E475B2E" w14:textId="77777777" w:rsidR="00590B82" w:rsidRDefault="00590B82" w:rsidP="00590B82"/>
    <w:p w14:paraId="0281AEE9" w14:textId="77777777" w:rsidR="00590B82" w:rsidRPr="00403E08" w:rsidRDefault="00590B82" w:rsidP="00590B82">
      <w:pPr>
        <w:pStyle w:val="Heading4"/>
      </w:pPr>
      <w:r>
        <w:t>Socialist movements are not only feasible but desirable for black movements—ignoring solidarity leads to cooption and repression of black politics</w:t>
      </w:r>
    </w:p>
    <w:p w14:paraId="441FC0CA" w14:textId="77777777" w:rsidR="00590B82" w:rsidRPr="00E55030" w:rsidRDefault="00590B82" w:rsidP="00590B82">
      <w:r>
        <w:rPr>
          <w:rStyle w:val="Style13ptBold"/>
        </w:rPr>
        <w:t xml:space="preserve">Haider 18 </w:t>
      </w:r>
      <w:r w:rsidRPr="00FA577F">
        <w:t>(</w:t>
      </w:r>
      <w:r>
        <w:t>Asad Haider, 1/7/18, F</w:t>
      </w:r>
      <w:r w:rsidRPr="00FA577F">
        <w:t>ounding Editor of Viewpoint Magazine, PhD candidate in History of Cons</w:t>
      </w:r>
      <w:r>
        <w:t xml:space="preserve">ciousness at UC Santa Cruz and </w:t>
      </w:r>
      <w:r w:rsidRPr="00FA577F">
        <w:t xml:space="preserve"> member of UAW-2865, the Student-Workers Union at the U</w:t>
      </w:r>
      <w:r>
        <w:t xml:space="preserve">Cal, “Mistaken Identity: Race and Class in </w:t>
      </w:r>
      <w:r w:rsidRPr="00FA577F">
        <w:t>the Age of Trump”, Verso Books</w:t>
      </w:r>
      <w:r>
        <w:t>, p. 14-15</w:t>
      </w:r>
      <w:r w:rsidRPr="00FA577F">
        <w:t>)//SJK</w:t>
      </w:r>
    </w:p>
    <w:p w14:paraId="1133DC4E" w14:textId="77777777" w:rsidR="00590B82" w:rsidRPr="003D1FB4" w:rsidRDefault="00590B82" w:rsidP="00590B82">
      <w:pPr>
        <w:rPr>
          <w:sz w:val="16"/>
        </w:rPr>
      </w:pPr>
      <w:r w:rsidRPr="00403E08">
        <w:rPr>
          <w:rStyle w:val="StyleUnderline"/>
        </w:rPr>
        <w:t xml:space="preserve">The </w:t>
      </w:r>
      <w:r w:rsidRPr="00CC3335">
        <w:rPr>
          <w:rStyle w:val="Emphasis"/>
        </w:rPr>
        <w:t>B</w:t>
      </w:r>
      <w:r w:rsidRPr="00CC3335">
        <w:rPr>
          <w:rStyle w:val="StyleUnderline"/>
        </w:rPr>
        <w:t xml:space="preserve">lack </w:t>
      </w:r>
      <w:r w:rsidRPr="00CC3335">
        <w:rPr>
          <w:rStyle w:val="Emphasis"/>
        </w:rPr>
        <w:t>P</w:t>
      </w:r>
      <w:r w:rsidRPr="00CC3335">
        <w:rPr>
          <w:rStyle w:val="StyleUnderline"/>
        </w:rPr>
        <w:t>anther</w:t>
      </w:r>
      <w:r w:rsidRPr="00403E08">
        <w:rPr>
          <w:rStyle w:val="StyleUnderline"/>
        </w:rPr>
        <w:t xml:space="preserve"> </w:t>
      </w:r>
      <w:r w:rsidRPr="00CC3335">
        <w:rPr>
          <w:rStyle w:val="Emphasis"/>
        </w:rPr>
        <w:t>P</w:t>
      </w:r>
      <w:r w:rsidRPr="00403E08">
        <w:rPr>
          <w:rStyle w:val="StyleUnderline"/>
        </w:rPr>
        <w:t xml:space="preserve">arty followed </w:t>
      </w:r>
      <w:r w:rsidRPr="003D1FB4">
        <w:rPr>
          <w:sz w:val="16"/>
        </w:rPr>
        <w:t xml:space="preserve">through on </w:t>
      </w:r>
      <w:r w:rsidRPr="00403E08">
        <w:rPr>
          <w:rStyle w:val="StyleUnderline"/>
        </w:rPr>
        <w:t xml:space="preserve">Malcolm’s growing practice of revolutionary solidarity and </w:t>
      </w:r>
      <w:r w:rsidRPr="003D1FB4">
        <w:rPr>
          <w:sz w:val="16"/>
        </w:rPr>
        <w:t xml:space="preserve">his </w:t>
      </w:r>
      <w:r w:rsidRPr="00403E08">
        <w:rPr>
          <w:rStyle w:val="StyleUnderline"/>
        </w:rPr>
        <w:t>critique</w:t>
      </w:r>
      <w:r w:rsidRPr="003D1FB4">
        <w:rPr>
          <w:sz w:val="16"/>
        </w:rPr>
        <w:t xml:space="preserve"> of the Nation of Islam’s </w:t>
      </w:r>
      <w:r w:rsidRPr="00CC3335">
        <w:rPr>
          <w:rStyle w:val="StyleUnderline"/>
          <w:highlight w:val="yellow"/>
        </w:rPr>
        <w:t>cultural nationalism</w:t>
      </w:r>
      <w:r w:rsidRPr="003D1FB4">
        <w:rPr>
          <w:sz w:val="16"/>
        </w:rPr>
        <w:t xml:space="preserve">, which they called “pork-chop nationalism.” </w:t>
      </w:r>
      <w:r w:rsidRPr="00403E08">
        <w:rPr>
          <w:rStyle w:val="StyleUnderline"/>
        </w:rPr>
        <w:t xml:space="preserve">The pork-chop </w:t>
      </w:r>
      <w:r w:rsidRPr="00CC3335">
        <w:rPr>
          <w:rStyle w:val="StyleUnderline"/>
        </w:rPr>
        <w:t>nationalists</w:t>
      </w:r>
      <w:r w:rsidRPr="003D1FB4">
        <w:rPr>
          <w:sz w:val="16"/>
        </w:rPr>
        <w:t xml:space="preserve">, </w:t>
      </w:r>
      <w:r w:rsidRPr="00403E08">
        <w:rPr>
          <w:rStyle w:val="StyleUnderline"/>
        </w:rPr>
        <w:t>Huey Newton argued</w:t>
      </w:r>
      <w:r w:rsidRPr="003D1FB4">
        <w:rPr>
          <w:sz w:val="16"/>
        </w:rPr>
        <w:t xml:space="preserve"> in a 1968 interview, were “</w:t>
      </w:r>
      <w:r w:rsidRPr="00403E08">
        <w:rPr>
          <w:rStyle w:val="StyleUnderline"/>
        </w:rPr>
        <w:t>concerned</w:t>
      </w:r>
      <w:r w:rsidRPr="003D1FB4">
        <w:rPr>
          <w:sz w:val="16"/>
        </w:rPr>
        <w:t xml:space="preserve"> </w:t>
      </w:r>
      <w:r w:rsidRPr="00403E08">
        <w:rPr>
          <w:rStyle w:val="StyleUnderline"/>
        </w:rPr>
        <w:t>with returning to</w:t>
      </w:r>
      <w:r w:rsidRPr="003D1FB4">
        <w:rPr>
          <w:sz w:val="16"/>
        </w:rPr>
        <w:t xml:space="preserve"> the </w:t>
      </w:r>
      <w:r w:rsidRPr="00403E08">
        <w:rPr>
          <w:rStyle w:val="StyleUnderline"/>
        </w:rPr>
        <w:t>old African culture</w:t>
      </w:r>
      <w:r w:rsidRPr="003D1FB4">
        <w:rPr>
          <w:sz w:val="16"/>
        </w:rPr>
        <w:t xml:space="preserve"> and thereby regaining their identity and freedom,” but </w:t>
      </w:r>
      <w:r w:rsidRPr="00B061EB">
        <w:rPr>
          <w:rStyle w:val="Emphasis"/>
        </w:rPr>
        <w:t xml:space="preserve">ultimately </w:t>
      </w:r>
      <w:r w:rsidRPr="00CC3335">
        <w:rPr>
          <w:rStyle w:val="Emphasis"/>
          <w:highlight w:val="yellow"/>
        </w:rPr>
        <w:t>erased the political and economic contradictions within the black community.</w:t>
      </w:r>
      <w:r w:rsidRPr="00B061EB">
        <w:rPr>
          <w:rStyle w:val="Emphasis"/>
        </w:rPr>
        <w:t xml:space="preserve"> </w:t>
      </w:r>
      <w:r w:rsidRPr="00CC3335">
        <w:rPr>
          <w:rStyle w:val="Emphasis"/>
          <w:highlight w:val="yellow"/>
        </w:rPr>
        <w:t>The</w:t>
      </w:r>
      <w:r w:rsidRPr="00B061EB">
        <w:rPr>
          <w:rStyle w:val="Emphasis"/>
        </w:rPr>
        <w:t xml:space="preserve"> inevitable </w:t>
      </w:r>
      <w:r w:rsidRPr="00CC3335">
        <w:rPr>
          <w:rStyle w:val="Emphasis"/>
          <w:highlight w:val="yellow"/>
        </w:rPr>
        <w:t>result</w:t>
      </w:r>
      <w:r w:rsidRPr="003D1FB4">
        <w:rPr>
          <w:sz w:val="16"/>
        </w:rPr>
        <w:t xml:space="preserve"> of pork-chop nationalism </w:t>
      </w:r>
      <w:r w:rsidRPr="00CC3335">
        <w:rPr>
          <w:rStyle w:val="Emphasis"/>
          <w:highlight w:val="yellow"/>
        </w:rPr>
        <w:t>was</w:t>
      </w:r>
      <w:r w:rsidRPr="00B061EB">
        <w:rPr>
          <w:rStyle w:val="Emphasis"/>
        </w:rPr>
        <w:t xml:space="preserve"> a figure like “</w:t>
      </w:r>
      <w:r w:rsidRPr="00CC3335">
        <w:rPr>
          <w:rStyle w:val="Emphasis"/>
          <w:highlight w:val="yellow"/>
        </w:rPr>
        <w:t>Papa Doc</w:t>
      </w:r>
      <w:r w:rsidRPr="00B061EB">
        <w:rPr>
          <w:rStyle w:val="Emphasis"/>
        </w:rPr>
        <w:t>”</w:t>
      </w:r>
      <w:r w:rsidRPr="003D1FB4">
        <w:rPr>
          <w:sz w:val="16"/>
        </w:rPr>
        <w:t xml:space="preserve"> </w:t>
      </w:r>
      <w:r w:rsidRPr="00403E08">
        <w:rPr>
          <w:rStyle w:val="StyleUnderline"/>
        </w:rPr>
        <w:t>Duvalier</w:t>
      </w:r>
      <w:r w:rsidRPr="003D1FB4">
        <w:rPr>
          <w:sz w:val="16"/>
        </w:rPr>
        <w:t xml:space="preserve">, </w:t>
      </w:r>
      <w:r w:rsidRPr="00CC3335">
        <w:rPr>
          <w:rStyle w:val="Emphasis"/>
          <w:highlight w:val="yellow"/>
        </w:rPr>
        <w:t>who used racial and cultural identity as</w:t>
      </w:r>
      <w:r w:rsidRPr="00B061EB">
        <w:rPr>
          <w:rStyle w:val="Emphasis"/>
        </w:rPr>
        <w:t xml:space="preserve"> the</w:t>
      </w:r>
      <w:r w:rsidRPr="00403E08">
        <w:rPr>
          <w:rStyle w:val="StyleUnderline"/>
        </w:rPr>
        <w:t xml:space="preserve"> </w:t>
      </w:r>
      <w:r w:rsidRPr="003D1FB4">
        <w:rPr>
          <w:sz w:val="16"/>
        </w:rPr>
        <w:t xml:space="preserve">ideological </w:t>
      </w:r>
      <w:r w:rsidRPr="00CC3335">
        <w:rPr>
          <w:rStyle w:val="Emphasis"/>
          <w:highlight w:val="yellow"/>
        </w:rPr>
        <w:t xml:space="preserve">support for his </w:t>
      </w:r>
      <w:r w:rsidRPr="00CC3335">
        <w:rPr>
          <w:rStyle w:val="Emphasis"/>
        </w:rPr>
        <w:t xml:space="preserve">brutally </w:t>
      </w:r>
      <w:r w:rsidRPr="00CC3335">
        <w:rPr>
          <w:rStyle w:val="Emphasis"/>
          <w:highlight w:val="yellow"/>
        </w:rPr>
        <w:t>repressive</w:t>
      </w:r>
      <w:r w:rsidRPr="00B061EB">
        <w:rPr>
          <w:rStyle w:val="Emphasis"/>
        </w:rPr>
        <w:t xml:space="preserve"> and corrupt </w:t>
      </w:r>
      <w:r w:rsidRPr="00CC3335">
        <w:rPr>
          <w:rStyle w:val="Emphasis"/>
          <w:highlight w:val="yellow"/>
        </w:rPr>
        <w:t>dictatorship of Haiti.</w:t>
      </w:r>
      <w:r w:rsidRPr="003D1FB4">
        <w:rPr>
          <w:sz w:val="16"/>
        </w:rPr>
        <w:t xml:space="preserve"> Newton argued that it was necessary to draw a “line of demarcation” between this kind of nationalism and the kind that the Panthers espoused:</w:t>
      </w:r>
    </w:p>
    <w:p w14:paraId="0D975B6E" w14:textId="77777777" w:rsidR="00590B82" w:rsidRPr="003D1FB4" w:rsidRDefault="00590B82" w:rsidP="00590B82">
      <w:pPr>
        <w:ind w:left="720"/>
        <w:rPr>
          <w:sz w:val="16"/>
        </w:rPr>
      </w:pPr>
      <w:r w:rsidRPr="003D1FB4">
        <w:rPr>
          <w:sz w:val="16"/>
        </w:rPr>
        <w:t>There are two kinds of nationalism, revolutionary nationalism and reactionary nationalism. Revolutionary nationalism is first dependent upon a people’s revolution with the end goal being the people in power. Therefore</w:t>
      </w:r>
      <w:r w:rsidRPr="00403E08">
        <w:rPr>
          <w:rStyle w:val="StyleUnderline"/>
        </w:rPr>
        <w:t xml:space="preserve"> to be a</w:t>
      </w:r>
      <w:r w:rsidRPr="003D1FB4">
        <w:rPr>
          <w:sz w:val="16"/>
        </w:rPr>
        <w:t xml:space="preserve"> </w:t>
      </w:r>
      <w:r w:rsidRPr="00403E08">
        <w:rPr>
          <w:rStyle w:val="StyleUnderline"/>
        </w:rPr>
        <w:t>revolutionary nationalist</w:t>
      </w:r>
      <w:r w:rsidRPr="003D1FB4">
        <w:rPr>
          <w:sz w:val="16"/>
        </w:rPr>
        <w:t xml:space="preserve"> </w:t>
      </w:r>
      <w:r w:rsidRPr="00403E08">
        <w:rPr>
          <w:rStyle w:val="StyleUnderline"/>
        </w:rPr>
        <w:t xml:space="preserve">you </w:t>
      </w:r>
      <w:r w:rsidRPr="003D1FB4">
        <w:rPr>
          <w:sz w:val="16"/>
        </w:rPr>
        <w:t xml:space="preserve">would by necessity </w:t>
      </w:r>
      <w:r w:rsidRPr="00403E08">
        <w:rPr>
          <w:rStyle w:val="StyleUnderline"/>
        </w:rPr>
        <w:t>have to be a socialist</w:t>
      </w:r>
      <w:r w:rsidRPr="00CC3335">
        <w:rPr>
          <w:rStyle w:val="Emphasis"/>
          <w:highlight w:val="yellow"/>
        </w:rPr>
        <w:t>. If you are</w:t>
      </w:r>
      <w:r w:rsidRPr="003D1FB4">
        <w:rPr>
          <w:sz w:val="16"/>
        </w:rPr>
        <w:t xml:space="preserve"> a reactionary nationalist you are </w:t>
      </w:r>
      <w:r w:rsidRPr="00CC3335">
        <w:rPr>
          <w:rStyle w:val="Emphasis"/>
          <w:highlight w:val="yellow"/>
        </w:rPr>
        <w:t>not a socialist</w:t>
      </w:r>
      <w:r w:rsidRPr="003D1FB4">
        <w:rPr>
          <w:sz w:val="16"/>
        </w:rPr>
        <w:t xml:space="preserve"> and </w:t>
      </w:r>
      <w:r w:rsidRPr="00CC3335">
        <w:rPr>
          <w:rStyle w:val="Emphasis"/>
          <w:highlight w:val="yellow"/>
        </w:rPr>
        <w:t>your end goal is the oppression of the people</w:t>
      </w:r>
      <w:r w:rsidRPr="00CC3335">
        <w:rPr>
          <w:sz w:val="16"/>
          <w:highlight w:val="yellow"/>
        </w:rPr>
        <w:t>.</w:t>
      </w:r>
      <w:r w:rsidRPr="003D1FB4">
        <w:rPr>
          <w:sz w:val="16"/>
        </w:rPr>
        <w:t>12</w:t>
      </w:r>
    </w:p>
    <w:p w14:paraId="029B3C31" w14:textId="77777777" w:rsidR="00590B82" w:rsidRPr="003D1FB4" w:rsidRDefault="00590B82" w:rsidP="00590B82">
      <w:pPr>
        <w:rPr>
          <w:sz w:val="16"/>
        </w:rPr>
      </w:pPr>
      <w:r w:rsidRPr="003D1FB4">
        <w:rPr>
          <w:sz w:val="16"/>
        </w:rPr>
        <w:t xml:space="preserve">Another leader of the Black Panther Party, Kathleen Cleaver, has reflected on how the </w:t>
      </w:r>
      <w:r w:rsidRPr="00403E08">
        <w:rPr>
          <w:rStyle w:val="StyleUnderline"/>
        </w:rPr>
        <w:t>revolutionary nationalism</w:t>
      </w:r>
      <w:r w:rsidRPr="003D1FB4">
        <w:rPr>
          <w:sz w:val="16"/>
        </w:rPr>
        <w:t xml:space="preserve"> of the Panthers </w:t>
      </w:r>
      <w:r w:rsidRPr="00403E08">
        <w:rPr>
          <w:rStyle w:val="StyleUnderline"/>
        </w:rPr>
        <w:t>led them to understand</w:t>
      </w:r>
      <w:r w:rsidRPr="003D1FB4">
        <w:rPr>
          <w:sz w:val="16"/>
        </w:rPr>
        <w:t xml:space="preserve"> </w:t>
      </w:r>
      <w:r w:rsidRPr="00403E08">
        <w:rPr>
          <w:rStyle w:val="StyleUnderline"/>
        </w:rPr>
        <w:t>the</w:t>
      </w:r>
      <w:r w:rsidRPr="003D1FB4">
        <w:rPr>
          <w:sz w:val="16"/>
        </w:rPr>
        <w:t xml:space="preserve"> revolutionary </w:t>
      </w:r>
      <w:r w:rsidRPr="00403E08">
        <w:rPr>
          <w:rStyle w:val="StyleUnderline"/>
        </w:rPr>
        <w:t>struggle as a</w:t>
      </w:r>
      <w:r w:rsidRPr="003D1FB4">
        <w:rPr>
          <w:sz w:val="16"/>
        </w:rPr>
        <w:t xml:space="preserve"> specifically </w:t>
      </w:r>
      <w:r w:rsidRPr="00403E08">
        <w:rPr>
          <w:rStyle w:val="StyleUnderline"/>
        </w:rPr>
        <w:t>crossracial one:</w:t>
      </w:r>
    </w:p>
    <w:p w14:paraId="1860E43E" w14:textId="77777777" w:rsidR="00590B82" w:rsidRPr="003D1FB4" w:rsidRDefault="00590B82" w:rsidP="00590B82">
      <w:pPr>
        <w:ind w:left="720"/>
        <w:rPr>
          <w:sz w:val="16"/>
        </w:rPr>
      </w:pPr>
      <w:r w:rsidRPr="00CC3335">
        <w:rPr>
          <w:rStyle w:val="Emphasis"/>
          <w:highlight w:val="yellow"/>
        </w:rPr>
        <w:t>In</w:t>
      </w:r>
      <w:r w:rsidRPr="003D1FB4">
        <w:rPr>
          <w:sz w:val="16"/>
        </w:rPr>
        <w:t xml:space="preserve"> a world of </w:t>
      </w:r>
      <w:r w:rsidRPr="00CC3335">
        <w:rPr>
          <w:rStyle w:val="Emphasis"/>
          <w:highlight w:val="yellow"/>
        </w:rPr>
        <w:t>racist polarization</w:t>
      </w:r>
      <w:r w:rsidRPr="00CC3335">
        <w:rPr>
          <w:sz w:val="16"/>
          <w:highlight w:val="yellow"/>
        </w:rPr>
        <w:t>,</w:t>
      </w:r>
      <w:r w:rsidRPr="003D1FB4">
        <w:rPr>
          <w:sz w:val="16"/>
        </w:rPr>
        <w:t xml:space="preserve"> </w:t>
      </w:r>
      <w:r w:rsidRPr="00CC3335">
        <w:rPr>
          <w:rStyle w:val="Emphasis"/>
          <w:highlight w:val="yellow"/>
        </w:rPr>
        <w:t>we sought solidarity</w:t>
      </w:r>
      <w:r w:rsidRPr="00CC3335">
        <w:rPr>
          <w:sz w:val="16"/>
          <w:highlight w:val="yellow"/>
        </w:rPr>
        <w:t xml:space="preserve"> …</w:t>
      </w:r>
      <w:r w:rsidRPr="003D1FB4">
        <w:rPr>
          <w:sz w:val="16"/>
        </w:rPr>
        <w:t xml:space="preserve"> </w:t>
      </w:r>
      <w:r w:rsidRPr="00403E08">
        <w:rPr>
          <w:rStyle w:val="Emphasis"/>
        </w:rPr>
        <w:t xml:space="preserve">We organized </w:t>
      </w:r>
      <w:r w:rsidRPr="00CC3335">
        <w:rPr>
          <w:rStyle w:val="Emphasis"/>
          <w:highlight w:val="yellow"/>
        </w:rPr>
        <w:t>the Rainbow Coalition</w:t>
      </w:r>
      <w:r w:rsidRPr="003D1FB4">
        <w:rPr>
          <w:sz w:val="16"/>
        </w:rPr>
        <w:t xml:space="preserve">, pulled together our allies, including not only </w:t>
      </w:r>
      <w:r w:rsidRPr="00403E08">
        <w:rPr>
          <w:rStyle w:val="Emphasis"/>
        </w:rPr>
        <w:t xml:space="preserve">the Puerto Rican </w:t>
      </w:r>
      <w:r w:rsidRPr="00CC3335">
        <w:rPr>
          <w:rStyle w:val="Emphasis"/>
          <w:highlight w:val="yellow"/>
        </w:rPr>
        <w:t>Young Lords</w:t>
      </w:r>
      <w:r w:rsidRPr="00CC3335">
        <w:rPr>
          <w:sz w:val="16"/>
          <w:highlight w:val="yellow"/>
        </w:rPr>
        <w:t>,</w:t>
      </w:r>
      <w:r w:rsidRPr="003D1FB4">
        <w:rPr>
          <w:sz w:val="16"/>
        </w:rPr>
        <w:t xml:space="preserve"> </w:t>
      </w:r>
      <w:r w:rsidRPr="00403E08">
        <w:rPr>
          <w:rStyle w:val="Emphasis"/>
        </w:rPr>
        <w:t xml:space="preserve">the youth gang called </w:t>
      </w:r>
      <w:r w:rsidRPr="00CC3335">
        <w:rPr>
          <w:rStyle w:val="Emphasis"/>
          <w:highlight w:val="yellow"/>
        </w:rPr>
        <w:t>Black P. Stone Rangers, th</w:t>
      </w:r>
      <w:r w:rsidRPr="00CC3335">
        <w:rPr>
          <w:rStyle w:val="Emphasis"/>
        </w:rPr>
        <w:t xml:space="preserve">e </w:t>
      </w:r>
      <w:r w:rsidRPr="00CC3335">
        <w:rPr>
          <w:rStyle w:val="Emphasis"/>
          <w:highlight w:val="yellow"/>
        </w:rPr>
        <w:t>Chicano Brown Berets</w:t>
      </w:r>
      <w:r w:rsidRPr="00CC3335">
        <w:rPr>
          <w:rStyle w:val="Emphasis"/>
        </w:rPr>
        <w:t>, and the Asian I Wor Kuen (</w:t>
      </w:r>
      <w:r w:rsidRPr="00CC3335">
        <w:rPr>
          <w:rStyle w:val="Emphasis"/>
          <w:highlight w:val="yellow"/>
        </w:rPr>
        <w:t>Red Guards</w:t>
      </w:r>
      <w:r w:rsidRPr="00CC3335">
        <w:rPr>
          <w:rStyle w:val="Emphasis"/>
        </w:rPr>
        <w:t xml:space="preserve">), but also the predominantly white </w:t>
      </w:r>
      <w:r w:rsidRPr="00CC3335">
        <w:rPr>
          <w:rStyle w:val="Emphasis"/>
          <w:highlight w:val="yellow"/>
        </w:rPr>
        <w:t>Peace and Freedom Party</w:t>
      </w:r>
      <w:r w:rsidRPr="00CC3335">
        <w:rPr>
          <w:rStyle w:val="Emphasis"/>
        </w:rPr>
        <w:t xml:space="preserve"> </w:t>
      </w:r>
      <w:r w:rsidRPr="00CC3335">
        <w:rPr>
          <w:rStyle w:val="Emphasis"/>
          <w:highlight w:val="yellow"/>
        </w:rPr>
        <w:t>and</w:t>
      </w:r>
      <w:r w:rsidRPr="00CC3335">
        <w:rPr>
          <w:rStyle w:val="Emphasis"/>
        </w:rPr>
        <w:t xml:space="preserve"> the Appalachian </w:t>
      </w:r>
      <w:r w:rsidRPr="00CC3335">
        <w:rPr>
          <w:rStyle w:val="Emphasis"/>
          <w:highlight w:val="yellow"/>
        </w:rPr>
        <w:t>Young Patriots Party</w:t>
      </w:r>
      <w:r w:rsidRPr="00CC3335">
        <w:rPr>
          <w:sz w:val="16"/>
        </w:rPr>
        <w:t xml:space="preserve">. </w:t>
      </w:r>
      <w:r w:rsidRPr="00CC3335">
        <w:rPr>
          <w:rStyle w:val="Emphasis"/>
          <w:highlight w:val="yellow"/>
        </w:rPr>
        <w:t>We posed not only a theoretical</w:t>
      </w:r>
      <w:r w:rsidRPr="00CC3335">
        <w:rPr>
          <w:sz w:val="16"/>
          <w:highlight w:val="yellow"/>
        </w:rPr>
        <w:t xml:space="preserve"> </w:t>
      </w:r>
      <w:r w:rsidRPr="00CC3335">
        <w:rPr>
          <w:rStyle w:val="Emphasis"/>
          <w:highlight w:val="yellow"/>
        </w:rPr>
        <w:t xml:space="preserve">but </w:t>
      </w:r>
      <w:r w:rsidRPr="00CC3335">
        <w:rPr>
          <w:rStyle w:val="Emphasis"/>
        </w:rPr>
        <w:t xml:space="preserve">a </w:t>
      </w:r>
      <w:r w:rsidRPr="00CC3335">
        <w:rPr>
          <w:rStyle w:val="Emphasis"/>
          <w:highlight w:val="yellow"/>
        </w:rPr>
        <w:t>practical challenge</w:t>
      </w:r>
      <w:r w:rsidRPr="003D1FB4">
        <w:rPr>
          <w:sz w:val="16"/>
        </w:rPr>
        <w:t xml:space="preserve"> </w:t>
      </w:r>
      <w:r w:rsidRPr="00403E08">
        <w:rPr>
          <w:rStyle w:val="StyleUnderline"/>
        </w:rPr>
        <w:t>to the way our world was organized. And we were men and women working together</w:t>
      </w:r>
      <w:r w:rsidRPr="003D1FB4">
        <w:rPr>
          <w:sz w:val="16"/>
        </w:rPr>
        <w:t>.13</w:t>
      </w:r>
    </w:p>
    <w:p w14:paraId="5820DA18" w14:textId="77777777" w:rsidR="00590B82" w:rsidRPr="003D1FB4" w:rsidRDefault="00590B82" w:rsidP="00590B82">
      <w:pPr>
        <w:rPr>
          <w:sz w:val="16"/>
        </w:rPr>
      </w:pPr>
      <w:r w:rsidRPr="003D1FB4">
        <w:rPr>
          <w:sz w:val="16"/>
        </w:rPr>
        <w:t xml:space="preserve">That’s an obvious conclusion when you understand </w:t>
      </w:r>
      <w:r w:rsidRPr="00CC3335">
        <w:rPr>
          <w:rStyle w:val="StyleUnderline"/>
        </w:rPr>
        <w:t>socialism</w:t>
      </w:r>
      <w:r w:rsidRPr="003D1FB4">
        <w:rPr>
          <w:sz w:val="16"/>
        </w:rPr>
        <w:t xml:space="preserve"> the way Huey Newton did: as “the people in power.” It </w:t>
      </w:r>
      <w:r w:rsidRPr="00403E08">
        <w:rPr>
          <w:rStyle w:val="StyleUnderline"/>
        </w:rPr>
        <w:t>can’t be reduced to the redistribution of wealth</w:t>
      </w:r>
      <w:r w:rsidRPr="003D1FB4">
        <w:rPr>
          <w:sz w:val="16"/>
        </w:rPr>
        <w:t xml:space="preserve"> or the defense of the welfare state—</w:t>
      </w:r>
      <w:r w:rsidRPr="00403E08">
        <w:rPr>
          <w:rStyle w:val="StyleUnderline"/>
        </w:rPr>
        <w:t>socialism is defined in terms of the political power of the people</w:t>
      </w:r>
      <w:r w:rsidRPr="003D1FB4">
        <w:rPr>
          <w:sz w:val="16"/>
        </w:rPr>
        <w:t xml:space="preserve"> as such. So not only is </w:t>
      </w:r>
      <w:r w:rsidRPr="00CC3335">
        <w:rPr>
          <w:rStyle w:val="Emphasis"/>
          <w:highlight w:val="yellow"/>
        </w:rPr>
        <w:t>socialism an indispensable component of the black struggle against white supremacy</w:t>
      </w:r>
      <w:r w:rsidRPr="003D1FB4">
        <w:rPr>
          <w:sz w:val="16"/>
        </w:rPr>
        <w:t xml:space="preserve">, </w:t>
      </w:r>
      <w:r w:rsidRPr="00403E08">
        <w:rPr>
          <w:rStyle w:val="StyleUnderline"/>
        </w:rPr>
        <w:t xml:space="preserve">the anticapitalist struggle has to incorporate the struggle for black self-determination. </w:t>
      </w:r>
      <w:r w:rsidRPr="003D1FB4">
        <w:rPr>
          <w:sz w:val="16"/>
        </w:rPr>
        <w:t>Any doubt about this, Newton pointed out, could be dispelled by studying American history and seeing that the two structures were inextricably linked:</w:t>
      </w:r>
    </w:p>
    <w:p w14:paraId="7F5BA4B4" w14:textId="77777777" w:rsidR="00590B82" w:rsidRPr="003D1FB4" w:rsidRDefault="00590B82" w:rsidP="00590B82">
      <w:pPr>
        <w:ind w:left="720"/>
        <w:rPr>
          <w:sz w:val="16"/>
        </w:rPr>
      </w:pPr>
      <w:r w:rsidRPr="003D1FB4">
        <w:rPr>
          <w:sz w:val="16"/>
        </w:rPr>
        <w:t>The Black Panther Party is a revolutionary nationalist group and we see a major contradiction between capitalism in this country and our interests. We realize that this country became very rich upon slavery and that slavery is capitalism in the extreme. We have two evils to fight, capitalism and racism. We must destroy both racism and capitalism.14</w:t>
      </w:r>
    </w:p>
    <w:p w14:paraId="79CA935C" w14:textId="77777777" w:rsidR="00590B82" w:rsidRDefault="00590B82" w:rsidP="00590B82">
      <w:pPr>
        <w:rPr>
          <w:sz w:val="16"/>
        </w:rPr>
      </w:pPr>
      <w:r w:rsidRPr="003D1FB4">
        <w:rPr>
          <w:sz w:val="16"/>
        </w:rPr>
        <w:t xml:space="preserve">This was not, however, a new insight of the Black Panthers. While I was growing up, the civil rights movement had been rendered palatable for mainstream audiences, and I had sought out the more militant-seeming legacy of Black Power. But thanks to the work of scholars and activists who have practiced fidelity to the revolutionary content of the civil rights movement, it is becoming evident that </w:t>
      </w:r>
      <w:r w:rsidRPr="00403E08">
        <w:rPr>
          <w:rStyle w:val="StyleUnderline"/>
        </w:rPr>
        <w:t xml:space="preserve">recognition for an </w:t>
      </w:r>
      <w:r w:rsidRPr="00CC3335">
        <w:rPr>
          <w:rStyle w:val="StyleUnderline"/>
          <w:highlight w:val="yellow"/>
        </w:rPr>
        <w:t xml:space="preserve">injured identity cannot possibly describe </w:t>
      </w:r>
      <w:r w:rsidRPr="00CC3335">
        <w:rPr>
          <w:rStyle w:val="StyleUnderline"/>
        </w:rPr>
        <w:t xml:space="preserve">this movement’s </w:t>
      </w:r>
      <w:r w:rsidRPr="00CC3335">
        <w:rPr>
          <w:rStyle w:val="StyleUnderline"/>
          <w:highlight w:val="yellow"/>
        </w:rPr>
        <w:t>scope and aspirations</w:t>
      </w:r>
      <w:r w:rsidRPr="00403E08">
        <w:rPr>
          <w:rStyle w:val="StyleUnderline"/>
        </w:rPr>
        <w:t>.</w:t>
      </w:r>
      <w:r w:rsidRPr="003D1FB4">
        <w:rPr>
          <w:sz w:val="16"/>
        </w:rPr>
        <w:t xml:space="preserve"> Nikhil Pal Singh writes in his important book Black Is a Country that the reigning narrative of the </w:t>
      </w:r>
      <w:r w:rsidRPr="00403E08">
        <w:rPr>
          <w:rStyle w:val="StyleUnderline"/>
        </w:rPr>
        <w:t>civil rights movement</w:t>
      </w:r>
      <w:r w:rsidRPr="003D1FB4">
        <w:rPr>
          <w:sz w:val="16"/>
        </w:rPr>
        <w:t xml:space="preserve"> “</w:t>
      </w:r>
      <w:r w:rsidRPr="00403E08">
        <w:rPr>
          <w:rStyle w:val="StyleUnderline"/>
        </w:rPr>
        <w:t>fails to recognize the historical depth and heterogeneity of black struggles against racism, narrowing the political scope of black agency and reinforcing a formal, legalistic view of black equality</w:t>
      </w:r>
      <w:r w:rsidRPr="003D1FB4">
        <w:rPr>
          <w:sz w:val="16"/>
        </w:rPr>
        <w:t xml:space="preserve">.”15 As the historian Jacquelyn Dowd Hall elaborates in her analysis of the “long civil rights movement,” </w:t>
      </w:r>
      <w:r w:rsidRPr="00403E08">
        <w:rPr>
          <w:rStyle w:val="StyleUnderline"/>
        </w:rPr>
        <w:t>Martin Luther King Jr. has been rendered an empty symbol</w:t>
      </w:r>
      <w:r w:rsidRPr="003D1FB4">
        <w:rPr>
          <w:sz w:val="16"/>
        </w:rPr>
        <w:t xml:space="preserve">, “frozen in 1963.” Through selective quotation, Hall observes, the uplifting rhetoric of his speeches has been </w:t>
      </w:r>
      <w:r w:rsidRPr="00403E08">
        <w:rPr>
          <w:rStyle w:val="StyleUnderline"/>
        </w:rPr>
        <w:t>stripped of</w:t>
      </w:r>
      <w:r w:rsidRPr="003D1FB4">
        <w:rPr>
          <w:sz w:val="16"/>
        </w:rPr>
        <w:t xml:space="preserve"> its content: </w:t>
      </w:r>
      <w:r w:rsidRPr="00403E08">
        <w:rPr>
          <w:rStyle w:val="StyleUnderline"/>
        </w:rPr>
        <w:t>his opposition to</w:t>
      </w:r>
      <w:r w:rsidRPr="003D1FB4">
        <w:rPr>
          <w:sz w:val="16"/>
        </w:rPr>
        <w:t xml:space="preserve"> the </w:t>
      </w:r>
      <w:r w:rsidRPr="00403E08">
        <w:rPr>
          <w:rStyle w:val="StyleUnderline"/>
        </w:rPr>
        <w:t>Vietnam</w:t>
      </w:r>
      <w:r w:rsidRPr="003D1FB4">
        <w:rPr>
          <w:sz w:val="16"/>
        </w:rPr>
        <w:t xml:space="preserve"> War, through an analysis </w:t>
      </w:r>
      <w:r w:rsidRPr="00403E08">
        <w:rPr>
          <w:rStyle w:val="StyleUnderline"/>
        </w:rPr>
        <w:t>linking segregation to imperialism</w:t>
      </w:r>
      <w:r w:rsidRPr="003D1FB4">
        <w:rPr>
          <w:sz w:val="16"/>
        </w:rPr>
        <w:t xml:space="preserve">; his </w:t>
      </w:r>
      <w:r w:rsidRPr="00403E08">
        <w:rPr>
          <w:rStyle w:val="StyleUnderline"/>
        </w:rPr>
        <w:t>democratic socialist commitment to unionization</w:t>
      </w:r>
      <w:r w:rsidRPr="003D1FB4">
        <w:rPr>
          <w:sz w:val="16"/>
        </w:rPr>
        <w:t xml:space="preserve">; his </w:t>
      </w:r>
      <w:r w:rsidRPr="00403E08">
        <w:rPr>
          <w:rStyle w:val="StyleUnderline"/>
        </w:rPr>
        <w:t>orchestration of the Poor People’s Campaign</w:t>
      </w:r>
      <w:r w:rsidRPr="003D1FB4">
        <w:rPr>
          <w:sz w:val="16"/>
        </w:rPr>
        <w:t xml:space="preserve">; and his </w:t>
      </w:r>
      <w:r w:rsidRPr="00403E08">
        <w:rPr>
          <w:rStyle w:val="StyleUnderline"/>
        </w:rPr>
        <w:t>support for a sanitation workers’</w:t>
      </w:r>
      <w:r w:rsidRPr="003D1FB4">
        <w:rPr>
          <w:sz w:val="16"/>
        </w:rPr>
        <w:t xml:space="preserve"> </w:t>
      </w:r>
      <w:r w:rsidRPr="00403E08">
        <w:rPr>
          <w:rStyle w:val="StyleUnderline"/>
        </w:rPr>
        <w:t>strike</w:t>
      </w:r>
      <w:r w:rsidRPr="003D1FB4">
        <w:rPr>
          <w:sz w:val="16"/>
        </w:rPr>
        <w:t xml:space="preserve"> when he was assassinated in Memphis.16 When we move past the misleading and restrictive dominant narrative, it becomes clear that the civil rights movement was in fact the closest US equivalent to the mass workers’ movements in postwar Europe. Those European movements structured the revolutionary project and the development of Marxist theory.17 But the development of such a movement was blocked in the United States—and, as we will see, many militants came to the conclusion that the primary obstacle to its development was white supremacy. However, what </w:t>
      </w:r>
      <w:r w:rsidRPr="00403E08">
        <w:rPr>
          <w:rStyle w:val="Emphasis"/>
        </w:rPr>
        <w:t xml:space="preserve">makes a movement anticapitalist is not always the issue it mobilizes around. </w:t>
      </w:r>
      <w:r w:rsidRPr="00CC3335">
        <w:rPr>
          <w:rStyle w:val="Emphasis"/>
          <w:highlight w:val="yellow"/>
        </w:rPr>
        <w:t>What is more important is</w:t>
      </w:r>
      <w:r w:rsidRPr="00403E08">
        <w:rPr>
          <w:rStyle w:val="Emphasis"/>
        </w:rPr>
        <w:t xml:space="preserve"> </w:t>
      </w:r>
      <w:r w:rsidRPr="00CC3335">
        <w:rPr>
          <w:rStyle w:val="Emphasis"/>
          <w:highlight w:val="yellow"/>
        </w:rPr>
        <w:t>whether it is able to draw in</w:t>
      </w:r>
      <w:r w:rsidRPr="00403E08">
        <w:rPr>
          <w:rStyle w:val="Emphasis"/>
        </w:rPr>
        <w:t xml:space="preserve"> a wide spectrum of </w:t>
      </w:r>
      <w:r w:rsidRPr="00CC3335">
        <w:rPr>
          <w:rStyle w:val="Emphasis"/>
          <w:highlight w:val="yellow"/>
        </w:rPr>
        <w:t>the masses</w:t>
      </w:r>
      <w:r w:rsidRPr="00403E08">
        <w:rPr>
          <w:rStyle w:val="Emphasis"/>
        </w:rPr>
        <w:t xml:space="preserve"> </w:t>
      </w:r>
      <w:r w:rsidRPr="00CC3335">
        <w:rPr>
          <w:rStyle w:val="Emphasis"/>
          <w:highlight w:val="yellow"/>
        </w:rPr>
        <w:t xml:space="preserve">and enable </w:t>
      </w:r>
      <w:r w:rsidRPr="00CC3335">
        <w:rPr>
          <w:rStyle w:val="Emphasis"/>
        </w:rPr>
        <w:t>their</w:t>
      </w:r>
      <w:r w:rsidRPr="00403E08">
        <w:rPr>
          <w:rStyle w:val="Emphasis"/>
        </w:rPr>
        <w:t xml:space="preserve"> </w:t>
      </w:r>
      <w:r w:rsidRPr="00CC3335">
        <w:rPr>
          <w:rStyle w:val="Emphasis"/>
          <w:highlight w:val="yellow"/>
        </w:rPr>
        <w:t>selforganization</w:t>
      </w:r>
      <w:r w:rsidRPr="00403E08">
        <w:rPr>
          <w:rStyle w:val="Emphasis"/>
        </w:rPr>
        <w:t>, seeking to build a society in which people govern themselves and control their own lives</w:t>
      </w:r>
      <w:r w:rsidRPr="00403E08">
        <w:rPr>
          <w:rStyle w:val="StyleUnderline"/>
        </w:rPr>
        <w:t>, a possibility that is fundamentally blocked by capitalism.</w:t>
      </w:r>
      <w:r w:rsidRPr="003D1FB4">
        <w:rPr>
          <w:sz w:val="16"/>
        </w:rPr>
        <w:t xml:space="preserve"> So the black freedom struggle is what most closely approached a socialist movement—as the Trinidadian intellectual and militant </w:t>
      </w:r>
      <w:r w:rsidRPr="00403E08">
        <w:rPr>
          <w:rStyle w:val="StyleUnderline"/>
        </w:rPr>
        <w:t>C.L.R. James put</w:t>
      </w:r>
      <w:r w:rsidRPr="003D1FB4">
        <w:rPr>
          <w:sz w:val="16"/>
        </w:rPr>
        <w:t xml:space="preserve"> it, the </w:t>
      </w:r>
      <w:r w:rsidRPr="00403E08">
        <w:rPr>
          <w:rStyle w:val="StyleUnderline"/>
        </w:rPr>
        <w:t>movements for black self-determination were “independent struggles”</w:t>
      </w:r>
      <w:r w:rsidRPr="003D1FB4">
        <w:rPr>
          <w:sz w:val="16"/>
        </w:rPr>
        <w:t xml:space="preserve"> </w:t>
      </w:r>
      <w:r w:rsidRPr="00403E08">
        <w:rPr>
          <w:rStyle w:val="StyleUnderline"/>
        </w:rPr>
        <w:t>that represented the self-mobilization</w:t>
      </w:r>
      <w:r w:rsidRPr="003D1FB4">
        <w:rPr>
          <w:sz w:val="16"/>
        </w:rPr>
        <w:t xml:space="preserve"> </w:t>
      </w:r>
      <w:r w:rsidRPr="00403E08">
        <w:rPr>
          <w:rStyle w:val="StyleUnderline"/>
        </w:rPr>
        <w:t>and</w:t>
      </w:r>
      <w:r w:rsidRPr="003D1FB4">
        <w:rPr>
          <w:sz w:val="16"/>
        </w:rPr>
        <w:t xml:space="preserve"> self-</w:t>
      </w:r>
      <w:r w:rsidRPr="00403E08">
        <w:rPr>
          <w:rStyle w:val="StyleUnderline"/>
        </w:rPr>
        <w:t>organization</w:t>
      </w:r>
      <w:r w:rsidRPr="003D1FB4">
        <w:rPr>
          <w:sz w:val="16"/>
        </w:rPr>
        <w:t xml:space="preserve"> of the masses and were thus at the leading edge of any socialist project.18 Autoworker and labor organizer James Boggs took this argument even further, suggesting in The American Revolution: At this point in American history when the labor movement is on the decline, the Negro movement is on the upsurge. The fact has to be faced that since 1955 the development and momentum of the Negro struggle have made the Negroes the one revolutionary force dominating the American scene … The goal of the classless society is precisely what has been and is today at the heart of the Negro struggle. It is the Negroes who represent the revolutionary struggle for a classless society.19</w:t>
      </w:r>
    </w:p>
    <w:p w14:paraId="6B8427EE" w14:textId="77777777" w:rsidR="00590B82" w:rsidRDefault="00590B82" w:rsidP="00590B82">
      <w:pPr>
        <w:pStyle w:val="Heading4"/>
      </w:pPr>
      <w:r>
        <w:t>The distinctions inherent within race, gender, and ability have been trademarked by neoliberalism for exploitation</w:t>
      </w:r>
    </w:p>
    <w:p w14:paraId="47FCCAE0" w14:textId="77777777" w:rsidR="00590B82" w:rsidRPr="00075676" w:rsidRDefault="00590B82" w:rsidP="00590B82">
      <w:pPr>
        <w:rPr>
          <w:rStyle w:val="Style13ptBold"/>
        </w:rPr>
      </w:pPr>
      <w:r w:rsidRPr="00075676">
        <w:rPr>
          <w:rStyle w:val="Style13ptBold"/>
        </w:rPr>
        <w:t>Wilson and Pierre 16</w:t>
      </w:r>
    </w:p>
    <w:p w14:paraId="47FFBF21" w14:textId="77777777" w:rsidR="00590B82" w:rsidRPr="0042012A" w:rsidRDefault="00590B82" w:rsidP="00590B82">
      <w:pPr>
        <w:rPr>
          <w:sz w:val="18"/>
          <w:szCs w:val="18"/>
        </w:rPr>
      </w:pPr>
      <w:r w:rsidRPr="0042012A">
        <w:rPr>
          <w:sz w:val="18"/>
          <w:szCs w:val="18"/>
        </w:rPr>
        <w:t>Robert A Wilson is professor of philosophy at La Trobe University in Melbourne, having taught over the past 25 years in North America. Joshua St. Pierre is a graduate student at University of Alberta. October 17</w:t>
      </w:r>
      <w:r w:rsidRPr="0042012A">
        <w:rPr>
          <w:sz w:val="18"/>
          <w:szCs w:val="18"/>
          <w:vertAlign w:val="superscript"/>
        </w:rPr>
        <w:t>th</w:t>
      </w:r>
      <w:r w:rsidRPr="0042012A">
        <w:rPr>
          <w:sz w:val="18"/>
          <w:szCs w:val="18"/>
        </w:rPr>
        <w:t>, 2015. “Eugenics and Disability”. Pgs. 17-20. EL</w:t>
      </w:r>
    </w:p>
    <w:p w14:paraId="395420F7" w14:textId="77777777" w:rsidR="00590B82" w:rsidRDefault="00590B82" w:rsidP="00590B82">
      <w:pPr>
        <w:rPr>
          <w:sz w:val="16"/>
        </w:rPr>
      </w:pPr>
      <w:r w:rsidRPr="00960A19">
        <w:rPr>
          <w:sz w:val="16"/>
        </w:rPr>
        <w:t xml:space="preserve">Diversity and Neoliberalism Agar and Savulescu respectively insist that liberal eugenics and PB are not eugenic in the sense of improving human stock due to their liberal and utilitarian trappings (Agar 2004:vi; Savulescu 2001:424; Savulescu and Kahane 2009:282). However, given the ideological and socio-economic shifts that have occurred since early 20th century eugenic practices—from the welfare state to neoliberalism, and from a disciplinary to a control society—why would one expect eugenics to look the same? Indeed, </w:t>
      </w:r>
      <w:r w:rsidRPr="00960A19">
        <w:rPr>
          <w:rStyle w:val="StyleUnderline"/>
        </w:rPr>
        <w:t xml:space="preserve">we will suggest that while </w:t>
      </w:r>
      <w:r w:rsidRPr="005F25FB">
        <w:rPr>
          <w:rStyle w:val="StyleUnderline"/>
          <w:highlight w:val="yellow"/>
        </w:rPr>
        <w:t>eugenics’ internal logic has altered little, it has been augmented and depoliticized by neoliberalism</w:t>
      </w:r>
      <w:r w:rsidRPr="00960A19">
        <w:rPr>
          <w:rStyle w:val="StyleUnderline"/>
        </w:rPr>
        <w:t>. As indicated earlier in this chapter, normalcy has been a central concept used to sort those deemed worthy of inhabiting the world from those who are not</w:t>
      </w:r>
      <w:r w:rsidRPr="00960A19">
        <w:rPr>
          <w:sz w:val="16"/>
        </w:rPr>
        <w:t xml:space="preserve">. Yet while </w:t>
      </w:r>
      <w:r w:rsidRPr="00960A19">
        <w:rPr>
          <w:rStyle w:val="StyleUnderline"/>
        </w:rPr>
        <w:t xml:space="preserve">normalcy is still often quoted as driving contemporary eugenic practices </w:t>
      </w:r>
      <w:r w:rsidRPr="00960A19">
        <w:rPr>
          <w:sz w:val="16"/>
        </w:rPr>
        <w:t xml:space="preserve">(cf. Armer 2007:90), </w:t>
      </w:r>
      <w:r w:rsidRPr="00960A19">
        <w:rPr>
          <w:rStyle w:val="Emphasis"/>
        </w:rPr>
        <w:t>this cannot simply be assumed.</w:t>
      </w:r>
      <w:r w:rsidRPr="00960A19">
        <w:rPr>
          <w:sz w:val="16"/>
        </w:rPr>
        <w:t xml:space="preserve"> Lennard Davis, who in 1995 wrote the landmark book Enforcing Normalcy, has more recently argued that ‘diversity’ is replacing ‘normal’ as the reigning ideology in the cultural imaginary. </w:t>
      </w:r>
      <w:r w:rsidRPr="005F25FB">
        <w:rPr>
          <w:rStyle w:val="StyleUnderline"/>
          <w:highlight w:val="yellow"/>
        </w:rPr>
        <w:t>The shift away from a universal standard of embodimen</w:t>
      </w:r>
      <w:r w:rsidRPr="00960A19">
        <w:rPr>
          <w:rStyle w:val="StyleUnderline"/>
        </w:rPr>
        <w:t>t</w:t>
      </w:r>
      <w:r w:rsidRPr="00960A19">
        <w:rPr>
          <w:sz w:val="16"/>
        </w:rPr>
        <w:t xml:space="preserve"> (Davis 2013:3) </w:t>
      </w:r>
      <w:r w:rsidRPr="005F25FB">
        <w:rPr>
          <w:rStyle w:val="StyleUnderline"/>
          <w:highlight w:val="yellow"/>
        </w:rPr>
        <w:t>towards a liberal valuing of heterogeneity is captured well by a recent slogan for Tylenol: “get back to normal…whatever your normal is.™”</w:t>
      </w:r>
      <w:r w:rsidRPr="00960A19">
        <w:rPr>
          <w:sz w:val="16"/>
        </w:rPr>
        <w:t xml:space="preserve"> Within a post-colonial and globalized society, </w:t>
      </w:r>
      <w:r w:rsidRPr="00960A19">
        <w:rPr>
          <w:rStyle w:val="Emphasis"/>
        </w:rPr>
        <w:t xml:space="preserve">the concept of </w:t>
      </w:r>
      <w:r w:rsidRPr="005F25FB">
        <w:rPr>
          <w:rStyle w:val="Emphasis"/>
          <w:highlight w:val="yellow"/>
        </w:rPr>
        <w:t>normalcy as a hegemonic gold standard can no longer maintain appearances in the public realm</w:t>
      </w:r>
      <w:r w:rsidRPr="00960A19">
        <w:rPr>
          <w:sz w:val="16"/>
        </w:rPr>
        <w:t>. More importantly, and as this advertisement hints at, ‘</w:t>
      </w:r>
      <w:r w:rsidRPr="00960A19">
        <w:rPr>
          <w:rStyle w:val="Emphasis"/>
        </w:rPr>
        <w:t xml:space="preserve">normalcy’ is too </w:t>
      </w:r>
      <w:r w:rsidRPr="005F25FB">
        <w:rPr>
          <w:rStyle w:val="Emphasis"/>
          <w:highlight w:val="yellow"/>
        </w:rPr>
        <w:t>monolithic a category for neoliberalism to exploit</w:t>
      </w:r>
      <w:r w:rsidRPr="00960A19">
        <w:rPr>
          <w:rStyle w:val="Emphasis"/>
        </w:rPr>
        <w:t xml:space="preserve"> optimally</w:t>
      </w:r>
      <w:r w:rsidRPr="00960A19">
        <w:rPr>
          <w:sz w:val="16"/>
        </w:rPr>
        <w:t xml:space="preserve">. </w:t>
      </w:r>
      <w:r w:rsidRPr="00960A19">
        <w:rPr>
          <w:rStyle w:val="StyleUnderline"/>
        </w:rPr>
        <w:t xml:space="preserve">The ideology of </w:t>
      </w:r>
      <w:r w:rsidRPr="005F25FB">
        <w:rPr>
          <w:rStyle w:val="StyleUnderline"/>
          <w:highlight w:val="yellow"/>
        </w:rPr>
        <w:t>diversity, on the other hand, generates an endless configuration of marketable traits</w:t>
      </w:r>
      <w:r w:rsidRPr="00960A19">
        <w:rPr>
          <w:sz w:val="16"/>
        </w:rPr>
        <w:t xml:space="preserve"> through which we become increasingly enmeshed and complicit within neoliberalism. Trading on normalcy is no longer profitable, so </w:t>
      </w:r>
      <w:r w:rsidRPr="005F25FB">
        <w:rPr>
          <w:rStyle w:val="Emphasis"/>
          <w:highlight w:val="yellow"/>
        </w:rPr>
        <w:t>human variation has</w:t>
      </w:r>
      <w:r w:rsidRPr="00960A19">
        <w:rPr>
          <w:rStyle w:val="StyleUnderline"/>
        </w:rPr>
        <w:t>—quite literally in this example—</w:t>
      </w:r>
      <w:r w:rsidRPr="005F25FB">
        <w:rPr>
          <w:rStyle w:val="Emphasis"/>
          <w:highlight w:val="yellow"/>
        </w:rPr>
        <w:t>been trademarked</w:t>
      </w:r>
      <w:r w:rsidRPr="005F25FB">
        <w:rPr>
          <w:sz w:val="16"/>
          <w:highlight w:val="yellow"/>
        </w:rPr>
        <w:t>.</w:t>
      </w:r>
      <w:r w:rsidRPr="00960A19">
        <w:rPr>
          <w:sz w:val="16"/>
        </w:rPr>
        <w:t xml:space="preserve"> In a final move that reanimates a universal human identity, neoliberalism reduces diversity to consumption through the logic of market functioning</w:t>
      </w:r>
      <w:r w:rsidRPr="00960A19">
        <w:rPr>
          <w:rStyle w:val="Emphasis"/>
        </w:rPr>
        <w:t xml:space="preserve">. As neoliberalism would have it, </w:t>
      </w:r>
      <w:r w:rsidRPr="005F25FB">
        <w:rPr>
          <w:rStyle w:val="Emphasis"/>
          <w:highlight w:val="yellow"/>
        </w:rPr>
        <w:t>race, gender, and disability dissolve under the common banner of consumption</w:t>
      </w:r>
      <w:r w:rsidRPr="00960A19">
        <w:rPr>
          <w:sz w:val="16"/>
        </w:rPr>
        <w:t>. Although Davis is not explicitly concerned with eugenics in this analysis, we suggest the (</w:t>
      </w:r>
      <w:r w:rsidRPr="00960A19">
        <w:rPr>
          <w:rStyle w:val="StyleUnderline"/>
        </w:rPr>
        <w:t>ostensible) displacement of normalcy provides an important cue for understanding contemporary eugenic practices</w:t>
      </w:r>
      <w:r w:rsidRPr="00960A19">
        <w:rPr>
          <w:sz w:val="16"/>
        </w:rPr>
        <w:t>. Consider first that for Davis, the sustainability of diversity as an ideology requires the suppression of the abject or hypermarginalized (2013:13). As he argues</w:t>
      </w:r>
      <w:r w:rsidRPr="00960A19">
        <w:rPr>
          <w:rStyle w:val="StyleUnderline"/>
        </w:rPr>
        <w:t>, “You can’t have a statement like ‘we are different, and we celebrate that diversity’ without having some suppressed idea of a norm that defines difference in the first place</w:t>
      </w:r>
      <w:r w:rsidRPr="00960A19">
        <w:rPr>
          <w:sz w:val="16"/>
        </w:rPr>
        <w:t>” (2013:9). ‘</w:t>
      </w:r>
      <w:r w:rsidRPr="00960A19">
        <w:rPr>
          <w:rStyle w:val="StyleUnderline"/>
        </w:rPr>
        <w:t>Diversity’ must quell the spectacularly and incurably disabled in order to maintain itself</w:t>
      </w:r>
      <w:r w:rsidRPr="00960A19">
        <w:rPr>
          <w:sz w:val="16"/>
        </w:rPr>
        <w:t xml:space="preserve">. Davis points out that it is difficult to imagine neoliberalism celebrating “homeless people, impoverished people, end-stage cancer patients, the comatose, heroin, crack, or methamphetamine addicts” (2013:4). These, and </w:t>
      </w:r>
      <w:r w:rsidRPr="00960A19">
        <w:rPr>
          <w:rStyle w:val="StyleUnderline"/>
        </w:rPr>
        <w:t>other custodial forms of disability such as Tay-Sachs and spina-bifida, are resistant to the flow of neoliberal capital; they are the “outside” that must be excluded to make ‘diversity’ culturally and economically salient.</w:t>
      </w:r>
      <w:r w:rsidRPr="00960A19">
        <w:rPr>
          <w:sz w:val="16"/>
        </w:rPr>
        <w:t xml:space="preserve"> Put otherwise, the hypermarginalized are the remainders of a system, what Ehrenreich and Ehrenreich (1971) termed the medical-industrial complex, in the business of investing highly mobile and malleable subjects with capital. </w:t>
      </w:r>
      <w:r w:rsidRPr="005F25FB">
        <w:rPr>
          <w:rStyle w:val="StyleUnderline"/>
          <w:highlight w:val="yellow"/>
        </w:rPr>
        <w:t>The rapid growth and consolidation of corporatized medicine,</w:t>
      </w:r>
      <w:r w:rsidRPr="00960A19">
        <w:rPr>
          <w:rStyle w:val="StyleUnderline"/>
        </w:rPr>
        <w:t xml:space="preserve"> in the estimation of Estes, Harrington, and Pellow (2000), </w:t>
      </w:r>
      <w:r w:rsidRPr="005F25FB">
        <w:rPr>
          <w:rStyle w:val="StyleUnderline"/>
          <w:highlight w:val="yellow"/>
        </w:rPr>
        <w:t>has led to attenuated rather than increased care</w:t>
      </w:r>
      <w:r w:rsidRPr="00960A19">
        <w:rPr>
          <w:sz w:val="16"/>
        </w:rPr>
        <w:t xml:space="preserve">. This is to be </w:t>
      </w:r>
      <w:r w:rsidRPr="005F25FB">
        <w:rPr>
          <w:rStyle w:val="StyleUnderline"/>
          <w:highlight w:val="yellow"/>
        </w:rPr>
        <w:t>expected from an industry driven by profit weighed only against the need for “healthy” and productive human capital</w:t>
      </w:r>
      <w:r w:rsidRPr="00960A19">
        <w:rPr>
          <w:rStyle w:val="StyleUnderline"/>
        </w:rPr>
        <w:t xml:space="preserve"> needed for the stability of private capital</w:t>
      </w:r>
      <w:r w:rsidRPr="00960A19">
        <w:rPr>
          <w:sz w:val="16"/>
        </w:rPr>
        <w:t xml:space="preserve"> (1817). </w:t>
      </w:r>
      <w:r w:rsidRPr="00960A19">
        <w:rPr>
          <w:rStyle w:val="Emphasis"/>
        </w:rPr>
        <w:t>The totalizing logic of neoliberalism thus marks the fantastically and incurably disabled as disposable, or</w:t>
      </w:r>
      <w:r w:rsidRPr="00960A19">
        <w:rPr>
          <w:sz w:val="16"/>
        </w:rPr>
        <w:t xml:space="preserve">, as Davis suggests in reference to Giorgio Agamben, as zoê, </w:t>
      </w:r>
      <w:r w:rsidRPr="00960A19">
        <w:rPr>
          <w:rStyle w:val="Emphasis"/>
        </w:rPr>
        <w:t>bare life</w:t>
      </w:r>
      <w:r w:rsidRPr="00960A19">
        <w:rPr>
          <w:sz w:val="16"/>
        </w:rPr>
        <w:t xml:space="preserve"> (2013:4). It is no surprise that the choice not to select against Tay-Sachs or spina-bifida is unintelligible within this milieu. </w:t>
      </w:r>
    </w:p>
    <w:p w14:paraId="6B81849C" w14:textId="77777777" w:rsidR="00590B82" w:rsidRPr="0004209C" w:rsidRDefault="00590B82" w:rsidP="00590B82"/>
    <w:p w14:paraId="62C94F8D" w14:textId="77777777" w:rsidR="002B5173" w:rsidRPr="002B5173" w:rsidRDefault="002B5173" w:rsidP="002B5173">
      <w:bookmarkStart w:id="0" w:name="_GoBack"/>
      <w:bookmarkEnd w:id="0"/>
    </w:p>
    <w:sectPr w:rsidR="002B5173" w:rsidRPr="002B5173"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
    <w:docVar w:name="VerbatimMac" w:val="True"/>
    <w:docVar w:name="VerbatimVersion" w:val="5.0"/>
  </w:docVars>
  <w:rsids>
    <w:rsidRoot w:val="00B305BB"/>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0E4BF7"/>
    <w:rsid w:val="00100B28"/>
    <w:rsid w:val="00117316"/>
    <w:rsid w:val="001209B4"/>
    <w:rsid w:val="001312E7"/>
    <w:rsid w:val="00136EC3"/>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173"/>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90B82"/>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472C"/>
    <w:rsid w:val="00626A15"/>
    <w:rsid w:val="006379E9"/>
    <w:rsid w:val="006438CB"/>
    <w:rsid w:val="006529B9"/>
    <w:rsid w:val="00654695"/>
    <w:rsid w:val="0065500A"/>
    <w:rsid w:val="00655217"/>
    <w:rsid w:val="0065727C"/>
    <w:rsid w:val="00674A78"/>
    <w:rsid w:val="00696A16"/>
    <w:rsid w:val="006A4840"/>
    <w:rsid w:val="006A52A0"/>
    <w:rsid w:val="006A7E1D"/>
    <w:rsid w:val="006C09B8"/>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540FB"/>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150D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2AA3"/>
    <w:rsid w:val="008C77B6"/>
    <w:rsid w:val="008D1B91"/>
    <w:rsid w:val="008D724A"/>
    <w:rsid w:val="008E7A3E"/>
    <w:rsid w:val="008F41FD"/>
    <w:rsid w:val="008F4479"/>
    <w:rsid w:val="008F4BA0"/>
    <w:rsid w:val="00901726"/>
    <w:rsid w:val="00911057"/>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11C5"/>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05BB"/>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40587"/>
    <w:rsid w:val="00C56DCC"/>
    <w:rsid w:val="00C57075"/>
    <w:rsid w:val="00C72AFE"/>
    <w:rsid w:val="00C81619"/>
    <w:rsid w:val="00CA013C"/>
    <w:rsid w:val="00CA6D6D"/>
    <w:rsid w:val="00CC4CC9"/>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815FE"/>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279F"/>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61885"/>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B49DBA"/>
  <w14:defaultImageDpi w14:val="300"/>
  <w15:docId w15:val="{955A156D-7C27-C049-9200-FA5C8ECDB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qFormat/>
    <w:rsid w:val="00B305BB"/>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B305B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B305BB"/>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B305BB"/>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small text,Big card,body,Normal Tag,heading 2, Ch,Ch,no read,Heading 2 Char2 Char,Heading 2 Char1 Char Char,No Spacing211,No Spacing12,No Spacing2111,Heading 21,TAG,ta,small space,T,nonunderlined,Clear,t,Ta,Ca,No Spacing4,No Spacing11111"/>
    <w:basedOn w:val="Normal"/>
    <w:next w:val="Normal"/>
    <w:link w:val="Heading4Char"/>
    <w:uiPriority w:val="9"/>
    <w:unhideWhenUsed/>
    <w:qFormat/>
    <w:rsid w:val="00B305BB"/>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B305BB"/>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B305BB"/>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B305BB"/>
    <w:rPr>
      <w:rFonts w:ascii="Calibri" w:eastAsiaTheme="majorEastAsia" w:hAnsi="Calibri" w:cstheme="majorBidi"/>
      <w:b/>
      <w:bCs/>
      <w:sz w:val="32"/>
      <w:szCs w:val="32"/>
      <w:u w:val="single"/>
    </w:rPr>
  </w:style>
  <w:style w:type="character" w:customStyle="1" w:styleId="Heading4Char">
    <w:name w:val="Heading 4 Char"/>
    <w:aliases w:val="Tag Char,small text Char,Big card Char,body Char,Normal Tag Char,heading 2 Char, Ch Char,Ch Char,no read Char,Heading 2 Char2 Char Char,Heading 2 Char1 Char Char Char,No Spacing211 Char,No Spacing12 Char,No Spacing2111 Char,TAG Char,ta Char"/>
    <w:basedOn w:val="DefaultParagraphFont"/>
    <w:link w:val="Heading4"/>
    <w:uiPriority w:val="9"/>
    <w:rsid w:val="00B305BB"/>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B305BB"/>
    <w:rPr>
      <w:b/>
      <w:sz w:val="26"/>
      <w:u w:val="none"/>
    </w:rPr>
  </w:style>
  <w:style w:type="character" w:customStyle="1" w:styleId="StyleUnderline">
    <w:name w:val="Style Underline"/>
    <w:aliases w:val="Intense Emphasis,Underline,Style Bold Underline,Intense Emphasis1,apple-style-span + 6 pt,Kern at 16 pt,Bold,Intense Emphasis11,Intense Emphasis2,HHeading 3 + 12 pt,Style,Underline Char,Cards + Font: 12 pt Char,Intense Emphasis111,c,ci"/>
    <w:basedOn w:val="DefaultParagraphFont"/>
    <w:uiPriority w:val="1"/>
    <w:qFormat/>
    <w:rsid w:val="00B305BB"/>
    <w:rPr>
      <w:b w:val="0"/>
      <w:sz w:val="22"/>
      <w:u w:val="single"/>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s,Box"/>
    <w:basedOn w:val="DefaultParagraphFont"/>
    <w:link w:val="textbold"/>
    <w:uiPriority w:val="7"/>
    <w:qFormat/>
    <w:rsid w:val="00B305BB"/>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B305BB"/>
    <w:rPr>
      <w:color w:val="auto"/>
      <w:u w:val="none"/>
    </w:rPr>
  </w:style>
  <w:style w:type="character" w:styleId="Hyperlink">
    <w:name w:val="Hyperlink"/>
    <w:aliases w:val="heading 1 (block title),Important,Read,Card Text,Internet Link,Analytic Text,Internet link,Underline Char Char Char Char1,Heading 3 Char Char Char Char Char Char Char Char Char Char1,Char Char1,F2 - Heading 1 Char1,AHeading 1 Char1,Block Char1"/>
    <w:basedOn w:val="DefaultParagraphFont"/>
    <w:uiPriority w:val="99"/>
    <w:unhideWhenUsed/>
    <w:rsid w:val="00B305BB"/>
    <w:rPr>
      <w:color w:val="auto"/>
      <w:u w:val="none"/>
    </w:rPr>
  </w:style>
  <w:style w:type="paragraph" w:styleId="DocumentMap">
    <w:name w:val="Document Map"/>
    <w:basedOn w:val="Normal"/>
    <w:link w:val="DocumentMapChar"/>
    <w:uiPriority w:val="99"/>
    <w:semiHidden/>
    <w:unhideWhenUsed/>
    <w:rsid w:val="00B305B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305BB"/>
    <w:rPr>
      <w:rFonts w:ascii="Lucida Grande" w:hAnsi="Lucida Grande" w:cs="Lucida Grande"/>
    </w:rPr>
  </w:style>
  <w:style w:type="paragraph" w:customStyle="1" w:styleId="textbold">
    <w:name w:val="text bold"/>
    <w:basedOn w:val="Normal"/>
    <w:link w:val="Emphasis"/>
    <w:uiPriority w:val="7"/>
    <w:qFormat/>
    <w:rsid w:val="00590B82"/>
    <w:pPr>
      <w:ind w:left="720"/>
      <w:jc w:val="both"/>
    </w:pPr>
    <w:rPr>
      <w:b/>
      <w:iCs/>
      <w:u w:val="single"/>
    </w:rPr>
  </w:style>
  <w:style w:type="character" w:customStyle="1" w:styleId="apple-converted-space">
    <w:name w:val="apple-converted-space"/>
    <w:rsid w:val="00590B82"/>
    <w:rPr>
      <w:rFonts w:cs="Times New Roman"/>
    </w:rPr>
  </w:style>
  <w:style w:type="character" w:customStyle="1" w:styleId="m1512356334898401637gmail-style13ptbold">
    <w:name w:val="m_1512356334898401637gmail-style13ptbold"/>
    <w:basedOn w:val="DefaultParagraphFont"/>
    <w:rsid w:val="00590B82"/>
  </w:style>
  <w:style w:type="character" w:customStyle="1" w:styleId="m1512356334898401637gmail-styleunderline">
    <w:name w:val="m_1512356334898401637gmail-styleunderline"/>
    <w:basedOn w:val="DefaultParagraphFont"/>
    <w:rsid w:val="00590B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s://www.jacobinmag.com/2013/04/how-does-the-subaltern-speak/" TargetMode="External"/><Relationship Id="rId12" Type="http://schemas.openxmlformats.org/officeDocument/2006/relationships/hyperlink" Target="http://www.whenthenewsstops.org/2014/06/neo-colonialism-and-changing-nature-of.html" TargetMode="Externa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hyperlink" Target="https://decolonization.wordpress.com/2014/06/10/labors-aphasia-toward-antiblackness-as-constitutive-to-settler-colonialism/" TargetMode="External"/><Relationship Id="rId10" Type="http://schemas.openxmlformats.org/officeDocument/2006/relationships/hyperlink" Target="https://www.researchgate.net/publication/286381066_Mexican_migration_to_Hawai'i_and_US_settler_colonialis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localhost//Users/AnaBittn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A0B7EA8-3F41-664D-8416-A1C6CA0170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7910</Words>
  <Characters>45087</Characters>
  <Application>Microsoft Macintosh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52892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Dylan Wang</cp:lastModifiedBy>
  <cp:revision>3</cp:revision>
  <dcterms:created xsi:type="dcterms:W3CDTF">2018-07-23T19:12:00Z</dcterms:created>
  <dcterms:modified xsi:type="dcterms:W3CDTF">2018-07-23T20:02:00Z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