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3E4577" w:rsidP="003E4577">
      <w:pPr>
        <w:pStyle w:val="Heading1"/>
      </w:pPr>
      <w:r>
        <w:t>Topicality – Immigration – UTNIF 2018</w:t>
      </w:r>
    </w:p>
    <w:p w:rsidR="003E4577" w:rsidRDefault="003E4577" w:rsidP="003E4577">
      <w:pPr>
        <w:pStyle w:val="Heading2"/>
      </w:pPr>
      <w:r>
        <w:t>Restrictions</w:t>
      </w:r>
    </w:p>
    <w:p w:rsidR="004B52C8" w:rsidRDefault="004B52C8" w:rsidP="004B52C8">
      <w:pPr>
        <w:pStyle w:val="Heading3"/>
      </w:pPr>
      <w:r>
        <w:t>Qualitative or Quantitative</w:t>
      </w:r>
    </w:p>
    <w:p w:rsidR="004B52C8" w:rsidRDefault="004B52C8" w:rsidP="004B52C8">
      <w:pPr>
        <w:pStyle w:val="Heading4"/>
      </w:pPr>
      <w:r>
        <w:t xml:space="preserve">Restrictions are qualitative and quantitative barriers on entry </w:t>
      </w:r>
    </w:p>
    <w:p w:rsidR="004B52C8" w:rsidRPr="004B52C8" w:rsidRDefault="004B52C8" w:rsidP="004B52C8">
      <w:proofErr w:type="spellStart"/>
      <w:r w:rsidRPr="004B52C8">
        <w:rPr>
          <w:rStyle w:val="Style13ptBold"/>
        </w:rPr>
        <w:t>Tasoff</w:t>
      </w:r>
      <w:proofErr w:type="spellEnd"/>
      <w:r w:rsidRPr="004B52C8">
        <w:rPr>
          <w:rStyle w:val="Style13ptBold"/>
        </w:rPr>
        <w:t xml:space="preserve"> 2016</w:t>
      </w:r>
      <w:r>
        <w:t xml:space="preserve"> (</w:t>
      </w:r>
      <w:r w:rsidRPr="004B52C8">
        <w:t>Certified Specialist in Immigration Law (State Bar of California Board of Legal Specialization) since 1985 and has exclusively practiced immigration law for over 40 years. He was a past chair of the S. Calif. Chapter of the American Immigration Lawyers Association (AILA) and is a partner in the</w:t>
      </w:r>
      <w:r>
        <w:t xml:space="preserve"> Law Firm of </w:t>
      </w:r>
      <w:proofErr w:type="spellStart"/>
      <w:r>
        <w:t>Tasoff</w:t>
      </w:r>
      <w:proofErr w:type="spellEnd"/>
      <w:r>
        <w:t xml:space="preserve"> and </w:t>
      </w:r>
      <w:proofErr w:type="spellStart"/>
      <w:r>
        <w:t>Tasoff</w:t>
      </w:r>
      <w:proofErr w:type="spellEnd"/>
      <w:r>
        <w:t xml:space="preserve"> </w:t>
      </w:r>
      <w:r w:rsidRPr="004B52C8">
        <w:t xml:space="preserve">“Immigration Law </w:t>
      </w:r>
      <w:proofErr w:type="gramStart"/>
      <w:r w:rsidRPr="004B52C8">
        <w:t>After</w:t>
      </w:r>
      <w:proofErr w:type="gramEnd"/>
      <w:r w:rsidRPr="004B52C8">
        <w:t xml:space="preserve"> Trump” </w:t>
      </w:r>
      <w:hyperlink r:id="rId6" w:history="1">
        <w:r w:rsidRPr="004B52C8">
          <w:rPr>
            <w:rStyle w:val="Hyperlink"/>
          </w:rPr>
          <w:t>https://www.tasoff.com/Immigration-Information/Immigration-Law-After-Trump.pdf</w:t>
        </w:r>
      </w:hyperlink>
      <w:r w:rsidR="004E3835">
        <w:rPr>
          <w:rStyle w:val="Hyperlink"/>
        </w:rPr>
        <w:t>, mmv</w:t>
      </w:r>
      <w:r>
        <w:t>)</w:t>
      </w:r>
    </w:p>
    <w:p w:rsidR="004B52C8" w:rsidRDefault="004B52C8" w:rsidP="004B52C8">
      <w:r w:rsidRPr="00585B63">
        <w:rPr>
          <w:rStyle w:val="StyleUnderline"/>
        </w:rPr>
        <w:t>Quantitative and Qualitative Restrictions on Legal Immigration</w:t>
      </w:r>
      <w:r>
        <w:rPr>
          <w:rStyle w:val="StyleUnderline"/>
        </w:rPr>
        <w:t xml:space="preserve"> </w:t>
      </w:r>
      <w:r w:rsidRPr="00585B63">
        <w:rPr>
          <w:rStyle w:val="StyleUnderline"/>
        </w:rPr>
        <w:t xml:space="preserve">There are two barriers </w:t>
      </w:r>
      <w:r w:rsidRPr="00585B63">
        <w:t xml:space="preserve">stopping the masses from legally </w:t>
      </w:r>
      <w:r>
        <w:t xml:space="preserve">immigrating to the U.S. First </w:t>
      </w:r>
      <w:r w:rsidRPr="00585B63">
        <w:rPr>
          <w:rStyle w:val="StyleUnderline"/>
        </w:rPr>
        <w:t>there are quantitative restrictions</w:t>
      </w:r>
      <w:r>
        <w:t xml:space="preserve">, quotas, </w:t>
      </w:r>
      <w:r w:rsidRPr="00585B63">
        <w:rPr>
          <w:rStyle w:val="StyleUnderline"/>
        </w:rPr>
        <w:t>which limit the number of people who can come to the U.S</w:t>
      </w:r>
      <w:r>
        <w:t xml:space="preserve">. in any one category of eligibility or from a specific </w:t>
      </w:r>
      <w:proofErr w:type="gramStart"/>
      <w:r>
        <w:t>country5 .</w:t>
      </w:r>
      <w:proofErr w:type="gramEnd"/>
      <w:r>
        <w:t xml:space="preserve"> Second</w:t>
      </w:r>
      <w:r w:rsidRPr="00585B63">
        <w:rPr>
          <w:rStyle w:val="StyleUnderline"/>
        </w:rPr>
        <w:t>, there are qualitative restrictions – people that Congress has determined should not be allowed to live here due to a myriad of reasons ranging from criminal convictions and health</w:t>
      </w:r>
      <w:r>
        <w:t xml:space="preserve"> issues to membership in terrorist </w:t>
      </w:r>
      <w:proofErr w:type="gramStart"/>
      <w:r>
        <w:t>organizations6 .</w:t>
      </w:r>
      <w:proofErr w:type="gramEnd"/>
      <w:r>
        <w:t xml:space="preserve"> Although there are waivers for some grounds, most require a showing of extreme hardship to a close U.S. citizen or LPR relative. </w:t>
      </w:r>
      <w:r w:rsidRPr="0078366A">
        <w:rPr>
          <w:rStyle w:val="StyleUnderline"/>
        </w:rPr>
        <w:t>The</w:t>
      </w:r>
      <w:r>
        <w:t xml:space="preserve"> various </w:t>
      </w:r>
      <w:r w:rsidRPr="0078366A">
        <w:rPr>
          <w:rStyle w:val="StyleUnderline"/>
        </w:rPr>
        <w:t>categories of noncitizens that Congress has given a path to LPR status can be</w:t>
      </w:r>
      <w:r>
        <w:t xml:space="preserve"> basically </w:t>
      </w:r>
      <w:r w:rsidRPr="0078366A">
        <w:rPr>
          <w:rStyle w:val="StyleUnderline"/>
        </w:rPr>
        <w:t>broken down into five groups: family</w:t>
      </w:r>
      <w:r>
        <w:t xml:space="preserve"> based immigration, </w:t>
      </w:r>
      <w:r w:rsidRPr="0078366A">
        <w:rPr>
          <w:rStyle w:val="StyleUnderline"/>
        </w:rPr>
        <w:t>employment</w:t>
      </w:r>
      <w:r>
        <w:t xml:space="preserve"> based immigration, </w:t>
      </w:r>
      <w:r w:rsidRPr="0078366A">
        <w:rPr>
          <w:rStyle w:val="StyleUnderline"/>
        </w:rPr>
        <w:t>refugees</w:t>
      </w:r>
      <w:r>
        <w:t>/</w:t>
      </w:r>
      <w:proofErr w:type="spellStart"/>
      <w:r>
        <w:t>asylees</w:t>
      </w:r>
      <w:proofErr w:type="spellEnd"/>
      <w:r>
        <w:t xml:space="preserve">, </w:t>
      </w:r>
      <w:r w:rsidRPr="0078366A">
        <w:rPr>
          <w:rStyle w:val="StyleUnderline"/>
        </w:rPr>
        <w:t>investors and</w:t>
      </w:r>
      <w:r>
        <w:t xml:space="preserve"> successful applicants to </w:t>
      </w:r>
      <w:r w:rsidRPr="0078366A">
        <w:rPr>
          <w:rStyle w:val="StyleUnderline"/>
        </w:rPr>
        <w:t>a “diversity” lottery</w:t>
      </w:r>
      <w:r>
        <w:t xml:space="preserve"> selection process. See the accompanying Chart for more details regarding the family and employment based categories. </w:t>
      </w:r>
    </w:p>
    <w:p w:rsidR="004B52C8" w:rsidRPr="004B52C8" w:rsidRDefault="004B52C8" w:rsidP="004B52C8"/>
    <w:p w:rsidR="004B52C8" w:rsidRDefault="004B52C8" w:rsidP="004B52C8">
      <w:pPr>
        <w:pStyle w:val="Heading4"/>
        <w:tabs>
          <w:tab w:val="left" w:pos="7426"/>
        </w:tabs>
      </w:pPr>
      <w:r>
        <w:t>Restrictions are either qualitative or qualitative</w:t>
      </w:r>
      <w:r>
        <w:tab/>
      </w:r>
    </w:p>
    <w:p w:rsidR="004B52C8" w:rsidRDefault="004B52C8" w:rsidP="004B52C8">
      <w:proofErr w:type="spellStart"/>
      <w:r w:rsidRPr="00ED38E9">
        <w:rPr>
          <w:rStyle w:val="Style13ptBold"/>
        </w:rPr>
        <w:t>Shughart</w:t>
      </w:r>
      <w:proofErr w:type="spellEnd"/>
      <w:r w:rsidRPr="00ED38E9">
        <w:rPr>
          <w:rStyle w:val="Style13ptBold"/>
        </w:rPr>
        <w:t xml:space="preserve"> et al 1986</w:t>
      </w:r>
      <w:r>
        <w:t xml:space="preserve"> (William F. </w:t>
      </w:r>
      <w:proofErr w:type="spellStart"/>
      <w:r>
        <w:t>Shughart</w:t>
      </w:r>
      <w:proofErr w:type="spellEnd"/>
      <w:r>
        <w:t xml:space="preserve"> II, Associate Professor of Economics and Research Associate, Center for Study of Public Choice, George Mason University., Robert D. </w:t>
      </w:r>
      <w:proofErr w:type="spellStart"/>
      <w:r>
        <w:t>Tollison</w:t>
      </w:r>
      <w:proofErr w:type="spellEnd"/>
      <w:r>
        <w:t xml:space="preserve"> Professor of Economics and Director, Center for Study of Public Choice, George Mason University, </w:t>
      </w:r>
      <w:proofErr w:type="spellStart"/>
      <w:r>
        <w:t>Mwangi</w:t>
      </w:r>
      <w:proofErr w:type="spellEnd"/>
      <w:r>
        <w:t xml:space="preserve"> S. </w:t>
      </w:r>
      <w:proofErr w:type="spellStart"/>
      <w:r>
        <w:t>Kimeny</w:t>
      </w:r>
      <w:proofErr w:type="spellEnd"/>
      <w:r>
        <w:t xml:space="preserve"> Visiting Assistant Professor of Economics, Department of Economics and Finance, University of Mississippi., "The Political Economy of Immigration Restrictions", Yale Journal on Regulation, Volume 4 Issue 1, digitalcommons.law.yale.edu/cgi/viewconten</w:t>
      </w:r>
      <w:bookmarkStart w:id="0" w:name="_GoBack"/>
      <w:bookmarkEnd w:id="0"/>
      <w:r>
        <w:t>t.cgi?article=1047&amp;context=yjreg</w:t>
      </w:r>
      <w:r w:rsidR="004E3835">
        <w:t>, mmv)</w:t>
      </w:r>
    </w:p>
    <w:p w:rsidR="004B52C8" w:rsidRDefault="004B52C8" w:rsidP="004B52C8">
      <w:r>
        <w:t xml:space="preserve">Since 1875, when </w:t>
      </w:r>
      <w:r w:rsidRPr="004B52C8">
        <w:rPr>
          <w:rStyle w:val="StyleUnderline"/>
        </w:rPr>
        <w:t>Congress passed the first restrictive legislation governing the admission of aliens</w:t>
      </w:r>
      <w:r>
        <w:t xml:space="preserve">,' at least seventy laws and Supreme Court decisions affecting immigration have been issued.' Lawmakers have treated immigration from a variety of perspectives; </w:t>
      </w:r>
      <w:r w:rsidRPr="004B52C8">
        <w:rPr>
          <w:rStyle w:val="StyleUnderline"/>
        </w:rPr>
        <w:t>restrictions have been based on narrowly defined characteristics, on broad qualitative criteria, such as national origin, and on precise numerical formulae</w:t>
      </w:r>
      <w:r>
        <w:t xml:space="preserve">.'0 Most of these policy changes came in response to the arrival of waves of immigrants from a range of different countries." Although these influxes were fueled by a variety of causes, including religious and political persecution, the main factors driving immigration have generally been economic, as migrants have tended to move to countries where real wages are higher.'2 </w:t>
      </w:r>
      <w:r w:rsidRPr="004B52C8">
        <w:rPr>
          <w:rStyle w:val="StyleUnderline"/>
        </w:rPr>
        <w:t>The first legal restrictions on immigration to the United States barred such "undesirables" as convicts, prostitutes, idiots, lunatics, and paupers.' This type of qualitative restriction was later extended to exclude those believing in anarchy or the assassination of public officials</w:t>
      </w:r>
      <w:r>
        <w:t xml:space="preserve">.' 4 As of 1984, </w:t>
      </w:r>
      <w:r w:rsidRPr="004B52C8">
        <w:rPr>
          <w:rStyle w:val="StyleUnderline"/>
        </w:rPr>
        <w:t>there remained no fewer than thirty-three categories of qualitative exclusion</w:t>
      </w:r>
      <w:r>
        <w:t xml:space="preserve">. 5 Congress later supplemented these barriers with more stringent restrictions based on nationality. In 1882, Congress barred Chinese laborers from entering the United States; 6 in 1917, Congress expanded on this theme by limiting entry into the United States based on an immigrant's origin. 17 </w:t>
      </w:r>
      <w:r w:rsidRPr="004B52C8">
        <w:rPr>
          <w:rStyle w:val="StyleUnderline"/>
        </w:rPr>
        <w:t>Congress placed the first quantitative limits on total immigration in 1921</w:t>
      </w:r>
      <w:r>
        <w:t xml:space="preserve">.1 </w:t>
      </w:r>
      <w:proofErr w:type="gramStart"/>
      <w:r>
        <w:t>In</w:t>
      </w:r>
      <w:proofErr w:type="gramEnd"/>
      <w:r>
        <w:t xml:space="preserve"> 1924, </w:t>
      </w:r>
      <w:r w:rsidRPr="004B52C8">
        <w:rPr>
          <w:rStyle w:val="StyleUnderline"/>
        </w:rPr>
        <w:t>Congress combined national and quantitative restrictions by introducing the principle of "national origin" and putting in place the first immigration quota system</w:t>
      </w:r>
      <w:r>
        <w:t>. 9 Under the national origin quota system, Congress set immigration limits on a country-by-country basis. Each nationality's annual quota was based on its proportion of the total U.S. population in 1920, and total annual immigration was restricted to 150,000 persons."0</w:t>
      </w:r>
    </w:p>
    <w:p w:rsidR="004B52C8" w:rsidRPr="004B52C8" w:rsidRDefault="004B52C8" w:rsidP="004B52C8"/>
    <w:p w:rsidR="004B52C8" w:rsidRDefault="004B52C8" w:rsidP="004B52C8">
      <w:pPr>
        <w:pStyle w:val="Heading4"/>
      </w:pPr>
      <w:r>
        <w:t xml:space="preserve">Interpretation: restrictions on immigration are either qualitative or quantitative barriers to obtaining a visa </w:t>
      </w:r>
    </w:p>
    <w:p w:rsidR="004B52C8" w:rsidRPr="005973D6" w:rsidRDefault="004B52C8" w:rsidP="004B52C8">
      <w:r>
        <w:rPr>
          <w:rStyle w:val="Style13ptBold"/>
        </w:rPr>
        <w:t xml:space="preserve">Harvard Law Review, </w:t>
      </w:r>
      <w:r w:rsidRPr="002F12B7">
        <w:rPr>
          <w:rStyle w:val="Style13ptBold"/>
        </w:rPr>
        <w:t>83</w:t>
      </w:r>
      <w:r>
        <w:t xml:space="preserve"> [Developments in the law immigration: policy and the rights of aliens, Lexis]</w:t>
      </w:r>
    </w:p>
    <w:p w:rsidR="004B52C8" w:rsidRPr="002F12B7" w:rsidRDefault="004B52C8" w:rsidP="004B52C8">
      <w:pPr>
        <w:rPr>
          <w:sz w:val="16"/>
        </w:rPr>
      </w:pPr>
      <w:r w:rsidRPr="002F12B7">
        <w:rPr>
          <w:sz w:val="16"/>
        </w:rPr>
        <w:t xml:space="preserve">Instrumental Provisions. -- </w:t>
      </w:r>
      <w:r w:rsidRPr="002F12B7">
        <w:rPr>
          <w:rStyle w:val="StyleUnderline"/>
        </w:rPr>
        <w:t>Instrumental provisions are designed either to restrict immigration flows or to encourage immigration of certain aliens. The provisions that restrict immigration are expressed in quantitative and qualitative terms. Quantitative restrictions set ceilings on the number of aliens to be admitted. Qualitative restrictions segregate, from among the vast pool of prospective immigrants, the aliens with characteristics deemed "undesirable" by the legislature</w:t>
      </w:r>
      <w:r w:rsidRPr="002F12B7">
        <w:rPr>
          <w:sz w:val="16"/>
        </w:rPr>
        <w:t>. The provisions that encourage immigration award preferences and grant exemptions from restrictive provisions; aliens with American relatives or, to a far lesser extent, with needed occupational skills, are the beneficiaries.</w:t>
      </w:r>
    </w:p>
    <w:p w:rsidR="004B52C8" w:rsidRPr="002F12B7" w:rsidRDefault="004B52C8" w:rsidP="004B52C8">
      <w:pPr>
        <w:rPr>
          <w:sz w:val="16"/>
        </w:rPr>
      </w:pPr>
      <w:r w:rsidRPr="002F12B7">
        <w:rPr>
          <w:sz w:val="16"/>
        </w:rPr>
        <w:t xml:space="preserve">(a) </w:t>
      </w:r>
      <w:r w:rsidRPr="002F12B7">
        <w:rPr>
          <w:rStyle w:val="StyleUnderline"/>
        </w:rPr>
        <w:t>Quantitative Restrictions on Immigration: Quotas and </w:t>
      </w:r>
      <w:bookmarkStart w:id="1" w:name="PAGE_8213"/>
      <w:r w:rsidRPr="002F12B7">
        <w:rPr>
          <w:rStyle w:val="StyleUnderline"/>
        </w:rPr>
        <w:fldChar w:fldCharType="begin"/>
      </w:r>
      <w:r w:rsidRPr="002F12B7">
        <w:rPr>
          <w:rStyle w:val="StyleUnderline"/>
        </w:rPr>
        <w:instrText xml:space="preserve"> HYPERLINK "https://advance-lexis-com.ezproxy.lib.utexas.edu/document/?pdmfid=1516831&amp;crid=41e9b2f6-abc6-405f-b061-ac69219d0c6a&amp;pddocfullpath=%2Fshared%2Fdocument%2Fanalytical-materials%2Furn%3AcontentItem%3A3S41-2RV0-00CV-52S8-00000-00&amp;pddocid=urn%3AcontentItem%3A3S41-2RV0-00CV-52S8-00000-00&amp;pdcontentcomponentid=7339&amp;pdteaserkey=sr0&amp;pditab=allpods&amp;ecomp=Ly3k&amp;earg=sr0&amp;prid=1ea26b14-430f-4874-bb78-a1b1a8f9ce22" </w:instrText>
      </w:r>
      <w:r w:rsidRPr="002F12B7">
        <w:rPr>
          <w:rStyle w:val="StyleUnderline"/>
        </w:rPr>
        <w:fldChar w:fldCharType="separate"/>
      </w:r>
      <w:r w:rsidRPr="002F12B7">
        <w:rPr>
          <w:rStyle w:val="StyleUnderline"/>
        </w:rPr>
        <w:t> [*1337] </w:t>
      </w:r>
      <w:r w:rsidRPr="002F12B7">
        <w:rPr>
          <w:rStyle w:val="StyleUnderline"/>
        </w:rPr>
        <w:fldChar w:fldCharType="end"/>
      </w:r>
      <w:r w:rsidRPr="002F12B7">
        <w:rPr>
          <w:rStyle w:val="StyleUnderline"/>
        </w:rPr>
        <w:t> Preferences. -- The Immigration and Nationality Act currently contains two independent numerical ceilings</w:t>
      </w:r>
      <w:r w:rsidRPr="002F12B7">
        <w:rPr>
          <w:sz w:val="16"/>
        </w:rPr>
        <w:t xml:space="preserve">. First, a worldwide quota permits 270,000 aliens -- exclusive of refugees, "special" immigrants, and "immediate relatives" of United States citizens and permanent resident aliens -- to come to the United States each year.  Second, aliens seeking to enter under the worldwide quota are limited by a ceiling of 20,000 immigrants per country.  </w:t>
      </w:r>
    </w:p>
    <w:p w:rsidR="004B52C8" w:rsidRPr="002F12B7" w:rsidRDefault="004B52C8" w:rsidP="004B52C8">
      <w:pPr>
        <w:rPr>
          <w:sz w:val="16"/>
          <w:szCs w:val="16"/>
        </w:rPr>
      </w:pPr>
      <w:r w:rsidRPr="002F12B7">
        <w:rPr>
          <w:sz w:val="16"/>
          <w:szCs w:val="16"/>
        </w:rPr>
        <w:t xml:space="preserve">A seven-tier preference system governs selection of immigrants under these numerical limits. The first, second, fourth, and fifth preference categories are allotted to relatives of United States citizens or permanent resident aliens and serve to reunite families.  The third and sixth preference categories are allotted to immigrant workers whose labor is needed in the domestic economy.  All other potential immigrants are placed in a seventh category and receive no preference: visas are available only to the extent that visas in preference categories are not used, a circumstance that last occurred in 1978. </w:t>
      </w:r>
    </w:p>
    <w:p w:rsidR="004B52C8" w:rsidRPr="002F12B7" w:rsidRDefault="004B52C8" w:rsidP="004B52C8">
      <w:pPr>
        <w:rPr>
          <w:sz w:val="16"/>
          <w:szCs w:val="16"/>
        </w:rPr>
      </w:pPr>
      <w:r w:rsidRPr="002F12B7">
        <w:rPr>
          <w:sz w:val="16"/>
          <w:szCs w:val="16"/>
        </w:rPr>
        <w:t>The existing allocation of visas among preference categories gives priority to family unification over recruitment of skilled labor for the domestic economy.  Eighty percent of visas are allocated to family reunification preferences; twenty percent to occupational preference categories. Unallocated visas in higher preference categories "drop down" and become available </w:t>
      </w:r>
      <w:hyperlink r:id="rId7" w:history="1">
        <w:r w:rsidRPr="002F12B7">
          <w:rPr>
            <w:sz w:val="16"/>
            <w:szCs w:val="16"/>
          </w:rPr>
          <w:t> [*1338] </w:t>
        </w:r>
      </w:hyperlink>
      <w:r w:rsidRPr="002F12B7">
        <w:rPr>
          <w:sz w:val="16"/>
          <w:szCs w:val="16"/>
        </w:rPr>
        <w:t xml:space="preserve"> only to lower family reunification categories (and the </w:t>
      </w:r>
      <w:proofErr w:type="spellStart"/>
      <w:r w:rsidRPr="002F12B7">
        <w:rPr>
          <w:sz w:val="16"/>
          <w:szCs w:val="16"/>
        </w:rPr>
        <w:t>nonpreference</w:t>
      </w:r>
      <w:proofErr w:type="spellEnd"/>
      <w:r w:rsidRPr="002F12B7">
        <w:rPr>
          <w:sz w:val="16"/>
          <w:szCs w:val="16"/>
        </w:rPr>
        <w:t xml:space="preserve"> category). </w:t>
      </w:r>
    </w:p>
    <w:p w:rsidR="004B52C8" w:rsidRPr="002F12B7" w:rsidRDefault="004B52C8" w:rsidP="004B52C8">
      <w:pPr>
        <w:rPr>
          <w:sz w:val="16"/>
          <w:szCs w:val="16"/>
        </w:rPr>
      </w:pPr>
      <w:r w:rsidRPr="002F12B7">
        <w:rPr>
          <w:sz w:val="16"/>
          <w:szCs w:val="16"/>
        </w:rPr>
        <w:t>Of the two numerical limits, the worldwide quota generates the most controversy, reflecting public concern over high unemployment and the perceived negative effects of immigration.  Although virtually all experts concede the necessity of setting some limits on immigration,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on the vitality of the American economy, and on the assimilative capacity of American culture.  Consequently, proposed numerical </w:t>
      </w:r>
      <w:hyperlink r:id="rId8" w:history="1">
        <w:r w:rsidRPr="002F12B7">
          <w:rPr>
            <w:sz w:val="16"/>
            <w:szCs w:val="16"/>
          </w:rPr>
          <w:t> [*1339] </w:t>
        </w:r>
      </w:hyperlink>
      <w:r w:rsidRPr="002F12B7">
        <w:rPr>
          <w:sz w:val="16"/>
          <w:szCs w:val="16"/>
        </w:rPr>
        <w:t xml:space="preserve"> ceilings range from less than zero (that is, net emigration)  to levels above the current worldwide ceiling.  </w:t>
      </w:r>
    </w:p>
    <w:p w:rsidR="004B52C8" w:rsidRPr="002F12B7" w:rsidRDefault="004B52C8" w:rsidP="004B52C8">
      <w:pPr>
        <w:rPr>
          <w:sz w:val="16"/>
        </w:rPr>
      </w:pPr>
      <w:r w:rsidRPr="002F12B7">
        <w:rPr>
          <w:sz w:val="16"/>
        </w:rPr>
        <w:t>(</w:t>
      </w:r>
      <w:r w:rsidRPr="002F12B7">
        <w:rPr>
          <w:rStyle w:val="StyleUnderline"/>
        </w:rPr>
        <w:t>b) Qualitative Restrictions on Immigration: Exclusions. -- Congress first passed legislation excluding "undesirable" aliens in 1875.Over the following century, Congress has repeatedly reaffirmed existing exclusions and added new ones</w:t>
      </w:r>
      <w:r w:rsidRPr="002F12B7">
        <w:rPr>
          <w:sz w:val="16"/>
        </w:rPr>
        <w:t>;</w:t>
      </w:r>
      <w:proofErr w:type="gramStart"/>
      <w:r w:rsidRPr="002F12B7">
        <w:rPr>
          <w:sz w:val="16"/>
        </w:rPr>
        <w:t>  ultimately</w:t>
      </w:r>
      <w:proofErr w:type="gramEnd"/>
      <w:r w:rsidRPr="002F12B7">
        <w:rPr>
          <w:sz w:val="16"/>
        </w:rPr>
        <w:t>, thirty-three classes of excludable aliens have accumulated.  These classes may be grouped into seven broad categories:  immoral aliens,</w:t>
      </w:r>
      <w:proofErr w:type="gramStart"/>
      <w:r w:rsidRPr="002F12B7">
        <w:rPr>
          <w:sz w:val="16"/>
        </w:rPr>
        <w:t>  subversive</w:t>
      </w:r>
      <w:proofErr w:type="gramEnd"/>
      <w:r w:rsidRPr="002F12B7">
        <w:rPr>
          <w:sz w:val="16"/>
        </w:rPr>
        <w:t xml:space="preserve"> aliens,  alien workers possessing skills already available domestically,  criminal aliens,  physically or mentally ill aliens,  aliens who would be dependent on social welfare services,  and aliens who have violated admissions regulations.  Exclusion of these aliens, however, depends not only on legislation by Congress, but also on judicial construction and executive branch administration.</w:t>
      </w:r>
      <w:bookmarkEnd w:id="1"/>
    </w:p>
    <w:p w:rsidR="004B52C8" w:rsidRPr="003E4577" w:rsidRDefault="004B52C8" w:rsidP="004B52C8"/>
    <w:p w:rsidR="004B52C8" w:rsidRPr="001669AE" w:rsidRDefault="004B52C8" w:rsidP="004B52C8">
      <w:pPr>
        <w:pStyle w:val="Heading4"/>
      </w:pPr>
      <w:r>
        <w:t>Restrictions can manage the quantity, type, and terms, or admission to the US</w:t>
      </w:r>
    </w:p>
    <w:p w:rsidR="004B52C8" w:rsidRPr="00A82A62" w:rsidRDefault="004B52C8" w:rsidP="004B52C8">
      <w:r w:rsidRPr="00A82A62">
        <w:rPr>
          <w:rStyle w:val="Style13ptBold"/>
        </w:rPr>
        <w:t>Posner and Cox 2006</w:t>
      </w:r>
      <w:r>
        <w:t xml:space="preserve"> (Eric Posner Kirkland and Ellis Professor of Law, University of Chicago Law School., Adam Cox Assistant Professor of Law, University of Chicago Law School, "The Second-Order Structure of Immigration Law", </w:t>
      </w:r>
      <w:proofErr w:type="spellStart"/>
      <w:r>
        <w:t>Standford</w:t>
      </w:r>
      <w:proofErr w:type="spellEnd"/>
      <w:r>
        <w:t xml:space="preserve"> Law Review, Volume 59 Issue 4, </w:t>
      </w:r>
      <w:hyperlink r:id="rId9" w:history="1">
        <w:r w:rsidRPr="00E30991">
          <w:rPr>
            <w:rStyle w:val="Hyperlink"/>
          </w:rPr>
          <w:t>https://chicagounbound.uchicago.edu/cgi/viewcontent.cgi?article=1571&amp;context=law_and_economics</w:t>
        </w:r>
      </w:hyperlink>
      <w:r>
        <w:t>, mmv)</w:t>
      </w:r>
    </w:p>
    <w:p w:rsidR="004B52C8" w:rsidRDefault="004B52C8" w:rsidP="004B52C8">
      <w:r>
        <w:t xml:space="preserve">First-Order Policy Preferences </w:t>
      </w:r>
      <w:proofErr w:type="gramStart"/>
      <w:r>
        <w:t>A</w:t>
      </w:r>
      <w:proofErr w:type="gramEnd"/>
      <w:r>
        <w:t xml:space="preserve"> central goal of immigration policy for all states is, at a very high level of abstraction, to expand the polity by admitting desirable people.13 Nonetheless, states have different attitudes about which potential immigrants are desirable under various circumstances. </w:t>
      </w:r>
      <w:r w:rsidRPr="00A82A62">
        <w:rPr>
          <w:rStyle w:val="StyleUnderline"/>
        </w:rPr>
        <w:t>These differences lead states’ first-order policy preferences to diverge along three main dimensions: with respect to the quantity of immigrants, the type of immigrants, and the terms of admission</w:t>
      </w:r>
      <w:r>
        <w:t xml:space="preserve">.14 </w:t>
      </w:r>
      <w:r w:rsidRPr="00A82A62">
        <w:rPr>
          <w:rStyle w:val="Emphasis"/>
        </w:rPr>
        <w:t>Quantity</w:t>
      </w:r>
      <w:r>
        <w:t xml:space="preserve">. </w:t>
      </w:r>
      <w:r w:rsidRPr="00A82A62">
        <w:rPr>
          <w:rStyle w:val="StyleUnderline"/>
        </w:rPr>
        <w:t>States can choose a range of numerical restrictions</w:t>
      </w:r>
      <w:r>
        <w:t xml:space="preserve">. </w:t>
      </w:r>
      <w:r w:rsidRPr="00A82A62">
        <w:rPr>
          <w:rStyle w:val="StyleUnderline"/>
        </w:rPr>
        <w:t>At one extreme, a state permits no immigration; at the other extreme, a state permits unlimited immigration</w:t>
      </w:r>
      <w:r>
        <w:t xml:space="preserve">.15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r w:rsidRPr="00A82A62">
        <w:rPr>
          <w:rStyle w:val="StyleUnderline"/>
        </w:rPr>
        <w:t>Quantity restrictions can take various forms</w:t>
      </w:r>
      <w:r>
        <w:t xml:space="preserve">.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w:t>
      </w:r>
      <w:r w:rsidRPr="00A82A62">
        <w:rPr>
          <w:rStyle w:val="StyleUnderline"/>
        </w:rPr>
        <w:t>The first statutory limits on the annual flow of immigrants were not adopted until shortly after World War I</w:t>
      </w:r>
      <w:r>
        <w:t xml:space="preserve">.22 </w:t>
      </w:r>
      <w:r w:rsidRPr="00A82A62">
        <w:rPr>
          <w:rStyle w:val="StyleUnderline"/>
        </w:rPr>
        <w:t>These initially temporary limits were codified in the national origins quota system a few years later</w:t>
      </w:r>
      <w:r>
        <w:t xml:space="preserve">, but even these quota laws applied only to the Eastern Hemisphere.23 Only in the last forty years has the United States established relatively rigid global numerical restrictions on the annual number of immigrants the country will admit.24 </w:t>
      </w:r>
      <w:r w:rsidRPr="00A82A62">
        <w:rPr>
          <w:rStyle w:val="Emphasis"/>
        </w:rPr>
        <w:t>Type</w:t>
      </w:r>
      <w:r>
        <w:t xml:space="preserve">. </w:t>
      </w:r>
      <w:r w:rsidRPr="00A82A62">
        <w:rPr>
          <w:rStyle w:val="StyleUnderline"/>
        </w:rPr>
        <w:t>States also regulate the type of person who may immigrate. Some states use a point system that favors applicants with desired characteristics.</w:t>
      </w:r>
      <w:r>
        <w:t xml:space="preserve">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w:t>
      </w:r>
      <w:r w:rsidRPr="00A82A62">
        <w:rPr>
          <w:rStyle w:val="StyleUnderline"/>
        </w:rPr>
        <w:t>Before it imposed numerical restrictions, the United States did not have such elaborate and specific criteria for type, but it would be a mistake to think that the type of immigrant is a new concern</w:t>
      </w:r>
      <w:r>
        <w:t xml:space="preserve">.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w:t>
      </w:r>
      <w:r w:rsidRPr="00A82A62">
        <w:rPr>
          <w:rStyle w:val="StyleUnderline"/>
        </w:rPr>
        <w:t>Today, the United States treats a criminal record as an important indication that a person is of an undesired type</w:t>
      </w:r>
      <w:r>
        <w:t xml:space="preserve">.31 </w:t>
      </w:r>
      <w:r w:rsidRPr="00A82A62">
        <w:rPr>
          <w:rStyle w:val="Emphasis"/>
        </w:rPr>
        <w:t>Terms of admission</w:t>
      </w:r>
      <w:r>
        <w:t xml:space="preserve">. </w:t>
      </w:r>
      <w:r w:rsidRPr="00A82A62">
        <w:rPr>
          <w:rStyle w:val="StyleUnderline"/>
        </w:rPr>
        <w:t>States also differ in the status that they confer on those permitted to immigrate. At one extreme, a state may confer full citizenship on an immigrant; at the other extreme, a state may permanently deny an immigrant the legal incidents of citizenship</w:t>
      </w:r>
      <w:r>
        <w:t xml:space="preserve">. For example, while the United States places substantial constraints on the numbers and types of immigrants it admits, today it places relatively few conditions on their terms of admission. </w:t>
      </w:r>
      <w:r w:rsidRPr="00A82A62">
        <w:rPr>
          <w:rStyle w:val="StyleUnderline"/>
        </w:rPr>
        <w:t>Most noncitizens admitted to lawful permanent residence in the United States have a relatively easy path to citizenship</w:t>
      </w:r>
      <w:r>
        <w:t>.32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on the basis of race, which had the effect of permanently depriving some immigrants of access to full membership in the political community.35</w:t>
      </w:r>
    </w:p>
    <w:p w:rsidR="004B52C8" w:rsidRDefault="004B52C8" w:rsidP="004B52C8"/>
    <w:p w:rsidR="004B52C8" w:rsidRDefault="004B52C8" w:rsidP="004B52C8"/>
    <w:p w:rsidR="00AE4506" w:rsidRDefault="00D1220F" w:rsidP="00AE4506">
      <w:pPr>
        <w:pStyle w:val="Heading3"/>
      </w:pPr>
      <w:r>
        <w:t>Quotas</w:t>
      </w:r>
    </w:p>
    <w:p w:rsidR="00AE4506" w:rsidRPr="00AE4506" w:rsidRDefault="00AE4506" w:rsidP="00AE4506">
      <w:pPr>
        <w:pStyle w:val="Heading4"/>
      </w:pPr>
      <w:r>
        <w:t xml:space="preserve">Regulations are distinct from restrictions </w:t>
      </w:r>
      <w:r w:rsidR="00D1220F">
        <w:t xml:space="preserve">– immigration restrictions are quotas </w:t>
      </w:r>
    </w:p>
    <w:p w:rsidR="00AE4506" w:rsidRDefault="00AE4506" w:rsidP="00AE4506">
      <w:proofErr w:type="spellStart"/>
      <w:r w:rsidRPr="00AE4506">
        <w:rPr>
          <w:rStyle w:val="Style13ptBold"/>
        </w:rPr>
        <w:t>Micallef</w:t>
      </w:r>
      <w:proofErr w:type="spellEnd"/>
      <w:r w:rsidRPr="00AE4506">
        <w:rPr>
          <w:rStyle w:val="Style13ptBold"/>
        </w:rPr>
        <w:t xml:space="preserve"> 2013</w:t>
      </w:r>
      <w:r>
        <w:t xml:space="preserve"> (René Mario </w:t>
      </w:r>
      <w:proofErr w:type="spellStart"/>
      <w:r>
        <w:t>Micallef</w:t>
      </w:r>
      <w:proofErr w:type="spellEnd"/>
      <w:r>
        <w:t>, dissertation for the degree of Doctorate in Sacred Theology from Boston College, "Gates Fair on All Sides. Christian Reflections on Establishing Ethical and Sustainable Border Policies and Citizenship Laws in a “</w:t>
      </w:r>
      <w:proofErr w:type="spellStart"/>
      <w:r>
        <w:t>Globalised</w:t>
      </w:r>
      <w:proofErr w:type="spellEnd"/>
      <w:r>
        <w:t xml:space="preserve">” World", Boston College School of Theology and Ministry, </w:t>
      </w:r>
      <w:hyperlink r:id="rId10" w:history="1">
        <w:r w:rsidRPr="00E30991">
          <w:rPr>
            <w:rStyle w:val="Hyperlink"/>
          </w:rPr>
          <w:t>http://hdl.handle.net/2345/bc-ir:104082</w:t>
        </w:r>
      </w:hyperlink>
      <w:r>
        <w:t xml:space="preserve"> mmv)</w:t>
      </w:r>
    </w:p>
    <w:p w:rsidR="00AE4506" w:rsidRDefault="00AE4506" w:rsidP="00AE4506">
      <w:r>
        <w:t xml:space="preserve">To be sure, the documents also speak of “regulating migration”62. It is important to understand what CST means by this expression. </w:t>
      </w:r>
      <w:r w:rsidRPr="00AE4506">
        <w:rPr>
          <w:rStyle w:val="StyleUnderline"/>
        </w:rPr>
        <w:t>On the local level, “</w:t>
      </w:r>
      <w:r w:rsidRPr="00A84DC5">
        <w:rPr>
          <w:rStyle w:val="StyleUnderline"/>
        </w:rPr>
        <w:t>regulating migration” means designing</w:t>
      </w:r>
      <w:r w:rsidRPr="00AE4506">
        <w:rPr>
          <w:rStyle w:val="StyleUnderline"/>
        </w:rPr>
        <w:t xml:space="preserve"> generous and realistic </w:t>
      </w:r>
      <w:r w:rsidRPr="00A84DC5">
        <w:rPr>
          <w:rStyle w:val="StyleUnderline"/>
        </w:rPr>
        <w:t xml:space="preserve">laws which allow people to enter one´s country in </w:t>
      </w:r>
      <w:r w:rsidRPr="00AE4506">
        <w:rPr>
          <w:rStyle w:val="StyleUnderline"/>
        </w:rPr>
        <w:t>an orderly and legal manner</w:t>
      </w:r>
      <w:r w:rsidRPr="00A84DC5">
        <w:rPr>
          <w:rStyle w:val="StyleUnderline"/>
        </w:rPr>
        <w:t xml:space="preserve"> </w:t>
      </w:r>
      <w:r w:rsidRPr="00FA166B">
        <w:t>so as to avoid discrimination, employment in the informal economy</w:t>
      </w:r>
      <w:r w:rsidRPr="00A84DC5">
        <w:rPr>
          <w:rStyle w:val="StyleUnderline"/>
        </w:rPr>
        <w:t xml:space="preserve"> </w:t>
      </w:r>
      <w:r>
        <w:t xml:space="preserve">and the concentration of immigrants in poor and crime-prone ghetto </w:t>
      </w:r>
      <w:proofErr w:type="spellStart"/>
      <w:r>
        <w:t>neighbourhoods</w:t>
      </w:r>
      <w:proofErr w:type="spellEnd"/>
      <w:r>
        <w:t xml:space="preserve">. </w:t>
      </w:r>
      <w:r w:rsidRPr="00AE4506">
        <w:rPr>
          <w:rStyle w:val="StyleUnderline"/>
        </w:rPr>
        <w:t>On the international level</w:t>
      </w:r>
      <w:r>
        <w:t xml:space="preserve">, which is deemed the most appropriate level for regulating asylum and migration, </w:t>
      </w:r>
      <w:r w:rsidRPr="00A84DC5">
        <w:rPr>
          <w:rStyle w:val="StyleUnderline"/>
        </w:rPr>
        <w:t xml:space="preserve">this means </w:t>
      </w:r>
      <w:r w:rsidRPr="00AE4506">
        <w:rPr>
          <w:rStyle w:val="StyleUnderline"/>
        </w:rPr>
        <w:t>establishing fair and reasonable agreements among</w:t>
      </w:r>
      <w:r w:rsidRPr="00A84DC5">
        <w:rPr>
          <w:rStyle w:val="StyleUnderline"/>
        </w:rPr>
        <w:t xml:space="preserve"> sending, transit and receiving countries to ensure that the rights of migrants are respected</w:t>
      </w:r>
      <w:r>
        <w:t xml:space="preserve">, </w:t>
      </w:r>
      <w:r w:rsidRPr="00A84DC5">
        <w:rPr>
          <w:rStyle w:val="StyleUnderline"/>
        </w:rPr>
        <w:t>and that migrants do not have to resort to illegal channels</w:t>
      </w:r>
      <w:r>
        <w:t xml:space="preserve"> and traffickers </w:t>
      </w:r>
      <w:r w:rsidRPr="00A84DC5">
        <w:rPr>
          <w:rStyle w:val="StyleUnderline"/>
        </w:rPr>
        <w:t>to enter</w:t>
      </w:r>
      <w:r>
        <w:t xml:space="preserve"> countries which can support them and need their </w:t>
      </w:r>
      <w:proofErr w:type="spellStart"/>
      <w:r>
        <w:t>labour</w:t>
      </w:r>
      <w:proofErr w:type="spellEnd"/>
      <w:r>
        <w:t xml:space="preserve">. More generally, </w:t>
      </w:r>
      <w:r w:rsidRPr="00AE4506">
        <w:rPr>
          <w:rStyle w:val="StyleUnderline"/>
        </w:rPr>
        <w:t>international “regulation” in CST means signing and ratifying without undue geographical restrictions documents like: (1) the Refugee Convention</w:t>
      </w:r>
      <w:r>
        <w:t xml:space="preserve"> (1951) </w:t>
      </w:r>
      <w:r w:rsidRPr="00AE4506">
        <w:rPr>
          <w:rStyle w:val="StyleUnderline"/>
        </w:rPr>
        <w:t>and the Protocol relating to the Status of Refugees</w:t>
      </w:r>
      <w:r>
        <w:t xml:space="preserve">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AE4506">
        <w:rPr>
          <w:rStyle w:val="StyleUnderline"/>
        </w:rPr>
        <w:t>Regulation”, in this sense, is not the same as “restriction”, which is often a knee-jerk reaction to rates of immigration perceived as excessive</w:t>
      </w:r>
      <w:r>
        <w:t xml:space="preserve">; </w:t>
      </w:r>
      <w:r w:rsidRPr="00AE4506">
        <w:rPr>
          <w:rStyle w:val="StyleUnderline"/>
        </w:rPr>
        <w:t>restriction is often disproportionate and forces many immigrants</w:t>
      </w:r>
      <w:r>
        <w:t xml:space="preserve">, needed by the economy, </w:t>
      </w:r>
      <w:r w:rsidRPr="00AE4506">
        <w:rPr>
          <w:rStyle w:val="StyleUnderline"/>
        </w:rPr>
        <w:t>into precisely those shady situations that proper regulation seeks to avoid63</w:t>
      </w:r>
      <w:r>
        <w:t>. If we were to reduce this to a slogan, we would say that the Catholics have been crying, at least since the 1950s: “No to unilateral restriction! Yes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p>
    <w:p w:rsidR="00D1220F" w:rsidRDefault="00D1220F" w:rsidP="00AE4506"/>
    <w:p w:rsidR="00D1220F" w:rsidRDefault="00D1220F" w:rsidP="00D1220F">
      <w:pPr>
        <w:pStyle w:val="Heading4"/>
      </w:pPr>
      <w:r>
        <w:t xml:space="preserve">Restrictions have to be quotas – anything else is a regulation </w:t>
      </w:r>
    </w:p>
    <w:p w:rsidR="00D1220F" w:rsidRDefault="00D1220F" w:rsidP="00AE4506">
      <w:proofErr w:type="spellStart"/>
      <w:r w:rsidRPr="00D1220F">
        <w:rPr>
          <w:rStyle w:val="Style13ptBold"/>
        </w:rPr>
        <w:t>Shvarts</w:t>
      </w:r>
      <w:proofErr w:type="spellEnd"/>
      <w:r w:rsidRPr="00D1220F">
        <w:rPr>
          <w:rStyle w:val="Style13ptBold"/>
        </w:rPr>
        <w:t xml:space="preserve"> et al 2005</w:t>
      </w:r>
      <w:r>
        <w:t xml:space="preserve"> (</w:t>
      </w:r>
      <w:proofErr w:type="spellStart"/>
      <w:r>
        <w:t>Shifra</w:t>
      </w:r>
      <w:proofErr w:type="spellEnd"/>
      <w:r>
        <w:t xml:space="preserve"> </w:t>
      </w:r>
      <w:proofErr w:type="spellStart"/>
      <w:r>
        <w:t>Shvarts</w:t>
      </w:r>
      <w:proofErr w:type="spellEnd"/>
      <w:r>
        <w:t xml:space="preserve">, </w:t>
      </w:r>
      <w:proofErr w:type="spellStart"/>
      <w:r>
        <w:t>Nadav</w:t>
      </w:r>
      <w:proofErr w:type="spellEnd"/>
      <w:r>
        <w:t xml:space="preserve"> </w:t>
      </w:r>
      <w:proofErr w:type="spellStart"/>
      <w:r>
        <w:t>Davidovitch</w:t>
      </w:r>
      <w:proofErr w:type="spellEnd"/>
      <w:r>
        <w:t xml:space="preserve">, </w:t>
      </w:r>
      <w:proofErr w:type="spellStart"/>
      <w:r>
        <w:t>Rhona</w:t>
      </w:r>
      <w:proofErr w:type="spellEnd"/>
      <w:r>
        <w:t xml:space="preserve"> </w:t>
      </w:r>
      <w:proofErr w:type="spellStart"/>
      <w:r>
        <w:t>Seidelman</w:t>
      </w:r>
      <w:proofErr w:type="spellEnd"/>
      <w:r>
        <w:t xml:space="preserve"> and Avishay Goldman, Department of Health Policy and Management, Ben-Gurion University of the Negev, Beer-</w:t>
      </w:r>
      <w:proofErr w:type="spellStart"/>
      <w:r>
        <w:t>Sheva</w:t>
      </w:r>
      <w:proofErr w:type="spellEnd"/>
      <w:r>
        <w:t xml:space="preserve">, Israel, "Medical Selection and the Debate over Mass Immigration in the New State of Israel (1948-1951)1", CBMH/BCHM / Volume 22:1 2005 / p. 5-34, </w:t>
      </w:r>
      <w:hyperlink r:id="rId11" w:history="1">
        <w:r w:rsidRPr="00E30991">
          <w:rPr>
            <w:rStyle w:val="Hyperlink"/>
          </w:rPr>
          <w:t>https://www.utpjournals.press/doi/pdf/10.3138/cbmh.22.1.5</w:t>
        </w:r>
      </w:hyperlink>
      <w:r>
        <w:t>, mmv)</w:t>
      </w:r>
    </w:p>
    <w:p w:rsidR="00D1220F" w:rsidRPr="00AE4506" w:rsidRDefault="00D1220F" w:rsidP="00AE4506">
      <w:r>
        <w:t xml:space="preserve">Although </w:t>
      </w:r>
      <w:proofErr w:type="spellStart"/>
      <w:r>
        <w:t>Shapira</w:t>
      </w:r>
      <w:proofErr w:type="spellEnd"/>
      <w:r>
        <w:t xml:space="preserve"> managed to lower tensions within the Knesset for </w:t>
      </w:r>
      <w:proofErr w:type="spellStart"/>
      <w:r>
        <w:t>awhile</w:t>
      </w:r>
      <w:proofErr w:type="spellEnd"/>
      <w:r>
        <w:t xml:space="preserve"> when he insisted that no overall official directive existed for conducting a selection of immigrants on medical grounds, the government nonetheless had to deal with another incarnation of the argument—a public debate manifested in the press. </w:t>
      </w:r>
      <w:proofErr w:type="spellStart"/>
      <w:r w:rsidRPr="00D1220F">
        <w:rPr>
          <w:rStyle w:val="StyleUnderline"/>
        </w:rPr>
        <w:t>Shapira’s</w:t>
      </w:r>
      <w:proofErr w:type="spellEnd"/>
      <w:r w:rsidRPr="00D1220F">
        <w:rPr>
          <w:rStyle w:val="StyleUnderline"/>
        </w:rPr>
        <w:t xml:space="preserve"> description of shortages in hospital beds and the details of the Knesset debate received broad coverage in the press, where the public raged over possible regulations on immigration</w:t>
      </w:r>
      <w:r>
        <w:t xml:space="preserve">. In April and May of 1949, </w:t>
      </w:r>
      <w:proofErr w:type="spellStart"/>
      <w:r>
        <w:t>Ha’Aretz</w:t>
      </w:r>
      <w:proofErr w:type="spellEnd"/>
      <w:r>
        <w:t xml:space="preserve"> journalist, </w:t>
      </w:r>
      <w:proofErr w:type="spellStart"/>
      <w:r>
        <w:t>Arieh</w:t>
      </w:r>
      <w:proofErr w:type="spellEnd"/>
      <w:r>
        <w:t xml:space="preserve"> </w:t>
      </w:r>
      <w:proofErr w:type="spellStart"/>
      <w:r>
        <w:t>Gelblum</w:t>
      </w:r>
      <w:proofErr w:type="spellEnd"/>
      <w:r>
        <w:t xml:space="preserve">, printed a series of articles under the headline “I Was a New Immigrant for a Month.”53 </w:t>
      </w:r>
      <w:proofErr w:type="spellStart"/>
      <w:r w:rsidRPr="00D1220F">
        <w:rPr>
          <w:rStyle w:val="StyleUnderline"/>
        </w:rPr>
        <w:t>Gelblum</w:t>
      </w:r>
      <w:proofErr w:type="spellEnd"/>
      <w:r w:rsidRPr="00D1220F">
        <w:rPr>
          <w:rStyle w:val="StyleUnderline"/>
        </w:rPr>
        <w:t xml:space="preserve"> described in stark terms the distress of the immigrants in the Israeli transit camps, as well as the general absence of adequate health systems</w:t>
      </w:r>
      <w:r>
        <w:t xml:space="preserve">. He also addressed the issues of medical restrictions and possible regulation of the flow of immigrants. Specifically, </w:t>
      </w:r>
      <w:proofErr w:type="spellStart"/>
      <w:r>
        <w:t>Gelblum’s</w:t>
      </w:r>
      <w:proofErr w:type="spellEnd"/>
      <w:r>
        <w:t xml:space="preserve"> writings raised the specter of ethnic bias: he portrayed North African immigrants in particularly insulting terms. When David </w:t>
      </w:r>
      <w:proofErr w:type="spellStart"/>
      <w:r>
        <w:t>Zakai</w:t>
      </w:r>
      <w:proofErr w:type="spellEnd"/>
      <w:r>
        <w:t xml:space="preserve">, a leading journalist and senior editor of the ruling socialist party’s newspaper, </w:t>
      </w:r>
      <w:proofErr w:type="spellStart"/>
      <w:r>
        <w:t>Davar</w:t>
      </w:r>
      <w:proofErr w:type="spellEnd"/>
      <w:r>
        <w:t xml:space="preserve">, criticized this aspect of </w:t>
      </w:r>
      <w:proofErr w:type="spellStart"/>
      <w:r>
        <w:t>Gelblum’s</w:t>
      </w:r>
      <w:proofErr w:type="spellEnd"/>
      <w:r>
        <w:t xml:space="preserve"> articles, the discussion flared into a fierce political controversy. Later in May, </w:t>
      </w:r>
      <w:r w:rsidRPr="00D1220F">
        <w:rPr>
          <w:rStyle w:val="StyleUnderline"/>
        </w:rPr>
        <w:t xml:space="preserve">the growing tension brought Dr. Meir, just appointed Director General of the Ministry of Health, to publish an open letter in </w:t>
      </w:r>
      <w:proofErr w:type="spellStart"/>
      <w:r w:rsidRPr="00D1220F">
        <w:rPr>
          <w:rStyle w:val="StyleUnderline"/>
        </w:rPr>
        <w:t>Davar</w:t>
      </w:r>
      <w:proofErr w:type="spellEnd"/>
      <w:r>
        <w:t xml:space="preserve">. He hoped that by clarifying the ministry’s position he could ease the tensions. Like </w:t>
      </w:r>
      <w:proofErr w:type="spellStart"/>
      <w:r>
        <w:t>Shapira</w:t>
      </w:r>
      <w:proofErr w:type="spellEnd"/>
      <w:r>
        <w:t xml:space="preserve">, </w:t>
      </w:r>
      <w:r w:rsidRPr="00D1220F">
        <w:rPr>
          <w:rStyle w:val="StyleUnderline"/>
        </w:rPr>
        <w:t>Meir tried to explain the difference between regulation and restriction, casting the former in more benign terms: “We are not dealing with quotas for immigrants but with regulating immigration, and anyone who says that all regulation of immigrant means restrictions on immigration is merely admitting our utter failure—a sign that [the speaker] feels despair and believes that there is no possibility of regulation and therefore it is essential to restrict immigration</w:t>
      </w:r>
      <w:r>
        <w:t>.”54</w:t>
      </w:r>
    </w:p>
    <w:p w:rsidR="00D1220F" w:rsidRDefault="00842BB1" w:rsidP="00D1220F">
      <w:pPr>
        <w:pStyle w:val="Heading3"/>
      </w:pPr>
      <w:r>
        <w:t>Legal Limitations</w:t>
      </w:r>
    </w:p>
    <w:p w:rsidR="00D1220F" w:rsidRPr="00D1220F" w:rsidRDefault="00D1220F" w:rsidP="00D1220F">
      <w:pPr>
        <w:pStyle w:val="Heading4"/>
      </w:pPr>
      <w:r>
        <w:t xml:space="preserve">Restrictions are </w:t>
      </w:r>
      <w:r w:rsidR="00842BB1">
        <w:t xml:space="preserve">legal limiting conditions </w:t>
      </w:r>
    </w:p>
    <w:p w:rsidR="00D1220F" w:rsidRPr="00D1220F" w:rsidRDefault="00D1220F" w:rsidP="00D1220F">
      <w:r w:rsidRPr="00D1220F">
        <w:rPr>
          <w:rStyle w:val="Style13ptBold"/>
        </w:rPr>
        <w:t>Oxford English Dictionary No Date</w:t>
      </w:r>
      <w:r>
        <w:t xml:space="preserve"> ("Restriction", https://en.oxforddictionaries.com/definition/restriction, mmv)</w:t>
      </w:r>
    </w:p>
    <w:p w:rsidR="00D1220F" w:rsidRPr="00D1220F" w:rsidRDefault="00D1220F" w:rsidP="00D1220F">
      <w:proofErr w:type="gramStart"/>
      <w:r>
        <w:t>often</w:t>
      </w:r>
      <w:proofErr w:type="gramEnd"/>
      <w:r>
        <w:t xml:space="preserve"> </w:t>
      </w:r>
      <w:r w:rsidRPr="00D1220F">
        <w:rPr>
          <w:rStyle w:val="StyleUnderline"/>
        </w:rPr>
        <w:t>restrictions</w:t>
      </w:r>
      <w:r>
        <w:t xml:space="preserve"> 1A </w:t>
      </w:r>
      <w:r w:rsidRPr="00D1220F">
        <w:rPr>
          <w:rStyle w:val="StyleUnderline"/>
        </w:rPr>
        <w:t>limiting condition or measure, especially a legal one</w:t>
      </w:r>
      <w:r>
        <w:t>. ‘</w:t>
      </w:r>
      <w:proofErr w:type="gramStart"/>
      <w:r>
        <w:t>planning</w:t>
      </w:r>
      <w:proofErr w:type="gramEnd"/>
      <w:r>
        <w:t xml:space="preserve"> restrictions on commercial development’</w:t>
      </w:r>
    </w:p>
    <w:p w:rsidR="003E4577" w:rsidRDefault="003E4577" w:rsidP="003E4577"/>
    <w:p w:rsidR="00842BB1" w:rsidRDefault="00842BB1" w:rsidP="003E4577"/>
    <w:p w:rsidR="00842BB1" w:rsidRDefault="00842BB1" w:rsidP="00842BB1">
      <w:pPr>
        <w:pStyle w:val="Heading4"/>
      </w:pPr>
      <w:r>
        <w:t xml:space="preserve">Restrictions are legal limitations and constraints </w:t>
      </w:r>
    </w:p>
    <w:p w:rsidR="00842BB1" w:rsidRPr="00842BB1" w:rsidRDefault="00842BB1" w:rsidP="00842BB1">
      <w:proofErr w:type="spellStart"/>
      <w:r w:rsidRPr="00842BB1">
        <w:rPr>
          <w:rStyle w:val="Style13ptBold"/>
        </w:rPr>
        <w:t>Ghei</w:t>
      </w:r>
      <w:proofErr w:type="spellEnd"/>
      <w:r w:rsidRPr="00842BB1">
        <w:rPr>
          <w:rStyle w:val="Style13ptBold"/>
        </w:rPr>
        <w:t xml:space="preserve"> 2017</w:t>
      </w:r>
      <w:r>
        <w:t xml:space="preserve"> (Nita </w:t>
      </w:r>
      <w:proofErr w:type="spellStart"/>
      <w:r>
        <w:t>Ghei</w:t>
      </w:r>
      <w:proofErr w:type="spellEnd"/>
      <w:r>
        <w:t xml:space="preserve">, Director of Policy Editing, "The Jones Act and the Growth of Regulatory Barriers in the US Shipping Industry", Trade and Immigration, April 4 2017, </w:t>
      </w:r>
      <w:hyperlink r:id="rId12" w:history="1">
        <w:r w:rsidRPr="00E30991">
          <w:rPr>
            <w:rStyle w:val="Hyperlink"/>
          </w:rPr>
          <w:t>https://www.mercatus.org/publications/jones-act-and-growth-regulatory-barriers-us-shipping-industry</w:t>
        </w:r>
      </w:hyperlink>
      <w:r>
        <w:t>, mmv)</w:t>
      </w:r>
    </w:p>
    <w:p w:rsidR="00842BB1" w:rsidRDefault="00842BB1" w:rsidP="00842BB1">
      <w:r>
        <w:t xml:space="preserve">One way to estimate regulatory restrictions is provided by </w:t>
      </w:r>
      <w:proofErr w:type="spellStart"/>
      <w:r>
        <w:t>RegData</w:t>
      </w:r>
      <w:proofErr w:type="spellEnd"/>
      <w:r>
        <w:t xml:space="preserve">—a text analysis computer program capable of scanning extensive legal text—developed by researchers at the </w:t>
      </w:r>
      <w:proofErr w:type="spellStart"/>
      <w:r>
        <w:t>Mercatus</w:t>
      </w:r>
      <w:proofErr w:type="spellEnd"/>
      <w:r>
        <w:t xml:space="preserve"> Center at George Mason University. </w:t>
      </w:r>
      <w:proofErr w:type="spellStart"/>
      <w:r>
        <w:t>RegData</w:t>
      </w:r>
      <w:proofErr w:type="spellEnd"/>
      <w:r>
        <w:t xml:space="preserve"> allows identification of regulations relevant to the shipping industry by connecting relevant keywords with restriction counts. </w:t>
      </w:r>
      <w:r w:rsidRPr="00842BB1">
        <w:rPr>
          <w:rStyle w:val="StyleUnderline"/>
        </w:rPr>
        <w:t>Restrictions are words and phrases like “shall,” “must,” “may not,” “prohibited,” and “required” that signal legal constraints and obligations</w:t>
      </w:r>
      <w:r>
        <w:t>. The chart plots the number of restrictions reduced to an index normalized to equal 100 in 1994, the year when the North American Free Trade Agreement (NAFTA) went into effect and the treaty of the Uruguay Round of the General Agreement on Tariffs and Trade (GATT) was signed. In the table, average rates of growth for specific periods of growth refer to the period of the event and the year following.</w:t>
      </w:r>
    </w:p>
    <w:p w:rsidR="00842BB1" w:rsidRDefault="00842BB1" w:rsidP="00842BB1"/>
    <w:p w:rsidR="00842BB1" w:rsidRDefault="00842BB1" w:rsidP="00842BB1">
      <w:pPr>
        <w:pStyle w:val="Heading4"/>
      </w:pPr>
      <w:r>
        <w:t xml:space="preserve">Restrictions are legal limitations </w:t>
      </w:r>
    </w:p>
    <w:p w:rsidR="00842BB1" w:rsidRDefault="00842BB1" w:rsidP="00842BB1">
      <w:r w:rsidRPr="00842BB1">
        <w:rPr>
          <w:rStyle w:val="Style13ptBold"/>
        </w:rPr>
        <w:t>Oxford Learners Dictionaries No Date</w:t>
      </w:r>
      <w:r>
        <w:t xml:space="preserve"> ("Restriction", https://www.oxfordlearnersdictionaries.com/definition/english/restriction#restriction__4, mmv)</w:t>
      </w:r>
    </w:p>
    <w:p w:rsidR="00842BB1" w:rsidRDefault="00842BB1" w:rsidP="00842BB1">
      <w:r>
        <w:t xml:space="preserve">[countable] </w:t>
      </w:r>
      <w:r w:rsidRPr="00842BB1">
        <w:rPr>
          <w:rStyle w:val="StyleUnderline"/>
        </w:rPr>
        <w:t>a rule or law that limits what you can do or what can happen</w:t>
      </w:r>
      <w:r>
        <w:t xml:space="preserve"> import/speed/travel, etc. restrictions restriction on something to impose/place a restriction on something The government has agreed to lift restrictions on press freedom. There are no restrictions on the amount of money you can withdraw.</w:t>
      </w:r>
    </w:p>
    <w:p w:rsidR="00842BB1" w:rsidRDefault="00842BB1" w:rsidP="00842BB1"/>
    <w:p w:rsidR="001669AE" w:rsidRDefault="001669AE" w:rsidP="001669AE"/>
    <w:p w:rsidR="004B52C8" w:rsidRDefault="004B52C8" w:rsidP="004B52C8">
      <w:pPr>
        <w:pStyle w:val="Heading3"/>
      </w:pPr>
      <w:r>
        <w:t>Implicit</w:t>
      </w:r>
    </w:p>
    <w:p w:rsidR="004B52C8" w:rsidRPr="009B27A3" w:rsidRDefault="004B52C8" w:rsidP="004B52C8">
      <w:pPr>
        <w:pStyle w:val="Heading4"/>
      </w:pPr>
      <w:r w:rsidRPr="009B27A3">
        <w:t>Restrictions on immigration refer to barriers to physical migration</w:t>
      </w:r>
    </w:p>
    <w:p w:rsidR="004B52C8" w:rsidRPr="009B27A3" w:rsidRDefault="004B52C8" w:rsidP="004B52C8">
      <w:r>
        <w:rPr>
          <w:rStyle w:val="Style13ptBold"/>
        </w:rPr>
        <w:t xml:space="preserve">Hidalgo, </w:t>
      </w:r>
      <w:r w:rsidRPr="009B27A3">
        <w:rPr>
          <w:rStyle w:val="Style13ptBold"/>
        </w:rPr>
        <w:t xml:space="preserve">15 </w:t>
      </w:r>
      <w:r w:rsidRPr="009B27A3">
        <w:t>[Javier</w:t>
      </w:r>
      <w:r>
        <w:t>,</w:t>
      </w:r>
      <w:r w:rsidRPr="009B27A3">
        <w:t xml:space="preserve"> Leadership Studies, University of Richmond, Resistance to Unjust Immigration Restrictions, </w:t>
      </w:r>
      <w:proofErr w:type="gramStart"/>
      <w:r w:rsidRPr="009B27A3">
        <w:t>Journal</w:t>
      </w:r>
      <w:proofErr w:type="gramEnd"/>
      <w:r w:rsidRPr="009B27A3">
        <w:t xml:space="preserve"> of Political Phil</w:t>
      </w:r>
      <w:r>
        <w:t>o</w:t>
      </w:r>
      <w:r w:rsidRPr="009B27A3">
        <w:t>sophy: Volume 23, Number 4]</w:t>
      </w:r>
    </w:p>
    <w:p w:rsidR="004B52C8" w:rsidRPr="009B27A3" w:rsidRDefault="004B52C8" w:rsidP="004B52C8">
      <w:r w:rsidRPr="009B27A3">
        <w:rPr>
          <w:rStyle w:val="StyleUnderline"/>
        </w:rPr>
        <w:t>State employees use force or the threat of force to restrict immigration</w:t>
      </w:r>
      <w:r w:rsidRPr="009B27A3">
        <w:t>. [</w:t>
      </w:r>
      <w:proofErr w:type="gramStart"/>
      <w:r w:rsidRPr="009B27A3">
        <w:t>footnote</w:t>
      </w:r>
      <w:proofErr w:type="gramEnd"/>
      <w:r w:rsidRPr="009B27A3">
        <w:t xml:space="preserve">] </w:t>
      </w:r>
      <w:r w:rsidRPr="009B27A3">
        <w:rPr>
          <w:rStyle w:val="StyleUnderline"/>
        </w:rPr>
        <w:t>By “immigration restrictions,” I mean laws that prohibit foreigners from immigrating</w:t>
      </w:r>
      <w:r w:rsidRPr="009B27A3">
        <w:t xml:space="preserve"> or permanently residing in a state’s territory [end footnote] </w:t>
      </w:r>
      <w:r w:rsidRPr="009B27A3">
        <w:rPr>
          <w:rStyle w:val="StyleUnderline"/>
        </w:rPr>
        <w:t>Border guards forcibly detain</w:t>
      </w:r>
      <w:r w:rsidRPr="009B27A3">
        <w:t xml:space="preserve"> and incarcerate </w:t>
      </w:r>
      <w:r w:rsidRPr="009B27A3">
        <w:rPr>
          <w:rStyle w:val="StyleUnderline"/>
        </w:rPr>
        <w:t>foreigners who immigrate without state approval</w:t>
      </w:r>
      <w:r w:rsidRPr="009B27A3">
        <w:t xml:space="preserve">. When migrants evade or resist immigration restrictions, border agents sometimes deploy </w:t>
      </w:r>
      <w:proofErr w:type="spellStart"/>
      <w:r w:rsidRPr="009B27A3">
        <w:t>tasers</w:t>
      </w:r>
      <w:proofErr w:type="spellEnd"/>
      <w:r w:rsidRPr="009B27A3">
        <w:t xml:space="preserve"> to incapacitate migrants, pepper spray them, shoot them with rubber bullets, and, less frequently, beat migrants with batons, and even fire live ammunition at them.2 Thousands of migrants perish annually in attempts to evade border agents.3 State officials also capture and deport migrants who reside in their borders without official authorization. Affluent states have deported millions of unauthorized migrants in recent decades.4</w:t>
      </w:r>
    </w:p>
    <w:p w:rsidR="004B52C8" w:rsidRPr="009B27A3" w:rsidRDefault="004B52C8" w:rsidP="004B52C8">
      <w:pPr>
        <w:tabs>
          <w:tab w:val="left" w:pos="7991"/>
        </w:tabs>
      </w:pPr>
      <w:r>
        <w:tab/>
      </w:r>
    </w:p>
    <w:p w:rsidR="004B52C8" w:rsidRPr="009B27A3" w:rsidRDefault="004B52C8" w:rsidP="004B52C8">
      <w:pPr>
        <w:pStyle w:val="Heading4"/>
      </w:pPr>
      <w:r w:rsidRPr="009B27A3">
        <w:t>Restrictions don't have to be laws, they can be implicit limitations</w:t>
      </w:r>
    </w:p>
    <w:p w:rsidR="004B52C8" w:rsidRPr="009B27A3" w:rsidRDefault="004B52C8" w:rsidP="004B52C8">
      <w:r w:rsidRPr="009B27A3">
        <w:rPr>
          <w:rStyle w:val="Style13ptBold"/>
        </w:rPr>
        <w:t>Business Dictionary, no date</w:t>
      </w:r>
      <w:r w:rsidRPr="009B27A3">
        <w:t xml:space="preserve"> [http://www.businessdictionary.com/definition/restrictions.html]</w:t>
      </w:r>
    </w:p>
    <w:p w:rsidR="004B52C8" w:rsidRPr="009B27A3" w:rsidRDefault="004B52C8" w:rsidP="004B52C8">
      <w:r w:rsidRPr="009B27A3">
        <w:t>[</w:t>
      </w:r>
      <w:r w:rsidRPr="003E4577">
        <w:rPr>
          <w:rStyle w:val="StyleUnderline"/>
        </w:rPr>
        <w:t>Restrictions are] Limitations which cannot be exceeded or rules which cannot be broken. These can be either explicit or implicit</w:t>
      </w:r>
      <w:r w:rsidRPr="009B27A3">
        <w:t>. For example, a company may have restrictions on employees from taking personal calls unless it is an emergency.</w:t>
      </w:r>
    </w:p>
    <w:p w:rsidR="004B52C8" w:rsidRDefault="004B52C8" w:rsidP="004B52C8"/>
    <w:p w:rsidR="00A82A62" w:rsidRDefault="001669AE" w:rsidP="001669AE">
      <w:pPr>
        <w:pStyle w:val="Heading2"/>
      </w:pPr>
      <w:r>
        <w:t xml:space="preserve">Legal Immigration </w:t>
      </w:r>
    </w:p>
    <w:p w:rsidR="001669AE" w:rsidRPr="001669AE" w:rsidRDefault="001669AE" w:rsidP="001669AE">
      <w:pPr>
        <w:pStyle w:val="Heading3"/>
      </w:pPr>
      <w:r>
        <w:t>LPR</w:t>
      </w:r>
    </w:p>
    <w:p w:rsidR="00A82A62" w:rsidRDefault="001669AE" w:rsidP="001669AE">
      <w:pPr>
        <w:pStyle w:val="Heading4"/>
      </w:pPr>
      <w:r>
        <w:t xml:space="preserve">Legal immigrants are admitted for long term permanent residence </w:t>
      </w:r>
    </w:p>
    <w:p w:rsidR="00A82A62" w:rsidRDefault="001669AE" w:rsidP="00842BB1">
      <w:r w:rsidRPr="001669AE">
        <w:rPr>
          <w:rStyle w:val="Style13ptBold"/>
        </w:rPr>
        <w:t>Posner and Cox 2006</w:t>
      </w:r>
      <w:r w:rsidRPr="001669AE">
        <w:t xml:space="preserve"> (Eric Posner Kirkland and Ellis Professor of Law, University of Chicago Law School., Adam Cox Assistant Professor of Law, University of Chicago Law School, "The Second-Order Structure of Immigration Law", </w:t>
      </w:r>
      <w:proofErr w:type="spellStart"/>
      <w:r w:rsidRPr="001669AE">
        <w:t>Standford</w:t>
      </w:r>
      <w:proofErr w:type="spellEnd"/>
      <w:r w:rsidRPr="001669AE">
        <w:t xml:space="preserve"> Law Review, Volume 59 Issue 4, </w:t>
      </w:r>
      <w:hyperlink r:id="rId13" w:history="1">
        <w:r w:rsidRPr="00E30991">
          <w:rPr>
            <w:rStyle w:val="Hyperlink"/>
          </w:rPr>
          <w:t>https://chicagounbound.uchicago.edu/cgi/viewcontent.cgi?article=1571&amp;context=law_and_economics</w:t>
        </w:r>
      </w:hyperlink>
      <w:r>
        <w:t>, mmv)</w:t>
      </w:r>
    </w:p>
    <w:p w:rsidR="00A82A62" w:rsidRDefault="00A82A62" w:rsidP="00842BB1">
      <w:r>
        <w:t xml:space="preserve">We should be clear that we describe here </w:t>
      </w:r>
      <w:r w:rsidRPr="00A82A62">
        <w:t>only the immigrant admission system in the United States, not the system used to admit nonimmigrants</w:t>
      </w:r>
      <w:r>
        <w:t xml:space="preserve">. </w:t>
      </w:r>
      <w:r w:rsidRPr="00A82A62">
        <w:rPr>
          <w:rStyle w:val="StyleUnderline"/>
        </w:rPr>
        <w:t>Nonimmigrants are those noncitizens admitted for a temporary period, such as tourists or employees who receive temporary authorization to work in the country</w:t>
      </w:r>
      <w:r>
        <w:t xml:space="preserve">.36 </w:t>
      </w:r>
      <w:r w:rsidRPr="00A82A62">
        <w:rPr>
          <w:rStyle w:val="StyleUnderline"/>
        </w:rPr>
        <w:t>Immigrants</w:t>
      </w:r>
      <w:r>
        <w:t xml:space="preserve">, by contrast, </w:t>
      </w:r>
      <w:r w:rsidRPr="00A82A62">
        <w:rPr>
          <w:rStyle w:val="StyleUnderline"/>
        </w:rPr>
        <w:t>are admitted to permanent residence in the country</w:t>
      </w:r>
      <w:r>
        <w:t>—residence that is not contingent on retaining employment, learning English, and so forth—</w:t>
      </w:r>
      <w:r w:rsidRPr="00A82A62">
        <w:rPr>
          <w:rStyle w:val="StyleUnderline"/>
        </w:rPr>
        <w:t>and are on a path to eventual citizenship</w:t>
      </w:r>
      <w:r>
        <w:t>. (</w:t>
      </w:r>
      <w:r w:rsidRPr="001669AE">
        <w:rPr>
          <w:rStyle w:val="StyleUnderline"/>
        </w:rPr>
        <w:t>For that reason admitted immigrants are typically referred to as “lawful permanent residents”).</w:t>
      </w:r>
      <w:r>
        <w:t xml:space="preserve">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rsidR="004B52C8" w:rsidRDefault="004B52C8" w:rsidP="00842BB1"/>
    <w:p w:rsidR="006D477B" w:rsidRDefault="006D477B" w:rsidP="006D477B">
      <w:pPr>
        <w:pStyle w:val="Heading4"/>
      </w:pPr>
      <w:r>
        <w:t xml:space="preserve">Legal immigration is admittance to the United States for the purpose of long term permanent residence </w:t>
      </w:r>
    </w:p>
    <w:p w:rsidR="006C18AE" w:rsidRDefault="006D477B" w:rsidP="00842BB1">
      <w:r w:rsidRPr="006D477B">
        <w:rPr>
          <w:rStyle w:val="Style13ptBold"/>
        </w:rPr>
        <w:t>Cheng et al 2004</w:t>
      </w:r>
      <w:r>
        <w:t xml:space="preserve"> (Primary Authors: Anthony W. Cheng Michael L. Miller Michael Morris Jason P. Schultz J. Patrick Skirvin Danielle P. </w:t>
      </w:r>
      <w:proofErr w:type="spellStart"/>
      <w:r>
        <w:t>Walder</w:t>
      </w:r>
      <w:proofErr w:type="spellEnd"/>
      <w:r>
        <w:t xml:space="preserve"> Additional Authors: Robert E. Baldwin Sharon K. Chu Josiah M. Lynch William M. Piet Lesley B. Reece, "A STOCHASTIC MODEL OF THE LONG-RANGE FINANCIAL STATUS OF THE OASDI PROGRAM", Social Security Administration Office of the Chief Actuary September 2004 SSA Pub. No. 11-11555, </w:t>
      </w:r>
      <w:hyperlink r:id="rId14" w:history="1">
        <w:r w:rsidRPr="00E30991">
          <w:rPr>
            <w:rStyle w:val="Hyperlink"/>
          </w:rPr>
          <w:t>https://www.ssa.gov/oact/NOTES/pdf_studies/study117.pdf</w:t>
        </w:r>
      </w:hyperlink>
      <w:r>
        <w:t>, mmv)</w:t>
      </w:r>
    </w:p>
    <w:p w:rsidR="006C18AE" w:rsidRDefault="006C18AE" w:rsidP="00842BB1">
      <w:r>
        <w:t xml:space="preserve">1. Legal Immigration </w:t>
      </w:r>
      <w:r w:rsidRPr="006C18AE">
        <w:rPr>
          <w:rStyle w:val="StyleUnderline"/>
        </w:rPr>
        <w:t>Legal immigration is defined as persons lawfully admitted for permanent residence into the United States</w:t>
      </w:r>
      <w:r>
        <w:t xml:space="preserve">.7 </w:t>
      </w:r>
      <w:proofErr w:type="gramStart"/>
      <w:r>
        <w:t>The</w:t>
      </w:r>
      <w:proofErr w:type="gramEnd"/>
      <w:r>
        <w:t xml:space="preserve"> level of legal immigration largely depends on legislation which basically serves to define and establish limits for certain categories of immigrants. </w:t>
      </w:r>
      <w:r w:rsidRPr="006C18AE">
        <w:rPr>
          <w:rStyle w:val="StyleUnderline"/>
        </w:rPr>
        <w:t>The Immigration Act of 1990, which is currently the legislation in force, establishes limits for three classes of immigrants: family-sponsored preferences, employment-based preferences, and diversity immigrants.</w:t>
      </w:r>
      <w:r>
        <w:t xml:space="preserve"> However, no numerical limits currently exist for immediate relatives of U.S. citizens. 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 An </w:t>
      </w:r>
      <w:proofErr w:type="gramStart"/>
      <w:r>
        <w:t>ARMA(</w:t>
      </w:r>
      <w:proofErr w:type="gramEnd"/>
      <w:r>
        <w:t xml:space="preserve">4,1) equation was selected and parameters were estimated using the entire range of historical data. The R-squared value was 0.92. Figure II.2 presents the actual and fitted values. The modified equation is: (3) In this equation, </w:t>
      </w:r>
      <w:proofErr w:type="spellStart"/>
      <w:r>
        <w:t>IMt</w:t>
      </w:r>
      <w:proofErr w:type="spellEnd"/>
      <w:r>
        <w:t xml:space="preserve"> represents the annual level of legal immigration in year t; represents the projected level of legal immigration from the TR04II in year t; </w:t>
      </w:r>
      <w:proofErr w:type="spellStart"/>
      <w:r>
        <w:t>imt</w:t>
      </w:r>
      <w:proofErr w:type="spellEnd"/>
      <w:r>
        <w:t xml:space="preserve"> represents the deviation of the annual level of legal immigration from the TR04II value in year t; and </w:t>
      </w:r>
      <w:proofErr w:type="spellStart"/>
      <w:r>
        <w:t>εt</w:t>
      </w:r>
      <w:proofErr w:type="spellEnd"/>
      <w:r>
        <w:t xml:space="preserve"> represents the random error in year t. 7 For more detailed information, refer to the Yearbook of Immigration Statistics - uscis.gov/graphics/shared/</w:t>
      </w:r>
      <w:proofErr w:type="spellStart"/>
      <w:r>
        <w:t>aboutus</w:t>
      </w:r>
      <w:proofErr w:type="spellEnd"/>
      <w:r>
        <w:t xml:space="preserve">/statistics/ybpage.htm. 8 Formerly known as the Immigration and Naturalization Service (INS). 12 34 1 1.08 0.54 0.69 0.31 </w:t>
      </w:r>
      <w:proofErr w:type="gramStart"/>
      <w:r>
        <w:t>0.49 .</w:t>
      </w:r>
      <w:proofErr w:type="gramEnd"/>
      <w:r>
        <w:t xml:space="preserve"> TR t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tt</w:t>
      </w:r>
      <w:proofErr w:type="spellEnd"/>
      <w:r>
        <w:t xml:space="preserve"> t IM </w:t>
      </w:r>
      <w:proofErr w:type="spellStart"/>
      <w:r>
        <w:t>IM</w:t>
      </w:r>
      <w:proofErr w:type="spellEnd"/>
      <w:r>
        <w:t xml:space="preserve"> </w:t>
      </w:r>
      <w:proofErr w:type="spellStart"/>
      <w:r>
        <w:t>im</w:t>
      </w:r>
      <w:proofErr w:type="spellEnd"/>
      <w:r>
        <w:t xml:space="preserve"> </w:t>
      </w:r>
      <w:proofErr w:type="spellStart"/>
      <w:r>
        <w:t>im</w:t>
      </w:r>
      <w:proofErr w:type="spellEnd"/>
      <w:r>
        <w:t xml:space="preserve"> </w:t>
      </w:r>
      <w:proofErr w:type="spellStart"/>
      <w:r>
        <w:t>im</w:t>
      </w:r>
      <w:proofErr w:type="spellEnd"/>
      <w:r>
        <w:t xml:space="preserve"> </w:t>
      </w:r>
      <w:proofErr w:type="spellStart"/>
      <w:r>
        <w:t>im</w:t>
      </w:r>
      <w:proofErr w:type="spellEnd"/>
      <w:r>
        <w:t xml:space="preserve"> ε </w:t>
      </w:r>
      <w:proofErr w:type="spellStart"/>
      <w:r>
        <w:t>ε</w:t>
      </w:r>
      <w:proofErr w:type="spellEnd"/>
      <w:r>
        <w:t xml:space="preserve"> = + − + − ++ −− −− − TR t IM Immigration 7 2. Legal Emigration </w:t>
      </w:r>
      <w:r w:rsidRPr="006D477B">
        <w:rPr>
          <w:rStyle w:val="StyleUnderline"/>
        </w:rPr>
        <w:t>Legal emigration is defined as the number of persons who lawfully leave the United States, and are no longer considered to be a part of the Social Security program</w:t>
      </w:r>
      <w:r>
        <w:t xml:space="preserve">.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w:t>
      </w:r>
      <w:proofErr w:type="spellStart"/>
      <w:r>
        <w:t>EMt</w:t>
      </w:r>
      <w:proofErr w:type="spellEnd"/>
      <w:r>
        <w:t xml:space="preserve"> represents the annual level of legal emigration in year t; represents the projected annual level of legal emigration from the TR04II in year t; </w:t>
      </w:r>
      <w:proofErr w:type="spellStart"/>
      <w:r>
        <w:t>emt</w:t>
      </w:r>
      <w:proofErr w:type="spellEnd"/>
      <w:r>
        <w:t xml:space="preserve"> represents the deviation of the annual level of legal emigration from the TR04II value in year t; and </w:t>
      </w:r>
      <w:proofErr w:type="spellStart"/>
      <w:r>
        <w:t>εt</w:t>
      </w:r>
      <w:proofErr w:type="spellEnd"/>
      <w:r>
        <w:t xml:space="preserve"> represents the random error in year t. 3. Net Other Immigration </w:t>
      </w:r>
      <w:r w:rsidRPr="006D477B">
        <w:rPr>
          <w:rStyle w:val="StyleUnderline"/>
        </w:rPr>
        <w:t>Net other immigration is defined as the annual flow of persons into the United States minus the annual flow of persons out of the United States who do not meet the above definition of legal immigration or legal emigration</w:t>
      </w:r>
      <w:r>
        <w:t xml:space="preserve">. </w:t>
      </w:r>
      <w:r w:rsidRPr="006D477B">
        <w:rPr>
          <w:rStyle w:val="StyleUnderline"/>
        </w:rPr>
        <w:t>Thus, net other immigration includes unauthorized persons and those not seeking permanent residence.</w:t>
      </w:r>
    </w:p>
    <w:p w:rsidR="004B52C8" w:rsidRDefault="006D477B" w:rsidP="006D477B">
      <w:pPr>
        <w:tabs>
          <w:tab w:val="left" w:pos="4744"/>
        </w:tabs>
      </w:pPr>
      <w:r>
        <w:tab/>
      </w:r>
    </w:p>
    <w:p w:rsidR="008A57C6" w:rsidRDefault="008A57C6" w:rsidP="008A57C6">
      <w:pPr>
        <w:pStyle w:val="Heading3"/>
      </w:pPr>
      <w:r>
        <w:t>Immigrant v Immigration</w:t>
      </w:r>
    </w:p>
    <w:p w:rsidR="008A57C6" w:rsidRDefault="008A57C6" w:rsidP="008A57C6">
      <w:pPr>
        <w:pStyle w:val="Heading4"/>
      </w:pPr>
      <w:r>
        <w:t>Immigrant policy is distinct from immigration policy – immigration is quotas and requirements, immigrant policy controls what happens after they have arrived</w:t>
      </w:r>
    </w:p>
    <w:p w:rsidR="008A57C6" w:rsidRDefault="008A57C6" w:rsidP="006D477B">
      <w:pPr>
        <w:tabs>
          <w:tab w:val="left" w:pos="4744"/>
        </w:tabs>
      </w:pPr>
      <w:r w:rsidRPr="008A57C6">
        <w:rPr>
          <w:rStyle w:val="Style13ptBold"/>
        </w:rPr>
        <w:t>Fix and Passel 1994</w:t>
      </w:r>
      <w:r>
        <w:t xml:space="preserve"> (Michael Fix Director, Program for Research for Immigration Policy, Jeffrey Passel Director, Immigrant Policy Program, The Urban Institute, "Immigration and Immigrants: Setting the Record Straight", Urban Institute: Elevate the Debate, May 1 1994, webarchive.urban.org/publications/305184.html#II, mmv)</w:t>
      </w:r>
    </w:p>
    <w:p w:rsidR="008A57C6" w:rsidRDefault="008A57C6" w:rsidP="006D477B">
      <w:pPr>
        <w:tabs>
          <w:tab w:val="left" w:pos="4744"/>
        </w:tabs>
      </w:pPr>
      <w:r w:rsidRPr="008A57C6">
        <w:rPr>
          <w:rStyle w:val="StyleUnderline"/>
        </w:rPr>
        <w:t>U.S. immigration policy is governed by five broad goals</w:t>
      </w:r>
      <w:r>
        <w:t>: (1) the social goal of family unification, (2) the economic goal of increasing U.S. productivity and standard of living, (3) the cultural goal of promoting diversity, (4) the moral goal of promoting human rights, and (5) the national and economic security goal of preventing illegal immigration. Critiques of immigration often overlook the non-economic goals.</w:t>
      </w:r>
    </w:p>
    <w:p w:rsidR="008A57C6" w:rsidRDefault="008A57C6" w:rsidP="006D477B">
      <w:pPr>
        <w:tabs>
          <w:tab w:val="left" w:pos="4744"/>
        </w:tabs>
      </w:pPr>
      <w:r w:rsidRPr="008A57C6">
        <w:rPr>
          <w:rStyle w:val="StyleUnderline"/>
        </w:rPr>
        <w:t>The policy context encompasses not just the nation's immigration policies, which determine who comes and in what numbers, but also the nation's immigrant policies (the federal, state, and local policies that influence the integration of immigrants after they have arrived</w:t>
      </w:r>
      <w:r>
        <w:t xml:space="preserve">). </w:t>
      </w:r>
      <w:r w:rsidRPr="008A57C6">
        <w:rPr>
          <w:rStyle w:val="StyleUnderline"/>
        </w:rPr>
        <w:t>U.S. immigration policy is set by the federal government and has been both inclusive and well-defined. U.S. immigrant policy, by contrast, is made up of scattered, unlinked provisions and programs that fall, largely by default, to state and local governments</w:t>
      </w:r>
      <w:r>
        <w:t>. While immigration has been steadily rising, federal support for programs targeted to immigrants, like the Refugee Resettlement Program, has been declining.</w:t>
      </w:r>
    </w:p>
    <w:p w:rsidR="008A57C6" w:rsidRDefault="008A57C6" w:rsidP="006D477B">
      <w:pPr>
        <w:tabs>
          <w:tab w:val="left" w:pos="4744"/>
        </w:tabs>
      </w:pPr>
    </w:p>
    <w:p w:rsidR="008A57C6" w:rsidRDefault="008A57C6" w:rsidP="008A57C6">
      <w:pPr>
        <w:pStyle w:val="Heading3"/>
      </w:pPr>
      <w:r>
        <w:t xml:space="preserve">Asylum Seekers </w:t>
      </w:r>
      <w:r w:rsidR="00FC0344">
        <w:t>Not T</w:t>
      </w:r>
    </w:p>
    <w:p w:rsidR="008A57C6" w:rsidRDefault="008A57C6" w:rsidP="008A57C6">
      <w:pPr>
        <w:pStyle w:val="Heading4"/>
      </w:pPr>
      <w:r>
        <w:t>Legal immigration policy is distinct from humanitarian admissions like asylum seekers</w:t>
      </w:r>
    </w:p>
    <w:p w:rsidR="008A57C6" w:rsidRDefault="008A57C6" w:rsidP="008A57C6">
      <w:pPr>
        <w:tabs>
          <w:tab w:val="left" w:pos="4744"/>
        </w:tabs>
      </w:pPr>
      <w:r w:rsidRPr="008A57C6">
        <w:rPr>
          <w:rStyle w:val="Style13ptBold"/>
        </w:rPr>
        <w:t>Fix and Passel 1994</w:t>
      </w:r>
      <w:r>
        <w:t xml:space="preserve"> (Michael Fix Director, Program for Research for Immigration Policy, Jeffrey Passel Director, Immigrant Policy Program, The Urban Institute, "Immigration and Immigrants: Setting the Record Straight", Urban Institute: Elevate the Debate, May 1 1994, webarchive.urban.org/publications/305184.html#II, mmv)</w:t>
      </w:r>
    </w:p>
    <w:p w:rsidR="008A57C6" w:rsidRDefault="008A57C6" w:rsidP="008A57C6">
      <w:pPr>
        <w:tabs>
          <w:tab w:val="left" w:pos="4744"/>
        </w:tabs>
      </w:pPr>
      <w:r w:rsidRPr="008A57C6">
        <w:rPr>
          <w:rStyle w:val="StyleUnderline"/>
        </w:rPr>
        <w:t>Immigration policy involves three fundamentally different sets of laws</w:t>
      </w:r>
      <w:r>
        <w:t>, regulations, and institutions—</w:t>
      </w:r>
      <w:r w:rsidRPr="008A57C6">
        <w:rPr>
          <w:rStyle w:val="StyleUnderline"/>
        </w:rPr>
        <w:t xml:space="preserve">those that govern legal immigration, those that govern humanitarian admissions (refugees and </w:t>
      </w:r>
      <w:proofErr w:type="spellStart"/>
      <w:r w:rsidRPr="008A57C6">
        <w:rPr>
          <w:rStyle w:val="StyleUnderline"/>
        </w:rPr>
        <w:t>asylees</w:t>
      </w:r>
      <w:proofErr w:type="spellEnd"/>
      <w:r w:rsidRPr="008A57C6">
        <w:rPr>
          <w:rStyle w:val="StyleUnderline"/>
        </w:rPr>
        <w:t>), and those that control illegal entry</w:t>
      </w:r>
      <w:r>
        <w:t xml:space="preserve">. </w:t>
      </w:r>
      <w:r w:rsidRPr="008A57C6">
        <w:rPr>
          <w:rStyle w:val="StyleUnderline"/>
        </w:rPr>
        <w:t>Important distinctions between these separate and distinct domains have frequently been lost in the current debate over immigration policy</w:t>
      </w:r>
      <w:r>
        <w:t>.</w:t>
      </w:r>
    </w:p>
    <w:p w:rsidR="008A57C6" w:rsidRDefault="008A57C6" w:rsidP="008A57C6"/>
    <w:p w:rsidR="00FC0344" w:rsidRDefault="00FC0344" w:rsidP="008A57C6">
      <w:pPr>
        <w:pStyle w:val="Heading3"/>
      </w:pPr>
      <w:r>
        <w:t>Asylum Seekers Are T</w:t>
      </w:r>
    </w:p>
    <w:p w:rsidR="00FC0344" w:rsidRPr="00FC0344" w:rsidRDefault="00FC0344" w:rsidP="00FC0344">
      <w:pPr>
        <w:pStyle w:val="Heading4"/>
      </w:pPr>
      <w:r>
        <w:t xml:space="preserve">Refugees and asylum seekers are legal immigration </w:t>
      </w:r>
    </w:p>
    <w:p w:rsidR="00FC0344" w:rsidRPr="00FC0344" w:rsidRDefault="00FC0344" w:rsidP="00FC0344">
      <w:proofErr w:type="spellStart"/>
      <w:r w:rsidRPr="00FC0344">
        <w:rPr>
          <w:rStyle w:val="Style13ptBold"/>
        </w:rPr>
        <w:t>Felter</w:t>
      </w:r>
      <w:proofErr w:type="spellEnd"/>
      <w:r w:rsidRPr="00FC0344">
        <w:rPr>
          <w:rStyle w:val="Style13ptBold"/>
        </w:rPr>
        <w:t xml:space="preserve"> and Renwick 2018</w:t>
      </w:r>
      <w:r>
        <w:t xml:space="preserve"> (Claire </w:t>
      </w:r>
      <w:proofErr w:type="spellStart"/>
      <w:r>
        <w:t>Felter</w:t>
      </w:r>
      <w:proofErr w:type="spellEnd"/>
      <w:r>
        <w:t xml:space="preserve">, and Danielle Renwick, "The US Immigration Debate", Council on Foreign Relations, Renewing America, July 2 2018, </w:t>
      </w:r>
      <w:hyperlink r:id="rId15" w:history="1">
        <w:r w:rsidRPr="00E30991">
          <w:rPr>
            <w:rStyle w:val="Hyperlink"/>
          </w:rPr>
          <w:t>https://www.cfr.org/backgrounder/us-immigration-debate-0</w:t>
        </w:r>
      </w:hyperlink>
      <w:r>
        <w:t>, mmv)</w:t>
      </w:r>
    </w:p>
    <w:p w:rsidR="00FC0344" w:rsidRPr="00015143" w:rsidRDefault="00FC0344" w:rsidP="00FC0344">
      <w:r w:rsidRPr="00015143">
        <w:rPr>
          <w:rStyle w:val="StyleUnderline"/>
        </w:rPr>
        <w:t xml:space="preserve">Legal </w:t>
      </w:r>
      <w:r w:rsidRPr="00FC0344">
        <w:rPr>
          <w:rStyle w:val="StyleUnderline"/>
        </w:rPr>
        <w:t>immigration. The United States granted nearly 1.2 million individuals</w:t>
      </w:r>
      <w:r w:rsidRPr="00015143">
        <w:t xml:space="preserve"> [PDF] </w:t>
      </w:r>
      <w:r w:rsidRPr="00015143">
        <w:rPr>
          <w:rStyle w:val="StyleUnderline"/>
        </w:rPr>
        <w:t xml:space="preserve">legal permanent </w:t>
      </w:r>
      <w:r w:rsidRPr="00FC0344">
        <w:rPr>
          <w:rStyle w:val="StyleUnderline"/>
        </w:rPr>
        <w:t>residency in 2016, more than two-thirds</w:t>
      </w:r>
      <w:r w:rsidRPr="00015143">
        <w:rPr>
          <w:rStyle w:val="StyleUnderline"/>
        </w:rPr>
        <w:t xml:space="preserve"> of whom were admitted based on </w:t>
      </w:r>
      <w:r w:rsidRPr="00FC0344">
        <w:rPr>
          <w:rStyle w:val="StyleUnderline"/>
        </w:rPr>
        <w:t>family reunification. Other categories included</w:t>
      </w:r>
      <w:r w:rsidRPr="00015143">
        <w:rPr>
          <w:rStyle w:val="StyleUnderline"/>
        </w:rPr>
        <w:t>: employment-based</w:t>
      </w:r>
      <w:r w:rsidRPr="00015143">
        <w:t xml:space="preserve"> preferences (12 percent), </w:t>
      </w:r>
      <w:r w:rsidRPr="00015143">
        <w:rPr>
          <w:rStyle w:val="StyleUnderline"/>
        </w:rPr>
        <w:t xml:space="preserve">refugees </w:t>
      </w:r>
      <w:r w:rsidRPr="00015143">
        <w:t xml:space="preserve">(10 percent), </w:t>
      </w:r>
      <w:r w:rsidRPr="00015143">
        <w:rPr>
          <w:rStyle w:val="StyleUnderline"/>
        </w:rPr>
        <w:t>diversity</w:t>
      </w:r>
      <w:r w:rsidRPr="00015143">
        <w:t xml:space="preserve"> (4 percent), </w:t>
      </w:r>
      <w:r w:rsidRPr="00015143">
        <w:rPr>
          <w:rStyle w:val="StyleUnderline"/>
        </w:rPr>
        <w:t xml:space="preserve">and </w:t>
      </w:r>
      <w:proofErr w:type="spellStart"/>
      <w:r w:rsidRPr="00015143">
        <w:rPr>
          <w:rStyle w:val="StyleUnderline"/>
        </w:rPr>
        <w:t>asylees</w:t>
      </w:r>
      <w:proofErr w:type="spellEnd"/>
      <w:r w:rsidRPr="00015143">
        <w:t xml:space="preserve"> (3 percent). In late 2017 there were more than four million applicants on the State Department’s waiting list for immigrant visas [PDF].</w:t>
      </w:r>
    </w:p>
    <w:p w:rsidR="00FC0344" w:rsidRPr="00FC0344" w:rsidRDefault="00FC0344" w:rsidP="00FC0344"/>
    <w:p w:rsidR="008A57C6" w:rsidRDefault="00E71228" w:rsidP="008A57C6">
      <w:pPr>
        <w:pStyle w:val="Heading3"/>
      </w:pPr>
      <w:r>
        <w:t xml:space="preserve">Transfer of Status </w:t>
      </w:r>
      <w:r w:rsidR="00FC0344">
        <w:t>Not T</w:t>
      </w:r>
    </w:p>
    <w:p w:rsidR="00E71228" w:rsidRDefault="00E71228" w:rsidP="00E71228">
      <w:pPr>
        <w:pStyle w:val="Heading4"/>
      </w:pPr>
      <w:r>
        <w:t xml:space="preserve">Transfer of status does not qualify as admission to the US </w:t>
      </w:r>
    </w:p>
    <w:p w:rsidR="00E71228" w:rsidRPr="00E71228" w:rsidRDefault="00E71228" w:rsidP="00E71228">
      <w:proofErr w:type="spellStart"/>
      <w:r w:rsidRPr="00E71228">
        <w:rPr>
          <w:rStyle w:val="Style13ptBold"/>
        </w:rPr>
        <w:t>Cicchini</w:t>
      </w:r>
      <w:proofErr w:type="spellEnd"/>
      <w:r w:rsidRPr="00E71228">
        <w:rPr>
          <w:rStyle w:val="Style13ptBold"/>
        </w:rPr>
        <w:t xml:space="preserve"> and </w:t>
      </w:r>
      <w:proofErr w:type="spellStart"/>
      <w:r w:rsidRPr="00E71228">
        <w:rPr>
          <w:rStyle w:val="Style13ptBold"/>
        </w:rPr>
        <w:t>Hassell</w:t>
      </w:r>
      <w:proofErr w:type="spellEnd"/>
      <w:r w:rsidRPr="00E71228">
        <w:rPr>
          <w:rStyle w:val="Style13ptBold"/>
        </w:rPr>
        <w:t xml:space="preserve"> 2007</w:t>
      </w:r>
      <w:r>
        <w:t xml:space="preserve"> (Daniel </w:t>
      </w:r>
      <w:proofErr w:type="spellStart"/>
      <w:r>
        <w:t>Cicchini</w:t>
      </w:r>
      <w:proofErr w:type="spellEnd"/>
      <w:r>
        <w:t xml:space="preserve"> and Joseph </w:t>
      </w:r>
      <w:proofErr w:type="spellStart"/>
      <w:r>
        <w:t>Hassell</w:t>
      </w:r>
      <w:proofErr w:type="spellEnd"/>
      <w:r>
        <w:t xml:space="preserve">, "The Continuing Struggle To Define “Admission” and “Admitted” in the Immigration and Nationality Act", Immigration Law Advisor, US Department of Justice, Executive Office for Immigration Review,  </w:t>
      </w:r>
      <w:hyperlink r:id="rId16" w:history="1">
        <w:r w:rsidRPr="00E30991">
          <w:rPr>
            <w:rStyle w:val="Hyperlink"/>
          </w:rPr>
          <w:t>https://www.justice.gov/sites/default/files/eoir/legacy/2012/08/07/vol6no6.pdf</w:t>
        </w:r>
      </w:hyperlink>
      <w:r>
        <w:t>, mmv)</w:t>
      </w:r>
    </w:p>
    <w:p w:rsidR="00E71228" w:rsidRDefault="00E71228" w:rsidP="008A57C6">
      <w:r>
        <w:t xml:space="preserve">Under section 245 of the Act, the Attorney General may adjust the status of any alien who has previously been inspected, admitted, or paroled. More specifically, </w:t>
      </w:r>
      <w:r w:rsidRPr="00E71228">
        <w:rPr>
          <w:rStyle w:val="StyleUnderline"/>
        </w:rPr>
        <w:t>adjustment of status is a process that permits aliens already present in the United States to become LPRs without having to depart and procure an immigrant visa from an American consulate</w:t>
      </w:r>
      <w:r>
        <w:t>, most often in the alien’s country of origin. USCIS, DHS, Adjustment of Status, (Mar. 30, 2011), http://www.uscis.gov/greencard (follow “Green Card Processes and Procedures” hyperlink; then follow “Adjustment of Status” hyperlink); Barr at 3.</w:t>
      </w:r>
    </w:p>
    <w:p w:rsidR="00E71228" w:rsidRPr="00E71228" w:rsidRDefault="00E71228" w:rsidP="008A57C6">
      <w:pPr>
        <w:rPr>
          <w:rStyle w:val="StyleUnderline"/>
        </w:rPr>
      </w:pPr>
      <w:r w:rsidRPr="00E71228">
        <w:rPr>
          <w:rStyle w:val="StyleUnderline"/>
        </w:rPr>
        <w:t>Because aliens who adjust status are already physically present inside the United States, this process does not involve physical entry into the country after inspection and authorization at a port of entry</w:t>
      </w:r>
      <w:r>
        <w:t xml:space="preserve">. </w:t>
      </w:r>
      <w:r w:rsidRPr="00E71228">
        <w:rPr>
          <w:rStyle w:val="StyleUnderline"/>
        </w:rPr>
        <w:t>Thus</w:t>
      </w:r>
      <w:r>
        <w:t>, under the plain language of section 101(a</w:t>
      </w:r>
      <w:proofErr w:type="gramStart"/>
      <w:r>
        <w:t>)(</w:t>
      </w:r>
      <w:proofErr w:type="gramEnd"/>
      <w:r>
        <w:t xml:space="preserve">13)(A) of the Act, </w:t>
      </w:r>
      <w:r w:rsidRPr="00E71228">
        <w:rPr>
          <w:rStyle w:val="StyleUnderline"/>
        </w:rPr>
        <w:t xml:space="preserve">it is not an “admission.” As a consequence, an alien who has adjusted status to that of an LPR after entering the country without inspection has not been “admitted” within the meaning of section 101(a)(13)(A) and would therefore be subject to the grounds of inadmissibility under section 212(a) of the Act. </w:t>
      </w:r>
    </w:p>
    <w:p w:rsidR="00E71228" w:rsidRDefault="00E71228" w:rsidP="008A57C6">
      <w:r>
        <w:t xml:space="preserve">To avoid this result, in Matter of Rosas, 22 I&amp;N Dec. 616, 621-23 (BIA 1999), the Board held that an alien who was either authorized to enter after inspection or who has “adjusted status” after an unlawful entry was “admitted” for purposes of determining whether the inadmissibility or deportability grounds should apply. See also Matter of E.W. Rodriguez, 25 I&amp;N Dec. 784, 789 (BIA 2012) (holding that the Board is “constrained to treat adjustment as an admission in order to preserve the coherence of the statutory scheme and avoid absurdities”); Matter of Espinosa </w:t>
      </w:r>
      <w:proofErr w:type="spellStart"/>
      <w:r>
        <w:t>Guillot</w:t>
      </w:r>
      <w:proofErr w:type="spellEnd"/>
      <w:r>
        <w:t xml:space="preserve">, 25 I&amp;N Dec. 653, 655-56 (BIA 2011) (holding that an alien who adjusted to LPR status under the Cuban Refugee Adjustment Act was admitted and therefore subject to charges of removability under section 237(a)); Matter of </w:t>
      </w:r>
      <w:proofErr w:type="spellStart"/>
      <w:r>
        <w:t>Alyazji</w:t>
      </w:r>
      <w:proofErr w:type="spellEnd"/>
      <w:r>
        <w:t xml:space="preserve">, 25 I&amp;N Dec. 397, 399- 401 (BIA 2011) (citing Board cases where “adjustment of status” is an admission, as well as circuit decisions concluding otherwise); Matter of </w:t>
      </w:r>
      <w:proofErr w:type="spellStart"/>
      <w:r>
        <w:t>Koljenovic</w:t>
      </w:r>
      <w:proofErr w:type="spellEnd"/>
      <w:r>
        <w:t>, 25 I&amp;N Dec. 219, 225 (BIA 2010) (holding that, for purposes of a section 212(h) waiver of inadmissibility, an alien whose status is adjusted to that of an LPR has been “admitted” on the date he or she adjusted status). Other provisions of the Act additionally suggest that an adjustment of status means that an alien is “in and admitted to the United States,” making him or her deportable. See section 237(a</w:t>
      </w:r>
      <w:proofErr w:type="gramStart"/>
      <w:r>
        <w:t>)(</w:t>
      </w:r>
      <w:proofErr w:type="gramEnd"/>
      <w:r>
        <w:t>1)(A) of the Act (entitled “Inadmissible aliens” and providing, in pertinent part, that “[a]</w:t>
      </w:r>
      <w:proofErr w:type="spellStart"/>
      <w:r>
        <w:t>ny</w:t>
      </w:r>
      <w:proofErr w:type="spellEnd"/>
      <w:r>
        <w:t xml:space="preserve"> alien who at the time of entry or adjustment of status was within one or more classes of aliens [who were] inadmissible . . . is deportable”) (emphasis added).</w:t>
      </w:r>
    </w:p>
    <w:p w:rsidR="00E71228" w:rsidRDefault="00E71228" w:rsidP="008A57C6">
      <w:r>
        <w:t xml:space="preserve">Unlike the Board, the circuit courts’ treatment of the “adjustment-as-admission” issue is mixed. The Ninth Circuit has held that an adjustment of status can be considered an “admission,” albeit in a limited context, but most other circuits disagree. In </w:t>
      </w:r>
      <w:proofErr w:type="spellStart"/>
      <w:r>
        <w:t>OcampoDuran</w:t>
      </w:r>
      <w:proofErr w:type="spellEnd"/>
      <w:r>
        <w:t xml:space="preserve"> v. Ashcroft, 254 F.3d 1133, 1134-35 (9th Cir. 2001), the Ninth Circuit held that adjustment of status was an “admission” within the context of section 237(a)(2)(A)(iii) of the Act, which authorizes removal of any alien convicted “at any time after admission” of an aggravated felony. In that case, an LPR, who had entered without inspection, had never been “admitted” within the meaning of section 101(a</w:t>
      </w:r>
      <w:proofErr w:type="gramStart"/>
      <w:r>
        <w:t>)(</w:t>
      </w:r>
      <w:proofErr w:type="gramEnd"/>
      <w:r>
        <w:t>13)(A) of the Act. Nevertheless, the court found the alien removable because he later adjusted status and then was convicted of an aggravated felony. Id. (quoting section 101(a</w:t>
      </w:r>
      <w:proofErr w:type="gramStart"/>
      <w:r>
        <w:t>)(</w:t>
      </w:r>
      <w:proofErr w:type="gramEnd"/>
      <w:r>
        <w:t xml:space="preserve">20) of the Act in defining the term “lawfully admitted for permanent residence”). </w:t>
      </w:r>
    </w:p>
    <w:p w:rsidR="00E71228" w:rsidRDefault="00E71228" w:rsidP="008A57C6">
      <w:r w:rsidRPr="00E71228">
        <w:rPr>
          <w:rStyle w:val="StyleUnderline"/>
        </w:rPr>
        <w:t>However, in the context of section 237(a)(2)(A)(</w:t>
      </w:r>
      <w:proofErr w:type="spellStart"/>
      <w:r w:rsidRPr="00E71228">
        <w:rPr>
          <w:rStyle w:val="StyleUnderline"/>
        </w:rPr>
        <w:t>i</w:t>
      </w:r>
      <w:proofErr w:type="spellEnd"/>
      <w:r w:rsidRPr="00E71228">
        <w:rPr>
          <w:rStyle w:val="StyleUnderline"/>
        </w:rPr>
        <w:t>)(I) of the Act, which provides</w:t>
      </w:r>
      <w:r>
        <w:t xml:space="preserve">, inter alia, </w:t>
      </w:r>
      <w:r w:rsidRPr="00E71228">
        <w:rPr>
          <w:rStyle w:val="StyleUnderline"/>
        </w:rPr>
        <w:t>that an alien is deportable if he or she is convicted of an offense committed within 5 years “after the date of admission,” the circuit courts have consistently held that an alien’s adjustment of status does not constitute an “admission</w:t>
      </w:r>
      <w:r>
        <w:t xml:space="preserve">.” </w:t>
      </w:r>
      <w:r w:rsidRPr="00E71228">
        <w:rPr>
          <w:rStyle w:val="StyleUnderline"/>
        </w:rPr>
        <w:t>More specifically, the Fourth, Sixth, and Seventh Circuits have all held that the term “admission” in the phrase “date of admission” is governed by the plain, “unambiguous” meaning of “admission” in section 101(a)(13)(A), which requires physical entry after inspection</w:t>
      </w:r>
      <w:r>
        <w:t xml:space="preserve">. Zhang v. </w:t>
      </w:r>
      <w:proofErr w:type="spellStart"/>
      <w:r>
        <w:t>Mukasey</w:t>
      </w:r>
      <w:proofErr w:type="spellEnd"/>
      <w:r>
        <w:t>, 509 F.3d 313, 316 (6th Cir. 2007) (</w:t>
      </w:r>
      <w:r w:rsidRPr="00E71228">
        <w:rPr>
          <w:rStyle w:val="StyleUnderline"/>
        </w:rPr>
        <w:t>holding “that there is only one ‘first lawful admission,’ and it is based on physical, legal entry into the United States, not on the attainment of a particular legal status</w:t>
      </w:r>
      <w:r>
        <w:t xml:space="preserve">”); </w:t>
      </w:r>
      <w:proofErr w:type="spellStart"/>
      <w:r>
        <w:t>Aremu</w:t>
      </w:r>
      <w:proofErr w:type="spellEnd"/>
      <w:r>
        <w:t xml:space="preserve"> v. Dep’t of Homeland Sec., 450 F.3d 578, 581 (4th Cir. 2006) (“Because the statutory definition of ‘admission’ does not include adjustment of status, it appears that a straightforward application of Chevron requires us to conclude that the BIA’s determination that ‘the date of admission’ under [section 237(a)(2)(A)(</w:t>
      </w:r>
      <w:proofErr w:type="spellStart"/>
      <w:r>
        <w:t>i</w:t>
      </w:r>
      <w:proofErr w:type="spellEnd"/>
      <w:r>
        <w:t xml:space="preserve">)] includes the date of an adjustment of status fails step one of the Chevron analysis.”); </w:t>
      </w:r>
      <w:proofErr w:type="spellStart"/>
      <w:r>
        <w:t>Abdelqadar</w:t>
      </w:r>
      <w:proofErr w:type="spellEnd"/>
      <w:r>
        <w:t xml:space="preserve"> v. Gonzales, 413 F.3d 668, 673 (7th Cir. 2005) (“[The alien] accuses the agency of engaging in word play by equating ‘admitted for permanent residence’ with ‘the date of admission.’ The former is a legal status, the latter </w:t>
      </w:r>
      <w:proofErr w:type="gramStart"/>
      <w:r>
        <w:t>an</w:t>
      </w:r>
      <w:proofErr w:type="gramEnd"/>
      <w:r>
        <w:t xml:space="preserve"> entry into the United States. Section [101(a</w:t>
      </w:r>
      <w:proofErr w:type="gramStart"/>
      <w:r>
        <w:t>)(</w:t>
      </w:r>
      <w:proofErr w:type="gramEnd"/>
      <w:r>
        <w:t xml:space="preserve">13)(A)] defines admission as a lawful entry, not as a particular legal status afterward.”) Additionally, in </w:t>
      </w:r>
      <w:proofErr w:type="spellStart"/>
      <w:r>
        <w:t>Shivaraman</w:t>
      </w:r>
      <w:proofErr w:type="spellEnd"/>
      <w:r>
        <w:t xml:space="preserve"> v. Ashcroft, 360 F.3d 1142, 1147-48 (9th Cir. 2004), </w:t>
      </w:r>
      <w:r w:rsidRPr="00E71228">
        <w:rPr>
          <w:rStyle w:val="StyleUnderline"/>
        </w:rPr>
        <w:t xml:space="preserve">the Ninth Circuit distinguished its prior reasoning in </w:t>
      </w:r>
      <w:proofErr w:type="spellStart"/>
      <w:r w:rsidRPr="00E71228">
        <w:rPr>
          <w:rStyle w:val="StyleUnderline"/>
        </w:rPr>
        <w:t>Ocampo</w:t>
      </w:r>
      <w:proofErr w:type="spellEnd"/>
      <w:r w:rsidRPr="00E71228">
        <w:rPr>
          <w:rStyle w:val="StyleUnderline"/>
        </w:rPr>
        <w:t>-Duran, 254 F.3d 1133, holding that the date of an alien’s adjustment of status is not “the date of admission” under section 237(a)(2)(A)(</w:t>
      </w:r>
      <w:proofErr w:type="spellStart"/>
      <w:r w:rsidRPr="00E71228">
        <w:rPr>
          <w:rStyle w:val="StyleUnderline"/>
        </w:rPr>
        <w:t>i</w:t>
      </w:r>
      <w:proofErr w:type="spellEnd"/>
      <w:r w:rsidRPr="00E71228">
        <w:rPr>
          <w:rStyle w:val="StyleUnderline"/>
        </w:rPr>
        <w:t>) if, at the time of the alien’s adjustment, he or she was already lawfully present in the United States pursuant to an earlier nonimmigrant admission</w:t>
      </w:r>
      <w:r>
        <w:t xml:space="preserve">. </w:t>
      </w:r>
    </w:p>
    <w:p w:rsidR="008A57C6" w:rsidRDefault="008A57C6" w:rsidP="008A57C6"/>
    <w:p w:rsidR="00FC0344" w:rsidRDefault="00FC0344" w:rsidP="00FC0344">
      <w:pPr>
        <w:pStyle w:val="Heading3"/>
      </w:pPr>
      <w:r>
        <w:t>Transfer of Status is T</w:t>
      </w:r>
    </w:p>
    <w:p w:rsidR="00FC0344" w:rsidRPr="00FC0344" w:rsidRDefault="00FC0344" w:rsidP="00FC0344">
      <w:pPr>
        <w:pStyle w:val="Heading4"/>
      </w:pPr>
      <w:r>
        <w:t xml:space="preserve">Transfer of status is topical – long term permanent residence includes those who will be granted it later </w:t>
      </w:r>
    </w:p>
    <w:p w:rsidR="00FC0344" w:rsidRPr="00FC0344" w:rsidRDefault="00FC0344" w:rsidP="00FC0344">
      <w:r w:rsidRPr="00FC0344">
        <w:rPr>
          <w:rStyle w:val="Style13ptBold"/>
        </w:rPr>
        <w:t>Mulder et al 200</w:t>
      </w:r>
      <w:r>
        <w:rPr>
          <w:rStyle w:val="Style13ptBold"/>
        </w:rPr>
        <w:t>1</w:t>
      </w:r>
      <w:r>
        <w:t xml:space="preserve"> (Tammany J. Mulder, Frederick W. Hollmann, Lisa R. </w:t>
      </w:r>
      <w:proofErr w:type="spellStart"/>
      <w:r>
        <w:t>Lollock</w:t>
      </w:r>
      <w:proofErr w:type="spellEnd"/>
      <w:r>
        <w:t xml:space="preserve"> Rachel C. Cassidy, Joseph M. Costanzo, and Josephine D. Baker, "U.S. Census Bureau Measurement of Net International Migration to the United States: 1990 to 2000", US Census Bureau, December 2001, Working Paper Series No 51, </w:t>
      </w:r>
      <w:hyperlink r:id="rId17" w:anchor="legimm" w:history="1">
        <w:r w:rsidRPr="00E30991">
          <w:rPr>
            <w:rStyle w:val="Hyperlink"/>
          </w:rPr>
          <w:t>https://www.census.gov/population/www/documentation/twps0051/twps0051.html#legimm</w:t>
        </w:r>
      </w:hyperlink>
      <w:r>
        <w:t>, mmv)</w:t>
      </w:r>
    </w:p>
    <w:p w:rsidR="00FC0344" w:rsidRDefault="00FC0344" w:rsidP="00FC0344">
      <w:r>
        <w:t xml:space="preserve">The sub-component of net international migration, </w:t>
      </w:r>
      <w:r w:rsidRPr="00FC0344">
        <w:rPr>
          <w:rStyle w:val="StyleUnderline"/>
        </w:rPr>
        <w:t>legal immigration (LPR), refers to non-citizens who are granted legal permanent residence in the United States by the federal government, or who reside in the United States and will ultimately be granted this status</w:t>
      </w:r>
      <w:r>
        <w:t>. Legal permanent residence includes the right to remain in the country indefinitely, to be gainfully employed, and to seek the benefits of U.S. citizenship through naturalization.</w:t>
      </w:r>
    </w:p>
    <w:p w:rsidR="00FC0344" w:rsidRDefault="00FC0344" w:rsidP="00FC0344"/>
    <w:p w:rsidR="00FC0344" w:rsidRPr="00FC0344" w:rsidRDefault="00FC0344" w:rsidP="00FC0344"/>
    <w:sectPr w:rsidR="00FC0344" w:rsidRPr="00FC0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847940"/>
    <w:multiLevelType w:val="hybridMultilevel"/>
    <w:tmpl w:val="3738AC70"/>
    <w:lvl w:ilvl="0" w:tplc="5E9C21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723C2B"/>
    <w:multiLevelType w:val="hybridMultilevel"/>
    <w:tmpl w:val="DB76C866"/>
    <w:lvl w:ilvl="0" w:tplc="1AC8F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853E40"/>
    <w:multiLevelType w:val="hybridMultilevel"/>
    <w:tmpl w:val="39F03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26EE7"/>
    <w:multiLevelType w:val="hybridMultilevel"/>
    <w:tmpl w:val="83A86158"/>
    <w:lvl w:ilvl="0" w:tplc="F03830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E4577"/>
    <w:rsid w:val="000139A3"/>
    <w:rsid w:val="00064B04"/>
    <w:rsid w:val="000E296D"/>
    <w:rsid w:val="00100833"/>
    <w:rsid w:val="00104529"/>
    <w:rsid w:val="00105942"/>
    <w:rsid w:val="00107396"/>
    <w:rsid w:val="00144A4C"/>
    <w:rsid w:val="001669AE"/>
    <w:rsid w:val="00176AB0"/>
    <w:rsid w:val="00177B7D"/>
    <w:rsid w:val="0018322D"/>
    <w:rsid w:val="001B5776"/>
    <w:rsid w:val="001E527A"/>
    <w:rsid w:val="001F78CE"/>
    <w:rsid w:val="00251FC7"/>
    <w:rsid w:val="002855A7"/>
    <w:rsid w:val="002B146A"/>
    <w:rsid w:val="002B5E17"/>
    <w:rsid w:val="00315690"/>
    <w:rsid w:val="00316B75"/>
    <w:rsid w:val="00323F6C"/>
    <w:rsid w:val="00325646"/>
    <w:rsid w:val="003460F2"/>
    <w:rsid w:val="0038158C"/>
    <w:rsid w:val="003902BA"/>
    <w:rsid w:val="003A09E2"/>
    <w:rsid w:val="003D170F"/>
    <w:rsid w:val="003E4577"/>
    <w:rsid w:val="00407037"/>
    <w:rsid w:val="004605D6"/>
    <w:rsid w:val="004B52C8"/>
    <w:rsid w:val="004C60E8"/>
    <w:rsid w:val="004E3579"/>
    <w:rsid w:val="004E3835"/>
    <w:rsid w:val="004E728B"/>
    <w:rsid w:val="004F39E0"/>
    <w:rsid w:val="00537BD5"/>
    <w:rsid w:val="0057268A"/>
    <w:rsid w:val="005D2912"/>
    <w:rsid w:val="005D6AC8"/>
    <w:rsid w:val="005F090C"/>
    <w:rsid w:val="005F6E22"/>
    <w:rsid w:val="006065BD"/>
    <w:rsid w:val="00645FA9"/>
    <w:rsid w:val="00647866"/>
    <w:rsid w:val="00665003"/>
    <w:rsid w:val="006A2AD0"/>
    <w:rsid w:val="006B43CD"/>
    <w:rsid w:val="006C18AE"/>
    <w:rsid w:val="006C2375"/>
    <w:rsid w:val="006D477B"/>
    <w:rsid w:val="006D4ECC"/>
    <w:rsid w:val="006E7705"/>
    <w:rsid w:val="00722258"/>
    <w:rsid w:val="007243E5"/>
    <w:rsid w:val="00766EA0"/>
    <w:rsid w:val="00771464"/>
    <w:rsid w:val="007A2226"/>
    <w:rsid w:val="007F5B66"/>
    <w:rsid w:val="00823A1C"/>
    <w:rsid w:val="00842BB1"/>
    <w:rsid w:val="00845B9D"/>
    <w:rsid w:val="00860984"/>
    <w:rsid w:val="008A57C6"/>
    <w:rsid w:val="008B3ECB"/>
    <w:rsid w:val="008B4E85"/>
    <w:rsid w:val="008C1B2E"/>
    <w:rsid w:val="0091627E"/>
    <w:rsid w:val="0097032B"/>
    <w:rsid w:val="009D2EAD"/>
    <w:rsid w:val="009D54B2"/>
    <w:rsid w:val="009E1922"/>
    <w:rsid w:val="009F7ED2"/>
    <w:rsid w:val="00A82A62"/>
    <w:rsid w:val="00A93661"/>
    <w:rsid w:val="00A95652"/>
    <w:rsid w:val="00AC0AB8"/>
    <w:rsid w:val="00AE4506"/>
    <w:rsid w:val="00B33C6D"/>
    <w:rsid w:val="00B4508F"/>
    <w:rsid w:val="00B55AD5"/>
    <w:rsid w:val="00B801A7"/>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4C5"/>
    <w:rsid w:val="00D1220F"/>
    <w:rsid w:val="00D325A9"/>
    <w:rsid w:val="00D36A8A"/>
    <w:rsid w:val="00D61409"/>
    <w:rsid w:val="00D6691E"/>
    <w:rsid w:val="00D71170"/>
    <w:rsid w:val="00D753D1"/>
    <w:rsid w:val="00DA1C92"/>
    <w:rsid w:val="00DA25D4"/>
    <w:rsid w:val="00DA6538"/>
    <w:rsid w:val="00E15E75"/>
    <w:rsid w:val="00E278B4"/>
    <w:rsid w:val="00E5262C"/>
    <w:rsid w:val="00E71228"/>
    <w:rsid w:val="00EC7DC4"/>
    <w:rsid w:val="00ED30CF"/>
    <w:rsid w:val="00ED38E9"/>
    <w:rsid w:val="00F176EF"/>
    <w:rsid w:val="00F45E10"/>
    <w:rsid w:val="00F6364A"/>
    <w:rsid w:val="00F9113A"/>
    <w:rsid w:val="00FC034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D4C67-7BE2-4316-AF7B-E45AFA5B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E3835"/>
    <w:pPr>
      <w:spacing w:after="0" w:line="240" w:lineRule="auto"/>
    </w:pPr>
    <w:rPr>
      <w:rFonts w:ascii="Calibri" w:hAnsi="Calibri"/>
    </w:rPr>
  </w:style>
  <w:style w:type="paragraph" w:styleId="Heading1">
    <w:name w:val="heading 1"/>
    <w:aliases w:val="Pocket"/>
    <w:basedOn w:val="Normal"/>
    <w:next w:val="Normal"/>
    <w:link w:val="Heading1Char"/>
    <w:qFormat/>
    <w:rsid w:val="004E38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383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383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E3835"/>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4E38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3835"/>
  </w:style>
  <w:style w:type="character" w:customStyle="1" w:styleId="Heading1Char">
    <w:name w:val="Heading 1 Char"/>
    <w:aliases w:val="Pocket Char"/>
    <w:basedOn w:val="DefaultParagraphFont"/>
    <w:link w:val="Heading1"/>
    <w:rsid w:val="004E38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38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383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E383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4E3835"/>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383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4E3835"/>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4E3835"/>
    <w:rPr>
      <w:color w:val="auto"/>
      <w:u w:val="none"/>
    </w:rPr>
  </w:style>
  <w:style w:type="character" w:styleId="FollowedHyperlink">
    <w:name w:val="FollowedHyperlink"/>
    <w:basedOn w:val="DefaultParagraphFont"/>
    <w:uiPriority w:val="99"/>
    <w:semiHidden/>
    <w:unhideWhenUsed/>
    <w:rsid w:val="004E3835"/>
    <w:rPr>
      <w:color w:val="auto"/>
      <w:u w:val="none"/>
    </w:rPr>
  </w:style>
  <w:style w:type="paragraph" w:customStyle="1" w:styleId="card">
    <w:name w:val="card"/>
    <w:basedOn w:val="Normal"/>
    <w:next w:val="Normal"/>
    <w:link w:val="StyleUnderline"/>
    <w:uiPriority w:val="6"/>
    <w:qFormat/>
    <w:rsid w:val="003E4577"/>
    <w:pPr>
      <w:ind w:left="288" w:right="288"/>
    </w:pPr>
    <w:rPr>
      <w:rFonts w:asciiTheme="minorHAnsi" w:hAnsiTheme="minorHAnsi"/>
      <w:b/>
      <w:u w:val="single"/>
    </w:rPr>
  </w:style>
  <w:style w:type="paragraph" w:styleId="ListParagraph">
    <w:name w:val="List Paragraph"/>
    <w:basedOn w:val="Normal"/>
    <w:uiPriority w:val="99"/>
    <w:unhideWhenUsed/>
    <w:qFormat/>
    <w:rsid w:val="00A82A62"/>
    <w:pPr>
      <w:ind w:left="720"/>
      <w:contextualSpacing/>
    </w:pPr>
  </w:style>
  <w:style w:type="paragraph" w:customStyle="1" w:styleId="zn-bodyparagraph">
    <w:name w:val="zn-body__paragraph"/>
    <w:basedOn w:val="Normal"/>
    <w:rsid w:val="00FC0344"/>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FC0344"/>
    <w:rPr>
      <w:i/>
      <w:iCs/>
    </w:rPr>
  </w:style>
  <w:style w:type="character" w:customStyle="1" w:styleId="elstoryelementheader">
    <w:name w:val="el__storyelement__header"/>
    <w:basedOn w:val="DefaultParagraphFont"/>
    <w:rsid w:val="00FC0344"/>
  </w:style>
  <w:style w:type="paragraph" w:customStyle="1" w:styleId="textbold">
    <w:name w:val="text bold"/>
    <w:basedOn w:val="Normal"/>
    <w:link w:val="Emphasis"/>
    <w:uiPriority w:val="7"/>
    <w:qFormat/>
    <w:rsid w:val="00FC0344"/>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2581283">
      <w:bodyDiv w:val="1"/>
      <w:marLeft w:val="0"/>
      <w:marRight w:val="0"/>
      <w:marTop w:val="0"/>
      <w:marBottom w:val="0"/>
      <w:divBdr>
        <w:top w:val="none" w:sz="0" w:space="0" w:color="auto"/>
        <w:left w:val="none" w:sz="0" w:space="0" w:color="auto"/>
        <w:bottom w:val="none" w:sz="0" w:space="0" w:color="auto"/>
        <w:right w:val="none" w:sz="0" w:space="0" w:color="auto"/>
      </w:divBdr>
    </w:div>
    <w:div w:id="1840998388">
      <w:bodyDiv w:val="1"/>
      <w:marLeft w:val="0"/>
      <w:marRight w:val="0"/>
      <w:marTop w:val="0"/>
      <w:marBottom w:val="0"/>
      <w:divBdr>
        <w:top w:val="none" w:sz="0" w:space="0" w:color="auto"/>
        <w:left w:val="none" w:sz="0" w:space="0" w:color="auto"/>
        <w:bottom w:val="none" w:sz="0" w:space="0" w:color="auto"/>
        <w:right w:val="none" w:sz="0" w:space="0" w:color="auto"/>
      </w:divBdr>
      <w:divsChild>
        <w:div w:id="69355781">
          <w:marLeft w:val="0"/>
          <w:marRight w:val="0"/>
          <w:marTop w:val="0"/>
          <w:marBottom w:val="120"/>
          <w:divBdr>
            <w:top w:val="none" w:sz="0" w:space="0" w:color="auto"/>
            <w:left w:val="none" w:sz="0" w:space="0" w:color="auto"/>
            <w:bottom w:val="none" w:sz="0" w:space="0" w:color="auto"/>
            <w:right w:val="none" w:sz="0" w:space="0" w:color="auto"/>
          </w:divBdr>
          <w:divsChild>
            <w:div w:id="2068138223">
              <w:marLeft w:val="0"/>
              <w:marRight w:val="0"/>
              <w:marTop w:val="60"/>
              <w:marBottom w:val="105"/>
              <w:divBdr>
                <w:top w:val="none" w:sz="0" w:space="0" w:color="auto"/>
                <w:left w:val="none" w:sz="0" w:space="0" w:color="auto"/>
                <w:bottom w:val="none" w:sz="0" w:space="0" w:color="auto"/>
                <w:right w:val="none" w:sz="0" w:space="0" w:color="auto"/>
              </w:divBdr>
              <w:divsChild>
                <w:div w:id="19189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nce-lexis-com.ezproxy.lib.utexas.edu/document/?pdmfid=1516831&amp;crid=41e9b2f6-abc6-405f-b061-ac69219d0c6a&amp;pddocfullpath=%2Fshared%2Fdocument%2Fanalytical-materials%2Furn%3AcontentItem%3A3S41-2RV0-00CV-52S8-00000-00&amp;pddocid=urn%3AcontentItem%3A3S41-2RV0-00CV-52S8-00000-00&amp;pdcontentcomponentid=7339&amp;pdteaserkey=sr0&amp;pditab=allpods&amp;ecomp=Ly3k&amp;earg=sr0&amp;prid=1ea26b14-430f-4874-bb78-a1b1a8f9ce22" TargetMode="External"/><Relationship Id="rId13" Type="http://schemas.openxmlformats.org/officeDocument/2006/relationships/hyperlink" Target="https://chicagounbound.uchicago.edu/cgi/viewcontent.cgi?article=1571&amp;context=law_and_economi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dvance-lexis-com.ezproxy.lib.utexas.edu/document/?pdmfid=1516831&amp;crid=41e9b2f6-abc6-405f-b061-ac69219d0c6a&amp;pddocfullpath=%2Fshared%2Fdocument%2Fanalytical-materials%2Furn%3AcontentItem%3A3S41-2RV0-00CV-52S8-00000-00&amp;pddocid=urn%3AcontentItem%3A3S41-2RV0-00CV-52S8-00000-00&amp;pdcontentcomponentid=7339&amp;pdteaserkey=sr0&amp;pditab=allpods&amp;ecomp=Ly3k&amp;earg=sr0&amp;prid=1ea26b14-430f-4874-bb78-a1b1a8f9ce22" TargetMode="External"/><Relationship Id="rId12" Type="http://schemas.openxmlformats.org/officeDocument/2006/relationships/hyperlink" Target="https://www.mercatus.org/publications/jones-act-and-growth-regulatory-barriers-us-shipping-industry" TargetMode="External"/><Relationship Id="rId17" Type="http://schemas.openxmlformats.org/officeDocument/2006/relationships/hyperlink" Target="https://www.census.gov/population/www/documentation/twps0051/twps0051.html" TargetMode="External"/><Relationship Id="rId2" Type="http://schemas.openxmlformats.org/officeDocument/2006/relationships/numbering" Target="numbering.xml"/><Relationship Id="rId16" Type="http://schemas.openxmlformats.org/officeDocument/2006/relationships/hyperlink" Target="https://www.justice.gov/sites/default/files/eoir/legacy/2012/08/07/vol6no6.pdf" TargetMode="External"/><Relationship Id="rId1" Type="http://schemas.openxmlformats.org/officeDocument/2006/relationships/customXml" Target="../customXml/item1.xml"/><Relationship Id="rId6" Type="http://schemas.openxmlformats.org/officeDocument/2006/relationships/hyperlink" Target="https://www.tasoff.com/Immigration-Information/Immigration-Law-After-Trump.pdf" TargetMode="External"/><Relationship Id="rId11" Type="http://schemas.openxmlformats.org/officeDocument/2006/relationships/hyperlink" Target="https://www.utpjournals.press/doi/pdf/10.3138/cbmh.22.1.5" TargetMode="External"/><Relationship Id="rId5" Type="http://schemas.openxmlformats.org/officeDocument/2006/relationships/webSettings" Target="webSettings.xml"/><Relationship Id="rId15" Type="http://schemas.openxmlformats.org/officeDocument/2006/relationships/hyperlink" Target="https://www.cfr.org/backgrounder/us-immigration-debate-0" TargetMode="External"/><Relationship Id="rId10" Type="http://schemas.openxmlformats.org/officeDocument/2006/relationships/hyperlink" Target="http://hdl.handle.net/2345/bc-ir:10408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hicagounbound.uchicago.edu/cgi/viewcontent.cgi?article=1571&amp;context=law_and_economics" TargetMode="External"/><Relationship Id="rId14" Type="http://schemas.openxmlformats.org/officeDocument/2006/relationships/hyperlink" Target="https://www.ssa.gov/oact/NOTES/pdf_studies/study1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9EAD-718F-4541-9672-EC20264CC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6082</Words>
  <Characters>34669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Mason Marriott-Voss</cp:lastModifiedBy>
  <cp:revision>3</cp:revision>
  <dcterms:created xsi:type="dcterms:W3CDTF">2018-07-09T18:34:00Z</dcterms:created>
  <dcterms:modified xsi:type="dcterms:W3CDTF">2018-07-17T19:47:00Z</dcterms:modified>
</cp:coreProperties>
</file>