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450" w:rsidRDefault="009E4C28" w:rsidP="00EA1905">
      <w:pPr>
        <w:pStyle w:val="Heading1"/>
      </w:pPr>
      <w:bookmarkStart w:id="0" w:name="_GoBack"/>
      <w:bookmarkEnd w:id="0"/>
      <w:r>
        <w:t>u-visas aff</w:t>
      </w:r>
    </w:p>
    <w:p w:rsidR="002144C9" w:rsidRDefault="002144C9" w:rsidP="00687D1F">
      <w:pPr>
        <w:pStyle w:val="Heading2"/>
      </w:pPr>
      <w:r>
        <w:t>t</w:t>
      </w:r>
    </w:p>
    <w:p w:rsidR="002144C9" w:rsidRDefault="002144C9" w:rsidP="002144C9">
      <w:pPr>
        <w:pStyle w:val="Heading3"/>
      </w:pPr>
      <w:r>
        <w:t>t-</w:t>
      </w:r>
      <w:r w:rsidR="001D1F24">
        <w:t>admission</w:t>
      </w:r>
    </w:p>
    <w:p w:rsidR="002144C9" w:rsidRDefault="002144C9" w:rsidP="002144C9">
      <w:pPr>
        <w:pStyle w:val="Heading4"/>
      </w:pPr>
      <w:r>
        <w:t xml:space="preserve">we meet- </w:t>
      </w:r>
      <w:r w:rsidR="003C7CE3">
        <w:t>U-visas are lawful</w:t>
      </w:r>
      <w:r w:rsidR="00076283">
        <w:t xml:space="preserve"> admission and a pathway to lpr</w:t>
      </w:r>
    </w:p>
    <w:p w:rsidR="00D955F2" w:rsidRDefault="00D955F2" w:rsidP="00D955F2">
      <w:r>
        <w:rPr>
          <w:rStyle w:val="Style13ptBold"/>
        </w:rPr>
        <w:t>BIA</w:t>
      </w:r>
      <w:r w:rsidRPr="00D955F2">
        <w:rPr>
          <w:rStyle w:val="Style13ptBold"/>
        </w:rPr>
        <w:t xml:space="preserve"> 1</w:t>
      </w:r>
      <w:r>
        <w:rPr>
          <w:rStyle w:val="Style13ptBold"/>
        </w:rPr>
        <w:t>7</w:t>
      </w:r>
      <w:r>
        <w:t xml:space="preserve"> (Board of Immigration Appeals, Executive Office for Immigration Review, Department of Justice. </w:t>
      </w:r>
      <w:hyperlink r:id="rId6" w:history="1">
        <w:r w:rsidRPr="00F10142">
          <w:rPr>
            <w:rStyle w:val="Hyperlink"/>
          </w:rPr>
          <w:t>https://www.scribd.com/document/354693725/Alejando-Garnica-Silva-A098-269-615-BIA-June-29-2017</w:t>
        </w:r>
      </w:hyperlink>
      <w:r>
        <w:t xml:space="preserve"> //sp)</w:t>
      </w:r>
    </w:p>
    <w:p w:rsidR="00D955F2" w:rsidRDefault="00D955F2" w:rsidP="00D955F2">
      <w:r w:rsidRPr="00D955F2">
        <w:t xml:space="preserve">The respondent, a native and citizen of Mexico, has appealed from an Immigration Judge's July 28, 2014, decision ordering him removed from the United States. The removal ground under which the respondent is charged-section 237(a)(2)(A)(i) of the Immigration and Nationality Act, 8 U.S.C. § 1227(a)(2)(A)(i)-provides for the deportability of any alien convicted of a crime involving moral turpitude that was committed within 5 years after "the date of admission" and for which a sentence of 1 year or longer may be imposed. </w:t>
      </w:r>
      <w:r w:rsidRPr="00737170">
        <w:rPr>
          <w:rStyle w:val="StyleUnderline"/>
        </w:rPr>
        <w:t>According to the respondent</w:t>
      </w:r>
      <w:r w:rsidRPr="00D955F2">
        <w:t xml:space="preserve">, who does not now dispute that he was convicted of a crime involving moral turpitude in California in 2012, </w:t>
      </w:r>
      <w:r w:rsidRPr="00737170">
        <w:rPr>
          <w:rStyle w:val="StyleUnderline"/>
        </w:rPr>
        <w:t xml:space="preserve">this removal ground does not apply to him because he has never been "admitted" to the United States. The Department of Homeland Security ("DHS") opposes the appeal and urges us to affirm the Immigration Judge's determination that </w:t>
      </w:r>
      <w:r w:rsidRPr="00737170">
        <w:rPr>
          <w:rStyle w:val="Emphasis"/>
        </w:rPr>
        <w:t>the respondent was "admitted</w:t>
      </w:r>
      <w:r w:rsidRPr="00737170">
        <w:rPr>
          <w:rStyle w:val="StyleUnderline"/>
        </w:rPr>
        <w:t>"</w:t>
      </w:r>
      <w:r w:rsidRPr="00D955F2">
        <w:t xml:space="preserve"> for removal purposes </w:t>
      </w:r>
      <w:r w:rsidRPr="00737170">
        <w:rPr>
          <w:rStyle w:val="Emphasis"/>
        </w:rPr>
        <w:t>when</w:t>
      </w:r>
      <w:r w:rsidRPr="00D955F2">
        <w:t xml:space="preserve"> in 2011 he was </w:t>
      </w:r>
      <w:r w:rsidRPr="00737170">
        <w:rPr>
          <w:rStyle w:val="StyleUnderline"/>
        </w:rPr>
        <w:t>granted lawful nonimmigrant status under</w:t>
      </w:r>
      <w:r w:rsidRPr="00D955F2">
        <w:t xml:space="preserve"> section 101(a)(l5)(U) of the Act, 8 U.S.C. § l l0l(a){lS)(U). </w:t>
      </w:r>
      <w:r w:rsidRPr="00737170">
        <w:rPr>
          <w:rStyle w:val="StyleUnderline"/>
        </w:rPr>
        <w:t>Because we agree with the Immigration Judge that the respondent's grant of U nonimmigrant status was an "admission," we will dismiss the appeal</w:t>
      </w:r>
      <w:r w:rsidRPr="00D955F2">
        <w:t>. However, we also conclude that an intervening change in California criminal law necessitates a remand of the record for further consideration of the respondent's removability.</w:t>
      </w:r>
    </w:p>
    <w:p w:rsidR="00D955F2" w:rsidRDefault="00D955F2" w:rsidP="00D955F2">
      <w:r w:rsidRPr="00D955F2">
        <w:t>I. FACTUAL AND LEGAL BACKGROUND The respondent was born in Mexico in 1989 and entered the United States during the early l 990s without being admitted or paroled. In 2006, when the respondent was still a juvenile, the DHS initiated removal proceedings against him, charging him with removability by virtue of his unlawful presence in the United States. Those proceedings were terminated in January 2012,</w:t>
      </w:r>
      <w:r>
        <w:t xml:space="preserve"> </w:t>
      </w:r>
      <w:r w:rsidRPr="00D955F2">
        <w:t xml:space="preserve">however, after </w:t>
      </w:r>
      <w:r w:rsidRPr="00737170">
        <w:rPr>
          <w:rStyle w:val="StyleUnderline"/>
        </w:rPr>
        <w:t>the DHS granted the respondent's petition for a U nonimmigrant visa</w:t>
      </w:r>
      <w:r w:rsidRPr="00D955F2">
        <w:t>. See sections 10l(a)(15)(U) and 214(p) of the Act, 8 U.S.C. §§ 110l(a)(l5)(U), 1184(p).</w:t>
      </w:r>
    </w:p>
    <w:p w:rsidR="00D955F2" w:rsidRDefault="00D955F2" w:rsidP="00D955F2">
      <w:r w:rsidRPr="00D955F2">
        <w:t>The particulars of the U visa program-which are administrated exclusively by the DHS-are central to our analysis, so we restate them here in some detail. As we have explained elsewhere, Congress created the U visa as part of the Victims of Trafficking and Violence Protection Act of 2000, title V, Pub. L. No. 106-386, 114 Stat. 1464, 1518-37 ( entitled Battered Immigrant Women Protection Act of 2000 ("BIWP A")). The purpose of the statute was to "strengthen the ability of law enforcement agencies to detect, investigate, and prosecute cases of domestic violence, sexual assault, trafficking of aliens, and other crimes . . . while offering protection to victims of such offenses in keeping with the humanitarian interests of the United States." Id. § 1513, 114 Stat. at 1533; see also Lee v. Holder, 599 F.3d 973, 974 (9th Cir. 2010). Further, "Congress wanted to encourage aliens who are victims of criminal activity to report the criminal activity to law enforcement and fully participate in the investigation and prosecution of the perpetrators of such criminal activity." New Classification for Victims of Criminal Activity; Eligibility for "U" Nonimmigrant Status, 72 Fed. Reg. 53,014, 53,018 (Sept. 17, 2007) (Supplementary Information) (citing BIWPA § 1513(a)(l)(B)). Section 10l(a)(l5)(U)(i) of the Act, 8 U.S.C. § 110l(a)(l5)(U)(i) (2006), states in relevant part that an alien is eligible for U-1 nonimmigrant status if the Secretary of Homeland Security determines that (I) the alien has suffered substantial physical or mental abuse as a result of having been a victim of criminal activity ... (II) the alien ( or in the case of an alien child under the age of 16, the parent, guardian, or next friend of the alien) possesses information concerning criminal activity ... [and] (III) the alien ( or in the case of an alien child under the age of 16, the parent, guardian, or next friend of the alien) has been helpful, is being helpful, or is likely to be helpful to a Federal, State, or local law enforcement official, ... prosecutor, ... judge, . .. or . . . other ... authorities ... prosecuting criminal activity ... . *** Both the statute and the regulations define "criminal activity" by reference to a number of offenses "or any similar activity" in violation of Federal, State, or local criminal law. Section 101(a)(l5)(U)(iii) of the Act; see also 8 C.F.R. § 214.14(a)(9). The criminal activity must have "violated the laws of the United States or occurred in the United States" or its territories or possessions. Section 10l(a)(l5)(U)(i)(IV) of the Act; see also 8 C.F.R. § 214.14(b)(4). Matter of Sanchez Sosa, 25 I&amp;N Dec. 807, 809-10 (BIA 2012) (notes omitted).</w:t>
      </w:r>
    </w:p>
    <w:p w:rsidR="00D955F2" w:rsidRDefault="00D955F2" w:rsidP="00D955F2">
      <w:r w:rsidRPr="00737170">
        <w:rPr>
          <w:rStyle w:val="StyleUnderline"/>
        </w:rPr>
        <w:t>Ordinarily, nonimmigrants</w:t>
      </w:r>
      <w:r w:rsidRPr="00D955F2">
        <w:t xml:space="preserve"> ( e.g., tourists, students, etc.) </w:t>
      </w:r>
      <w:r w:rsidRPr="00737170">
        <w:rPr>
          <w:rStyle w:val="StyleUnderline"/>
        </w:rPr>
        <w:t>obtain their visas at United States consulates abroad and are then admitted to the United States at ports of entry</w:t>
      </w:r>
      <w:r w:rsidRPr="00D955F2">
        <w:t xml:space="preserve">. See section 214( a)( 1) of the Act; see also 8 C.F.R. § 214.l(a)(3). </w:t>
      </w:r>
      <w:r w:rsidRPr="00737170">
        <w:rPr>
          <w:rStyle w:val="StyleUnderline"/>
        </w:rPr>
        <w:t>However, aliens seeking nonimmigrant status under the U visa program typically follow a "stateside" application procedure because their eligibility for a U visa presupposes that they have been the victim of a crime while present in the United States</w:t>
      </w:r>
      <w:r w:rsidRPr="00D955F2">
        <w:t>. See 8 C.F.R. § 214.14(c)(5)(i)(A).3 It is undisputed that the respondent obtained his U visa through such stateside processing. We note, moreover, that stateside nonimmigrant visa processing is also typical for S and T nonimmigrants, see 8 C.F.R. §§ 214.2(t), 214.11. Thus, cases involving aliens granted visas under the S and T nonimmigrant programs will present much the same issue now before us, albeit on a smaller scale. 4</w:t>
      </w:r>
    </w:p>
    <w:p w:rsidR="00D955F2" w:rsidRDefault="00D955F2" w:rsidP="00D955F2">
      <w:r w:rsidRPr="00D955F2">
        <w:t xml:space="preserve">A U visa is valid for up to 4 years, with the possibility of extension in appropriate circumstances. Section 214(p)(6) of the Act; see also 8 C.F.R. § 214.14(g). However, </w:t>
      </w:r>
      <w:r w:rsidRPr="00EB3844">
        <w:rPr>
          <w:rStyle w:val="Emphasis"/>
          <w:highlight w:val="yellow"/>
        </w:rPr>
        <w:t>the statutory scheme treats U visa status as a</w:t>
      </w:r>
      <w:r w:rsidRPr="00737170">
        <w:rPr>
          <w:rStyle w:val="Emphasis"/>
        </w:rPr>
        <w:t xml:space="preserve"> transitional step on the </w:t>
      </w:r>
      <w:r w:rsidRPr="00EB3844">
        <w:rPr>
          <w:rStyle w:val="Emphasis"/>
          <w:highlight w:val="yellow"/>
        </w:rPr>
        <w:t>path to lawful permanent residency</w:t>
      </w:r>
      <w:r w:rsidRPr="00737170">
        <w:rPr>
          <w:rStyle w:val="Emphasis"/>
        </w:rPr>
        <w:t xml:space="preserve">, a purpose </w:t>
      </w:r>
      <w:r w:rsidRPr="00EB3844">
        <w:rPr>
          <w:rStyle w:val="Emphasis"/>
          <w:highlight w:val="yellow"/>
        </w:rPr>
        <w:t>reflected in Congress's decision to establish an exclusive route to adjustment of status for U nonimmigrants</w:t>
      </w:r>
      <w:r w:rsidRPr="00D955F2">
        <w:t>, codified at section 245(m) of the Act, 8 U.S.C. § 1255(m).5</w:t>
      </w:r>
    </w:p>
    <w:p w:rsidR="00D955F2" w:rsidRDefault="00D955F2" w:rsidP="00D955F2">
      <w:r w:rsidRPr="00D955F2">
        <w:t>In pertinent part, section 245(m)(l) of the Act provides: (1) The Secretary of Homeland Security may adjust the status of an alien admitted into the United States ( or otherwise provided nonimmigrant status) under section 1101(a)(l5)(U) of this title to that of an alien lawfully admitted for permanent residence if the alien is not described in section 1182(a)(3)(E) of this title, unless the Secretary determines based on affirmative evidence that the alien unreasonably refused to provide assistance in a criminal investigation or prosecution, if-- (A) the alien has been physically present in the United States for a continuous period of at least 3 years since the date of admission as a nonimmigrant under clause (i) or (ii) of section 11 0l(a)(l5)(U) of this title; and</w:t>
      </w:r>
      <w:r>
        <w:t xml:space="preserve"> </w:t>
      </w:r>
      <w:r w:rsidR="00FC37E6" w:rsidRPr="00FC37E6">
        <w:t>(B) in the opinion of the Secretary of Homeland Security, the alien's continued presence in the United States is justified on humanitarian grounds, to ensure family unity, or is otherwise in the public interest. 6</w:t>
      </w:r>
    </w:p>
    <w:p w:rsidR="00FC37E6" w:rsidRDefault="00FC37E6" w:rsidP="00D955F2">
      <w:r w:rsidRPr="00FC37E6">
        <w:t>The DRS granted the respondent's application for a U visa in December 2011 because he had assisted police in California in connection with their investigation of an April 2006 incident in which the respondent was assaulted. However, in June 2012, approximately 6 months after he was granted a U visa, criminal charges were lodged against the respondent in California, alleging that he was guilty of battery and making criminal threats in violation of sections 242 and 422 of the California Penal Code, respectively. In October 2012, the battery charge was dropped and the respondent pied no contest to making criminal threats. As a result, he was convicted under section 422 of the California Penal Code and ordered to serve 3 years' probation, including 60 days of probationary incarceration in county jail.</w:t>
      </w:r>
    </w:p>
    <w:p w:rsidR="00FC37E6" w:rsidRDefault="00FC37E6" w:rsidP="00D955F2">
      <w:r w:rsidRPr="00737170">
        <w:rPr>
          <w:rStyle w:val="StyleUnderline"/>
        </w:rPr>
        <w:t>Based on that conviction, the DHS initiated these proceedings, in which the respondent is charged with deportability</w:t>
      </w:r>
      <w:r w:rsidRPr="00FC37E6">
        <w:t xml:space="preserve"> under section 237(a)(2)(A)(i) of the Act </w:t>
      </w:r>
      <w:r w:rsidRPr="00737170">
        <w:rPr>
          <w:rStyle w:val="StyleUnderline"/>
        </w:rPr>
        <w:t>as an alien "convicted of a crime involving moral turpitude, committed within five years . . . after the date of admission, and . . . for which a sentence of one year or longer may be imposed.'' To be precise, the DHS alleges that the respondent's conviction for making criminal threats was based on an offense that he committed less than 5 years after his "admission" as a U nonimmigrant in December 2011.</w:t>
      </w:r>
    </w:p>
    <w:p w:rsidR="00FC37E6" w:rsidRDefault="00FC37E6" w:rsidP="00D955F2">
      <w:r w:rsidRPr="009318DE">
        <w:rPr>
          <w:rStyle w:val="StyleUnderline"/>
        </w:rPr>
        <w:t>The respondent disputes the</w:t>
      </w:r>
      <w:r w:rsidRPr="00FC37E6">
        <w:t xml:space="preserve"> section 237(a)(2)(A)(i) </w:t>
      </w:r>
      <w:r w:rsidRPr="009318DE">
        <w:rPr>
          <w:rStyle w:val="StyleUnderline"/>
        </w:rPr>
        <w:t>removal charge on the ground that he did not commit his offense of conviction within 5 years after "the date of admission. " 7 Indeed, the respondent claims that he has never been "admitted" within the meaning of section 237(a}</w:t>
      </w:r>
      <w:r w:rsidRPr="009318DE">
        <w:rPr>
          <w:rStyle w:val="StyleUnderline"/>
        </w:rPr>
        <w:softHyphen/>
        <w:t xml:space="preserve"> despite being granted a U visa-because he never made a "lawful entry .. . into the United States after inspection and authorization by an immigration officer," as required by the definition of the term "admission</w:t>
      </w:r>
      <w:r w:rsidRPr="00FC37E6">
        <w:t xml:space="preserve">" set forth at section 101(a)(13)(A) of the Act, 8 U.S.C. § 1101(a)(13)(A). In support of that argument, </w:t>
      </w:r>
      <w:r w:rsidRPr="009318DE">
        <w:rPr>
          <w:rStyle w:val="StyleUnderline"/>
        </w:rPr>
        <w:t>the respondent points out that he petitioned for and was issued his U visa entirely through stateside procedures</w:t>
      </w:r>
      <w:r w:rsidRPr="00FC37E6">
        <w:t>.</w:t>
      </w:r>
    </w:p>
    <w:p w:rsidR="00FC37E6" w:rsidRDefault="00FC37E6" w:rsidP="00D955F2">
      <w:r w:rsidRPr="00FC37E6">
        <w:t xml:space="preserve">In an interim decision dated June 30, 2014, the Immigration Judge sustained the removal charge over the respondent's objection and granted the respondent a continuance to permit him to complete any desired applications for relief from removal. 8 In sustaining the charge, the Immigration Judge acknowledged that the statutory definition of "admission" requires an "entry," and thus does not by its terms encompass stateside grants of U nonimmigrant status. Nevertheless, the Immigration Judge found </w:t>
      </w:r>
      <w:r w:rsidRPr="009318DE">
        <w:rPr>
          <w:rStyle w:val="Emphasis"/>
        </w:rPr>
        <w:t xml:space="preserve">that </w:t>
      </w:r>
      <w:r w:rsidRPr="009318DE">
        <w:rPr>
          <w:rStyle w:val="Emphasis"/>
          <w:highlight w:val="yellow"/>
        </w:rPr>
        <w:t>a stateside grant of U visa status must be treated as an "admission" because failure to do so would result in absurd consequences that Congress could not have intended</w:t>
      </w:r>
      <w:r w:rsidRPr="00FC37E6">
        <w:t>. This timely appeal followed.</w:t>
      </w:r>
    </w:p>
    <w:p w:rsidR="00FC37E6" w:rsidRDefault="00FC37E6" w:rsidP="00D955F2">
      <w:r w:rsidRPr="00FC37E6">
        <w:t xml:space="preserve">Both parties have filed detailed appellate briefs. In February 2016, moreover, we asked the parties to submit supplemental briefs and also solicited amicus briefing with respect to several key issues. In response, we received a supplemental brief from the OHS as well as amicus briefs from the American Immigration Council et al. ("AIC") and the Federation for American Immigration Reform ("FAIR").9 In summary, the OHS and AIC briefs agree with the Immigration Judge that </w:t>
      </w:r>
      <w:r w:rsidRPr="002B0F69">
        <w:rPr>
          <w:rStyle w:val="StyleUnderline"/>
          <w:highlight w:val="yellow"/>
        </w:rPr>
        <w:t>a stateside grant of U visa status must be treated as an "admission" in order to vindicate the legislative purpose underlying the U visa program and to avoid absurd results</w:t>
      </w:r>
      <w:r w:rsidRPr="00FC37E6">
        <w:t>. In contrast, FAIR supports the respondent's position that the term "admission" does not encompass a stateside grant of U nonimmigrant status.</w:t>
      </w:r>
    </w:p>
    <w:p w:rsidR="00FC37E6" w:rsidRDefault="00FC37E6" w:rsidP="00D955F2">
      <w:r w:rsidRPr="00FC37E6">
        <w:t>II. DISCUSSION A. Stateside Grant of (U) Nonimmigrant Status as an "Admission" We begin by acknowledging that a stateside grant of</w:t>
      </w:r>
      <w:r w:rsidR="002B0F69">
        <w:t xml:space="preserve"> </w:t>
      </w:r>
      <w:r w:rsidRPr="00FC37E6">
        <w:t xml:space="preserve">U nonimmigrant status does not fit within the statutory definition of the term "admission," see section 10l(a)(l3)(A) of the Act, which requires a "lawful entry of the alien into the United States after inspection and authorization by an immigration officer." As we have explained elsewhere, however, </w:t>
      </w:r>
      <w:r w:rsidRPr="002B0F69">
        <w:rPr>
          <w:rStyle w:val="Emphasis"/>
          <w:highlight w:val="yellow"/>
        </w:rPr>
        <w:t>Congress's</w:t>
      </w:r>
      <w:r w:rsidRPr="002B0F69">
        <w:rPr>
          <w:rStyle w:val="Emphasis"/>
        </w:rPr>
        <w:t xml:space="preserve"> </w:t>
      </w:r>
      <w:r w:rsidRPr="002B0F69">
        <w:rPr>
          <w:rStyle w:val="Emphasis"/>
          <w:highlight w:val="yellow"/>
        </w:rPr>
        <w:t>purpose</w:t>
      </w:r>
      <w:r w:rsidRPr="00FC37E6">
        <w:t xml:space="preserve"> in adopting section 10l(a)(l3)(A) </w:t>
      </w:r>
      <w:r w:rsidRPr="002B0F69">
        <w:rPr>
          <w:rStyle w:val="Emphasis"/>
          <w:highlight w:val="yellow"/>
        </w:rPr>
        <w:t>was not to establish an exclusive definition of admission</w:t>
      </w:r>
      <w:r w:rsidRPr="00FC37E6">
        <w:t>. See Matter of Agour, 26 I&amp;N Dec. 566, 571-72, 578 (BIA 2015). Also, the United States Court of Appeals for the Ninth Circuit has acknowledged in precedential decisions that the scope of "admitted" is not limited to section 101(a)(13)(A)'s strict definition. See Garcia-Quintero v. Gonzales, 455 F.3d 1006 (9th Cir. 2006); Ramirez v. Brown, 2017 WL 1192206 (9th Cir. 2017) (holding that a grant of Temporary Protected Status is an admission).</w:t>
      </w:r>
    </w:p>
    <w:p w:rsidR="00FC37E6" w:rsidRDefault="00FC37E6" w:rsidP="00D955F2">
      <w:r w:rsidRPr="00FC37E6">
        <w:t xml:space="preserve">Before section 10l(a)(l3)(A) was enacted, </w:t>
      </w:r>
      <w:r w:rsidRPr="002B0F69">
        <w:rPr>
          <w:rStyle w:val="Emphasis"/>
          <w:highlight w:val="yellow"/>
        </w:rPr>
        <w:t>Congress often used the term "admission" to refer to changes in status which did not necessarily entail a physical entry</w:t>
      </w:r>
      <w:r w:rsidRPr="00FC37E6">
        <w:t xml:space="preserve">, see Matter of Agour, supra at 572 n.11, and </w:t>
      </w:r>
      <w:r w:rsidRPr="002B0F69">
        <w:rPr>
          <w:rStyle w:val="StyleUnderline"/>
          <w:highlight w:val="yellow"/>
        </w:rPr>
        <w:t>Congress's retention of this usage for decades</w:t>
      </w:r>
      <w:r w:rsidRPr="00FC37E6">
        <w:t xml:space="preserve"> after section 10l(a)(l3)(A)'s enactment </w:t>
      </w:r>
      <w:r w:rsidRPr="002B0F69">
        <w:rPr>
          <w:rStyle w:val="StyleUnderline"/>
          <w:highlight w:val="yellow"/>
        </w:rPr>
        <w:t>underscores the fact that the term "admission'' sometimes serves purposes that its statutory definition cannot satisfy</w:t>
      </w:r>
      <w:r w:rsidRPr="00FC37E6">
        <w:t xml:space="preserve">. See Matter of Rosas, 22 l&amp;N Dec. 616, 623 (BIA 1999); Ocampo-Duran v. Ashcroft, 254 F.3d 1133, 1134-35 (9th Cir. 2001). Accordingly, we have concluded that </w:t>
      </w:r>
      <w:r w:rsidRPr="002B0F69">
        <w:rPr>
          <w:rStyle w:val="Emphasis"/>
          <w:highlight w:val="yellow"/>
        </w:rPr>
        <w:t>an "admission" also occurs when an alien's status is adjusted to that of a lawful permanent resident or-with respect to one who obtained lawful permanent resident status under the "legalization" procedures</w:t>
      </w:r>
      <w:r w:rsidRPr="00FC37E6">
        <w:t xml:space="preserve"> of sections 210 or 245A of the Act-lawful temporary resident. See Matter of Agour, supra, at 579-81 (explaining why </w:t>
      </w:r>
      <w:r w:rsidRPr="002B0F69">
        <w:rPr>
          <w:rStyle w:val="StyleUnderline"/>
          <w:highlight w:val="yellow"/>
        </w:rPr>
        <w:t>adjustment to lawful permanent resident status must qualify as an "admission"</w:t>
      </w:r>
      <w:r w:rsidRPr="00FC37E6">
        <w:t xml:space="preserve"> and collecting cases so holding); Matter of Perez, 22 I&amp;N Dec. 689, 692 (BIA 1999) ( explaining that </w:t>
      </w:r>
      <w:r w:rsidRPr="002B0F69">
        <w:rPr>
          <w:rStyle w:val="StyleUnderline"/>
          <w:highlight w:val="yellow"/>
        </w:rPr>
        <w:t>an alien already in the United States is "admitted" as of the date when he is granted lawful temporary resident status</w:t>
      </w:r>
      <w:r w:rsidRPr="00FC37E6">
        <w:t>).</w:t>
      </w:r>
    </w:p>
    <w:p w:rsidR="00FC37E6" w:rsidRDefault="00FC37E6" w:rsidP="00D955F2">
      <w:r w:rsidRPr="00FC37E6">
        <w:t>In U visa cases, the problem posed by application of the statutory "admission" definition is most vividly illustrated in the adjustment of status context. That problem is far from a hypothetical</w:t>
      </w:r>
      <w:r>
        <w:t xml:space="preserve"> </w:t>
      </w:r>
      <w:r w:rsidRPr="00FC37E6">
        <w:t xml:space="preserve">one in this case, as the DHS informs us that in November 2015 the respondent filed an application for section 24S(m) adjustment before United States Citizenship and Immigration Services ("USCIS"). As noted previously, </w:t>
      </w:r>
      <w:r w:rsidRPr="002B0F69">
        <w:rPr>
          <w:rStyle w:val="StyleUnderline"/>
          <w:highlight w:val="yellow"/>
        </w:rPr>
        <w:t>Congress deems U visa status to be a form of</w:t>
      </w:r>
      <w:r w:rsidR="002B0F69" w:rsidRPr="002B0F69">
        <w:rPr>
          <w:rStyle w:val="StyleUnderline"/>
          <w:highlight w:val="yellow"/>
        </w:rPr>
        <w:t xml:space="preserve"> </w:t>
      </w:r>
      <w:r w:rsidRPr="002B0F69">
        <w:rPr>
          <w:rStyle w:val="StyleUnderline"/>
          <w:highlight w:val="yellow"/>
        </w:rPr>
        <w:t>"lawful temporary resident status,"</w:t>
      </w:r>
      <w:r w:rsidRPr="00FC37E6">
        <w:t xml:space="preserve"> see section 214(p)(3)(B) of the Act-that is, </w:t>
      </w:r>
      <w:r w:rsidRPr="000B0BB6">
        <w:rPr>
          <w:rStyle w:val="StyleUnderline"/>
          <w:highlight w:val="yellow"/>
        </w:rPr>
        <w:t>a transitional step on the path to lawful permanent residency</w:t>
      </w:r>
      <w:r w:rsidRPr="00FC37E6">
        <w:t xml:space="preserve"> under section 245(m) of the Act. See also 8 C.F .R. § 214.14( c )(7) ( clarifying that U nonirnmigrants are entitled to employment authorization). The exclusive section 245(m) adjustment procedure for U nonimmigrants resembles those established in sections 245G) and 245(1) of the Act for S and T nonimmigrants-i.e., criminal informants and victims of severe human trafficking, respectively-who, as we have noted, are also usually granted nonimmigrant status via stateside processing.</w:t>
      </w:r>
    </w:p>
    <w:p w:rsidR="00FC37E6" w:rsidRDefault="00FC37E6" w:rsidP="00D955F2">
      <w:r w:rsidRPr="00FC37E6">
        <w:t xml:space="preserve">Additionally, as DHS points out, </w:t>
      </w:r>
      <w:r w:rsidRPr="000B0BB6">
        <w:rPr>
          <w:rStyle w:val="Emphasis"/>
          <w:highlight w:val="yellow"/>
        </w:rPr>
        <w:t>the Act and regulations repeatedly refer to a grant of U nonimmigrant status as an admission yet draw no substantive distinctions between those who obtain such status through consular versus stateside processing</w:t>
      </w:r>
      <w:r w:rsidRPr="00FC37E6">
        <w:t xml:space="preserve"> (OHS Brief at 6-7): • Section 204(1)(2)(E) of the Act (describing surviving relative consideration for an alien admitted in U nonimmigrant status as described in section 10l(a)(15)(U)(ii)); • Section 212(d)(l4) of the Act (providing that the Secretary of Homeland Security shall determine whether a ground of inadmissibility exists with respect to a nonimmigrant described in section 101(a)(l5)(U)); • Section 214 of the Act ( discussing the admission of nonimmigrants as it pertains to section 10l(a)(l5)(U)); • Section 245(m) of the Act (providing for adjustment of status to lawful permanent residence of U nonimmigrants who have been "present in the United States for a continuous period of at least three years since the date of admission as a nonimmigrant under clause (i) or (ii) of section 101(a)(l5)(U)") • Section 248(a) of the Act (authorizing change from one nonimmigrant classification to another "in the case of any alien admitted to the United States as a nonimmigrant" who is maintaining such status); • 8 C.F.R. § 214.14(c)(2)(iv) (requiring the petitioner to file Form 1-192 if the petitioner is inadmissible); • 8 C.F.R. § 214.14(c)(5)(i)(A) (specifying that USCIS' notice of approval for an alien who filed his or her U-visa petition from within the United States will include a Form 1-94, 10 "Arrival-Departure Record," indicating U-1 nonimmigrant status); • 8 C.F .R. § 214. l 4(i) (''Nothing in this section prohibits USCIS from instituting removal proceedings ... for conduct committed after admission"); • 8 C.F.R. § 214.1 (titled "Requirements for admission, extension, and maintenance of status," and addressing U visas at, inter alia, subsection (a)(l)(ix)); • 8 C.F.R. § 245.24(b)(2)(i) (limiting eligibility for section 245(m) adjustment of status to individuals "admitted to the United States as either a U-1, U-2, U-3, U-4, or U-5 nonimmigrant");</w:t>
      </w:r>
      <w:r>
        <w:t xml:space="preserve"> </w:t>
      </w:r>
      <w:r w:rsidRPr="00FC37E6">
        <w:t>• 8 C.F.R. § 245.24(d)(7) (requiring an applicant for adjustment of status to submit evidence that he or she was lawfully admitted in U nonimmigrant status and continues to hold such status at the time of application).</w:t>
      </w:r>
    </w:p>
    <w:p w:rsidR="00FC37E6" w:rsidRDefault="00FC37E6" w:rsidP="00D955F2">
      <w:r w:rsidRPr="000B0BB6">
        <w:rPr>
          <w:rStyle w:val="StyleUnderline"/>
          <w:highlight w:val="yellow"/>
        </w:rPr>
        <w:t>These regulations have the force and effect of law in immigration proceedings, and cannot simply be discounted</w:t>
      </w:r>
      <w:r w:rsidRPr="00FC37E6">
        <w:t xml:space="preserve">, as the respondent and FAIR imply in their briefs. On the contrary, </w:t>
      </w:r>
      <w:r w:rsidRPr="000B0BB6">
        <w:rPr>
          <w:rStyle w:val="StyleUnderline"/>
        </w:rPr>
        <w:t>Congress's decision to delegate primary authority over the U visa program to the DHS counsels deference to its understanding of the contours of that program. Moreover</w:t>
      </w:r>
      <w:r w:rsidRPr="000B0BB6">
        <w:rPr>
          <w:rStyle w:val="StyleUnderline"/>
          <w:highlight w:val="yellow"/>
        </w:rPr>
        <w:t xml:space="preserve">, the authorization </w:t>
      </w:r>
      <w:r w:rsidRPr="000B0BB6">
        <w:rPr>
          <w:rStyle w:val="StyleUnderline"/>
        </w:rPr>
        <w:t xml:space="preserve">that </w:t>
      </w:r>
      <w:r w:rsidRPr="000B0BB6">
        <w:rPr>
          <w:rStyle w:val="StyleUnderline"/>
          <w:highlight w:val="yellow"/>
        </w:rPr>
        <w:t xml:space="preserve">Congress provided for an alien admitted to the United States </w:t>
      </w:r>
      <w:r w:rsidRPr="000B0BB6">
        <w:rPr>
          <w:rStyle w:val="StyleUnderline"/>
        </w:rPr>
        <w:t xml:space="preserve">as a nonimmigrant to change his or her nonimmigrant classification </w:t>
      </w:r>
      <w:r w:rsidRPr="000B0BB6">
        <w:rPr>
          <w:rStyle w:val="StyleUnderline"/>
          <w:highlight w:val="yellow"/>
        </w:rPr>
        <w:t>makes no distinction for aliens in U nonimmigrant status</w:t>
      </w:r>
      <w:r w:rsidRPr="00FC37E6">
        <w:t>. See sections 248(a), (b) of the Act.</w:t>
      </w:r>
    </w:p>
    <w:p w:rsidR="00FC37E6" w:rsidRDefault="00FC37E6" w:rsidP="00D955F2">
      <w:r w:rsidRPr="00FC37E6">
        <w:t>Section 245(m)(l) of the Act limits adjustment eligibility to "an alien admitted into the United States (or otherwise provided nonimmigrant status)11 under section 101(a)(15)(U) ... if . . . the alien has been physically present in the United States for a continuous period of at least 3 years since the date of admission as a nonimmigrant under clause (i) or (ii) of section 101 ( a)(l S)(U) .... " ( emphases added). This requirement that an adjustment applicant have been "admitted" as a U nonimmigrant is echoed in sections 2450) and 245(1) of the Act, discussed above, which likewise limit adjustment eligibility to "[a] nonimmigrant admitted into the United States under section 101(a)(15)(S)(i)," see section 245G)(l)(A) of the Act (emphasis added), and to "a nonimmigrant admitted into the United States under section 101(a)(15)(T)(i) [who] has been physically present in the United States for a continuous period of at least 3 years since the date of admission as a nonimmigrant," see section 245(l)(l)(A) of the Act (emphases added).12</w:t>
      </w:r>
    </w:p>
    <w:p w:rsidR="00FC37E6" w:rsidRDefault="00FC37E6" w:rsidP="00D955F2">
      <w:r w:rsidRPr="000B0BB6">
        <w:rPr>
          <w:rStyle w:val="StyleUnderline"/>
        </w:rPr>
        <w:t>Since U visas</w:t>
      </w:r>
      <w:r w:rsidRPr="00FC37E6">
        <w:t xml:space="preserve"> (like S and T visas) </w:t>
      </w:r>
      <w:r w:rsidRPr="000B0BB6">
        <w:rPr>
          <w:rStyle w:val="StyleUnderline"/>
        </w:rPr>
        <w:t>are typically granted from within the United States, interpreting the term "admission" in accordance with its statutory definition, as the respondent urges, would lead to the incongruous result that section 245(m) adjustment is unavailable to virtually all U nonimmigrants, the only exceptions being those few individuals (typically derivative beneficiaries) who were "admitted" through a port of entry after obtaining U visas abroad.</w:t>
      </w:r>
      <w:r w:rsidRPr="00FC37E6">
        <w:t xml:space="preserve"> One paradoxical effect of such an interpretation would be to render the respondent himself ineligible for adjustment of status.</w:t>
      </w:r>
    </w:p>
    <w:p w:rsidR="00FC37E6" w:rsidRDefault="00FC37E6" w:rsidP="00D955F2">
      <w:r w:rsidRPr="00FC37E6">
        <w:t>Nothing in the legislative history of the U visa program suggests that Congress intended to make eligibility for section 245(m) adjustment dependent upon the manner in which the applicant acquired U nonimmigrant status. On the contrary, drawing such a distinction would largely defeat the humanitarian purpose of the U visa program by eliminating undocumented aliens' main</w:t>
      </w:r>
      <w:r>
        <w:t xml:space="preserve"> </w:t>
      </w:r>
      <w:r w:rsidRPr="00FC37E6">
        <w:t>incentive to report violent crime and assist in its prosecution. Without the prospect of a path to lawful permanent resident status, such aliens will be much less likely to emerge from the shadows and risk exposing themselves to the attention of law enforcement officials, even for their own protection.</w:t>
      </w:r>
    </w:p>
    <w:p w:rsidR="00FC37E6" w:rsidRDefault="00FC37E6" w:rsidP="00D955F2">
      <w:r w:rsidRPr="000B0BB6">
        <w:rPr>
          <w:rStyle w:val="Emphasis"/>
          <w:highlight w:val="yellow"/>
        </w:rPr>
        <w:t xml:space="preserve">Congress's use of the term "admission" in connection with U </w:t>
      </w:r>
      <w:r w:rsidRPr="000B0BB6">
        <w:rPr>
          <w:rStyle w:val="Emphasis"/>
        </w:rPr>
        <w:t xml:space="preserve">nonimmigrant </w:t>
      </w:r>
      <w:r w:rsidRPr="000B0BB6">
        <w:rPr>
          <w:rStyle w:val="Emphasis"/>
          <w:highlight w:val="yellow"/>
        </w:rPr>
        <w:t xml:space="preserve">status </w:t>
      </w:r>
      <w:r w:rsidRPr="000B0BB6">
        <w:rPr>
          <w:rStyle w:val="Emphasis"/>
        </w:rPr>
        <w:t xml:space="preserve">can be </w:t>
      </w:r>
      <w:r w:rsidRPr="000B0BB6">
        <w:rPr>
          <w:rStyle w:val="Emphasis"/>
          <w:highlight w:val="yellow"/>
        </w:rPr>
        <w:t>reflect</w:t>
      </w:r>
      <w:r w:rsidRPr="000B0BB6">
        <w:rPr>
          <w:rStyle w:val="Emphasis"/>
        </w:rPr>
        <w:t xml:space="preserve">ive of Congress's understanding </w:t>
      </w:r>
      <w:r w:rsidRPr="000B0BB6">
        <w:rPr>
          <w:rStyle w:val="Emphasis"/>
          <w:highlight w:val="yellow"/>
        </w:rPr>
        <w:t xml:space="preserve">that </w:t>
      </w:r>
      <w:r w:rsidRPr="000B0BB6">
        <w:rPr>
          <w:rStyle w:val="Emphasis"/>
        </w:rPr>
        <w:t xml:space="preserve">a grant of </w:t>
      </w:r>
      <w:r w:rsidRPr="000B0BB6">
        <w:rPr>
          <w:rStyle w:val="Emphasis"/>
          <w:highlight w:val="yellow"/>
        </w:rPr>
        <w:t xml:space="preserve">such status is </w:t>
      </w:r>
      <w:r w:rsidRPr="000B0BB6">
        <w:rPr>
          <w:rStyle w:val="Emphasis"/>
        </w:rPr>
        <w:t xml:space="preserve">a form of </w:t>
      </w:r>
      <w:r w:rsidRPr="000B0BB6">
        <w:rPr>
          <w:rStyle w:val="Emphasis"/>
          <w:highlight w:val="yellow"/>
        </w:rPr>
        <w:t>"admission</w:t>
      </w:r>
      <w:r w:rsidRPr="00FC37E6">
        <w:t xml:space="preserve">," independent of the kinds of "lawful entr[ies ]" contemplated by the language of section 101(a){l3)(A) of the Act. That understanding is </w:t>
      </w:r>
      <w:r w:rsidRPr="000B0BB6">
        <w:rPr>
          <w:rStyle w:val="StyleUnderline"/>
        </w:rPr>
        <w:t>consistent with the Immigration and Nationality Act and regulations that reference and consistently treat nonimmigrants as "admitted" aliens</w:t>
      </w:r>
      <w:r w:rsidRPr="00FC37E6">
        <w:t xml:space="preserve">. See Matter of Blancas, 23 l&amp;N Dec. 458 (BIA 2002) (holding that acquisition oflawful nonimmigrant status is an "admission" for purposes of establishing an alien's eligibility for cancellation of removal). In this regard, we observe that section 214 of the Act bears the title "Admission of Nonimmigrants," 13 provides for "[t]he admission to the United States of any alien as a nonimmigrant" at section 214(a)(l), and includes a specific provision for the issuance of U visas (at section 214(p)), thereby implying that </w:t>
      </w:r>
      <w:r w:rsidRPr="000B0BB6">
        <w:rPr>
          <w:rStyle w:val="Emphasis"/>
          <w:highlight w:val="yellow"/>
        </w:rPr>
        <w:t xml:space="preserve">the </w:t>
      </w:r>
      <w:r w:rsidRPr="00E22C74">
        <w:rPr>
          <w:rStyle w:val="Emphasis"/>
        </w:rPr>
        <w:t xml:space="preserve">specific </w:t>
      </w:r>
      <w:r w:rsidRPr="000B0BB6">
        <w:rPr>
          <w:rStyle w:val="Emphasis"/>
          <w:highlight w:val="yellow"/>
        </w:rPr>
        <w:t xml:space="preserve">U visa </w:t>
      </w:r>
      <w:r w:rsidRPr="00E22C74">
        <w:rPr>
          <w:rStyle w:val="Emphasis"/>
        </w:rPr>
        <w:t xml:space="preserve">procedures </w:t>
      </w:r>
      <w:r w:rsidRPr="000B0BB6">
        <w:rPr>
          <w:rStyle w:val="Emphasis"/>
          <w:highlight w:val="yellow"/>
        </w:rPr>
        <w:t xml:space="preserve">constitute </w:t>
      </w:r>
      <w:r w:rsidRPr="00E22C74">
        <w:rPr>
          <w:rStyle w:val="Emphasis"/>
        </w:rPr>
        <w:t>a subset of the genera</w:t>
      </w:r>
      <w:r w:rsidRPr="000B0BB6">
        <w:rPr>
          <w:rStyle w:val="Emphasis"/>
          <w:highlight w:val="yellow"/>
        </w:rPr>
        <w:t xml:space="preserve">l "admission" </w:t>
      </w:r>
      <w:r w:rsidRPr="00E22C74">
        <w:rPr>
          <w:rStyle w:val="Emphasis"/>
        </w:rPr>
        <w:t>procedures.</w:t>
      </w:r>
      <w:r w:rsidRPr="00FC37E6">
        <w:t xml:space="preserve"> Additionally, at section 10l(a)(l3)(B) of the Act, Congress specifically provided that parolees and crewmen shall not be considered to have been admitted, but set forth no such exclusion for U visa recipients.</w:t>
      </w:r>
    </w:p>
    <w:p w:rsidR="00FC37E6" w:rsidRDefault="00E22C74" w:rsidP="00E22C74">
      <w:pPr>
        <w:tabs>
          <w:tab w:val="left" w:pos="11230"/>
        </w:tabs>
      </w:pPr>
      <w:r>
        <w:tab/>
      </w:r>
    </w:p>
    <w:p w:rsidR="00D955F2" w:rsidRDefault="00D955F2" w:rsidP="00D955F2"/>
    <w:p w:rsidR="00076283" w:rsidRPr="00076283" w:rsidRDefault="00076283" w:rsidP="00076283"/>
    <w:p w:rsidR="001D74C7" w:rsidRDefault="001D74C7" w:rsidP="00687D1F">
      <w:pPr>
        <w:pStyle w:val="Heading2"/>
      </w:pPr>
      <w:r>
        <w:t>counterplans</w:t>
      </w:r>
    </w:p>
    <w:p w:rsidR="001D74C7" w:rsidRDefault="001D74C7" w:rsidP="001D74C7">
      <w:pPr>
        <w:pStyle w:val="Heading3"/>
      </w:pPr>
      <w:r>
        <w:t>2ac – at: prosecutorial discretion cp</w:t>
      </w:r>
    </w:p>
    <w:p w:rsidR="001D74C7" w:rsidRPr="003C4F72" w:rsidRDefault="001D74C7" w:rsidP="001D74C7">
      <w:pPr>
        <w:pStyle w:val="Heading4"/>
        <w:rPr>
          <w:b w:val="0"/>
        </w:rPr>
      </w:pPr>
      <w:r>
        <w:t xml:space="preserve">CP circumvented and empirically fails in an era of Trump- </w:t>
      </w:r>
      <w:r>
        <w:rPr>
          <w:b w:val="0"/>
        </w:rPr>
        <w:t>ICE still deports and contributes to fear climate that only granting LPR can solve</w:t>
      </w:r>
    </w:p>
    <w:p w:rsidR="001D74C7" w:rsidRPr="003C4F72" w:rsidRDefault="001D74C7" w:rsidP="001D74C7">
      <w:r w:rsidRPr="0051412A">
        <w:rPr>
          <w:rStyle w:val="Style13ptBold"/>
        </w:rPr>
        <w:t>Quast 18</w:t>
      </w:r>
      <w:r w:rsidRPr="00327667">
        <w:t xml:space="preserve"> – Shawna C. Quast is a JD Candidate from University of Missouri School of Law and a B.A. in International Studies and Political Science, 6-24-2018, </w:t>
      </w:r>
      <w:r w:rsidRPr="00327667">
        <w:rPr>
          <w:i/>
        </w:rPr>
        <w:t>Depual Journal of Women, Gender, and the Law</w:t>
      </w:r>
      <w:r w:rsidRPr="00327667">
        <w:t>, “Impact of Domestic Violence on Immigrant Women”, &lt;</w:t>
      </w:r>
      <w:hyperlink r:id="rId7" w:history="1">
        <w:r w:rsidRPr="00327667">
          <w:rPr>
            <w:rStyle w:val="Hyperlink"/>
          </w:rPr>
          <w:t>http://via.library.depaul.edu/cgi/viewcontent.cgi?article=1043&amp;amp;context=jwgl</w:t>
        </w:r>
      </w:hyperlink>
      <w:r w:rsidRPr="00327667">
        <w:t>&gt;</w:t>
      </w:r>
      <w:r>
        <w:t xml:space="preserve"> HJ#dragons</w:t>
      </w:r>
    </w:p>
    <w:p w:rsidR="001D74C7" w:rsidRPr="003C4F72" w:rsidRDefault="001D74C7" w:rsidP="001D74C7">
      <w:pPr>
        <w:spacing w:after="0" w:line="240" w:lineRule="auto"/>
        <w:rPr>
          <w:rFonts w:eastAsia="Times New Roman"/>
          <w:sz w:val="16"/>
        </w:rPr>
      </w:pPr>
      <w:r w:rsidRPr="003C4F72">
        <w:rPr>
          <w:rFonts w:eastAsia="Times New Roman"/>
          <w:sz w:val="16"/>
        </w:rPr>
        <w:t xml:space="preserve">B. The Potential Impact of the Trump Administration’s Immigration Policies on Victims of Domestic Violence On the campaign trail, then-candidate Trump made several statements suggesting that undocumented immigrants have a propensity toward violent crime.98 Following his inauguration, Trump signed a number of Executive Orders (EOs), including those aimed exclusively at reforming immigration policies.99 These EOs are manifestations of the same campaign-stage rhetoric conflating “immigrant” to “violent criminal.” </w:t>
      </w:r>
      <w:r w:rsidRPr="003C4F72">
        <w:rPr>
          <w:rStyle w:val="Emphasis"/>
        </w:rPr>
        <w:t>Fears of deportation have increased following EOs pertaining to immigration enforcement and the extent of ICE’s authority</w:t>
      </w:r>
      <w:r w:rsidRPr="003C4F72">
        <w:rPr>
          <w:rFonts w:eastAsia="Times New Roman"/>
          <w:sz w:val="16"/>
        </w:rPr>
        <w:t>. Previously</w:t>
      </w:r>
      <w:r w:rsidRPr="003C4F72">
        <w:rPr>
          <w:rStyle w:val="Emphasis"/>
        </w:rPr>
        <w:t>, ICE and Customs and Border Protection used “‘expedited removal’ only for immigrants caught within 100 miles of the border within fourteen days of entering the US or [for] those who arrived by sea but not at a port of entry.”1</w:t>
      </w:r>
      <w:r w:rsidRPr="003C4F72">
        <w:rPr>
          <w:rFonts w:eastAsia="Times New Roman"/>
          <w:sz w:val="16"/>
        </w:rPr>
        <w:t xml:space="preserve">00 The Secretary of Homeland Security, John Kelly, has stated that the Department will no longer “exempt classes or categories of removable aliens from potential enforcement,” suggesting that the limits once placed on ICE agents have been diminished.101 </w:t>
      </w:r>
      <w:r w:rsidRPr="003C4F72">
        <w:rPr>
          <w:rStyle w:val="Emphasis"/>
        </w:rPr>
        <w:t xml:space="preserve">Previous </w:t>
      </w:r>
      <w:r w:rsidRPr="003C4F72">
        <w:rPr>
          <w:rStyle w:val="Emphasis"/>
          <w:highlight w:val="cyan"/>
        </w:rPr>
        <w:t>ICE guidelines</w:t>
      </w:r>
      <w:r w:rsidRPr="003C4F72">
        <w:rPr>
          <w:rStyle w:val="Emphasis"/>
        </w:rPr>
        <w:t xml:space="preserve"> suggested that “</w:t>
      </w:r>
      <w:r w:rsidRPr="003C4F72">
        <w:rPr>
          <w:rStyle w:val="Emphasis"/>
          <w:highlight w:val="cyan"/>
        </w:rPr>
        <w:t>officers, special agents, and attorneys</w:t>
      </w:r>
      <w:r w:rsidRPr="003C4F72">
        <w:rPr>
          <w:rStyle w:val="Emphasis"/>
        </w:rPr>
        <w:t xml:space="preserve"> should </w:t>
      </w:r>
      <w:r w:rsidRPr="003C4F72">
        <w:rPr>
          <w:rStyle w:val="Emphasis"/>
          <w:highlight w:val="cyan"/>
        </w:rPr>
        <w:t>exercise</w:t>
      </w:r>
      <w:r w:rsidRPr="003C4F72">
        <w:rPr>
          <w:rStyle w:val="Emphasis"/>
        </w:rPr>
        <w:t xml:space="preserve"> all appropriate </w:t>
      </w:r>
      <w:r w:rsidRPr="003C4F72">
        <w:rPr>
          <w:rStyle w:val="Emphasis"/>
          <w:highlight w:val="cyan"/>
        </w:rPr>
        <w:t>prosecutorial discretion</w:t>
      </w:r>
      <w:r w:rsidRPr="003C4F72">
        <w:rPr>
          <w:rStyle w:val="Emphasis"/>
        </w:rPr>
        <w:t xml:space="preserve"> to minimize any effect that immigration enforcement may have on the willingness and ability of victims, witnesses, and plaintiffs to call police and pursue justice</w:t>
      </w:r>
      <w:r w:rsidRPr="003C4F72">
        <w:rPr>
          <w:rFonts w:eastAsia="Times New Roman"/>
          <w:sz w:val="16"/>
        </w:rPr>
        <w:t>.”</w:t>
      </w:r>
      <w:r w:rsidRPr="003C4F72">
        <w:rPr>
          <w:rStyle w:val="Emphasis"/>
        </w:rPr>
        <w:t xml:space="preserve">102 </w:t>
      </w:r>
      <w:r w:rsidRPr="003C4F72">
        <w:rPr>
          <w:rStyle w:val="Emphasis"/>
          <w:highlight w:val="cyan"/>
        </w:rPr>
        <w:t>Such individuals could</w:t>
      </w:r>
      <w:r w:rsidRPr="003C4F72">
        <w:rPr>
          <w:rStyle w:val="Emphasis"/>
        </w:rPr>
        <w:t xml:space="preserve"> </w:t>
      </w:r>
      <w:r w:rsidRPr="003C4F72">
        <w:rPr>
          <w:rStyle w:val="Emphasis"/>
          <w:highlight w:val="cyan"/>
        </w:rPr>
        <w:t>potentially be eligible for a U visa</w:t>
      </w:r>
      <w:r w:rsidRPr="003C4F72">
        <w:rPr>
          <w:rStyle w:val="Emphasis"/>
        </w:rPr>
        <w:t xml:space="preserve"> under the Battered Immigrant Women Protection Act.1</w:t>
      </w:r>
      <w:r w:rsidRPr="003C4F72">
        <w:rPr>
          <w:rFonts w:eastAsia="Times New Roman"/>
          <w:sz w:val="16"/>
        </w:rPr>
        <w:t xml:space="preserve">03 While this may continue to be the case in some instances, </w:t>
      </w:r>
      <w:r w:rsidRPr="003C4F72">
        <w:rPr>
          <w:rStyle w:val="Emphasis"/>
          <w:highlight w:val="cyan"/>
        </w:rPr>
        <w:t>recent events involving ICE agents</w:t>
      </w:r>
      <w:r w:rsidRPr="003C4F72">
        <w:rPr>
          <w:rStyle w:val="Emphasis"/>
        </w:rPr>
        <w:t xml:space="preserve">, when taken in conjunction with statements from </w:t>
      </w:r>
      <w:r w:rsidRPr="003C4F72">
        <w:rPr>
          <w:rStyle w:val="Emphasis"/>
          <w:highlight w:val="cyan"/>
        </w:rPr>
        <w:t>Secretary Kelly, suggest</w:t>
      </w:r>
      <w:r w:rsidRPr="003C4F72">
        <w:rPr>
          <w:rStyle w:val="Emphasis"/>
        </w:rPr>
        <w:t xml:space="preserve"> that such </w:t>
      </w:r>
      <w:r w:rsidRPr="003C4F72">
        <w:rPr>
          <w:rStyle w:val="Emphasis"/>
          <w:highlight w:val="cyan"/>
        </w:rPr>
        <w:t>people may not be safe from detention or deportation, even if</w:t>
      </w:r>
      <w:r w:rsidRPr="003C4F72">
        <w:rPr>
          <w:rStyle w:val="Emphasis"/>
        </w:rPr>
        <w:t xml:space="preserve"> they might otherwise be </w:t>
      </w:r>
      <w:r w:rsidRPr="003C4F72">
        <w:rPr>
          <w:rStyle w:val="Emphasis"/>
          <w:highlight w:val="cyan"/>
        </w:rPr>
        <w:t>eligible for nonimmigrant status</w:t>
      </w:r>
      <w:r w:rsidRPr="003C4F72">
        <w:rPr>
          <w:rStyle w:val="Emphasis"/>
        </w:rPr>
        <w:t xml:space="preserve">. Immigration enforcement agents </w:t>
      </w:r>
      <w:r w:rsidRPr="003C4F72">
        <w:rPr>
          <w:rStyle w:val="Emphasis"/>
          <w:highlight w:val="cyan"/>
        </w:rPr>
        <w:t>have arrested</w:t>
      </w:r>
      <w:r w:rsidRPr="003C4F72">
        <w:rPr>
          <w:rStyle w:val="Emphasis"/>
        </w:rPr>
        <w:t xml:space="preserve"> or detained </w:t>
      </w:r>
      <w:r w:rsidRPr="003C4F72">
        <w:rPr>
          <w:rStyle w:val="Emphasis"/>
          <w:highlight w:val="cyan"/>
        </w:rPr>
        <w:t>multiple individuals</w:t>
      </w:r>
      <w:r w:rsidRPr="003C4F72">
        <w:rPr>
          <w:rStyle w:val="Emphasis"/>
        </w:rPr>
        <w:t xml:space="preserve"> while they were </w:t>
      </w:r>
      <w:r w:rsidRPr="003C4F72">
        <w:rPr>
          <w:rStyle w:val="Emphasis"/>
          <w:highlight w:val="cyan"/>
        </w:rPr>
        <w:t>inside of or exiting the courthouse</w:t>
      </w:r>
      <w:r w:rsidRPr="003C4F72">
        <w:rPr>
          <w:rFonts w:eastAsia="Times New Roman"/>
          <w:sz w:val="16"/>
        </w:rPr>
        <w:t>.</w:t>
      </w:r>
      <w:r w:rsidRPr="003C4F72">
        <w:rPr>
          <w:rStyle w:val="Emphasis"/>
        </w:rPr>
        <w:t>104 T</w:t>
      </w:r>
      <w:r w:rsidRPr="003C4F72">
        <w:rPr>
          <w:rStyle w:val="Emphasis"/>
          <w:highlight w:val="cyan"/>
        </w:rPr>
        <w:t>his, taken with recent EOs expanding ICE’s manpower, has prompted some previously willing to prosecute to drop pending charges</w:t>
      </w:r>
      <w:r w:rsidRPr="003C4F72">
        <w:rPr>
          <w:rStyle w:val="Emphasis"/>
        </w:rPr>
        <w:t>.105</w:t>
      </w:r>
      <w:r w:rsidRPr="003C4F72">
        <w:rPr>
          <w:rFonts w:eastAsia="Times New Roman"/>
          <w:sz w:val="16"/>
        </w:rPr>
        <w:t xml:space="preserve"> In a recent survey, answered by 715 advocates and attorneys from 46 states and the District of Columbia, seventy-five percent of advocates reported that immigrant survivors had concerns about going to court for a matter related to the abuser or offender; seventy-eight percent of advocates reported that clients expressed concerns about contacting police; and sixty-two percent of advocates reported an increase in immigration-related questions.106 </w:t>
      </w:r>
      <w:r w:rsidRPr="003C4F72">
        <w:rPr>
          <w:rStyle w:val="Emphasis"/>
          <w:highlight w:val="cyan"/>
        </w:rPr>
        <w:t>Even where individuals have not encountered ICE, abuse victims</w:t>
      </w:r>
      <w:r w:rsidRPr="003C4F72">
        <w:rPr>
          <w:rStyle w:val="Emphasis"/>
        </w:rPr>
        <w:t xml:space="preserve"> must </w:t>
      </w:r>
      <w:r w:rsidRPr="003C4F72">
        <w:rPr>
          <w:rStyle w:val="Emphasis"/>
          <w:highlight w:val="cyan"/>
        </w:rPr>
        <w:t>weigh their personal safety against their presence in the U</w:t>
      </w:r>
      <w:r w:rsidRPr="003C4F72">
        <w:rPr>
          <w:rStyle w:val="Emphasis"/>
        </w:rPr>
        <w:t xml:space="preserve">nited </w:t>
      </w:r>
      <w:r w:rsidRPr="003C4F72">
        <w:rPr>
          <w:rStyle w:val="Emphasis"/>
          <w:highlight w:val="cyan"/>
        </w:rPr>
        <w:t>St</w:t>
      </w:r>
      <w:r w:rsidRPr="003C4F72">
        <w:rPr>
          <w:rStyle w:val="Emphasis"/>
        </w:rPr>
        <w:t>ates</w:t>
      </w:r>
      <w:r w:rsidRPr="003C4F72">
        <w:rPr>
          <w:rFonts w:eastAsia="Times New Roman"/>
          <w:sz w:val="16"/>
        </w:rPr>
        <w:t>. Secretary of Homeland Security</w:t>
      </w:r>
      <w:r w:rsidRPr="003C4F72">
        <w:rPr>
          <w:rStyle w:val="Emphasis"/>
        </w:rPr>
        <w:t>, John F. Kelly, has articulated that “ICE will no longer exempt any class of individuals from removal proceedings,” essentially stating that undocumented immigrants can be deported if their legal status is discovered.107 This new policy has been evidenced by a rise in non-criminal arrests</w:t>
      </w:r>
      <w:r w:rsidRPr="003C4F72">
        <w:rPr>
          <w:rFonts w:eastAsia="Times New Roman"/>
          <w:sz w:val="16"/>
        </w:rPr>
        <w:t xml:space="preserve">, which increased from approximately 4,200 in 2016 to more than 10,800 in 2017.”108 Trump’s EOs have contributed to the arrest or detention of “more than 41,000 individuals who [were] either known or suspected of being in the country illegally[,]” reflecting an increase of 37.6 percent over the same time period in 2016.109 </w:t>
      </w:r>
      <w:r w:rsidRPr="003C4F72">
        <w:rPr>
          <w:rStyle w:val="Emphasis"/>
        </w:rPr>
        <w:t xml:space="preserve">ICE’s recent tactics contribute a </w:t>
      </w:r>
      <w:r w:rsidRPr="003C4F72">
        <w:rPr>
          <w:rStyle w:val="Emphasis"/>
          <w:highlight w:val="cyan"/>
        </w:rPr>
        <w:t>climate of fear and discourage victims of abuse from seeking civil remedies, bringing criminal charges, or participating in the legal process</w:t>
      </w:r>
      <w:r w:rsidRPr="003C4F72">
        <w:rPr>
          <w:rStyle w:val="Emphasis"/>
        </w:rPr>
        <w:t xml:space="preserve"> in general. “[A]ttorneys and prosecutors in California, Arizona, Texas and Colorado have all reported teams of ICE agents–some in uniform, some not–sweeping into courtrooms or lurking outside court complexes, waiting to arrest immigrants who are in the country illegally</w:t>
      </w:r>
      <w:r w:rsidRPr="003C4F72">
        <w:rPr>
          <w:rFonts w:eastAsia="Times New Roman"/>
          <w:sz w:val="16"/>
        </w:rPr>
        <w:t xml:space="preserve">.”110 Such action is not reserved for individuals who have committed criminal acts; instead, those who have sought legal protection have been detained or arrested based only on legal status.111 </w:t>
      </w:r>
      <w:r w:rsidRPr="003C4F72">
        <w:rPr>
          <w:rStyle w:val="Emphasis"/>
        </w:rPr>
        <w:t>Undoubtedly, the Trump administration has not intended to silence immigrant victims of domestic violence through increased ICE enforcement. Further, the desire to curb unlawful immigration is not inherently harmful; however, the tactics utilized—especially considering Trump’s expressions at the campaign stage—prompt a justifiable apprehension of law enforcement, even at the local level.</w:t>
      </w:r>
      <w:r w:rsidRPr="003C4F72">
        <w:rPr>
          <w:rFonts w:eastAsia="Times New Roman"/>
          <w:sz w:val="16"/>
        </w:rPr>
        <w:t xml:space="preserve"> </w:t>
      </w:r>
    </w:p>
    <w:p w:rsidR="001D74C7" w:rsidRPr="003C4F72" w:rsidRDefault="001D74C7" w:rsidP="001D74C7"/>
    <w:p w:rsidR="00D45DFB" w:rsidRPr="00D45DFB" w:rsidRDefault="00D45DFB" w:rsidP="00D45DFB"/>
    <w:p w:rsidR="003973D3" w:rsidRDefault="003973D3" w:rsidP="00687D1F">
      <w:pPr>
        <w:pStyle w:val="Heading2"/>
      </w:pPr>
      <w:r>
        <w:t>uscis</w:t>
      </w:r>
    </w:p>
    <w:p w:rsidR="00456991" w:rsidRDefault="00456991" w:rsidP="00B270F6">
      <w:pPr>
        <w:pStyle w:val="Heading3"/>
      </w:pPr>
      <w:r>
        <w:t xml:space="preserve">2ac – at: </w:t>
      </w:r>
      <w:r w:rsidR="002730A8">
        <w:t>uscis</w:t>
      </w:r>
      <w:r>
        <w:t xml:space="preserve"> da</w:t>
      </w:r>
    </w:p>
    <w:p w:rsidR="00456991" w:rsidRDefault="002730A8" w:rsidP="00E137C1">
      <w:pPr>
        <w:pStyle w:val="Heading4"/>
      </w:pPr>
      <w:r>
        <w:t>Plan solves overstretch- legal status leads to quicker asylum processing and avoids litigation which is uniquely time-consuming</w:t>
      </w:r>
    </w:p>
    <w:p w:rsidR="00E137C1" w:rsidRDefault="00E137C1" w:rsidP="00E137C1">
      <w:r w:rsidRPr="00E137C1">
        <w:rPr>
          <w:rStyle w:val="Style13ptBold"/>
        </w:rPr>
        <w:t>Bray No Date</w:t>
      </w:r>
      <w:r w:rsidRPr="00E137C1">
        <w:t xml:space="preserve"> (Ilona, award-winning author and legal editor at Nolo, specializing in real estate, immigration law, workplace wellness and nonprofit fundraising. https://www.nolo.com/legal-encyclopedia/whats-better-apply-for-asylum-before-or-after-end-of-permitted-stay-on-visa-i-94.html //sp)</w:t>
      </w:r>
    </w:p>
    <w:p w:rsidR="00E137C1" w:rsidRPr="002730A8" w:rsidRDefault="00E137C1" w:rsidP="00E137C1">
      <w:pPr>
        <w:rPr>
          <w:sz w:val="16"/>
        </w:rPr>
      </w:pPr>
      <w:r w:rsidRPr="002730A8">
        <w:rPr>
          <w:rStyle w:val="StyleUnderline"/>
          <w:highlight w:val="yellow"/>
        </w:rPr>
        <w:t>As someone who is legally in the United States</w:t>
      </w:r>
      <w:r w:rsidRPr="002730A8">
        <w:rPr>
          <w:rStyle w:val="StyleUnderline"/>
        </w:rPr>
        <w:t xml:space="preserve"> on a valid visa (such as in student or temporary worker status), how to handle fear of returning to your home country can be tricky</w:t>
      </w:r>
      <w:r w:rsidRPr="002730A8">
        <w:rPr>
          <w:sz w:val="16"/>
        </w:rPr>
        <w:t>. Technically, the law says there is a</w:t>
      </w:r>
      <w:r w:rsidR="002730A8" w:rsidRPr="002730A8">
        <w:rPr>
          <w:sz w:val="16"/>
        </w:rPr>
        <w:t xml:space="preserve"> </w:t>
      </w:r>
      <w:hyperlink r:id="rId8" w:history="1">
        <w:r w:rsidRPr="002730A8">
          <w:rPr>
            <w:rStyle w:val="Hyperlink"/>
            <w:sz w:val="16"/>
          </w:rPr>
          <w:t>one-year deadline</w:t>
        </w:r>
      </w:hyperlink>
      <w:r w:rsidR="002730A8" w:rsidRPr="002730A8">
        <w:rPr>
          <w:sz w:val="16"/>
        </w:rPr>
        <w:t xml:space="preserve"> </w:t>
      </w:r>
      <w:r w:rsidRPr="002730A8">
        <w:rPr>
          <w:sz w:val="16"/>
        </w:rPr>
        <w:t>between entering the U.S. and applying for asylum. But U.S. Citizenship and Immigration Services (USCIS) often follows a policy of making an exception for people who were in lawful status, so long as they apply for asylum within a reasonable time after falling out of status.</w:t>
      </w:r>
      <w:r w:rsidR="002730A8" w:rsidRPr="002730A8">
        <w:rPr>
          <w:sz w:val="16"/>
        </w:rPr>
        <w:t xml:space="preserve"> </w:t>
      </w:r>
      <w:r w:rsidRPr="002730A8">
        <w:rPr>
          <w:rStyle w:val="StyleUnderline"/>
        </w:rPr>
        <w:t xml:space="preserve">Should you </w:t>
      </w:r>
      <w:r w:rsidRPr="002730A8">
        <w:rPr>
          <w:rStyle w:val="StyleUnderline"/>
          <w:highlight w:val="yellow"/>
        </w:rPr>
        <w:t>apply now or wait</w:t>
      </w:r>
      <w:r w:rsidRPr="002730A8">
        <w:rPr>
          <w:rStyle w:val="StyleUnderline"/>
        </w:rPr>
        <w:t xml:space="preserve"> until you are no longer in lawful status? (For purposes of eligibility </w:t>
      </w:r>
      <w:r w:rsidRPr="002730A8">
        <w:rPr>
          <w:rStyle w:val="StyleUnderline"/>
          <w:highlight w:val="yellow"/>
        </w:rPr>
        <w:t>to apply for asylum</w:t>
      </w:r>
      <w:r w:rsidRPr="002730A8">
        <w:rPr>
          <w:rStyle w:val="StyleUnderline"/>
        </w:rPr>
        <w:t xml:space="preserve">, it doesn't matter whether you have a valid visa or are in the U.S. unlawfully.) This </w:t>
      </w:r>
      <w:r w:rsidRPr="002730A8">
        <w:rPr>
          <w:rStyle w:val="StyleUnderline"/>
          <w:highlight w:val="yellow"/>
        </w:rPr>
        <w:t>is ultimately a strategic question</w:t>
      </w:r>
      <w:r w:rsidRPr="002730A8">
        <w:rPr>
          <w:sz w:val="16"/>
          <w:highlight w:val="yellow"/>
        </w:rPr>
        <w:t>.</w:t>
      </w:r>
      <w:r w:rsidR="002730A8" w:rsidRPr="002730A8">
        <w:rPr>
          <w:sz w:val="16"/>
        </w:rPr>
        <w:t xml:space="preserve"> </w:t>
      </w:r>
      <w:r w:rsidRPr="002730A8">
        <w:rPr>
          <w:sz w:val="16"/>
        </w:rPr>
        <w:t>When Does Your Status in the U.S. Run Out?</w:t>
      </w:r>
      <w:r w:rsidR="002730A8" w:rsidRPr="002730A8">
        <w:rPr>
          <w:sz w:val="16"/>
        </w:rPr>
        <w:t xml:space="preserve"> </w:t>
      </w:r>
      <w:r w:rsidRPr="002730A8">
        <w:rPr>
          <w:sz w:val="16"/>
        </w:rPr>
        <w:t>The date by which you must depart the U.S. is likely on a document called an I-94, which you can access online. If you are a student, you might be allowed to stay for the duration of your status (D/S); that is, until your program of studies is over.</w:t>
      </w:r>
      <w:r w:rsidR="002730A8" w:rsidRPr="002730A8">
        <w:rPr>
          <w:sz w:val="16"/>
        </w:rPr>
        <w:t xml:space="preserve"> </w:t>
      </w:r>
      <w:r w:rsidRPr="002730A8">
        <w:rPr>
          <w:sz w:val="16"/>
        </w:rPr>
        <w:t>You may be able to remain in the U.S. legally for some years, by extending your work visa status or applying to another U.S. academic or vocational program for additional study or training.</w:t>
      </w:r>
      <w:r w:rsidR="002730A8" w:rsidRPr="002730A8">
        <w:rPr>
          <w:sz w:val="16"/>
        </w:rPr>
        <w:t xml:space="preserve"> </w:t>
      </w:r>
      <w:r w:rsidRPr="002730A8">
        <w:rPr>
          <w:rStyle w:val="StyleUnderline"/>
        </w:rPr>
        <w:t>Applying for asylum immediately, however, might be in your best interest so as to more quickly obtain work authorization</w:t>
      </w:r>
      <w:r w:rsidRPr="002730A8">
        <w:rPr>
          <w:sz w:val="16"/>
        </w:rPr>
        <w:t>.</w:t>
      </w:r>
      <w:r w:rsidR="002730A8" w:rsidRPr="002730A8">
        <w:rPr>
          <w:sz w:val="16"/>
        </w:rPr>
        <w:t xml:space="preserve"> </w:t>
      </w:r>
      <w:r w:rsidRPr="002730A8">
        <w:rPr>
          <w:sz w:val="16"/>
        </w:rPr>
        <w:t>How Soon Will Your Asylum Case Be Heard and Decided On?</w:t>
      </w:r>
      <w:r w:rsidR="002730A8" w:rsidRPr="002730A8">
        <w:rPr>
          <w:sz w:val="16"/>
        </w:rPr>
        <w:t xml:space="preserve"> </w:t>
      </w:r>
      <w:r w:rsidRPr="002730A8">
        <w:rPr>
          <w:rStyle w:val="StyleUnderline"/>
        </w:rPr>
        <w:t>More people have applied for asylum in recent years than the system can handle. Many people can expect to wait years for a decision. As of 2018 USCIS is, however, attempting a "first in, first out" system of handling applications, meaning the latest people to apply may be heard before the rest of the backlog.</w:t>
      </w:r>
      <w:r w:rsidR="002730A8">
        <w:rPr>
          <w:rStyle w:val="StyleUnderline"/>
        </w:rPr>
        <w:t xml:space="preserve"> </w:t>
      </w:r>
      <w:r w:rsidRPr="002730A8">
        <w:rPr>
          <w:rStyle w:val="StyleUnderline"/>
        </w:rPr>
        <w:t>In any case, you might well be out of status before a final decision is made on your asylum application. You will be allowed to stay in the U.S. while awaiting that decision</w:t>
      </w:r>
      <w:r w:rsidRPr="002730A8">
        <w:rPr>
          <w:sz w:val="16"/>
        </w:rPr>
        <w:t>.</w:t>
      </w:r>
      <w:r w:rsidR="002730A8" w:rsidRPr="002730A8">
        <w:rPr>
          <w:sz w:val="16"/>
        </w:rPr>
        <w:t xml:space="preserve"> </w:t>
      </w:r>
      <w:r w:rsidRPr="002730A8">
        <w:rPr>
          <w:rStyle w:val="StyleUnderline"/>
          <w:highlight w:val="yellow"/>
        </w:rPr>
        <w:t>Applicants with any lawful status</w:t>
      </w:r>
      <w:r w:rsidRPr="002730A8">
        <w:rPr>
          <w:rStyle w:val="StyleUnderline"/>
        </w:rPr>
        <w:t xml:space="preserve">, such as a tourist visa, student visa, or work visa, typically </w:t>
      </w:r>
      <w:r w:rsidRPr="002730A8">
        <w:rPr>
          <w:rStyle w:val="StyleUnderline"/>
          <w:highlight w:val="yellow"/>
        </w:rPr>
        <w:t>receive the asylum decision by mail a few weeks after the asylum interview</w:t>
      </w:r>
      <w:r w:rsidRPr="002730A8">
        <w:rPr>
          <w:sz w:val="16"/>
          <w:highlight w:val="yellow"/>
        </w:rPr>
        <w:t>.</w:t>
      </w:r>
      <w:r w:rsidRPr="002730A8">
        <w:rPr>
          <w:sz w:val="16"/>
        </w:rPr>
        <w:t xml:space="preserve"> If the officer does not grant asylum, you will receive a Notice of Intent to Deny (NOID) explaining why. You will have 16 days to respond to the NOID.</w:t>
      </w:r>
      <w:r w:rsidR="002730A8" w:rsidRPr="002730A8">
        <w:rPr>
          <w:sz w:val="16"/>
        </w:rPr>
        <w:t xml:space="preserve"> </w:t>
      </w:r>
      <w:r w:rsidRPr="002730A8">
        <w:rPr>
          <w:sz w:val="16"/>
        </w:rPr>
        <w:t>Assuming you reply, the officer will read your response and think about whether to change his or her mind. If the officer does have a change of mind, you will receive a grant of asylum in the mail. Otherwise, you will receive a final denial.</w:t>
      </w:r>
      <w:r w:rsidR="002730A8" w:rsidRPr="002730A8">
        <w:rPr>
          <w:sz w:val="16"/>
        </w:rPr>
        <w:t xml:space="preserve"> </w:t>
      </w:r>
      <w:r w:rsidRPr="002730A8">
        <w:rPr>
          <w:rStyle w:val="StyleUnderline"/>
          <w:highlight w:val="yellow"/>
        </w:rPr>
        <w:t>If you are denied asylum you will remain in whatever status you were in before. If you are not in lawful status, you will</w:t>
      </w:r>
      <w:r w:rsidRPr="002730A8">
        <w:rPr>
          <w:rStyle w:val="StyleUnderline"/>
        </w:rPr>
        <w:t xml:space="preserve"> normally </w:t>
      </w:r>
      <w:r w:rsidRPr="002730A8">
        <w:rPr>
          <w:rStyle w:val="StyleUnderline"/>
          <w:highlight w:val="yellow"/>
        </w:rPr>
        <w:t>be issued</w:t>
      </w:r>
      <w:r w:rsidRPr="002730A8">
        <w:rPr>
          <w:rStyle w:val="StyleUnderline"/>
        </w:rPr>
        <w:t xml:space="preserve"> what's </w:t>
      </w:r>
      <w:r w:rsidRPr="002730A8">
        <w:rPr>
          <w:rStyle w:val="StyleUnderline"/>
          <w:highlight w:val="yellow"/>
        </w:rPr>
        <w:t>called a Notice to Appear</w:t>
      </w:r>
      <w:r w:rsidRPr="002730A8">
        <w:rPr>
          <w:rStyle w:val="StyleUnderline"/>
        </w:rPr>
        <w:t xml:space="preserve"> (NTA) </w:t>
      </w:r>
      <w:r w:rsidRPr="002730A8">
        <w:rPr>
          <w:rStyle w:val="StyleUnderline"/>
          <w:highlight w:val="yellow"/>
        </w:rPr>
        <w:t>in Immigration Court</w:t>
      </w:r>
      <w:r w:rsidRPr="002730A8">
        <w:rPr>
          <w:rStyle w:val="StyleUnderline"/>
        </w:rPr>
        <w:t>. During the court proceedings, you can renew the asylum case before a judge</w:t>
      </w:r>
      <w:r w:rsidRPr="002730A8">
        <w:rPr>
          <w:sz w:val="16"/>
        </w:rPr>
        <w:t>.</w:t>
      </w:r>
    </w:p>
    <w:p w:rsidR="00E137C1" w:rsidRPr="00E137C1" w:rsidRDefault="00E137C1" w:rsidP="00E137C1"/>
    <w:p w:rsidR="00FB5D67" w:rsidRPr="00FB5D67" w:rsidRDefault="00FB5D67" w:rsidP="00FB5D67"/>
    <w:p w:rsidR="00D71DAA" w:rsidRDefault="00D71DAA" w:rsidP="00687D1F">
      <w:pPr>
        <w:pStyle w:val="Heading2"/>
      </w:pPr>
      <w:r>
        <w:t>case</w:t>
      </w:r>
    </w:p>
    <w:p w:rsidR="00D71DAA" w:rsidRPr="00D71DAA" w:rsidRDefault="00D71DAA" w:rsidP="00D71DAA">
      <w:pPr>
        <w:pStyle w:val="Heading3"/>
      </w:pPr>
      <w:r>
        <w:t>at: cap alt cause</w:t>
      </w:r>
    </w:p>
    <w:p w:rsidR="00D71DAA" w:rsidRPr="00BC0020" w:rsidRDefault="00FB5D67" w:rsidP="00D71DAA">
      <w:pPr>
        <w:pStyle w:val="Heading4"/>
      </w:pPr>
      <w:r>
        <w:t>W</w:t>
      </w:r>
      <w:r w:rsidR="00D71DAA">
        <w:t>aiting list solves- makes them eligible for benefits</w:t>
      </w:r>
    </w:p>
    <w:p w:rsidR="00D71DAA" w:rsidRDefault="00D71DAA" w:rsidP="00D71DAA">
      <w:r w:rsidRPr="0065047C">
        <w:rPr>
          <w:rStyle w:val="Style13ptBold"/>
        </w:rPr>
        <w:t>Kagan 15</w:t>
      </w:r>
      <w:r>
        <w:t xml:space="preserve"> - Michael Kagan, Professor of Law of the William S. Boyd School of Law at the University of Nevada and the Director of the UNLV Immigration Clinic, 2015,“Immigrant Victims, Immigrant Accusers”, University of Michigan Journal of Law Reform Volume 48, Issue 4, </w:t>
      </w:r>
      <w:hyperlink r:id="rId9" w:history="1">
        <w:r w:rsidRPr="00935136">
          <w:rPr>
            <w:rStyle w:val="Hyperlink"/>
          </w:rPr>
          <w:t>https://repository.law.umich.edu/cgi/viewcontent.cgi?article=1139&amp;context=mjlr</w:t>
        </w:r>
      </w:hyperlink>
      <w:r>
        <w:t xml:space="preserve"> **modified for language</w:t>
      </w:r>
    </w:p>
    <w:p w:rsidR="00D71DAA" w:rsidRDefault="00D71DAA" w:rsidP="00D71DAA">
      <w:r w:rsidRPr="000A161D">
        <w:t xml:space="preserve">By 2010, the number of applications for U visas exceeded the annual cap.139 Applications have continued to rise rapidly.140 At the same time, </w:t>
      </w:r>
      <w:r w:rsidRPr="000A161D">
        <w:rPr>
          <w:rStyle w:val="StyleUnderline"/>
        </w:rPr>
        <w:t>U.S. Citizenship and Immigration Services (USCIS) finds that because the majority of U visa applicants are eligible on the merits, a long wait has developed</w:t>
      </w:r>
      <w:r w:rsidRPr="000A161D">
        <w:t>.141 Roughly speaking, at current approval rates, any year in which more than 13,000 people apply for a U visa creates a backlog.142 In 2012, nearly 25,000 applications were filed.143 Figures 2 and 3 illustrate the basic problem. If this continues, more and more qualified applicants will have to wait to receive visas, and the waiting times will likely grow. On December 11, 2013, USCIS announced that it had already reached the 10,000 visa cap for fiscal year 2014, and it would not begin issuing U visas again until October 1, 2014.144</w:t>
      </w:r>
    </w:p>
    <w:p w:rsidR="00D71DAA" w:rsidRDefault="00D71DAA" w:rsidP="00D71DAA">
      <w:r w:rsidRPr="00F407A4">
        <w:rPr>
          <w:rStyle w:val="StyleUnderline"/>
        </w:rPr>
        <w:t xml:space="preserve">Expansion of the U visa program has been caught up in the stalemate over comprehensive immigration reform in Congress, </w:t>
      </w:r>
      <w:r w:rsidRPr="000A161D">
        <w:rPr>
          <w:rStyle w:val="StyleUnderline"/>
          <w:highlight w:val="yellow"/>
        </w:rPr>
        <w:t>which remains stalled at time of writing</w:t>
      </w:r>
      <w:r w:rsidRPr="000A161D">
        <w:rPr>
          <w:highlight w:val="yellow"/>
        </w:rPr>
        <w:t xml:space="preserve"> (May 2015).147 </w:t>
      </w:r>
      <w:r w:rsidRPr="000A161D">
        <w:rPr>
          <w:rStyle w:val="StyleUnderline"/>
          <w:highlight w:val="yellow"/>
        </w:rPr>
        <w:t>Still, some benefits are available to U visa applicants as they wait for a visa to be available under the quota. USCIS adjudicates whether the application is eligible for a visa and sends approval notices accordingl</w:t>
      </w:r>
      <w:r w:rsidRPr="00F407A4">
        <w:rPr>
          <w:rStyle w:val="StyleUnderline"/>
        </w:rPr>
        <w:t>y</w:t>
      </w:r>
      <w:r w:rsidRPr="00FF4432">
        <w:t xml:space="preserve">.148 </w:t>
      </w:r>
      <w:r w:rsidRPr="00F407A4">
        <w:rPr>
          <w:rStyle w:val="StyleUnderline"/>
        </w:rPr>
        <w:t>USCIS maintains a waiting list for eligible petitions and issues visas according to the date the petition was filed</w:t>
      </w:r>
      <w:r w:rsidRPr="00FF4432">
        <w:t xml:space="preserve">.149 </w:t>
      </w:r>
      <w:r w:rsidRPr="000A161D">
        <w:rPr>
          <w:rStyle w:val="StyleUnderline"/>
          <w:highlight w:val="yellow"/>
        </w:rPr>
        <w:t>Petitioners on the waiting list may be granted deferred action—that is, prosecutorial discretion to not seek deportation—and will not be considered unlawfully present in the U.S.</w:t>
      </w:r>
      <w:r w:rsidRPr="00FF4432">
        <w:t xml:space="preserve">150 This </w:t>
      </w:r>
      <w:r w:rsidRPr="000A161D">
        <w:rPr>
          <w:rStyle w:val="StyleUnderline"/>
          <w:highlight w:val="yellow"/>
        </w:rPr>
        <w:t>allows petitioners to ask for employment authorization during their waiting time</w:t>
      </w:r>
      <w:r w:rsidRPr="000A161D">
        <w:rPr>
          <w:highlight w:val="yellow"/>
        </w:rPr>
        <w:t>.</w:t>
      </w:r>
      <w:r w:rsidRPr="00FF4432">
        <w:t>151</w:t>
      </w:r>
    </w:p>
    <w:p w:rsidR="00D71DAA" w:rsidRPr="006466F7" w:rsidRDefault="00D71DAA" w:rsidP="00D71DAA">
      <w:pPr>
        <w:tabs>
          <w:tab w:val="left" w:pos="8520"/>
        </w:tabs>
      </w:pPr>
      <w:r>
        <w:tab/>
      </w:r>
    </w:p>
    <w:p w:rsidR="00D71DAA" w:rsidRPr="00B270F6" w:rsidRDefault="00D71DAA" w:rsidP="00D71DAA"/>
    <w:p w:rsidR="00687D1F" w:rsidRDefault="00687D1F" w:rsidP="00687D1F">
      <w:pPr>
        <w:pStyle w:val="Heading2"/>
      </w:pPr>
      <w:r>
        <w:t>politics</w:t>
      </w:r>
    </w:p>
    <w:p w:rsidR="00687D1F" w:rsidRDefault="00687D1F" w:rsidP="00687D1F">
      <w:pPr>
        <w:pStyle w:val="Heading3"/>
      </w:pPr>
      <w:r>
        <w:t>2ac – no link</w:t>
      </w:r>
    </w:p>
    <w:p w:rsidR="00687D1F" w:rsidRDefault="00E1247E" w:rsidP="00687D1F">
      <w:pPr>
        <w:pStyle w:val="Heading4"/>
      </w:pPr>
      <w:r>
        <w:t>No link</w:t>
      </w:r>
      <w:r w:rsidR="000A161D">
        <w:t>- substance of policies have no effect on political support</w:t>
      </w:r>
    </w:p>
    <w:p w:rsidR="00687D1F" w:rsidRDefault="00687D1F" w:rsidP="00687D1F">
      <w:r w:rsidRPr="00687D1F">
        <w:rPr>
          <w:rStyle w:val="Style13ptBold"/>
        </w:rPr>
        <w:t>Resnick 18</w:t>
      </w:r>
      <w:r w:rsidRPr="00687D1F">
        <w:t xml:space="preserve"> (Brian, July 19. Science reporter. "Trump is a real-world political science experiment" </w:t>
      </w:r>
      <w:hyperlink r:id="rId10" w:history="1">
        <w:r w:rsidR="00E1247E" w:rsidRPr="00F10142">
          <w:rPr>
            <w:rStyle w:val="Hyperlink"/>
          </w:rPr>
          <w:t>https://www.vox.com/science-and-health/2017/10/11/16288690/trump-political-science-psychology-follow-the-leader</w:t>
        </w:r>
      </w:hyperlink>
      <w:r w:rsidR="00E1247E">
        <w:t xml:space="preserve"> //sp</w:t>
      </w:r>
      <w:r w:rsidRPr="00687D1F">
        <w:t>)</w:t>
      </w:r>
    </w:p>
    <w:p w:rsidR="00E1247E" w:rsidRDefault="00E1247E" w:rsidP="00E1247E">
      <w:r>
        <w:t xml:space="preserve">President Donald </w:t>
      </w:r>
      <w:r w:rsidRPr="000A161D">
        <w:rPr>
          <w:rStyle w:val="StyleUnderline"/>
        </w:rPr>
        <w:t>Trump</w:t>
      </w:r>
      <w:r>
        <w:t xml:space="preserve"> is a Republican. But often, and more so than any president in memory, he </w:t>
      </w:r>
      <w:r w:rsidRPr="000A161D">
        <w:rPr>
          <w:rStyle w:val="StyleUnderline"/>
        </w:rPr>
        <w:t>lacks a consistent political ideology</w:t>
      </w:r>
      <w:r>
        <w:t>.</w:t>
      </w:r>
      <w:r w:rsidR="002730A8">
        <w:t xml:space="preserve"> </w:t>
      </w:r>
      <w:r>
        <w:t xml:space="preserve">During the campaign, </w:t>
      </w:r>
      <w:r w:rsidRPr="000A161D">
        <w:rPr>
          <w:rStyle w:val="StyleUnderline"/>
        </w:rPr>
        <w:t>Trump took five different positions on abortion in three days. On other issues, his policy preferences have been clear as mud</w:t>
      </w:r>
      <w:r>
        <w:t>: “I don’t want to have guns in classrooms, although in some cases, teachers should have guns in classrooms, frankly,” he told Fox News in 2016.</w:t>
      </w:r>
      <w:r w:rsidR="002730A8">
        <w:t xml:space="preserve"> </w:t>
      </w:r>
      <w:r>
        <w:t>And where he is more consistent — like in his deference to Russian President Vladimir Putin, most stunningly in the recent joint press conference in Helsinki — he is often at odds with many prominent figures in his own party.</w:t>
      </w:r>
      <w:r w:rsidR="002730A8">
        <w:t xml:space="preserve"> </w:t>
      </w:r>
      <w:r>
        <w:t>All this makes this period of history extremely interesting for political scientists and psychologists to study.</w:t>
      </w:r>
      <w:r w:rsidR="002730A8">
        <w:t xml:space="preserve"> </w:t>
      </w:r>
      <w:r>
        <w:t>“We’ve never had a federal elected official, let alone the leader of a party or the president of the United States, who is so easily moved from one position to another without offering any sort of justification or apology or explanation,” Michael Barber, a political scientist at Brigham Young University, said last year.</w:t>
      </w:r>
      <w:r w:rsidR="002730A8">
        <w:t xml:space="preserve"> </w:t>
      </w:r>
      <w:r>
        <w:t>Researchers like him have long tried to understand the power of leaders and the willingness of the public to hold them accountable. And rarely do they get a real-life experiment like Trump to help them answer some huge questions at the heart of democracy:</w:t>
      </w:r>
      <w:r w:rsidR="002730A8">
        <w:t xml:space="preserve"> </w:t>
      </w:r>
      <w:r>
        <w:t>How much power do presidents have in swaying public opinion? Will the base always follow even if a president swings wildly from one position to another?</w:t>
      </w:r>
      <w:r w:rsidR="002730A8">
        <w:t xml:space="preserve"> </w:t>
      </w:r>
      <w:r>
        <w:t>And there’s another key question at play here that matters a lot for the future of Trump’s presidency: If prominent Republican leaders start breaking away from Trump because they don’t like his ideas or temperament, will the base also break?</w:t>
      </w:r>
      <w:r w:rsidR="002730A8">
        <w:t xml:space="preserve"> </w:t>
      </w:r>
      <w:r>
        <w:t>In essence, Trump is providing an unprecedented opportunity to test the “follow the leader” theory of political science — and to see if Trump will push his followers to a breaking point.</w:t>
      </w:r>
      <w:r w:rsidR="002730A8">
        <w:t xml:space="preserve"> </w:t>
      </w:r>
      <w:r>
        <w:t>The research here predicts there won’t be a pivotal moment where Republicans around the country stop supporting Trump en masse. Polls show it too. An Axios/SurveyMonkey poll released July 19 found that 79 percent of Republicans approved of Trump’s press conference with Putin. And they approved despite the overwhelmingly negative press that followed it, and even after prominent Republicans — like Sen. John McCain, a former GOP presidential nominee — were harshly critical.</w:t>
      </w:r>
      <w:r w:rsidR="002730A8">
        <w:t xml:space="preserve"> </w:t>
      </w:r>
      <w:r>
        <w:t>Voters will follow their leader. Trump gives political scientists the chance to find out how far.</w:t>
      </w:r>
      <w:r w:rsidR="002730A8">
        <w:t xml:space="preserve"> </w:t>
      </w:r>
      <w:r w:rsidRPr="00E1247E">
        <w:t>A recent experiment found Republicans are more likely to adopt liberal policies when Trump supports liberal policies</w:t>
      </w:r>
      <w:r w:rsidR="002730A8">
        <w:t xml:space="preserve"> </w:t>
      </w:r>
      <w:r>
        <w:t>Yes, Trump has been extremely consistent in some areas: He’s made policies that make it harder for people who live in Muslim-majority nations to enter the United States, he shares Republican animosity toward Obamacare, and he’s reducing the role of the Environmental Protection Agency and other federal agencies. But for a president, Trump is historically scattershot.</w:t>
      </w:r>
      <w:r w:rsidR="002730A8">
        <w:t xml:space="preserve"> </w:t>
      </w:r>
      <w:r>
        <w:t>In January 2017, Barber and his BYU colleague Jeremy Pope designed an experiment to take advantage of that fact. Its publication is forthcoming in the political science journal the Forum. In their test, they wondered: Are Trump’s supporters ideological, or will they follow him wherever his policy whims go? Right after Trump’s inauguration, they ran an online experiment with 1,300 Republicans.</w:t>
      </w:r>
      <w:r w:rsidR="002730A8">
        <w:t xml:space="preserve"> </w:t>
      </w:r>
      <w:r>
        <w:t>The study was pretty simple. Participants were asked to rate whether they supported or opposed policies like a higher minimum wage, the nuclear agreement with Iran, restrictions on abortion access, background checks for gun owners, and so on. These are the types of issues conservatives and liberals tend to be sharply divided on.</w:t>
      </w:r>
      <w:r w:rsidR="002730A8">
        <w:t xml:space="preserve"> </w:t>
      </w:r>
      <w:r>
        <w:t>Barber and Pope wondered: Would Republicans be more likely to endorse a liberal policy if they were told Donald Trump supported it?</w:t>
      </w:r>
      <w:r w:rsidR="002730A8">
        <w:t xml:space="preserve"> </w:t>
      </w:r>
      <w:r>
        <w:t>One-third of the participants read statements where they were told Trump supported a liberal position, like this:</w:t>
      </w:r>
      <w:r w:rsidR="002730A8">
        <w:t xml:space="preserve"> </w:t>
      </w:r>
      <w:r>
        <w:t>Please indicate whether or not you support or oppose the statement.</w:t>
      </w:r>
      <w:r w:rsidR="002730A8">
        <w:t xml:space="preserve"> </w:t>
      </w:r>
      <w:r>
        <w:t>To increase the minimum wage to over $10 an hour. Donald Trump has said that he supports this policy. How about you? Do you support or oppose increasing the minimum wage to over $10 an hour?</w:t>
      </w:r>
      <w:r w:rsidR="002730A8">
        <w:t xml:space="preserve"> </w:t>
      </w:r>
      <w:r>
        <w:t>Support</w:t>
      </w:r>
      <w:r w:rsidR="002730A8">
        <w:t xml:space="preserve"> </w:t>
      </w:r>
      <w:r>
        <w:t>Oppose</w:t>
      </w:r>
      <w:r w:rsidR="002730A8">
        <w:t xml:space="preserve"> </w:t>
      </w:r>
      <w:r>
        <w:t>Don’t know</w:t>
      </w:r>
      <w:r w:rsidR="002730A8">
        <w:t xml:space="preserve"> </w:t>
      </w:r>
      <w:r>
        <w:t>The control group of the experiment saw these questions, but they didn’t mention Trump. And another arm of the experiments tested what happened when Trump was said to support conservative policies.</w:t>
      </w:r>
      <w:r w:rsidR="002730A8">
        <w:t xml:space="preserve"> </w:t>
      </w:r>
      <w:r>
        <w:t xml:space="preserve">The answer: “On average, across all of the questions that we asked, when presented with a liberal policy, Republicans became about 15 percentage points more likely to support that liberal policy” when they were told Trump supported it, Pope says. They follow their leader. “The conclusion we should draw is that </w:t>
      </w:r>
      <w:r w:rsidRPr="00E1247E">
        <w:rPr>
          <w:rStyle w:val="StyleUnderline"/>
        </w:rPr>
        <w:t xml:space="preserve">the public, the average Republican sitting out there in America, is not going to stop Trump from doing whatever he wants.” The effect even held true on questions about immigration. </w:t>
      </w:r>
      <w:r w:rsidRPr="004029F9">
        <w:rPr>
          <w:rStyle w:val="Emphasis"/>
        </w:rPr>
        <w:t>If Trump supported a lax immigration policy, his supporters said they did too</w:t>
      </w:r>
      <w:r>
        <w:t>.</w:t>
      </w:r>
    </w:p>
    <w:p w:rsidR="00E1247E" w:rsidRPr="00687D1F" w:rsidRDefault="00E1247E" w:rsidP="00E1247E"/>
    <w:p w:rsidR="00687D1F" w:rsidRDefault="00687D1F" w:rsidP="00687D1F">
      <w:pPr>
        <w:pStyle w:val="Heading2"/>
      </w:pPr>
      <w:r>
        <w:t>case</w:t>
      </w:r>
    </w:p>
    <w:p w:rsidR="00687D1F" w:rsidRPr="00687D1F" w:rsidRDefault="00687D1F" w:rsidP="00687D1F">
      <w:pPr>
        <w:pStyle w:val="Heading3"/>
      </w:pPr>
      <w:r>
        <w:t>impact calc</w:t>
      </w:r>
    </w:p>
    <w:p w:rsidR="00753A6A" w:rsidRDefault="005F293B" w:rsidP="00753A6A">
      <w:pPr>
        <w:pStyle w:val="Heading4"/>
      </w:pPr>
      <w:r>
        <w:t>Err neg on all impact calc</w:t>
      </w:r>
      <w:r w:rsidR="005102CC">
        <w:t>- the disad sustains and legitimizes violence through cruelty</w:t>
      </w:r>
    </w:p>
    <w:p w:rsidR="00753A6A" w:rsidRDefault="00753A6A" w:rsidP="00753A6A">
      <w:r w:rsidRPr="00753A6A">
        <w:rPr>
          <w:rStyle w:val="Style13ptBold"/>
        </w:rPr>
        <w:t>Giroux 17</w:t>
      </w:r>
      <w:r w:rsidRPr="00753A6A">
        <w:t xml:space="preserve"> (Henry, October 9. professor for Scholarship in the Public Interest in the Department of English and Cultural Studies, McMaster University. https://qz.com/1097841/donald-trumps-passion-for-cruelty-is-symbolic-of-a-greater-american-illness/ //sp)</w:t>
      </w:r>
    </w:p>
    <w:p w:rsidR="00E06E18" w:rsidRPr="00E06E18" w:rsidRDefault="00E06E18" w:rsidP="00E06E18">
      <w:r w:rsidRPr="00EA27E0">
        <w:rPr>
          <w:rStyle w:val="StyleUnderline"/>
        </w:rPr>
        <w:t>Donald Trump seems addicted to violence. It shapes his language, politics and policies. He revels in a public discourse that threatens, humiliates, and bullies</w:t>
      </w:r>
      <w:r w:rsidRPr="00E06E18">
        <w:t>.</w:t>
      </w:r>
    </w:p>
    <w:p w:rsidR="00E06E18" w:rsidRPr="00E06E18" w:rsidRDefault="00E06E18" w:rsidP="00E06E18">
      <w:r w:rsidRPr="00E06E18">
        <w:t>He has used language as a weapon to humiliate women, a reporter with a disability, Pope Francis and any political opponent who criticizes him. He has publicly humiliated members of his own cabinet and party, including Attorney General Jeff Sessions </w:t>
      </w:r>
      <w:hyperlink r:id="rId11" w:history="1">
        <w:r w:rsidRPr="00E06E18">
          <w:rPr>
            <w:rStyle w:val="Hyperlink"/>
          </w:rPr>
          <w:t>and a terminally ill John McCain</w:t>
        </w:r>
      </w:hyperlink>
      <w:r w:rsidRPr="00E06E18">
        <w:t>, not to mention the insults and lies he perpetrated against former </w:t>
      </w:r>
      <w:hyperlink r:id="rId12" w:history="1">
        <w:r w:rsidRPr="00E06E18">
          <w:rPr>
            <w:rStyle w:val="Hyperlink"/>
          </w:rPr>
          <w:t>FBI Director James Comey after firing him.</w:t>
        </w:r>
      </w:hyperlink>
    </w:p>
    <w:p w:rsidR="00E06E18" w:rsidRPr="00E06E18" w:rsidRDefault="00E06E18" w:rsidP="00E06E18">
      <w:r w:rsidRPr="00E06E18">
        <w:t>Trump has humiliated world leaders with insulting and belittling language. He not only insulted North Korean leader Kim Jong-un with the war-like moniker “Rocket Man,” he appeared before the United Nations and blithely threatened to address the nuclear standoff with North Korea </w:t>
      </w:r>
      <w:hyperlink r:id="rId13" w:history="1">
        <w:r w:rsidRPr="00E06E18">
          <w:rPr>
            <w:rStyle w:val="Hyperlink"/>
          </w:rPr>
          <w:t>by wiping out its 25 million inhabitants</w:t>
        </w:r>
      </w:hyperlink>
      <w:r w:rsidRPr="00E06E18">
        <w:t>.</w:t>
      </w:r>
    </w:p>
    <w:p w:rsidR="00E06E18" w:rsidRPr="00E06E18" w:rsidRDefault="00E06E18" w:rsidP="00E06E18">
      <w:r w:rsidRPr="00E06E18">
        <w:t>He has attacked the mayor of San Juan, Puerto Rico for pleading for help in the aftermath of a hurricane that has devastated the island and left many Puerto Ricans without homes or drinking water.</w:t>
      </w:r>
    </w:p>
    <w:p w:rsidR="00E06E18" w:rsidRDefault="00E06E18" w:rsidP="00E06E18">
      <w:r>
        <w:t>He has emboldened and tacitly supported the violent actions of white supremacists, and during the presidential campaign encouraged right-wing thugs to attack dissenters—especially people of color. He stated that he would pay the legal costs of a supporter who attacked a black protester.</w:t>
      </w:r>
    </w:p>
    <w:p w:rsidR="00E06E18" w:rsidRDefault="00E06E18" w:rsidP="00E06E18"/>
    <w:p w:rsidR="00E06E18" w:rsidRDefault="00E06E18" w:rsidP="00E06E18">
      <w:r>
        <w:t>During his presidential campaign, he endorsed state torture and pandered to the spectacle of violence that his adoring crowds treated like theatre as they shouted and screamed for more.</w:t>
      </w:r>
    </w:p>
    <w:p w:rsidR="00E06E18" w:rsidRDefault="00E06E18" w:rsidP="00E06E18"/>
    <w:p w:rsidR="00E06E18" w:rsidRDefault="00E06E18" w:rsidP="00E06E18">
      <w:r>
        <w:t>Violence for Trump became performative, used to draw attention to himself as the ultimate tough guy. He acted as a mafia figure willing to engage in violence as an act of vengeance and retribution aimed at those who refused to buy into his retrograde nationalism, regressive militarism and nihilistic sadism.</w:t>
      </w:r>
    </w:p>
    <w:p w:rsidR="00E06E18" w:rsidRDefault="00E06E18" w:rsidP="00E06E18"/>
    <w:p w:rsidR="00E06E18" w:rsidRDefault="00E06E18" w:rsidP="00E06E18">
      <w:r>
        <w:t>‘Lock her up’</w:t>
      </w:r>
    </w:p>
    <w:p w:rsidR="00E06E18" w:rsidRDefault="00E06E18" w:rsidP="00E06E18">
      <w:r>
        <w:t>The endless call at his rallies to “lock her up” was more than an attack on Hillary Clinton; he endorsed the manufacture of a police state where the call to law and order become the foundation for Trump’s descent into authoritarianism.</w:t>
      </w:r>
    </w:p>
    <w:p w:rsidR="00E06E18" w:rsidRDefault="00E06E18" w:rsidP="00E06E18"/>
    <w:p w:rsidR="00E06E18" w:rsidRDefault="00E06E18" w:rsidP="00E06E18">
      <w:r>
        <w:t>On a policy level, he has instituted directives to remilitarize the police by providing them with all manner of Army surplus weapons—especially those local police forces dealing with issues of racism and poverty. He actually endorsed and condoned police brutality while addressing a crowd of police officers in Long Island, New York, this summer.</w:t>
      </w:r>
    </w:p>
    <w:p w:rsidR="00E06E18" w:rsidRDefault="00E06E18" w:rsidP="00E06E18"/>
    <w:p w:rsidR="00E06E18" w:rsidRDefault="00E06E18" w:rsidP="00E06E18">
      <w:r>
        <w:t>These are just a few examples of the many ways in which Trump repeatedly gives licence to his base and others to commit acts of violence.</w:t>
      </w:r>
    </w:p>
    <w:p w:rsidR="00E06E18" w:rsidRDefault="00E06E18" w:rsidP="00E06E18"/>
    <w:p w:rsidR="00E06E18" w:rsidRDefault="00E06E18" w:rsidP="00E06E18">
      <w:r>
        <w:t>What’s more, he also appears to relish representations of violence, suggesting on one occasion that it’s a good way to deal with the “fake news” media. He tweeted an edited video showing him body-slamming and punching a man with the CNN logo superimposed on his head during a wrestling match. And recently, he retweeted an edited video from an anti-Semite’s account that showed Trump driving a golf ball into the back of Hillary Clinton’s head.</w:t>
      </w:r>
    </w:p>
    <w:p w:rsidR="00E06E18" w:rsidRDefault="00E06E18" w:rsidP="00E06E18"/>
    <w:p w:rsidR="00E06E18" w:rsidRDefault="00E06E18" w:rsidP="00E06E18">
      <w:r>
        <w:t>Trump’s domestic policies instill fear</w:t>
      </w:r>
    </w:p>
    <w:p w:rsidR="00E06E18" w:rsidRDefault="00E06E18" w:rsidP="00E06E18">
      <w:r>
        <w:t>The violence has found its way into Trump’s domestic policies, which bear the weight of a form of domestic terrorism—policies that instill in specific populations fear through intimidation and coercion.</w:t>
      </w:r>
    </w:p>
    <w:p w:rsidR="00E06E18" w:rsidRDefault="00E06E18" w:rsidP="00E06E18"/>
    <w:p w:rsidR="00753A6A" w:rsidRDefault="00E06E18" w:rsidP="00E06E18">
      <w:r>
        <w:t>Trump’s call to deport 800,000 individuals brought to the United States as illegal immigrants through no intention of their own—and who know no other country—reflects more than a savage act of a white nationalism. This cruel and inhumane policy also suggests the underlying state violence inherent in embracing the politics of disappearance and disposability.</w:t>
      </w:r>
    </w:p>
    <w:p w:rsidR="00E06E18" w:rsidRDefault="00E06E18" w:rsidP="00E06E18">
      <w:r>
        <w:t>There’s also Trump’s pardon of Joe Arpaio, the former Arizona sheriff who was renowned by white supremacists and bigots for his hatred of undocumented immigrants and his abuse and mistreatment of prisoners.</w:t>
      </w:r>
    </w:p>
    <w:p w:rsidR="00E06E18" w:rsidRDefault="00E06E18" w:rsidP="00E06E18"/>
    <w:p w:rsidR="00E06E18" w:rsidRDefault="00E06E18" w:rsidP="00E06E18">
      <w:r>
        <w:t>This growing culture of cruelty offers support for a society of violence in the United States. Before Trump’s election, that society resided on the margins of power. Now it’s at the centre.</w:t>
      </w:r>
    </w:p>
    <w:p w:rsidR="00E06E18" w:rsidRDefault="00E06E18" w:rsidP="00E06E18"/>
    <w:p w:rsidR="00E06E18" w:rsidRDefault="00E06E18" w:rsidP="00E06E18">
      <w:r>
        <w:t>Trump’s disregard for human life is evident in a range of policies. They include withdrawing from the Paris Agreement on climate change, slashing jobs at the Environmental Protection Agency, gutting teen pregnancy prevention programs, and ending funds to fight white supremacy and other hate groups.</w:t>
      </w:r>
    </w:p>
    <w:p w:rsidR="00E06E18" w:rsidRDefault="00E06E18" w:rsidP="00E06E18"/>
    <w:p w:rsidR="00E06E18" w:rsidRDefault="00E06E18" w:rsidP="00E06E18">
      <w:r>
        <w:t>His budget punishes poor children</w:t>
      </w:r>
    </w:p>
    <w:p w:rsidR="00E06E18" w:rsidRDefault="00E06E18" w:rsidP="00E06E18">
      <w:r>
        <w:t>At the same time, Trump has called for a $52 billion increase in the military budget, while arguing for months in favor of doing away with Obamacare and leaving tens of millions of Americans without health coverage.</w:t>
      </w:r>
    </w:p>
    <w:p w:rsidR="00E06E18" w:rsidRDefault="00E06E18" w:rsidP="00E06E18"/>
    <w:p w:rsidR="00E06E18" w:rsidRDefault="00E06E18" w:rsidP="00E06E18">
      <w:r>
        <w:t>Many young, old and vulnerable populations will pay with their lives for Trump’s embrace of this form of domestic terrorism. He’s added a new dimension of cruelty to the policies that affect children, especially the poor. His proposed 2018 budget features draconian cuts in programs that benefit poor children.</w:t>
      </w:r>
    </w:p>
    <w:p w:rsidR="00E06E18" w:rsidRDefault="00E06E18" w:rsidP="00E06E18"/>
    <w:p w:rsidR="00E06E18" w:rsidRDefault="00E06E18" w:rsidP="00E06E18">
      <w:r>
        <w:t>Trump supports cutting food stamp programs (SNAP) to the tune of $193 billion; slashing $610 billion over 10 years from Medicaid, which aids 37 million children; chopping $5.8 billion from the budget of the Children’s Health Insurance Program which serves nine million kids; defunding public schools by $9.2 billion; and eliminating a number of community-assisted programs for the poor and young people.</w:t>
      </w:r>
    </w:p>
    <w:p w:rsidR="00E06E18" w:rsidRDefault="00E06E18" w:rsidP="00E06E18"/>
    <w:p w:rsidR="00E06E18" w:rsidRDefault="00E06E18" w:rsidP="00E06E18">
      <w:r>
        <w:t>These cruel cuts merge with the ruthlessness of a punishing state that under Trump and Attorney General Sessions is poised to implement a law-and-order campaign that criminalizes the behaviour of the poor, especially in black communities.</w:t>
      </w:r>
    </w:p>
    <w:p w:rsidR="00E06E18" w:rsidRDefault="00E06E18" w:rsidP="00E06E18"/>
    <w:p w:rsidR="00E06E18" w:rsidRDefault="00E06E18" w:rsidP="00E06E18">
      <w:r>
        <w:t>It gets worse. At the same time, Trump also supports policies that pollute the planet and increase health risks to the most vulnerable and powerless.</w:t>
      </w:r>
    </w:p>
    <w:p w:rsidR="00E06E18" w:rsidRDefault="00E06E18" w:rsidP="00E06E18"/>
    <w:p w:rsidR="00E06E18" w:rsidRDefault="00E06E18" w:rsidP="00E06E18">
      <w:r>
        <w:t>Violence, an American hallmark</w:t>
      </w:r>
    </w:p>
    <w:p w:rsidR="00E06E18" w:rsidRDefault="00E06E18" w:rsidP="00E06E18">
      <w:r>
        <w:t>Violence, sadly, runs through the United States like an electric current as terrible events in Las Vegas have proven once again. And it’s become the primary tool both for entertaining people and addressing social problems. It also works to destroy the civic institutions that make a democracy possible.</w:t>
      </w:r>
    </w:p>
    <w:p w:rsidR="00E06E18" w:rsidRDefault="00E06E18" w:rsidP="00E06E18"/>
    <w:p w:rsidR="00E06E18" w:rsidRDefault="00E06E18" w:rsidP="00E06E18">
      <w:r>
        <w:t>Needless to say, Trump is not the sole reason for this more visible expression of extreme violence on the domestic and foreign fronts. On the contrary. He’s the endpoint of a series of anti-democratic practices, policies and values that have been gaining ground since the emergence of the political and economic counterrevolution that gained full force with the election of Ronald Reagan in 1980, along with the rule of financial capital and the embrace of a culture of precarity.</w:t>
      </w:r>
    </w:p>
    <w:p w:rsidR="00E06E18" w:rsidRDefault="00E06E18" w:rsidP="00E06E18"/>
    <w:p w:rsidR="00E06E18" w:rsidRDefault="00E06E18" w:rsidP="00E06E18">
      <w:r>
        <w:t>Trump is the unbridled legitimator-in-chief of gun culture, police brutality, violent hypermasculinity, and a political and social order that expands the boundaries of social abandonment and the politics of disposability—especially for those marginalized by race and class.</w:t>
      </w:r>
    </w:p>
    <w:p w:rsidR="00E06E18" w:rsidRDefault="00E06E18" w:rsidP="00E06E18"/>
    <w:p w:rsidR="00E06E18" w:rsidRDefault="00E06E18" w:rsidP="00E06E18">
      <w:r>
        <w:t>He’s emboldened the idea that violence is the only viable political response to social problems, and in doing so normalizes violence. Violence that once seemed unthinkable has become central to Trump’s understanding of how American society now defines itself.</w:t>
      </w:r>
    </w:p>
    <w:p w:rsidR="00E06E18" w:rsidRDefault="00E06E18" w:rsidP="00E06E18"/>
    <w:p w:rsidR="00E06E18" w:rsidRDefault="00E06E18" w:rsidP="00E06E18">
      <w:r>
        <w:t>Language in the service of violence has a long history in the United States, and in this current historical moment, we now have the violence of organized forgetting.</w:t>
      </w:r>
    </w:p>
    <w:p w:rsidR="00E06E18" w:rsidRDefault="00E06E18" w:rsidP="00E06E18"/>
    <w:p w:rsidR="00E06E18" w:rsidRDefault="00E06E18" w:rsidP="00E06E18">
      <w:r>
        <w:t>Violence as a source of pleasure</w:t>
      </w:r>
    </w:p>
    <w:p w:rsidR="00E06E18" w:rsidRDefault="00E06E18" w:rsidP="00E06E18">
      <w:r w:rsidRPr="005F293B">
        <w:rPr>
          <w:rStyle w:val="StyleUnderline"/>
        </w:rPr>
        <w:t>As memory recedes, violence as a toxin morphs into entertainment, policy and world views</w:t>
      </w:r>
      <w:r>
        <w:t>.</w:t>
      </w:r>
    </w:p>
    <w:p w:rsidR="00E06E18" w:rsidRDefault="00E06E18" w:rsidP="005F293B">
      <w:pPr>
        <w:jc w:val="center"/>
      </w:pPr>
    </w:p>
    <w:p w:rsidR="00E06E18" w:rsidRDefault="00E06E18" w:rsidP="00E06E18">
      <w:r>
        <w:t xml:space="preserve">What’s different about </w:t>
      </w:r>
      <w:r w:rsidRPr="005F293B">
        <w:rPr>
          <w:rStyle w:val="StyleUnderline"/>
        </w:rPr>
        <w:t>Trump is that he revels in the use of violence and war-mongering brutality to inflict humiliation and pain on people. He publicly celebrates his own sadistic investment in violence as a source of pleasure</w:t>
      </w:r>
      <w:r>
        <w:t>.</w:t>
      </w:r>
    </w:p>
    <w:p w:rsidR="00E06E18" w:rsidRDefault="005F293B" w:rsidP="005F293B">
      <w:pPr>
        <w:tabs>
          <w:tab w:val="left" w:pos="6170"/>
        </w:tabs>
      </w:pPr>
      <w:r>
        <w:tab/>
      </w:r>
    </w:p>
    <w:p w:rsidR="00E06E18" w:rsidRDefault="00E06E18" w:rsidP="00E06E18">
      <w:r>
        <w:t>At the moment, it may seem impossible to offer any resistance to this emerging authoritarianism without talking about violence, how it works, who benefits from it, whom it affects, and why it’s become so normalized.</w:t>
      </w:r>
    </w:p>
    <w:p w:rsidR="00E06E18" w:rsidRDefault="00E06E18" w:rsidP="00E06E18"/>
    <w:p w:rsidR="00E06E18" w:rsidRPr="005F293B" w:rsidRDefault="00E06E18" w:rsidP="00E06E18">
      <w:pPr>
        <w:rPr>
          <w:rStyle w:val="StyleUnderline"/>
        </w:rPr>
      </w:pPr>
      <w:r w:rsidRPr="005F293B">
        <w:rPr>
          <w:rStyle w:val="StyleUnderline"/>
        </w:rPr>
        <w:t>But this doesn’t have to be the case once we understand that the scourge of American violence is as much an educational issue as it is a political concern.</w:t>
      </w:r>
    </w:p>
    <w:p w:rsidR="00E06E18" w:rsidRDefault="005F293B" w:rsidP="005F293B">
      <w:pPr>
        <w:tabs>
          <w:tab w:val="left" w:pos="12670"/>
        </w:tabs>
      </w:pPr>
      <w:r>
        <w:tab/>
      </w:r>
    </w:p>
    <w:p w:rsidR="00E06E18" w:rsidRDefault="00E06E18" w:rsidP="00E06E18">
      <w:r w:rsidRPr="005F293B">
        <w:rPr>
          <w:rStyle w:val="StyleUnderline"/>
        </w:rPr>
        <w:t>The challenge is to address how to educate people about violence through rigorous and accessible historical, social, relational analyses and narratives that provide a comprehensive understanding of how the different registers of violence are connected to new forms of American authoritarianism</w:t>
      </w:r>
      <w:r>
        <w:t>.</w:t>
      </w:r>
    </w:p>
    <w:p w:rsidR="00E06E18" w:rsidRDefault="00E06E18" w:rsidP="00E06E18"/>
    <w:p w:rsidR="00E06E18" w:rsidRDefault="00E06E18" w:rsidP="00E06E18">
      <w:r>
        <w:t>This means making power and its connection to violence visible through the exposure of larger structural and systemic economic forces, such as the toxic influence of the National Rifle Association, arms exports, and lax gun laws.</w:t>
      </w:r>
    </w:p>
    <w:p w:rsidR="00E06E18" w:rsidRDefault="00E06E18" w:rsidP="00E06E18"/>
    <w:p w:rsidR="00E06E18" w:rsidRDefault="00E06E18" w:rsidP="00E06E18">
      <w:r>
        <w:t>‘Dead zones’ of imagination</w:t>
      </w:r>
    </w:p>
    <w:p w:rsidR="00E06E18" w:rsidRDefault="00E06E18" w:rsidP="00E06E18">
      <w:r w:rsidRPr="005F293B">
        <w:rPr>
          <w:rStyle w:val="StyleUnderline"/>
        </w:rPr>
        <w:t>It means illustrating with great care and detail how violence is reproduced and legitimized through mass illiteracy and the dead zones of the imagination. It means moving away from analyzing violence as an abstraction by showing how it actually manifests itself in everyday life to inflict massive human suffering and despair</w:t>
      </w:r>
      <w:r>
        <w:t>.</w:t>
      </w:r>
    </w:p>
    <w:p w:rsidR="00E06E18" w:rsidRDefault="00E06E18" w:rsidP="00E06E18"/>
    <w:p w:rsidR="00E06E18" w:rsidRDefault="00E06E18" w:rsidP="00E06E18">
      <w:r w:rsidRPr="005F293B">
        <w:rPr>
          <w:rStyle w:val="StyleUnderline"/>
        </w:rPr>
        <w:t xml:space="preserve">The American public needs a new understanding of how civic institutions collapse under the force of state violence, how language coarsens in the service of carnage, how a culture hardens in a market society so as to </w:t>
      </w:r>
      <w:r w:rsidRPr="005F293B">
        <w:rPr>
          <w:rStyle w:val="Emphasis"/>
        </w:rPr>
        <w:t>foster contempt for compassion while exalting a culture of cruelty</w:t>
      </w:r>
      <w:r>
        <w:t>.</w:t>
      </w:r>
    </w:p>
    <w:p w:rsidR="00E06E18" w:rsidRDefault="00E06E18" w:rsidP="00E06E18"/>
    <w:p w:rsidR="00E06E18" w:rsidRPr="005F293B" w:rsidRDefault="00E06E18" w:rsidP="005F293B">
      <w:pPr>
        <w:tabs>
          <w:tab w:val="left" w:pos="13180"/>
        </w:tabs>
        <w:rPr>
          <w:rStyle w:val="StyleUnderline"/>
        </w:rPr>
      </w:pPr>
      <w:r w:rsidRPr="005F293B">
        <w:rPr>
          <w:rStyle w:val="StyleUnderline"/>
        </w:rPr>
        <w:t>How does neoliberal capitalism work to spread the celebration of violence through its commanding cultural apparatuses and social media?</w:t>
      </w:r>
      <w:r w:rsidR="005F293B" w:rsidRPr="005F293B">
        <w:rPr>
          <w:rStyle w:val="StyleUnderline"/>
        </w:rPr>
        <w:tab/>
      </w:r>
    </w:p>
    <w:p w:rsidR="00E06E18" w:rsidRDefault="00E06E18" w:rsidP="00E06E18"/>
    <w:p w:rsidR="00E06E18" w:rsidRDefault="00E06E18" w:rsidP="00E06E18">
      <w:r w:rsidRPr="005F293B">
        <w:rPr>
          <w:rStyle w:val="StyleUnderline"/>
        </w:rPr>
        <w:t>How does war culture come to dominate civic life and become the most honored ideal in American society</w:t>
      </w:r>
      <w:r>
        <w:t>?</w:t>
      </w:r>
    </w:p>
    <w:p w:rsidR="00E06E18" w:rsidRDefault="00E06E18" w:rsidP="00E06E18"/>
    <w:p w:rsidR="00E06E18" w:rsidRPr="00753A6A" w:rsidRDefault="00E06E18" w:rsidP="00E06E18">
      <w:r w:rsidRPr="005F293B">
        <w:rPr>
          <w:rStyle w:val="StyleUnderline"/>
        </w:rPr>
        <w:t>Unless Americans can begin to address these issues as part of a broader discourse committed to resisting the growing authoritarianism in the United States, the plague of mass violence will continue—and the once-shining promise of American democracy will become nothing more than a relic of history</w:t>
      </w:r>
      <w:r>
        <w:t>.</w:t>
      </w:r>
    </w:p>
    <w:p w:rsidR="006D61A2" w:rsidRDefault="006D61A2" w:rsidP="006D61A2"/>
    <w:p w:rsidR="00F5460F" w:rsidRDefault="00F5460F" w:rsidP="00F5460F">
      <w:pPr>
        <w:pStyle w:val="Heading3"/>
      </w:pPr>
      <w:r>
        <w:t>2ac – aff solves violence</w:t>
      </w:r>
    </w:p>
    <w:p w:rsidR="00F5460F" w:rsidRPr="00106C6D" w:rsidRDefault="00F5460F" w:rsidP="00F5460F"/>
    <w:p w:rsidR="00F5460F" w:rsidRDefault="00F5460F" w:rsidP="00F5460F">
      <w:pPr>
        <w:pStyle w:val="Heading4"/>
      </w:pPr>
      <w:r>
        <w:t>Aff is key to disrupting gendered violence- prioritize our impact framing</w:t>
      </w:r>
    </w:p>
    <w:p w:rsidR="00F5460F" w:rsidRDefault="00F5460F" w:rsidP="00F5460F">
      <w:r w:rsidRPr="000D0E6C">
        <w:rPr>
          <w:rStyle w:val="Style13ptBold"/>
        </w:rPr>
        <w:t>Oksala 12</w:t>
      </w:r>
      <w:r w:rsidRPr="000D0E6C">
        <w:t xml:space="preserve"> (Johanna, Academy of Finland Research Fellow in the Department of Philosophy, History, Culture and Art Studies at the University of Helsinki, “Foucault, Politics, and Violence”</w:t>
      </w:r>
      <w:r>
        <w:t xml:space="preserve"> //sp</w:t>
      </w:r>
      <w:r w:rsidRPr="000D0E6C">
        <w:t>)</w:t>
      </w:r>
    </w:p>
    <w:p w:rsidR="00F5460F" w:rsidRDefault="00F5460F" w:rsidP="00F5460F">
      <w:r w:rsidRPr="0005036B">
        <w:t xml:space="preserve">Foucault’s refusal to theorize power as a capacity of the subject can be read as a consequence of his denial of the subject as the foundation and the starting point of philosophical analysis. </w:t>
      </w:r>
      <w:r w:rsidRPr="00585241">
        <w:rPr>
          <w:rStyle w:val="StyleUnderline"/>
          <w:highlight w:val="yellow"/>
        </w:rPr>
        <w:t>We must</w:t>
      </w:r>
      <w:r w:rsidRPr="0005036B">
        <w:t xml:space="preserve"> instead </w:t>
      </w:r>
      <w:r w:rsidRPr="00F5460F">
        <w:rPr>
          <w:rStyle w:val="StyleUnderline"/>
          <w:highlight w:val="yellow"/>
        </w:rPr>
        <w:t>adopt a relational analysis of power that does not start with a pre- given conception of the subject, but understands the subject’s capabilities as effects of power relations</w:t>
      </w:r>
      <w:r w:rsidRPr="0005036B">
        <w:t>. Abandoning the deeply rooted framework of subject philosophy thus means that the distinction between power- over and power- to is misleading if we try to apply it to Foucault’s thought. Power in Foucault’s understanding is not power- over any more than it is power- to if the distinction relies on a fi xed understanding of the subject. It means overlooking the crucial feature of his understanding of power: its constitutive relationship to the subject.</w:t>
      </w:r>
    </w:p>
    <w:p w:rsidR="00F5460F" w:rsidRDefault="00F5460F" w:rsidP="00F5460F">
      <w:r w:rsidRPr="0005036B">
        <w:t xml:space="preserve">Foucault claimed that to be a subject, a socially recognized individual with intelligible intentions, capabilities, desires, and actions, was only possible within the power/ knowledge networks of society.11 All </w:t>
      </w:r>
      <w:r w:rsidRPr="00F5460F">
        <w:rPr>
          <w:rStyle w:val="StyleUnderline"/>
        </w:rPr>
        <w:t>identities and subject positions are constituted through practices of power and knowledge. Rather than existing between subjects with predetermined identities, power relations are constitutive of the subjects themselves</w:t>
      </w:r>
      <w:r w:rsidRPr="0005036B">
        <w:t xml:space="preserve">. We only become gendered subjects, for example, through specifi c discourses and relationships of power. From a Foucaultian perspective therefore, the key feminist question is not whether male violence is instrumental in the process in which gender difference becomes consti tuted as gender hierarchy. </w:t>
      </w:r>
      <w:r w:rsidRPr="00F5460F">
        <w:rPr>
          <w:rStyle w:val="StyleUnderline"/>
        </w:rPr>
        <w:t>We have to ask the more fundamental question of whether violence is constitutive of gender difference in itself</w:t>
      </w:r>
      <w:r w:rsidRPr="0005036B">
        <w:t>.</w:t>
      </w:r>
    </w:p>
    <w:p w:rsidR="00F5460F" w:rsidRDefault="00F5460F" w:rsidP="00F5460F">
      <w:r w:rsidRPr="0005036B">
        <w:t>Foucault’s focus on practices rather than on the subject means that not only should violence be thought of as a practice, so should gender. If violence is something we do, so is gender. Judith Butler made this point most famously in Gender Trouble (1990), arguing that gender is an accomplishment that is continually enacted and performed. We construct the illusion of a stable and natural gender core by taking part and reiterating the normative practices of our culture that are appropriate to one’s sex category. Gendered subjectivity is constituted through the practices that form the power/ knowledge networks of society.</w:t>
      </w:r>
    </w:p>
    <w:p w:rsidR="00F5460F" w:rsidRDefault="00F5460F" w:rsidP="00F5460F">
      <w:r w:rsidRPr="0005036B">
        <w:t xml:space="preserve">As for my question of gendered violence, the essential idea is that </w:t>
      </w:r>
      <w:r w:rsidRPr="005D3809">
        <w:rPr>
          <w:rStyle w:val="StyleUnderline"/>
        </w:rPr>
        <w:t>practices of violence and practic</w:t>
      </w:r>
      <w:r>
        <w:rPr>
          <w:rStyle w:val="StyleUnderline"/>
        </w:rPr>
        <w:t>es of gender overlap in signifi</w:t>
      </w:r>
      <w:r w:rsidRPr="005D3809">
        <w:rPr>
          <w:rStyle w:val="StyleUnderline"/>
        </w:rPr>
        <w:t>cant ways: practices of violence are an important means for doing masculinity in our culture</w:t>
      </w:r>
      <w:r w:rsidRPr="0005036B">
        <w:t xml:space="preserve">. Boys are not merely taught to express aggression: they must do or accomplish masculinity by participating in practices of violence. James Messerschmidt, for example, has studied the connection between violence and the social production and reproduction of masculinities in his criminological study Masculinities and Crime (1993). He argues that </w:t>
      </w:r>
      <w:r w:rsidRPr="009D388F">
        <w:rPr>
          <w:rStyle w:val="StyleUnderline"/>
        </w:rPr>
        <w:t>masculinity is accomplished, it is not something done to men or something settled beforehand. Masculinities are constructed through practices that maintain certain types of relationships between men and women and among men. Idealized forms of masculinity are, furthermore, always constructed in a specific historical setting.</w:t>
      </w:r>
      <w:r>
        <w:t xml:space="preserve"> </w:t>
      </w:r>
      <w:r w:rsidRPr="009D388F">
        <w:rPr>
          <w:rStyle w:val="StyleUnderline"/>
        </w:rPr>
        <w:t xml:space="preserve">Masculinity is defined in contemporary Western industrialized societies, for example, through work in the paid- labor market, heterosexism, competitive individuality and independence, and also, importantly, through the capacity for violence. </w:t>
      </w:r>
      <w:r w:rsidRPr="0005036B">
        <w:t>This implies that practices of violence are an important means for doing masculinity. Moreover, they constitute a major resource that may be summoned when men lack other resources with which to accomplish gender (Messerschmidt 1993, 82– 85).</w:t>
      </w:r>
    </w:p>
    <w:p w:rsidR="00F5460F" w:rsidRDefault="00F5460F" w:rsidP="00F5460F">
      <w:r w:rsidRPr="0005036B">
        <w:t xml:space="preserve">Despite Foucault’s bracketing of the question of the subject’s capabilities in his analysis of power, the constitutive relationship between power and the subject means that analyzing forms of the subject is essential for understanding the functioning of power. </w:t>
      </w:r>
      <w:r w:rsidRPr="007869EC">
        <w:rPr>
          <w:rStyle w:val="StyleUnderline"/>
        </w:rPr>
        <w:t>Given the different ways that male and female subjectivities are constituted in our culture, a substantial difference in their capabilities is culturally built into the very forms of gendered subjectivities: gender difference is largely marked as the difference between those who are capable and, to a certain extent, socially sanctioned to use violence and those who are not</w:t>
      </w:r>
      <w:r w:rsidRPr="0005036B">
        <w:t xml:space="preserve">. As Messerschmidt shows, </w:t>
      </w:r>
      <w:r w:rsidRPr="007869EC">
        <w:rPr>
          <w:rStyle w:val="StyleUnderline"/>
        </w:rPr>
        <w:t>male subjectivity is constructed and performed through the participation in violent practices</w:t>
      </w:r>
      <w:r w:rsidRPr="0005036B">
        <w:t>. Female subjectivity, correspondingly, must be understood as a performance that is accomplished by displaying nurturing and caring behavior, for example. Feminist psychologists have demonstrated that gender differences in aggression, for example, appear after children develop a sense of gender identity, when male children increase their aggression and female children start to inhibit their aggressive reactions.12</w:t>
      </w:r>
    </w:p>
    <w:p w:rsidR="00F5460F" w:rsidRDefault="00F5460F" w:rsidP="00F5460F">
      <w:r w:rsidRPr="007869EC">
        <w:rPr>
          <w:rStyle w:val="StyleUnderline"/>
        </w:rPr>
        <w:t>This is obviously highly relevant in terms of the institutionalization and stabilization of power relations: violence or the threat of violence establishes and transforms power relations into states of domination. As long as violence, understood as a social practice, is an essential and a socially sanctioned means for doing masculinity and not femininity, gender difference in itself is already a gender hierarchy</w:t>
      </w:r>
      <w:r>
        <w:t>.</w:t>
      </w:r>
    </w:p>
    <w:p w:rsidR="00F5460F" w:rsidRDefault="00F5460F" w:rsidP="00F5460F">
      <w:r w:rsidRPr="0005036B">
        <w:t xml:space="preserve">The consequences of this insight for feminist theory are somewhat pessimistic. </w:t>
      </w:r>
      <w:r w:rsidRPr="007869EC">
        <w:rPr>
          <w:rStyle w:val="StyleUnderline"/>
        </w:rPr>
        <w:t>As the question of feminist empowerment cannot be reduced to the capabilities of the subject, the solution to the problem of gendered violence cannot be merely to increase women’s capabilities, simply to teach women combat skills, for example</w:t>
      </w:r>
      <w:r w:rsidRPr="0005036B">
        <w:t xml:space="preserve">. </w:t>
      </w:r>
      <w:r w:rsidRPr="00F5460F">
        <w:rPr>
          <w:rStyle w:val="StyleUnderline"/>
          <w:highlight w:val="yellow"/>
        </w:rPr>
        <w:t>The major challenge facing our culture is to sever the strong link between practices of violence and the construction of masculinity on the level of what I have called political ontology in this work. This would be the crucial step toward not only a more peaceful society, but also gender equality</w:t>
      </w:r>
      <w:r w:rsidRPr="0005036B">
        <w:t xml:space="preserve">. The optimistic consequence, on the other hand, of Foucault’s understanding of power and violence is that </w:t>
      </w:r>
      <w:r w:rsidRPr="00585241">
        <w:rPr>
          <w:rStyle w:val="Emphasis"/>
          <w:highlight w:val="yellow"/>
        </w:rPr>
        <w:t>a radical transformation of power relations without violence is possible</w:t>
      </w:r>
      <w:r w:rsidRPr="0005036B">
        <w:t xml:space="preserve">. Because power is never reducible to violence we do not have to teach women combat skills or to hand them weapons. </w:t>
      </w:r>
      <w:r w:rsidRPr="007869EC">
        <w:rPr>
          <w:rStyle w:val="StyleUnderline"/>
        </w:rPr>
        <w:t>The feminist movement, for the most part, could instead be viewed as a model for a remarkably successful but nonviolent liberation struggle</w:t>
      </w:r>
      <w:r w:rsidRPr="0005036B">
        <w:t>.13</w:t>
      </w:r>
    </w:p>
    <w:p w:rsidR="00F5460F" w:rsidRPr="007869EC" w:rsidRDefault="00F5460F" w:rsidP="00F5460F">
      <w:pPr>
        <w:rPr>
          <w:rStyle w:val="StyleUnderline"/>
        </w:rPr>
      </w:pPr>
      <w:r w:rsidRPr="007869EC">
        <w:rPr>
          <w:rStyle w:val="StyleUnderline"/>
        </w:rPr>
        <w:t xml:space="preserve">In sum, it is important to acknowledge that </w:t>
      </w:r>
      <w:r w:rsidRPr="00F5460F">
        <w:rPr>
          <w:rStyle w:val="StyleUnderline"/>
          <w:highlight w:val="yellow"/>
        </w:rPr>
        <w:t>power and violence can be deeply connected not just on the level of cultural practices, but also on the level of the subject understood as the effect of those practices: practices of violence are importantly constitutive of forms of subjectivity</w:t>
      </w:r>
      <w:r w:rsidRPr="007869EC">
        <w:rPr>
          <w:rStyle w:val="StyleUnderline"/>
        </w:rPr>
        <w:t xml:space="preserve">. Because violence is often the ultimate threat through which a power relation is established </w:t>
      </w:r>
      <w:r>
        <w:rPr>
          <w:rStyle w:val="StyleUnderline"/>
        </w:rPr>
        <w:t>and upheld, it is not insignifi</w:t>
      </w:r>
      <w:r w:rsidRPr="007869EC">
        <w:rPr>
          <w:rStyle w:val="StyleUnderline"/>
        </w:rPr>
        <w:t xml:space="preserve">cant what those forms are. </w:t>
      </w:r>
      <w:r w:rsidRPr="00F5460F">
        <w:rPr>
          <w:rStyle w:val="StyleUnderline"/>
          <w:highlight w:val="yellow"/>
        </w:rPr>
        <w:t>The fact that in our culture practices of violence are highly gendered has important consequences for the power relations between men and women</w:t>
      </w:r>
      <w:r w:rsidRPr="007869EC">
        <w:rPr>
          <w:rStyle w:val="StyleUnderline"/>
        </w:rPr>
        <w:t>, as well as for the way gender difference itself is experienced. The way we do violence—</w:t>
      </w:r>
      <w:r w:rsidRPr="00F5460F">
        <w:rPr>
          <w:rStyle w:val="StyleUnderline"/>
          <w:highlight w:val="yellow"/>
        </w:rPr>
        <w:t>the norms governing participation in violent and nonviolent practices—must be understood as an important factor in the process that establishes the difference between idealized forms of masculinity and femininity.</w:t>
      </w:r>
    </w:p>
    <w:p w:rsidR="00F5460F" w:rsidRPr="00341F65" w:rsidRDefault="00F5460F" w:rsidP="00F5460F"/>
    <w:p w:rsidR="00F5460F" w:rsidRDefault="00F5460F" w:rsidP="00F5460F"/>
    <w:p w:rsidR="00F5460F" w:rsidRDefault="00F5460F" w:rsidP="00F5460F">
      <w:pPr>
        <w:pStyle w:val="Heading4"/>
      </w:pPr>
      <w:r>
        <w:t>Violence isn’t inevitable- the aff is key to opening up space for a political critique of physical violence</w:t>
      </w:r>
    </w:p>
    <w:p w:rsidR="00F5460F" w:rsidRDefault="00F5460F" w:rsidP="00F5460F">
      <w:r w:rsidRPr="000D0E6C">
        <w:rPr>
          <w:rStyle w:val="Style13ptBold"/>
        </w:rPr>
        <w:t>Oksala 12</w:t>
      </w:r>
      <w:r w:rsidRPr="000D0E6C">
        <w:t xml:space="preserve"> (Johanna, Academy of Finland Research Fellow in the Department of Philosophy, History, Culture and Art Studies at the University of Helsinki, “Foucault, Politics, and Violence”</w:t>
      </w:r>
      <w:r>
        <w:t xml:space="preserve"> //sp</w:t>
      </w:r>
      <w:r w:rsidRPr="000D0E6C">
        <w:t>)</w:t>
      </w:r>
    </w:p>
    <w:p w:rsidR="00F5460F" w:rsidRDefault="00F5460F" w:rsidP="00F5460F">
      <w:r w:rsidRPr="00DF5599">
        <w:t xml:space="preserve">Multiculturalism and terrorism are arguably the most hotly debated political issues today, provoking misunderstanding, fear, and anxiety across a wide spectrum of society. The Enlightenment has not delivered its promise of a universal and rational political order. Instead it has irrevocably placed us in an agonistic society where groups with confl icting understandings of the world and the good life struggle for power, sometimes with violent means. The aim of this book is to study the philosophical issues underlying the debate on multiculturalism and terrorism—agonism and political violence. It is my contention that </w:t>
      </w:r>
      <w:r w:rsidRPr="00106C6D">
        <w:rPr>
          <w:rStyle w:val="StyleUnderline"/>
        </w:rPr>
        <w:t>what must be at stake in the philosophical attempts to respond to the current political situation is our ontological understanding of the nature of politics</w:t>
      </w:r>
      <w:r w:rsidRPr="00DF5599">
        <w:t xml:space="preserve">. The question is not idle armchair metaphysics. </w:t>
      </w:r>
      <w:r w:rsidRPr="00585241">
        <w:rPr>
          <w:rStyle w:val="Emphasis"/>
          <w:highlight w:val="yellow"/>
        </w:rPr>
        <w:t>It is crucial in order to open up a space for political critiques of violence.</w:t>
      </w:r>
    </w:p>
    <w:p w:rsidR="00F5460F" w:rsidRDefault="00F5460F" w:rsidP="00F5460F">
      <w:r w:rsidRPr="00106C6D">
        <w:rPr>
          <w:rStyle w:val="StyleUnderline"/>
        </w:rPr>
        <w:t>The attempt to expose the ontological commitments underlying the tradition of Western political thought is a journey into the heart of darkness</w:t>
      </w:r>
      <w:r w:rsidRPr="00DF5599">
        <w:t xml:space="preserve">. Similar to the revelation of Joseph Conrad’s most famous protagonist, </w:t>
      </w:r>
      <w:r w:rsidRPr="00106C6D">
        <w:rPr>
          <w:rStyle w:val="StyleUnderline"/>
        </w:rPr>
        <w:t>the irreducible violence of “forgotten and brutal instincts” traverses our political imagination</w:t>
      </w:r>
      <w:r w:rsidRPr="00DF5599">
        <w:t>. It is the problem of violence that political order is, in different forms according to different thinkers, understood to address. Whether this means forming a social contract in order to move from the state of primordial war to an ordered society, or accepting violence as the irreducible essence of the political, the problem remains the Archimedean point of political thought. Thinkers from Plato to Hobbes, Machiavelli, Sorel, Clausewitz, and Schmitt have built their understanding of the political on the recognition of the irreducibility of violence in human affairs. More recently scholars such as Chantal Mouffe and Slavoj Žižek have emphasized the ineliminability of violence from the political domain.1</w:t>
      </w:r>
    </w:p>
    <w:p w:rsidR="00F5460F" w:rsidRDefault="00F5460F" w:rsidP="00F5460F">
      <w:r w:rsidRPr="00DF5599">
        <w:t xml:space="preserve">The study at hand poses once more the fundamental question about the relationship between violence and the political. It is my contention that the post- humanist forms of thought characterizing our time give this question a renewed urgency, as well as making new responses theoretically possible. My aim is to show that </w:t>
      </w:r>
      <w:r w:rsidRPr="00620523">
        <w:rPr>
          <w:rStyle w:val="StyleUnderline"/>
        </w:rPr>
        <w:t xml:space="preserve">the connection between violence and the political is not internal or essential, but contingent: violence is not an </w:t>
      </w:r>
      <w:r w:rsidRPr="00620523">
        <w:rPr>
          <w:rStyle w:val="Emphasis"/>
        </w:rPr>
        <w:t>ineliminable part of politics</w:t>
      </w:r>
      <w:r w:rsidRPr="00DF5599">
        <w:t>. This requires, fi rst, bracket- ing all beliefs about human nature—both positive and negative. Second, it entails understanding, analyzing, and partly reconceiving the meaning of violence and of the political.</w:t>
      </w:r>
    </w:p>
    <w:p w:rsidR="00F5460F" w:rsidRDefault="00F5460F" w:rsidP="00F5460F">
      <w:r w:rsidRPr="00DF5599">
        <w:t xml:space="preserve">I show that </w:t>
      </w:r>
      <w:r w:rsidRPr="00620523">
        <w:rPr>
          <w:rStyle w:val="StyleUnderline"/>
        </w:rPr>
        <w:t>arguments for the ineliminability of violence from the political are often based on excessively broad, ontological conceptions of violence that are distinct from its concrete and historically specifi c meaning</w:t>
      </w:r>
      <w:r w:rsidRPr="00DF5599">
        <w:t>. Violence is treated as an extremely wide- ranging term that covers everything from the use of physical force to damage bodies to the forms of semantic exclusion involved in issuing a meaningful sentence. It is my contention that such width serves an uncritical ontologization of violence: violence comes to be understood as ineliminable and as an essential aspect of politics. On the other hand, the arguments often rely on a restrictively narrow and empirical understanding of the political as the realm of the state and its political institutions.</w:t>
      </w:r>
    </w:p>
    <w:p w:rsidR="00F5460F" w:rsidRDefault="00F5460F" w:rsidP="00F5460F"/>
    <w:p w:rsidR="00F5460F" w:rsidRDefault="00F5460F" w:rsidP="00F5460F"/>
    <w:p w:rsidR="00360DEB" w:rsidRDefault="00360DEB" w:rsidP="006D61A2"/>
    <w:p w:rsidR="00360DEB" w:rsidRPr="006D61A2" w:rsidRDefault="00360DEB" w:rsidP="006D61A2"/>
    <w:p w:rsidR="00A95652" w:rsidRDefault="000A161D" w:rsidP="000A161D">
      <w:pPr>
        <w:pStyle w:val="Heading2"/>
      </w:pPr>
      <w:r>
        <w:t>kritiks</w:t>
      </w:r>
    </w:p>
    <w:p w:rsidR="00EA1905" w:rsidRDefault="00EA1905" w:rsidP="00EA1905"/>
    <w:p w:rsidR="00EA1905" w:rsidRDefault="00EA1905" w:rsidP="00EA1905"/>
    <w:p w:rsidR="00561AAA" w:rsidRDefault="00561AAA" w:rsidP="00561AAA">
      <w:pPr>
        <w:pStyle w:val="Heading3"/>
      </w:pPr>
      <w:r>
        <w:t>1ac/2ac – praxis good</w:t>
      </w:r>
    </w:p>
    <w:p w:rsidR="00561AAA" w:rsidRPr="00760D86" w:rsidRDefault="00561AAA" w:rsidP="00561AAA"/>
    <w:p w:rsidR="00561AAA" w:rsidRDefault="00561AAA" w:rsidP="00561AAA">
      <w:pPr>
        <w:pStyle w:val="Heading4"/>
      </w:pPr>
      <w:r>
        <w:t xml:space="preserve">Alt fails and perm solves- combining what seems to be competing alternatives by evaluating each under their own framework is necessary for connecting theory to pragmatic action </w:t>
      </w:r>
    </w:p>
    <w:p w:rsidR="00561AAA" w:rsidRDefault="00561AAA" w:rsidP="00561AAA">
      <w:r w:rsidRPr="00423E0D">
        <w:rPr>
          <w:rStyle w:val="Style13ptBold"/>
        </w:rPr>
        <w:t>Knauft 18</w:t>
      </w:r>
      <w:r w:rsidRPr="00423E0D">
        <w:t xml:space="preserve"> (Bruce, Department of Anthropology, Emory. "On the Political Genealogy of Trump after Foucault" Genealogy, 2018, 2, 4; doi:10.3390/genealogy2010004 //sp)</w:t>
      </w:r>
    </w:p>
    <w:p w:rsidR="00561AAA" w:rsidRDefault="00561AAA" w:rsidP="00561AAA">
      <w:r w:rsidRPr="005B5C8B">
        <w:t xml:space="preserve">In one or another form, the past century and more of critical Western intellectualism has identified, problematized, and theorized many if not all of the above issues. In the Western academy, such critical understanding increased importantly following World War II and especially during the 1960s, 1970s, and early 1980s. (Following this, critical Marxist and political economic perspectives were increasingly confronted—and often superceded, sidelined, or hybridized—with hyper-relativizing postmodern sensibilities and their sequelae (see Knauft 1996).) In this sense, a present view much less a Foucualdian one has no privilege of original discovery concerning the intricate workings of industrial and post-industrial capitalism, nationalism, racism, sexism, class-based oligarchy, and the degradation of both social life and the physical environment on which it depends. And yet, this is somehow just the point: many </w:t>
      </w:r>
      <w:r w:rsidRPr="009D5A4C">
        <w:rPr>
          <w:rStyle w:val="Emphasis"/>
        </w:rPr>
        <w:t xml:space="preserve">decades of keen and </w:t>
      </w:r>
      <w:r w:rsidRPr="004C77E6">
        <w:rPr>
          <w:rStyle w:val="Emphasis"/>
          <w:highlight w:val="yellow"/>
        </w:rPr>
        <w:t>critical intellectual work seem</w:t>
      </w:r>
      <w:r w:rsidRPr="009D5A4C">
        <w:rPr>
          <w:rStyle w:val="Emphasis"/>
        </w:rPr>
        <w:t xml:space="preserve"> somehow now </w:t>
      </w:r>
      <w:r w:rsidRPr="004C77E6">
        <w:rPr>
          <w:rStyle w:val="Emphasis"/>
          <w:highlight w:val="yellow"/>
        </w:rPr>
        <w:t>at risk of disconnection from our present political moment</w:t>
      </w:r>
      <w:r w:rsidRPr="005B5C8B">
        <w:t>. This seems the case specifically as well for our understanding of modernity and its alters, which were so actively and critically explored during the late 1980s and 1990s (e.g., Harvey 1989; Gaonkar 2001; Knauft 2002), but which seem so relatively left aside today (e.g., Povinelli 2016; Tsing 2017).</w:t>
      </w:r>
    </w:p>
    <w:p w:rsidR="00561AAA" w:rsidRDefault="00561AAA" w:rsidP="00561AAA">
      <w:r w:rsidRPr="0044013A">
        <w:rPr>
          <w:rStyle w:val="StyleUnderline"/>
        </w:rPr>
        <w:t xml:space="preserve">Recursively, </w:t>
      </w:r>
      <w:r w:rsidRPr="004C77E6">
        <w:rPr>
          <w:rStyle w:val="StyleUnderline"/>
          <w:highlight w:val="yellow"/>
        </w:rPr>
        <w:t>this can lead us to</w:t>
      </w:r>
      <w:r w:rsidRPr="0044013A">
        <w:rPr>
          <w:rStyle w:val="StyleUnderline"/>
        </w:rPr>
        <w:t xml:space="preserve"> more actively </w:t>
      </w:r>
      <w:r w:rsidRPr="004C77E6">
        <w:rPr>
          <w:rStyle w:val="StyleUnderline"/>
          <w:highlight w:val="yellow"/>
        </w:rPr>
        <w:t>consider the relationship between</w:t>
      </w:r>
      <w:r w:rsidRPr="0044013A">
        <w:rPr>
          <w:rStyle w:val="StyleUnderline"/>
        </w:rPr>
        <w:t xml:space="preserve"> critical </w:t>
      </w:r>
      <w:r w:rsidRPr="004C77E6">
        <w:rPr>
          <w:rStyle w:val="StyleUnderline"/>
          <w:highlight w:val="yellow"/>
        </w:rPr>
        <w:t xml:space="preserve">theory and </w:t>
      </w:r>
      <w:r w:rsidRPr="004C77E6">
        <w:rPr>
          <w:rStyle w:val="StyleUnderline"/>
        </w:rPr>
        <w:t>engaged</w:t>
      </w:r>
      <w:r w:rsidRPr="0044013A">
        <w:rPr>
          <w:rStyle w:val="StyleUnderline"/>
        </w:rPr>
        <w:t xml:space="preserve"> social </w:t>
      </w:r>
      <w:r w:rsidRPr="004C77E6">
        <w:rPr>
          <w:rStyle w:val="StyleUnderline"/>
          <w:highlight w:val="yellow"/>
        </w:rPr>
        <w:t>action</w:t>
      </w:r>
      <w:r w:rsidRPr="0044013A">
        <w:rPr>
          <w:rStyle w:val="StyleUnderline"/>
        </w:rPr>
        <w:t>—which leads us in turn to the limit points of Foucault</w:t>
      </w:r>
      <w:r w:rsidRPr="005B5C8B">
        <w:t>.</w:t>
      </w:r>
    </w:p>
    <w:p w:rsidR="00561AAA" w:rsidRDefault="00561AAA" w:rsidP="00561AAA">
      <w:r w:rsidRPr="0044013A">
        <w:rPr>
          <w:rStyle w:val="StyleUnderline"/>
        </w:rPr>
        <w:t xml:space="preserve">Though Foucault was a political activist in personal terms, his </w:t>
      </w:r>
      <w:r w:rsidRPr="0014797F">
        <w:rPr>
          <w:rStyle w:val="StyleUnderline"/>
          <w:highlight w:val="yellow"/>
        </w:rPr>
        <w:t>actions</w:t>
      </w:r>
      <w:r w:rsidRPr="0044013A">
        <w:rPr>
          <w:rStyle w:val="StyleUnderline"/>
        </w:rPr>
        <w:t xml:space="preserve"> were </w:t>
      </w:r>
      <w:r w:rsidRPr="0014797F">
        <w:rPr>
          <w:rStyle w:val="StyleUnderline"/>
          <w:highlight w:val="yellow"/>
        </w:rPr>
        <w:t>fairly ineffectual in</w:t>
      </w:r>
      <w:r w:rsidRPr="0044013A">
        <w:rPr>
          <w:rStyle w:val="StyleUnderline"/>
        </w:rPr>
        <w:t xml:space="preserve"> a practical sense. To be uncharitable, one could even say that the power and contribution of his critical thought were inversely related to its lack of </w:t>
      </w:r>
      <w:r w:rsidRPr="0014797F">
        <w:rPr>
          <w:rStyle w:val="StyleUnderline"/>
          <w:highlight w:val="yellow"/>
        </w:rPr>
        <w:t>pragmatic application</w:t>
      </w:r>
      <w:r w:rsidRPr="0044013A">
        <w:rPr>
          <w:rStyle w:val="StyleUnderline"/>
        </w:rPr>
        <w:t xml:space="preserve">. In a shorter-term perspective, this was perhaps Foucault’s intention, as intimated further above. But in the longer term, this </w:t>
      </w:r>
      <w:r w:rsidRPr="0014797F">
        <w:rPr>
          <w:rStyle w:val="StyleUnderline"/>
          <w:highlight w:val="yellow"/>
        </w:rPr>
        <w:t>risks reinscribing</w:t>
      </w:r>
      <w:r w:rsidRPr="0044013A">
        <w:rPr>
          <w:rStyle w:val="StyleUnderline"/>
        </w:rPr>
        <w:t xml:space="preserve"> a </w:t>
      </w:r>
      <w:r w:rsidRPr="0044013A">
        <w:rPr>
          <w:rStyle w:val="Emphasis"/>
        </w:rPr>
        <w:t xml:space="preserve">rarefied </w:t>
      </w:r>
      <w:r w:rsidRPr="0014797F">
        <w:rPr>
          <w:rStyle w:val="Emphasis"/>
          <w:highlight w:val="yellow"/>
        </w:rPr>
        <w:t>intellectualism divorced from practical engagement</w:t>
      </w:r>
      <w:r w:rsidRPr="0044013A">
        <w:rPr>
          <w:rStyle w:val="StyleUnderline"/>
        </w:rPr>
        <w:t xml:space="preserve">. In anthropology, at least, </w:t>
      </w:r>
      <w:r w:rsidRPr="0014797F">
        <w:rPr>
          <w:rStyle w:val="StyleUnderline"/>
        </w:rPr>
        <w:t>the tendency to shun rather than seek practical engagement runs against the field’s dominant current trend, which is the critical exposure, examination, and amelioration of inequity and other challenging human problems</w:t>
      </w:r>
      <w:r w:rsidRPr="005B5C8B">
        <w:t xml:space="preserve"> (e.g., Low and Merry 2010; Robbins 2013; Ortner 2016). </w:t>
      </w:r>
      <w:r w:rsidRPr="0044013A">
        <w:rPr>
          <w:rStyle w:val="StyleUnderline"/>
        </w:rPr>
        <w:t xml:space="preserve">And yet, as is also widely noted, these objectives are seldom met beyond cultivating </w:t>
      </w:r>
      <w:r w:rsidRPr="0014797F">
        <w:rPr>
          <w:rStyle w:val="StyleUnderline"/>
          <w:highlight w:val="yellow"/>
        </w:rPr>
        <w:t>critical intellectualism</w:t>
      </w:r>
      <w:r w:rsidRPr="0044013A">
        <w:rPr>
          <w:rStyle w:val="StyleUnderline"/>
        </w:rPr>
        <w:t xml:space="preserve"> per se. As such, </w:t>
      </w:r>
      <w:r w:rsidRPr="0014797F">
        <w:rPr>
          <w:rStyle w:val="StyleUnderline"/>
        </w:rPr>
        <w:t xml:space="preserve">they </w:t>
      </w:r>
      <w:r w:rsidRPr="0044013A">
        <w:rPr>
          <w:rStyle w:val="StyleUnderline"/>
          <w:highlight w:val="yellow"/>
        </w:rPr>
        <w:t>risk tacitly demurring against the agendas</w:t>
      </w:r>
      <w:r w:rsidRPr="0044013A">
        <w:rPr>
          <w:rStyle w:val="StyleUnderline"/>
        </w:rPr>
        <w:t xml:space="preserve"> critiqued by Gusterson (2017b, p. 455) </w:t>
      </w:r>
      <w:r w:rsidRPr="0044013A">
        <w:rPr>
          <w:rStyle w:val="StyleUnderline"/>
          <w:highlight w:val="yellow"/>
        </w:rPr>
        <w:t>whereby academic work</w:t>
      </w:r>
      <w:r w:rsidRPr="0044013A">
        <w:rPr>
          <w:rStyle w:val="StyleUnderline"/>
        </w:rPr>
        <w:t xml:space="preserve"> in fields such as economics and international studies </w:t>
      </w:r>
      <w:r w:rsidRPr="0044013A">
        <w:rPr>
          <w:rStyle w:val="StyleUnderline"/>
          <w:highlight w:val="yellow"/>
        </w:rPr>
        <w:t>extend</w:t>
      </w:r>
      <w:r w:rsidRPr="0044013A">
        <w:rPr>
          <w:rStyle w:val="StyleUnderline"/>
        </w:rPr>
        <w:t xml:space="preserve"> as if naturally </w:t>
      </w:r>
      <w:r w:rsidRPr="0044013A">
        <w:rPr>
          <w:rStyle w:val="Emphasis"/>
          <w:highlight w:val="yellow"/>
        </w:rPr>
        <w:t>the political and policy agendas of the rightest American state.</w:t>
      </w:r>
    </w:p>
    <w:p w:rsidR="00561AAA" w:rsidRDefault="00561AAA" w:rsidP="00561AAA">
      <w:r w:rsidRPr="0044013A">
        <w:rPr>
          <w:rStyle w:val="Emphasis"/>
        </w:rPr>
        <w:t xml:space="preserve">Much has been written of late about </w:t>
      </w:r>
      <w:r w:rsidRPr="0014797F">
        <w:rPr>
          <w:rStyle w:val="Emphasis"/>
          <w:highlight w:val="yellow"/>
        </w:rPr>
        <w:t>the handmaiden capitalism of the contemporary neoliberal university</w:t>
      </w:r>
      <w:r w:rsidRPr="005B5C8B">
        <w:t xml:space="preserve"> (e.g., Gusterson 2017b; Tejani 2017; Cottom 2017; Caanan and Shumar 2011; cf. earlier work by Readings 1997; Bourdieu 1988; Bourdieu and Passeron 1990). </w:t>
      </w:r>
      <w:r w:rsidRPr="0044013A">
        <w:rPr>
          <w:rStyle w:val="Emphasis"/>
        </w:rPr>
        <w:t xml:space="preserve">This includes how money and power </w:t>
      </w:r>
      <w:r w:rsidRPr="0014797F">
        <w:rPr>
          <w:rStyle w:val="Emphasis"/>
          <w:highlight w:val="yellow"/>
        </w:rPr>
        <w:t>configure the construction of value in knowledge</w:t>
      </w:r>
      <w:r w:rsidRPr="0044013A">
        <w:rPr>
          <w:rStyle w:val="Emphasis"/>
        </w:rPr>
        <w:t xml:space="preserve">; the gatekeeping, reinforcement, and reproduction of valued knowledge and skills; and how </w:t>
      </w:r>
      <w:r w:rsidRPr="0014797F">
        <w:rPr>
          <w:rStyle w:val="Emphasis"/>
          <w:highlight w:val="yellow"/>
        </w:rPr>
        <w:t>these reflect and reinforce inequities</w:t>
      </w:r>
      <w:r w:rsidRPr="0044013A">
        <w:rPr>
          <w:rStyle w:val="Emphasis"/>
        </w:rPr>
        <w:t xml:space="preserve"> if not firewalls of socioeconomic division by means of differential debt, advancement, and highly paid professional success.</w:t>
      </w:r>
      <w:r w:rsidRPr="005B5C8B">
        <w:t xml:space="preserve"> </w:t>
      </w:r>
      <w:r w:rsidRPr="00A842C3">
        <w:rPr>
          <w:rStyle w:val="StyleUnderline"/>
        </w:rPr>
        <w:t xml:space="preserve">Increasingly, </w:t>
      </w:r>
      <w:r w:rsidRPr="0014797F">
        <w:rPr>
          <w:rStyle w:val="Emphasis"/>
          <w:highlight w:val="yellow"/>
        </w:rPr>
        <w:t>the war over the university is</w:t>
      </w:r>
      <w:r w:rsidRPr="00A842C3">
        <w:rPr>
          <w:rStyle w:val="Emphasis"/>
        </w:rPr>
        <w:t xml:space="preserve"> also </w:t>
      </w:r>
      <w:r w:rsidRPr="0014797F">
        <w:rPr>
          <w:rStyle w:val="Emphasis"/>
          <w:highlight w:val="yellow"/>
        </w:rPr>
        <w:t>a war of explicit politics</w:t>
      </w:r>
      <w:r w:rsidRPr="005B5C8B">
        <w:t>. To take just one example, the George Mason University Law School received $10 million from the Charles Koch Foundation in 2016—following a decade in which the university received more than $95 million from the Foundation. Simultaneously, an anonymous $20 million donation was received—contingent on the school being renamed “The Antonin Scalia School of Law” (Kotch 2017).</w:t>
      </w:r>
    </w:p>
    <w:p w:rsidR="00561AAA" w:rsidRDefault="00561AAA" w:rsidP="00561AAA">
      <w:r w:rsidRPr="00A842C3">
        <w:rPr>
          <w:rStyle w:val="StyleUnderline"/>
        </w:rPr>
        <w:t xml:space="preserve">In the 1960s, </w:t>
      </w:r>
      <w:r w:rsidRPr="00BA45CC">
        <w:rPr>
          <w:rStyle w:val="StyleUnderline"/>
          <w:highlight w:val="yellow"/>
        </w:rPr>
        <w:t>universities</w:t>
      </w:r>
      <w:r w:rsidRPr="00A842C3">
        <w:rPr>
          <w:rStyle w:val="StyleUnderline"/>
        </w:rPr>
        <w:t xml:space="preserve">, including elite universities such as Columbia, Berkeley and Michigan, </w:t>
      </w:r>
      <w:r w:rsidRPr="00BA45CC">
        <w:rPr>
          <w:rStyle w:val="StyleUnderline"/>
          <w:highlight w:val="yellow"/>
        </w:rPr>
        <w:t>were hotbeds of</w:t>
      </w:r>
      <w:r w:rsidRPr="00A842C3">
        <w:rPr>
          <w:rStyle w:val="StyleUnderline"/>
        </w:rPr>
        <w:t xml:space="preserve"> widespread social protest and </w:t>
      </w:r>
      <w:r w:rsidRPr="00BA45CC">
        <w:rPr>
          <w:rStyle w:val="StyleUnderline"/>
          <w:highlight w:val="yellow"/>
        </w:rPr>
        <w:t>opposition. This is far from the case today</w:t>
      </w:r>
      <w:r w:rsidRPr="00BA45CC">
        <w:rPr>
          <w:highlight w:val="yellow"/>
        </w:rPr>
        <w:t>.</w:t>
      </w:r>
    </w:p>
    <w:p w:rsidR="00561AAA" w:rsidRDefault="00561AAA" w:rsidP="00561AAA">
      <w:r w:rsidRPr="00F32B65">
        <w:rPr>
          <w:rStyle w:val="StyleUnderline"/>
          <w:highlight w:val="yellow"/>
        </w:rPr>
        <w:t>The causes and conditions under which social movements effectively grow and develop is</w:t>
      </w:r>
      <w:r w:rsidRPr="00F32B65">
        <w:rPr>
          <w:rStyle w:val="StyleUnderline"/>
        </w:rPr>
        <w:t xml:space="preserve"> widely </w:t>
      </w:r>
      <w:r w:rsidRPr="00F32B65">
        <w:rPr>
          <w:rStyle w:val="StyleUnderline"/>
          <w:highlight w:val="yellow"/>
        </w:rPr>
        <w:t>debated</w:t>
      </w:r>
      <w:r w:rsidRPr="00F32B65">
        <w:t xml:space="preserve">. Progressive political scientists such as McAdam (e.g., McAdam 2017) suggest that </w:t>
      </w:r>
      <w:r w:rsidRPr="00F32B65">
        <w:rPr>
          <w:rStyle w:val="StyleUnderline"/>
        </w:rPr>
        <w:t xml:space="preserve">a scaffolded triumvirate of structural, political, and emotionally activated motivation are in play, including conducive or unconducive political opportunities, the availability or viability of mobilizing organizational structures, and affective priming such as anger at perceived injustice or fear of perceived threat. </w:t>
      </w:r>
      <w:r w:rsidRPr="00F32B65">
        <w:rPr>
          <w:rStyle w:val="Emphasis"/>
        </w:rPr>
        <w:t>Key here is the perception that collective social action has a realistic chance of redressing or overturning current trends or practices</w:t>
      </w:r>
      <w:r w:rsidRPr="00F32B65">
        <w:t xml:space="preserve">. As such, McAdam (McAdam 2017; McAdam and Kloos 2014) suggests, </w:t>
      </w:r>
      <w:r w:rsidRPr="00F32B65">
        <w:rPr>
          <w:rStyle w:val="StyleUnderline"/>
        </w:rPr>
        <w:t>based on historical research</w:t>
      </w:r>
      <w:r w:rsidRPr="00F32B65">
        <w:t xml:space="preserve">, that </w:t>
      </w:r>
      <w:r w:rsidRPr="00F32B65">
        <w:rPr>
          <w:rStyle w:val="StyleUnderline"/>
        </w:rPr>
        <w:t>progressive social movements in the US are less likely to develop at times such as the present when the Republicans control Congress, as opposed to when an at least relatively-more-sympathetic Democratic party is in power</w:t>
      </w:r>
      <w:r w:rsidRPr="00F32B65">
        <w:t>.</w:t>
      </w:r>
    </w:p>
    <w:p w:rsidR="00561AAA" w:rsidRDefault="00561AAA" w:rsidP="00561AAA">
      <w:r w:rsidRPr="00F32B65">
        <w:rPr>
          <w:rStyle w:val="StyleUnderline"/>
          <w:highlight w:val="yellow"/>
        </w:rPr>
        <w:t>A more critical view is</w:t>
      </w:r>
      <w:r w:rsidRPr="00F32B65">
        <w:t xml:space="preserve"> taken by Cini et al. (2017, pp. 429–30), who argue that </w:t>
      </w:r>
      <w:r w:rsidRPr="00F32B65">
        <w:rPr>
          <w:rStyle w:val="StyleUnderline"/>
        </w:rPr>
        <w:t>social movement studies have “not paid enough attention to the dynamics of capitalist transformations</w:t>
      </w:r>
      <w:r w:rsidRPr="00F32B65">
        <w:t xml:space="preserve">”. More generally, they suggest that </w:t>
      </w:r>
      <w:r w:rsidRPr="00F32B65">
        <w:rPr>
          <w:rStyle w:val="StyleUnderline"/>
        </w:rPr>
        <w:t xml:space="preserve">social movement studies emphasize meso and </w:t>
      </w:r>
      <w:r w:rsidRPr="00F32B65">
        <w:rPr>
          <w:rStyle w:val="StyleUnderline"/>
          <w:highlight w:val="yellow"/>
        </w:rPr>
        <w:t>micro-practices that tacitly assume the presence and continuation of political institutions and regimes in their present form—rather than considering the larger-scale and longer-term trends (especially those of capital dispossession and differential accumulation) that presage and provoke movements of opposition if not transformation</w:t>
      </w:r>
      <w:r w:rsidRPr="00F32B65">
        <w:t>.</w:t>
      </w:r>
    </w:p>
    <w:p w:rsidR="00561AAA" w:rsidRDefault="00561AAA" w:rsidP="00561AAA">
      <w:r w:rsidRPr="00812D94">
        <w:t xml:space="preserve">Negri (2017) goes so far as to suggest that </w:t>
      </w:r>
      <w:r w:rsidRPr="00B95478">
        <w:rPr>
          <w:rStyle w:val="StyleUnderline"/>
        </w:rPr>
        <w:t>the definition of social movements in our contemporary era is itself changing and malleable—not conditioned or constrained by received organizational parameters</w:t>
      </w:r>
      <w:r w:rsidRPr="00812D94">
        <w:t xml:space="preserve">. </w:t>
      </w:r>
      <w:r w:rsidRPr="00B95478">
        <w:rPr>
          <w:rStyle w:val="StyleUnderline"/>
        </w:rPr>
        <w:t>Rather, contemporary social upheavals mark a “liberation process” of subversion against larger capitalist conditions. He thus suggests transforming Marxist notions of class struggle into ones of “entrepreneurial opposition” based not on wage labor but on “living labor” that is often immaterial. As such, expressions of resistance are changing and not necessarily repeatable as an identifiable social movement over time.</w:t>
      </w:r>
    </w:p>
    <w:p w:rsidR="00561AAA" w:rsidRDefault="00561AAA" w:rsidP="00561AAA">
      <w:r w:rsidRPr="00F32B65">
        <w:rPr>
          <w:rStyle w:val="StyleUnderline"/>
          <w:highlight w:val="yellow"/>
        </w:rPr>
        <w:t>Culminating this line of thought is</w:t>
      </w:r>
      <w:r w:rsidRPr="00812D94">
        <w:t xml:space="preserve"> perhaps the work of anarchist activist and anthropologist David Graeber (e.g., Graeber 2004, 2014). For Graeber, the </w:t>
      </w:r>
      <w:r w:rsidRPr="00F32B65">
        <w:rPr>
          <w:rStyle w:val="StyleUnderline"/>
          <w:highlight w:val="yellow"/>
        </w:rPr>
        <w:t>lack of</w:t>
      </w:r>
      <w:r w:rsidRPr="00B95478">
        <w:rPr>
          <w:rStyle w:val="StyleUnderline"/>
        </w:rPr>
        <w:t xml:space="preserve"> a social movement’s </w:t>
      </w:r>
      <w:r w:rsidRPr="00F32B65">
        <w:rPr>
          <w:rStyle w:val="StyleUnderline"/>
          <w:highlight w:val="yellow"/>
        </w:rPr>
        <w:t>achievement</w:t>
      </w:r>
      <w:r w:rsidRPr="00B95478">
        <w:rPr>
          <w:rStyle w:val="StyleUnderline"/>
        </w:rPr>
        <w:t xml:space="preserve"> as an organization actually </w:t>
      </w:r>
      <w:r w:rsidRPr="00F32B65">
        <w:rPr>
          <w:rStyle w:val="StyleUnderline"/>
          <w:highlight w:val="yellow"/>
        </w:rPr>
        <w:t>indicates</w:t>
      </w:r>
      <w:r w:rsidRPr="00B95478">
        <w:rPr>
          <w:rStyle w:val="StyleUnderline"/>
        </w:rPr>
        <w:t xml:space="preserve"> its larger </w:t>
      </w:r>
      <w:r w:rsidRPr="00F32B65">
        <w:rPr>
          <w:rStyle w:val="StyleUnderline"/>
          <w:highlight w:val="yellow"/>
        </w:rPr>
        <w:t>success</w:t>
      </w:r>
      <w:r w:rsidRPr="00B95478">
        <w:rPr>
          <w:rStyle w:val="StyleUnderline"/>
        </w:rPr>
        <w:t xml:space="preserve">: “As an anarchist, he believes in what he calls ‘prefigurative’ politics; protests are not meant to extract concessions from the existing system, but </w:t>
      </w:r>
      <w:r w:rsidRPr="00F32B65">
        <w:rPr>
          <w:rStyle w:val="StyleUnderline"/>
          <w:highlight w:val="yellow"/>
        </w:rPr>
        <w:t>to give people an idea of what the world would be like</w:t>
      </w:r>
      <w:r w:rsidRPr="00B95478">
        <w:rPr>
          <w:rStyle w:val="StyleUnderline"/>
        </w:rPr>
        <w:t xml:space="preserve"> </w:t>
      </w:r>
      <w:r w:rsidRPr="00F32B65">
        <w:rPr>
          <w:rStyle w:val="StyleUnderline"/>
          <w:highlight w:val="yellow"/>
        </w:rPr>
        <w:t>if there was no system</w:t>
      </w:r>
      <w:r w:rsidRPr="00B95478">
        <w:rPr>
          <w:rStyle w:val="StyleUnderline"/>
        </w:rPr>
        <w:t xml:space="preserve"> and individuals were free to make their own choices</w:t>
      </w:r>
      <w:r w:rsidRPr="00812D94">
        <w:t>” (Runciman 2013). As such, the Occupy Wall Street movement that Graeber helped foment “showed that real democracy can break out almost anywhere given the chance” (ibid.) even though the movement itself has spawned little organized or institutional legacy.</w:t>
      </w:r>
    </w:p>
    <w:p w:rsidR="00561AAA" w:rsidRDefault="00561AAA" w:rsidP="00561AAA">
      <w:pPr>
        <w:rPr>
          <w:rStyle w:val="StyleUnderline"/>
        </w:rPr>
      </w:pPr>
      <w:r w:rsidRPr="00F32B65">
        <w:rPr>
          <w:rStyle w:val="StyleUnderline"/>
          <w:highlight w:val="yellow"/>
        </w:rPr>
        <w:t>Amid the diverse perspectives above—from a structured theory of social movements that borders on being historically static or tautological, to the privileging of undefined and ephemeral expressions of protest that leave little legacy—there seems little ground on which to stake a strong current claim to social activism by means of organizational or institutional commitment</w:t>
      </w:r>
      <w:r w:rsidRPr="00812D94">
        <w:t xml:space="preserve">. This is not to say that newly progressive social movements (e.g., MoveOn.org) are unlikely to be possible or important in the American future—nor that such developments should be considered misguided or unfruitful. It is rather to suggest, as with the genealogy of politics more generally, that </w:t>
      </w:r>
      <w:r w:rsidRPr="00B95478">
        <w:rPr>
          <w:rStyle w:val="Emphasis"/>
        </w:rPr>
        <w:t>alternative productive strategies are likely to vary under different specific conditions and opportunities—including in relation to the particular skills, history, and predilection of individual activists themselves</w:t>
      </w:r>
      <w:r w:rsidRPr="00812D94">
        <w:t xml:space="preserve">. This does not eulogize the particular kinds of action (and inaction) that happen to have been favored by Foucault, but neither does it debunk the </w:t>
      </w:r>
      <w:r w:rsidRPr="00812D94">
        <w:rPr>
          <w:rStyle w:val="StyleUnderline"/>
        </w:rPr>
        <w:t xml:space="preserve">potential that all of us have for pushing as assertively and consistently as possible in the directions we find ourselves most critically and productively poised to pursue. If the age of reason threatens to be over, </w:t>
      </w:r>
      <w:r w:rsidRPr="00F32B65">
        <w:rPr>
          <w:rStyle w:val="StyleUnderline"/>
          <w:highlight w:val="yellow"/>
        </w:rPr>
        <w:t xml:space="preserve">the question of </w:t>
      </w:r>
      <w:r w:rsidRPr="00F32B65">
        <w:rPr>
          <w:rStyle w:val="Emphasis"/>
          <w:highlight w:val="yellow"/>
        </w:rPr>
        <w:t>how and in what ways critical intellectualism can connect with productive action emerges</w:t>
      </w:r>
      <w:r w:rsidRPr="00F32B65">
        <w:rPr>
          <w:rStyle w:val="StyleUnderline"/>
          <w:highlight w:val="yellow"/>
        </w:rPr>
        <w:t xml:space="preserve"> afresh</w:t>
      </w:r>
      <w:r w:rsidRPr="00812D94">
        <w:rPr>
          <w:rStyle w:val="StyleUnderline"/>
        </w:rPr>
        <w:t xml:space="preserve"> for each of us in a higher and more personal key.</w:t>
      </w:r>
    </w:p>
    <w:p w:rsidR="00561AAA" w:rsidRDefault="00561AAA" w:rsidP="00561AAA">
      <w:r w:rsidRPr="00812D94">
        <w:t xml:space="preserve">9. Political Genealogy </w:t>
      </w:r>
      <w:r w:rsidRPr="004E23CC">
        <w:rPr>
          <w:rStyle w:val="Emphasis"/>
          <w:highlight w:val="yellow"/>
        </w:rPr>
        <w:t>A genealogical rather than</w:t>
      </w:r>
      <w:r w:rsidRPr="00FC3F2D">
        <w:rPr>
          <w:rStyle w:val="Emphasis"/>
        </w:rPr>
        <w:t xml:space="preserve"> a </w:t>
      </w:r>
      <w:r w:rsidRPr="004E23CC">
        <w:rPr>
          <w:rStyle w:val="Emphasis"/>
          <w:highlight w:val="yellow"/>
        </w:rPr>
        <w:t>historical view would</w:t>
      </w:r>
      <w:r w:rsidRPr="00FC3F2D">
        <w:rPr>
          <w:rStyle w:val="Emphasis"/>
        </w:rPr>
        <w:t xml:space="preserve"> urge or at least </w:t>
      </w:r>
      <w:r w:rsidRPr="004E23CC">
        <w:rPr>
          <w:rStyle w:val="Emphasis"/>
          <w:highlight w:val="yellow"/>
        </w:rPr>
        <w:t>allow for perspectives that do not</w:t>
      </w:r>
      <w:r w:rsidRPr="00FC3F2D">
        <w:rPr>
          <w:rStyle w:val="Emphasis"/>
        </w:rPr>
        <w:t xml:space="preserve"> and should not </w:t>
      </w:r>
      <w:r w:rsidRPr="004E23CC">
        <w:rPr>
          <w:rStyle w:val="Emphasis"/>
          <w:highlight w:val="yellow"/>
        </w:rPr>
        <w:t xml:space="preserve">add up to a singular view </w:t>
      </w:r>
      <w:r w:rsidRPr="004E23CC">
        <w:rPr>
          <w:rStyle w:val="Emphasis"/>
        </w:rPr>
        <w:t>of</w:t>
      </w:r>
      <w:r w:rsidRPr="00FC3F2D">
        <w:rPr>
          <w:rStyle w:val="Emphasis"/>
        </w:rPr>
        <w:t xml:space="preserve"> political periodicity </w:t>
      </w:r>
      <w:r w:rsidRPr="004E23CC">
        <w:rPr>
          <w:rStyle w:val="Emphasis"/>
          <w:highlight w:val="yellow"/>
        </w:rPr>
        <w:t>or political commitment</w:t>
      </w:r>
      <w:r w:rsidRPr="00FC3F2D">
        <w:rPr>
          <w:rStyle w:val="Emphasis"/>
        </w:rPr>
        <w:t>, including with respect to our present crises and what we can expect or realistically hope to change.</w:t>
      </w:r>
      <w:r w:rsidRPr="00812D94">
        <w:t xml:space="preserve"> As Michael Clifford (Clifford 2013, pp. 33, 123) suggests, </w:t>
      </w:r>
      <w:r w:rsidRPr="004E23CC">
        <w:rPr>
          <w:rStyle w:val="Emphasis"/>
          <w:highlight w:val="yellow"/>
        </w:rPr>
        <w:t>political genealogy</w:t>
      </w:r>
      <w:r w:rsidRPr="00FC3F2D">
        <w:rPr>
          <w:rStyle w:val="Emphasis"/>
        </w:rPr>
        <w:t xml:space="preserve"> not just encompasses but </w:t>
      </w:r>
      <w:r w:rsidRPr="004E23CC">
        <w:rPr>
          <w:rStyle w:val="Emphasis"/>
          <w:highlight w:val="yellow"/>
        </w:rPr>
        <w:t>necessitates a wide diversity of lenses</w:t>
      </w:r>
      <w:r w:rsidRPr="00FC3F2D">
        <w:rPr>
          <w:rStyle w:val="Emphasis"/>
        </w:rPr>
        <w:t xml:space="preserve"> and fames </w:t>
      </w:r>
      <w:r w:rsidRPr="004E23CC">
        <w:rPr>
          <w:rStyle w:val="Emphasis"/>
          <w:highlight w:val="yellow"/>
        </w:rPr>
        <w:t>to trace the lineaments of power, knowledge, and subjectivity</w:t>
      </w:r>
      <w:r w:rsidRPr="00812D94">
        <w:t>. At the same time—and this is perhaps the more important point of a truly genealogical analysis in the Foucauldian sense—</w:t>
      </w:r>
      <w:r w:rsidRPr="004E23CC">
        <w:rPr>
          <w:rStyle w:val="Emphasis"/>
          <w:highlight w:val="yellow"/>
        </w:rPr>
        <w:t>this is not</w:t>
      </w:r>
      <w:r w:rsidRPr="00FC3F2D">
        <w:rPr>
          <w:rStyle w:val="Emphasis"/>
        </w:rPr>
        <w:t xml:space="preserve"> at all a mandate much less </w:t>
      </w:r>
      <w:r w:rsidRPr="004E23CC">
        <w:rPr>
          <w:rStyle w:val="Emphasis"/>
          <w:highlight w:val="yellow"/>
        </w:rPr>
        <w:t>a license for</w:t>
      </w:r>
      <w:r w:rsidRPr="00FC3F2D">
        <w:rPr>
          <w:rStyle w:val="Emphasis"/>
        </w:rPr>
        <w:t xml:space="preserve"> nihilism or </w:t>
      </w:r>
      <w:r w:rsidRPr="004E23CC">
        <w:rPr>
          <w:rStyle w:val="Emphasis"/>
        </w:rPr>
        <w:t>giving up. It</w:t>
      </w:r>
      <w:r w:rsidRPr="00FC3F2D">
        <w:rPr>
          <w:rStyle w:val="Emphasis"/>
        </w:rPr>
        <w:t xml:space="preserve"> is not at all an excuse or a rationale for </w:t>
      </w:r>
      <w:r w:rsidRPr="004E23CC">
        <w:rPr>
          <w:rStyle w:val="Emphasis"/>
          <w:highlight w:val="yellow"/>
        </w:rPr>
        <w:t>doing nothing personally or politically. It is rather a deeper commitment, critical fascination, and radical curiosity for newly creative understanding.</w:t>
      </w:r>
      <w:r w:rsidRPr="004E23CC">
        <w:rPr>
          <w:highlight w:val="yellow"/>
        </w:rPr>
        <w:t xml:space="preserve"> </w:t>
      </w:r>
      <w:r w:rsidRPr="004E23CC">
        <w:rPr>
          <w:rStyle w:val="Emphasis"/>
        </w:rPr>
        <w:t>This</w:t>
      </w:r>
      <w:r w:rsidRPr="00812D94">
        <w:t xml:space="preserve"> is, as Clifford (2013, pp. 12–13) </w:t>
      </w:r>
      <w:r w:rsidRPr="00FC3F2D">
        <w:rPr>
          <w:rStyle w:val="Emphasis"/>
        </w:rPr>
        <w:t>suggests, a deeper kind of empowerment</w:t>
      </w:r>
      <w:r w:rsidRPr="00812D94">
        <w:t>.</w:t>
      </w:r>
    </w:p>
    <w:p w:rsidR="00561AAA" w:rsidRDefault="00561AAA" w:rsidP="00561AAA">
      <w:r w:rsidRPr="00E933D6">
        <w:t xml:space="preserve">Perhaps </w:t>
      </w:r>
      <w:r w:rsidRPr="00491054">
        <w:rPr>
          <w:rStyle w:val="StyleUnderline"/>
        </w:rPr>
        <w:t xml:space="preserve">this is </w:t>
      </w:r>
      <w:r w:rsidRPr="004E23CC">
        <w:rPr>
          <w:rStyle w:val="StyleUnderline"/>
          <w:highlight w:val="yellow"/>
        </w:rPr>
        <w:t>the grounding for</w:t>
      </w:r>
      <w:r w:rsidRPr="00E933D6">
        <w:t xml:space="preserve"> what Gramsci (1971) would call </w:t>
      </w:r>
      <w:r w:rsidRPr="004E23CC">
        <w:rPr>
          <w:rStyle w:val="Emphasis"/>
          <w:highlight w:val="yellow"/>
        </w:rPr>
        <w:t>a continuing war of position in a more strongly subjectified sense</w:t>
      </w:r>
      <w:r w:rsidRPr="00491054">
        <w:rPr>
          <w:rStyle w:val="Emphasis"/>
        </w:rPr>
        <w:t xml:space="preserve">—one </w:t>
      </w:r>
      <w:r w:rsidRPr="004E23CC">
        <w:rPr>
          <w:rStyle w:val="Emphasis"/>
          <w:highlight w:val="yellow"/>
        </w:rPr>
        <w:t>that understands more intricately the terms and conditions of knowledge, power, and self-relationship even as one does not pretend to know or forecast their immediate temporal outcome</w:t>
      </w:r>
      <w:r w:rsidRPr="004E23CC">
        <w:rPr>
          <w:highlight w:val="yellow"/>
        </w:rPr>
        <w:t>.</w:t>
      </w:r>
      <w:r w:rsidRPr="00E933D6">
        <w:t xml:space="preserve"> </w:t>
      </w:r>
      <w:r w:rsidRPr="004E23CC">
        <w:rPr>
          <w:rStyle w:val="Emphasis"/>
          <w:highlight w:val="yellow"/>
        </w:rPr>
        <w:t>Pessimism of the intellect, optimism of the will.</w:t>
      </w:r>
      <w:r w:rsidRPr="00E933D6">
        <w:t xml:space="preserve"> </w:t>
      </w:r>
      <w:r w:rsidRPr="00223891">
        <w:rPr>
          <w:rStyle w:val="Emphasis"/>
        </w:rPr>
        <w:t xml:space="preserve">In the practical mix, </w:t>
      </w:r>
      <w:r w:rsidRPr="004E23CC">
        <w:rPr>
          <w:rStyle w:val="Emphasis"/>
          <w:highlight w:val="yellow"/>
        </w:rPr>
        <w:t>an embrace of diverse routes</w:t>
      </w:r>
      <w:r w:rsidRPr="00223891">
        <w:rPr>
          <w:rStyle w:val="Emphasis"/>
        </w:rPr>
        <w:t xml:space="preserve"> and sensibilities </w:t>
      </w:r>
      <w:r w:rsidRPr="004E23CC">
        <w:rPr>
          <w:rStyle w:val="Emphasis"/>
          <w:highlight w:val="yellow"/>
        </w:rPr>
        <w:t>of critique and activism seems appropriate</w:t>
      </w:r>
      <w:r w:rsidRPr="00223891">
        <w:rPr>
          <w:rStyle w:val="Emphasis"/>
        </w:rPr>
        <w:t>. Intellectually, we can incubate juices of critical sensibility more productively and profoundly</w:t>
      </w:r>
      <w:r w:rsidRPr="00E933D6">
        <w:t>. During the 1960s and 1970s, this is certainly what occurred in French intellectual life across a range of registers, including in the work of Foucault himself.</w:t>
      </w:r>
    </w:p>
    <w:p w:rsidR="00561AAA" w:rsidRDefault="00561AAA" w:rsidP="00561AAA">
      <w:r w:rsidRPr="00E933D6">
        <w:t xml:space="preserve">As factuality is itself increasingly contended, it is important to employ what might otherwise be a depressive view of the present to fuel rather than dampen our own best objective and subjective potentials (cf. Latour 2004). As Marxists would say, </w:t>
      </w:r>
      <w:r w:rsidRPr="004C77E6">
        <w:rPr>
          <w:rStyle w:val="StyleUnderline"/>
        </w:rPr>
        <w:t>crises are</w:t>
      </w:r>
      <w:r w:rsidRPr="00E933D6">
        <w:t xml:space="preserve"> also </w:t>
      </w:r>
      <w:r w:rsidRPr="004C77E6">
        <w:rPr>
          <w:rStyle w:val="StyleUnderline"/>
        </w:rPr>
        <w:t>opportunities to see laid yet more bare the underlying contradictions of the era. These presently include the continuing role of modernity, an epistemic regime whose ideology draws upon destructive creation as well as creative destruction in the context of 21st century digital capitalism and political power</w:t>
      </w:r>
      <w:r w:rsidRPr="00E933D6">
        <w:t xml:space="preserve"> (cf. Berman 1982; Knauft 2002).</w:t>
      </w:r>
    </w:p>
    <w:p w:rsidR="00561AAA" w:rsidRDefault="00561AAA" w:rsidP="00561AAA">
      <w:r w:rsidRPr="004E23CC">
        <w:rPr>
          <w:rStyle w:val="StyleUnderline"/>
          <w:highlight w:val="yellow"/>
        </w:rPr>
        <w:t>Political genealogy allows us to gain</w:t>
      </w:r>
      <w:r w:rsidRPr="004C77E6">
        <w:rPr>
          <w:rStyle w:val="StyleUnderline"/>
        </w:rPr>
        <w:t xml:space="preserve"> both broader and more specific </w:t>
      </w:r>
      <w:r w:rsidRPr="004E23CC">
        <w:rPr>
          <w:rStyle w:val="StyleUnderline"/>
          <w:highlight w:val="yellow"/>
        </w:rPr>
        <w:t>purchase on the diverse</w:t>
      </w:r>
      <w:r w:rsidRPr="004C77E6">
        <w:rPr>
          <w:rStyle w:val="StyleUnderline"/>
        </w:rPr>
        <w:t xml:space="preserve"> optics, </w:t>
      </w:r>
      <w:r w:rsidRPr="004E23CC">
        <w:rPr>
          <w:rStyle w:val="StyleUnderline"/>
          <w:highlight w:val="yellow"/>
        </w:rPr>
        <w:t>lineaments</w:t>
      </w:r>
      <w:r w:rsidRPr="004C77E6">
        <w:rPr>
          <w:rStyle w:val="StyleUnderline"/>
        </w:rPr>
        <w:t xml:space="preserve">, transitions, and periodicities </w:t>
      </w:r>
      <w:r w:rsidRPr="004E23CC">
        <w:rPr>
          <w:rStyle w:val="StyleUnderline"/>
          <w:highlight w:val="yellow"/>
        </w:rPr>
        <w:t>of this power</w:t>
      </w:r>
      <w:r w:rsidRPr="004C77E6">
        <w:rPr>
          <w:rStyle w:val="StyleUnderline"/>
        </w:rPr>
        <w:t xml:space="preserve">. </w:t>
      </w:r>
      <w:r w:rsidRPr="004E23CC">
        <w:rPr>
          <w:rStyle w:val="StyleUnderline"/>
          <w:highlight w:val="yellow"/>
        </w:rPr>
        <w:t>This includes for American politics how to view our current chaotic situation across different temporal scales</w:t>
      </w:r>
      <w:r w:rsidRPr="004C77E6">
        <w:rPr>
          <w:rStyle w:val="StyleUnderline"/>
        </w:rPr>
        <w:t xml:space="preserve"> of genealogy that may variously compare millennia, centuries, decades, ongoing four-year cycles, </w:t>
      </w:r>
      <w:r w:rsidRPr="004E23CC">
        <w:rPr>
          <w:rStyle w:val="StyleUnderline"/>
          <w:highlight w:val="yellow"/>
        </w:rPr>
        <w:t>and politics as an American institution vis-à-vis the political economy of a portended after-modernity that we can barely yet glimpse much less know. This includes but is not reducible to the current regressive recourse to American white racism, sexism, and overclass domination. These continue to darken the contours of modernity’s</w:t>
      </w:r>
      <w:r w:rsidRPr="004C77E6">
        <w:rPr>
          <w:rStyle w:val="StyleUnderline"/>
        </w:rPr>
        <w:t xml:space="preserve"> owl-of-Minerva </w:t>
      </w:r>
      <w:r w:rsidRPr="004E23CC">
        <w:rPr>
          <w:rStyle w:val="StyleUnderline"/>
          <w:highlight w:val="yellow"/>
        </w:rPr>
        <w:t>horizon in ways that beg more than simple intellectual or conceptual critique</w:t>
      </w:r>
      <w:r w:rsidRPr="004C77E6">
        <w:rPr>
          <w:rStyle w:val="StyleUnderline"/>
        </w:rPr>
        <w:t>.</w:t>
      </w:r>
    </w:p>
    <w:p w:rsidR="00561AAA" w:rsidRDefault="00561AAA" w:rsidP="00561AAA">
      <w:r w:rsidRPr="004C77E6">
        <w:rPr>
          <w:rStyle w:val="StyleUnderline"/>
        </w:rPr>
        <w:t xml:space="preserve">Foucault and </w:t>
      </w:r>
      <w:r w:rsidRPr="008B4E5E">
        <w:rPr>
          <w:rStyle w:val="StyleUnderline"/>
          <w:highlight w:val="yellow"/>
        </w:rPr>
        <w:t xml:space="preserve">the genealogy of the political as applied in the American present should allow an opening of larger questions that have strong traction, </w:t>
      </w:r>
      <w:r w:rsidRPr="008B4E5E">
        <w:rPr>
          <w:rStyle w:val="Emphasis"/>
          <w:highlight w:val="yellow"/>
        </w:rPr>
        <w:t>both intellectually and practically</w:t>
      </w:r>
      <w:r w:rsidRPr="00D43E57">
        <w:t xml:space="preserve"> (see Appendix A). </w:t>
      </w:r>
      <w:r w:rsidRPr="008B4E5E">
        <w:rPr>
          <w:rStyle w:val="Emphasis"/>
          <w:highlight w:val="yellow"/>
        </w:rPr>
        <w:t>These can be engaged without being mortgaged to one or another definitive view of when and in what form political change will take place or should be pursued</w:t>
      </w:r>
      <w:r w:rsidRPr="008B4E5E">
        <w:rPr>
          <w:highlight w:val="yellow"/>
        </w:rPr>
        <w:t>.</w:t>
      </w:r>
      <w:r w:rsidRPr="00D43E57">
        <w:t xml:space="preserve"> This, I think, is Foucault’s contribution to the present. </w:t>
      </w:r>
      <w:r w:rsidRPr="008B4E5E">
        <w:rPr>
          <w:rStyle w:val="StyleUnderline"/>
          <w:highlight w:val="yellow"/>
        </w:rPr>
        <w:t>Amid competing</w:t>
      </w:r>
      <w:r w:rsidRPr="004C77E6">
        <w:rPr>
          <w:rStyle w:val="StyleUnderline"/>
        </w:rPr>
        <w:t xml:space="preserve"> voices and increasingly chaotic </w:t>
      </w:r>
      <w:r w:rsidRPr="008B4E5E">
        <w:rPr>
          <w:rStyle w:val="StyleUnderline"/>
          <w:highlight w:val="yellow"/>
        </w:rPr>
        <w:t>alternatives, this</w:t>
      </w:r>
      <w:r w:rsidRPr="004C77E6">
        <w:rPr>
          <w:rStyle w:val="StyleUnderline"/>
        </w:rPr>
        <w:t xml:space="preserve"> to me </w:t>
      </w:r>
      <w:r w:rsidRPr="008B4E5E">
        <w:rPr>
          <w:rStyle w:val="StyleUnderline"/>
          <w:highlight w:val="yellow"/>
        </w:rPr>
        <w:t>provides an</w:t>
      </w:r>
      <w:r w:rsidRPr="004C77E6">
        <w:rPr>
          <w:rStyle w:val="StyleUnderline"/>
        </w:rPr>
        <w:t xml:space="preserve"> ironically </w:t>
      </w:r>
      <w:r w:rsidRPr="008B4E5E">
        <w:rPr>
          <w:rStyle w:val="StyleUnderline"/>
          <w:highlight w:val="yellow"/>
        </w:rPr>
        <w:t>important stabilizing force for those who would cultivate a seriously critical set of optics to actively engage what is presently going on and to configure, in our various ways, what we can actually do about it.</w:t>
      </w:r>
      <w:r w:rsidRPr="004C77E6">
        <w:rPr>
          <w:rStyle w:val="StyleUnderline"/>
        </w:rPr>
        <w:t xml:space="preserve"> [G]enealogy retrieves an indispensable restraint: it must record the singularity of events outside of any monotonous finality; it must seek them in the most unpromising places, in what we tend to feel is without history—in sentiments, love, conscience, instincts; it must be sensitive to their recurrence, not in order to trace the gradual curve of their evolution, but to isolate the different scenes where they engaged in different roles . . . . Genealogy . . . requires patience and a knowledge of details, and it depends on a vast accumulation of source material . . . . In short, genealogy demands relentless erudition . . . [I]t rejects the metahistorical deployment of ideal significations and indefinite teleologies. It opposes itself to the search for ‘origins.’</w:t>
      </w:r>
      <w:r w:rsidRPr="00D43E57">
        <w:t xml:space="preserve"> (Foucault 1984, pp. 76–77)</w:t>
      </w:r>
    </w:p>
    <w:p w:rsidR="00561AAA" w:rsidRDefault="00561AAA" w:rsidP="00561AAA"/>
    <w:p w:rsidR="002730A8" w:rsidRDefault="002730A8" w:rsidP="002730A8">
      <w:pPr>
        <w:pStyle w:val="Heading3"/>
      </w:pPr>
      <w:r>
        <w:t>1ar – alt alone fails</w:t>
      </w:r>
    </w:p>
    <w:p w:rsidR="002730A8" w:rsidRDefault="002730A8" w:rsidP="002730A8">
      <w:pPr>
        <w:pStyle w:val="Heading4"/>
      </w:pPr>
      <w:r>
        <w:t xml:space="preserve">Engagement with the political is necessary- </w:t>
      </w:r>
    </w:p>
    <w:p w:rsidR="002730A8" w:rsidRDefault="002730A8" w:rsidP="002730A8">
      <w:r w:rsidRPr="00423E0D">
        <w:rPr>
          <w:rStyle w:val="Style13ptBold"/>
        </w:rPr>
        <w:t>Knauft 18</w:t>
      </w:r>
      <w:r w:rsidRPr="00423E0D">
        <w:t xml:space="preserve"> (Bruce, Department of Anthropology, Emory. "On the Political Genealogy of Trump after Foucault" Genealogy, 2018, 2, 4; doi:10.3390/genealogy2010004 //sp)</w:t>
      </w:r>
    </w:p>
    <w:p w:rsidR="002730A8" w:rsidRDefault="002730A8" w:rsidP="002730A8">
      <w:r w:rsidRPr="00B86669">
        <w:t xml:space="preserve">Accordingly, intervening segments of Hannity’s broadcast warn that “the Democratic Party shoots people” and urge listeners not just to own a concealed gun but practice with a free instruction manual how to most proactively use it. Sixty-five percent of American gun owners already believe that the purpose of their right to bear arms is, “to make sure that people are able to protect themselves from tyranny” (Lankford 2016b, p. 189). </w:t>
      </w:r>
      <w:r w:rsidRPr="00FE259E">
        <w:rPr>
          <w:rStyle w:val="StyleUnderline"/>
        </w:rPr>
        <w:t xml:space="preserve">The CDC reports that rising American gun deaths now annually claim more than 33,000 lives </w:t>
      </w:r>
      <w:r w:rsidRPr="00B86669">
        <w:t xml:space="preserve">(Hauser 2017). </w:t>
      </w:r>
      <w:r w:rsidRPr="00FE259E">
        <w:rPr>
          <w:rStyle w:val="StyleUnderline"/>
        </w:rPr>
        <w:t>The mass gun killings that have also been escalating in the US</w:t>
      </w:r>
      <w:r w:rsidRPr="00B86669">
        <w:t xml:space="preserve"> (e.g., Rounds 2017; New York Times 2017) </w:t>
      </w:r>
      <w:r w:rsidRPr="00FE259E">
        <w:rPr>
          <w:rStyle w:val="StyleUnderline"/>
        </w:rPr>
        <w:t>powerfully and convincingly correlate with the massive number of guns that Americans presently possess: 270 million</w:t>
      </w:r>
      <w:r w:rsidRPr="00B86669">
        <w:t xml:space="preserve"> (Fisher and Keller 2017; Lankford 2016a). </w:t>
      </w:r>
      <w:r w:rsidRPr="00FE259E">
        <w:rPr>
          <w:rStyle w:val="Emphasis"/>
        </w:rPr>
        <w:t xml:space="preserve">It does not take a conspiracy theorist to worry that growing </w:t>
      </w:r>
      <w:r w:rsidRPr="00F5460F">
        <w:rPr>
          <w:rStyle w:val="Emphasis"/>
          <w:highlight w:val="yellow"/>
        </w:rPr>
        <w:t>political tension in the US could foment</w:t>
      </w:r>
      <w:r w:rsidRPr="00FE259E">
        <w:rPr>
          <w:rStyle w:val="Emphasis"/>
        </w:rPr>
        <w:t xml:space="preserve"> increased </w:t>
      </w:r>
      <w:r w:rsidRPr="00F5460F">
        <w:rPr>
          <w:rStyle w:val="Emphasis"/>
          <w:highlight w:val="yellow"/>
        </w:rPr>
        <w:t>civil violence</w:t>
      </w:r>
      <w:r w:rsidRPr="00FE259E">
        <w:rPr>
          <w:rStyle w:val="Emphasis"/>
        </w:rPr>
        <w:t>.</w:t>
      </w:r>
      <w:r w:rsidRPr="00B86669">
        <w:t xml:space="preserve"> </w:t>
      </w:r>
      <w:r w:rsidRPr="00FE259E">
        <w:rPr>
          <w:rStyle w:val="StyleUnderline"/>
        </w:rPr>
        <w:t>No other country in the world has more than one-sixth the number of guns—or more than one-fifth the number of mass shootings—as does the U.S. Though American mass shootings are overwhelmingly by whites, blacks and persons of color are enormously overrepresented in the prison population</w:t>
      </w:r>
      <w:r w:rsidRPr="00B86669">
        <w:t>. And the incarceration rate in the US is the highest in the world, 50% highere than any other country. Foucault might have appreciated books by Jordan Camp (Camp 2016) and Michelle Alexander (Alexander 2012), among others, that document the growth of the American carceral state through its persecution of racial minorities, opponents, and protest movements</w:t>
      </w:r>
      <w:r>
        <w:t>.</w:t>
      </w:r>
    </w:p>
    <w:p w:rsidR="002730A8" w:rsidRDefault="002730A8" w:rsidP="002730A8">
      <w:r w:rsidRPr="00071185">
        <w:rPr>
          <w:rStyle w:val="StyleUnderline"/>
        </w:rPr>
        <w:t xml:space="preserve">Beyond a criminal war against underclass opponents, </w:t>
      </w:r>
      <w:r w:rsidRPr="00F5460F">
        <w:rPr>
          <w:rStyle w:val="StyleUnderline"/>
          <w:highlight w:val="yellow"/>
        </w:rPr>
        <w:t>an explicit goal of Trump is the casting out of liberal government</w:t>
      </w:r>
      <w:r w:rsidRPr="00071185">
        <w:rPr>
          <w:rStyle w:val="StyleUnderline"/>
        </w:rPr>
        <w:t xml:space="preserve">, including </w:t>
      </w:r>
      <w:r w:rsidRPr="00F5460F">
        <w:rPr>
          <w:rStyle w:val="StyleUnderline"/>
          <w:highlight w:val="yellow"/>
        </w:rPr>
        <w:t>by systematically dismantling</w:t>
      </w:r>
      <w:r w:rsidRPr="00071185">
        <w:rPr>
          <w:rStyle w:val="StyleUnderline"/>
        </w:rPr>
        <w:t xml:space="preserve"> and hollowing out previous </w:t>
      </w:r>
      <w:r w:rsidRPr="00F5460F">
        <w:rPr>
          <w:rStyle w:val="StyleUnderline"/>
          <w:highlight w:val="yellow"/>
        </w:rPr>
        <w:t>government functions</w:t>
      </w:r>
      <w:r w:rsidRPr="00071185">
        <w:rPr>
          <w:rStyle w:val="StyleUnderline"/>
        </w:rPr>
        <w:t xml:space="preserve"> and their personnel</w:t>
      </w:r>
      <w:r w:rsidRPr="00B86669">
        <w:t xml:space="preserve"> (e.g., Friedman et al. 2017). </w:t>
      </w:r>
      <w:r w:rsidRPr="00071185">
        <w:rPr>
          <w:rStyle w:val="StyleUnderline"/>
        </w:rPr>
        <w:t>The larger question may thus not be the demise of Trump himself, or an irreversible change in governance, but social divisiveness on a scale that the US has not seen since . . . when? The</w:t>
      </w:r>
      <w:r w:rsidRPr="00B86669">
        <w:t xml:space="preserve"> 1960s? The US Civil War? If a Democrat were again elected President, not to mention following a Trump impeachment, one can only imagine the resistance to federal authority among dedicated Red states and alt-Right conservatives.</w:t>
      </w:r>
    </w:p>
    <w:p w:rsidR="002730A8" w:rsidRDefault="002730A8" w:rsidP="002730A8">
      <w:r w:rsidRPr="00071185">
        <w:rPr>
          <w:rStyle w:val="StyleUnderline"/>
        </w:rPr>
        <w:t>How should we engage in, attack, or refuse, this climate of divisiveness</w:t>
      </w:r>
      <w:r w:rsidRPr="00B86669">
        <w:t xml:space="preserve">? I contend here, in line with Foucault, that </w:t>
      </w:r>
      <w:r w:rsidRPr="00071185">
        <w:rPr>
          <w:rStyle w:val="StyleUnderline"/>
        </w:rPr>
        <w:t>the terms of asking such questions have themselves become problematic and should be reconsidered</w:t>
      </w:r>
      <w:r w:rsidRPr="00B86669">
        <w:t xml:space="preserve">. Even across the May 1968 fulcrum in France, even in the throes of what was perhaps the most viable Western political Marxism of the 20th century, </w:t>
      </w:r>
      <w:r w:rsidRPr="00071185">
        <w:rPr>
          <w:rStyle w:val="StyleUnderline"/>
        </w:rPr>
        <w:t>Foucault refused</w:t>
      </w:r>
      <w:r w:rsidRPr="00B86669">
        <w:t xml:space="preserve"> it, refused Marxism, refused </w:t>
      </w:r>
      <w:r w:rsidRPr="00071185">
        <w:rPr>
          <w:rStyle w:val="StyleUnderline"/>
        </w:rPr>
        <w:t>the fanciful specter of revolution, the organized pursuit of institutional opposition in hopes of decisive change</w:t>
      </w:r>
      <w:r w:rsidRPr="00B86669">
        <w:t xml:space="preserve">. In large part, this is </w:t>
      </w:r>
      <w:r w:rsidRPr="00071185">
        <w:rPr>
          <w:rStyle w:val="StyleUnderline"/>
        </w:rPr>
        <w:t>because it risked becoming not a sea change but the older kind of revolution, the revolving around and return to what came before</w:t>
      </w:r>
      <w:r w:rsidRPr="00B86669">
        <w:t xml:space="preserve">. </w:t>
      </w:r>
      <w:r w:rsidRPr="00F5460F">
        <w:rPr>
          <w:rStyle w:val="Emphasis"/>
          <w:highlight w:val="yellow"/>
        </w:rPr>
        <w:t>Change easily reinstates what it seems to oppose</w:t>
      </w:r>
      <w:r w:rsidRPr="00F5460F">
        <w:rPr>
          <w:highlight w:val="yellow"/>
        </w:rPr>
        <w:t>—</w:t>
      </w:r>
      <w:r w:rsidRPr="00F5460F">
        <w:rPr>
          <w:rStyle w:val="Emphasis"/>
          <w:highlight w:val="yellow"/>
        </w:rPr>
        <w:t>another false guise, the siren of utopia reinscribing another version of the same</w:t>
      </w:r>
      <w:r w:rsidRPr="00B86669">
        <w:t>, Marx’s 18th Brumaire of Louis Bonaparte (Marx 1851), tragedy now trumped as farce</w:t>
      </w:r>
      <w:r>
        <w:t>.</w:t>
      </w:r>
    </w:p>
    <w:p w:rsidR="002730A8" w:rsidRDefault="002730A8" w:rsidP="002730A8">
      <w:r w:rsidRPr="00071185">
        <w:rPr>
          <w:rStyle w:val="StyleUnderline"/>
        </w:rPr>
        <w:t xml:space="preserve">In retrospect, </w:t>
      </w:r>
      <w:r w:rsidRPr="00F5460F">
        <w:rPr>
          <w:rStyle w:val="Emphasis"/>
          <w:highlight w:val="yellow"/>
        </w:rPr>
        <w:t>how could we have thought that the challenges of postmodernism in relativizing knowledge and maligning truth would stay cloistered within an academic or philosophical closet</w:t>
      </w:r>
      <w:r w:rsidRPr="00B86669">
        <w:t xml:space="preserve">? </w:t>
      </w:r>
      <w:r w:rsidRPr="00071185">
        <w:rPr>
          <w:rStyle w:val="StyleUnderline"/>
        </w:rPr>
        <w:t xml:space="preserve">As if the revenge of </w:t>
      </w:r>
      <w:r w:rsidRPr="00F5460F">
        <w:rPr>
          <w:rStyle w:val="StyleUnderline"/>
          <w:highlight w:val="yellow"/>
        </w:rPr>
        <w:t>the Political Right would</w:t>
      </w:r>
      <w:r w:rsidRPr="00071185">
        <w:rPr>
          <w:rStyle w:val="StyleUnderline"/>
        </w:rPr>
        <w:t xml:space="preserve"> not </w:t>
      </w:r>
      <w:r w:rsidRPr="00F5460F">
        <w:rPr>
          <w:rStyle w:val="StyleUnderline"/>
          <w:highlight w:val="yellow"/>
        </w:rPr>
        <w:t>invent</w:t>
      </w:r>
      <w:r w:rsidRPr="00071185">
        <w:rPr>
          <w:rStyle w:val="StyleUnderline"/>
        </w:rPr>
        <w:t xml:space="preserve"> a </w:t>
      </w:r>
      <w:r w:rsidRPr="00F5460F">
        <w:rPr>
          <w:rStyle w:val="StyleUnderline"/>
          <w:highlight w:val="yellow"/>
        </w:rPr>
        <w:t>radical performance theory</w:t>
      </w:r>
      <w:r w:rsidRPr="00071185">
        <w:rPr>
          <w:rStyle w:val="StyleUnderline"/>
        </w:rPr>
        <w:t xml:space="preserve"> far more propagandist </w:t>
      </w:r>
      <w:r w:rsidRPr="00F5460F">
        <w:rPr>
          <w:rStyle w:val="StyleUnderline"/>
          <w:highlight w:val="yellow"/>
        </w:rPr>
        <w:t>to serve its own regressive agenda</w:t>
      </w:r>
      <w:r w:rsidRPr="00B86669">
        <w:t xml:space="preserve"> (cf. Williams 2017; Wilber 2017)? </w:t>
      </w:r>
      <w:r w:rsidRPr="00071185">
        <w:rPr>
          <w:rStyle w:val="Emphasis"/>
        </w:rPr>
        <w:t>We are now well beyond the neoliberal statism</w:t>
      </w:r>
      <w:r w:rsidRPr="00B86669">
        <w:t xml:space="preserve"> of Reagan’s and Thatcher’s 1980s “The Empire Strikes Back” (CCC—The Centre for Contemporary Cultural Studies 1982). </w:t>
      </w:r>
      <w:r w:rsidRPr="00071185">
        <w:rPr>
          <w:rStyle w:val="Emphasis"/>
        </w:rPr>
        <w:t>The colonization of consciousness has taken a more 21st-century media savvy and subjectively insidious turn</w:t>
      </w:r>
      <w:r w:rsidRPr="00B86669">
        <w:t>, as if recasting Lukács (1923), Horkheimer and Adorno (1947), and even Harvey (1989, 2007).</w:t>
      </w:r>
    </w:p>
    <w:p w:rsidR="002730A8" w:rsidRDefault="002730A8" w:rsidP="002730A8">
      <w:r w:rsidRPr="00B86669">
        <w:t xml:space="preserve">Perhaps </w:t>
      </w:r>
      <w:r w:rsidRPr="00071185">
        <w:rPr>
          <w:rStyle w:val="StyleUnderline"/>
        </w:rPr>
        <w:t xml:space="preserve">just </w:t>
      </w:r>
      <w:r w:rsidRPr="00585241">
        <w:rPr>
          <w:rStyle w:val="StyleUnderline"/>
          <w:highlight w:val="yellow"/>
        </w:rPr>
        <w:t>because of this, the present seems a time for more</w:t>
      </w:r>
      <w:r w:rsidRPr="00071185">
        <w:rPr>
          <w:rStyle w:val="StyleUnderline"/>
        </w:rPr>
        <w:t xml:space="preserve"> rather than less </w:t>
      </w:r>
      <w:r w:rsidRPr="00585241">
        <w:rPr>
          <w:rStyle w:val="StyleUnderline"/>
          <w:highlight w:val="yellow"/>
        </w:rPr>
        <w:t>caution about the limits of what we can currently “know</w:t>
      </w:r>
      <w:r w:rsidRPr="00071185">
        <w:rPr>
          <w:rStyle w:val="StyleUnderline"/>
        </w:rPr>
        <w:t>.”</w:t>
      </w:r>
      <w:r w:rsidRPr="00B86669">
        <w:t xml:space="preserve"> We do not yet have the luxury of history to put the significance of the present in context—what kind of transition the present is enacting or portending or merely pretending to augur from one or another imagined past. Foucault would warn us strongly on this point.</w:t>
      </w:r>
    </w:p>
    <w:p w:rsidR="002730A8" w:rsidRDefault="002730A8" w:rsidP="002730A8"/>
    <w:p w:rsidR="002730A8" w:rsidRDefault="002730A8" w:rsidP="002730A8"/>
    <w:p w:rsidR="002730A8" w:rsidRDefault="002730A8" w:rsidP="002730A8"/>
    <w:p w:rsidR="002730A8" w:rsidRDefault="002730A8" w:rsidP="002730A8"/>
    <w:p w:rsidR="00EA1905" w:rsidRDefault="00EA1905" w:rsidP="00EA1905">
      <w:pPr>
        <w:pStyle w:val="Heading3"/>
      </w:pPr>
      <w:r>
        <w:t>2ac – individualism da</w:t>
      </w:r>
    </w:p>
    <w:p w:rsidR="00EA1905" w:rsidRDefault="00EA1905" w:rsidP="00EA1905">
      <w:pPr>
        <w:pStyle w:val="Heading4"/>
      </w:pPr>
      <w:r>
        <w:t>The kritik subscribes to the myth of American individuality- that perpetuates oppression</w:t>
      </w:r>
    </w:p>
    <w:p w:rsidR="00EA1905" w:rsidRDefault="00EA1905" w:rsidP="00EA1905">
      <w:r w:rsidRPr="006B7E3D">
        <w:rPr>
          <w:rStyle w:val="Style13ptBold"/>
        </w:rPr>
        <w:t>Miccio 5</w:t>
      </w:r>
      <w:r w:rsidRPr="006B7E3D">
        <w:t xml:space="preserve"> (G. Kristian, Assistant Professor of Law, University of Denver Sturm College of Law, and a co-author of New York's mandatory arrest provision. "ARTICLE: A HOUSE DIVIDED: MANDATORY ARREST, DOMESTIC VIOLENCE, AND THE CONSERVATIZATION OF THE BATTERED WOMEN'S MOVEMENT Houston Law Review Summer, 2005 42 Hous. L. Rev. 237. l/n. //sp)</w:t>
      </w:r>
    </w:p>
    <w:p w:rsidR="00EA1905" w:rsidRDefault="00EA1905" w:rsidP="00EA1905">
      <w:r>
        <w:t xml:space="preserve">A. </w:t>
      </w:r>
      <w:r w:rsidRPr="00EA27E0">
        <w:rPr>
          <w:rStyle w:val="StyleUnderline"/>
        </w:rPr>
        <w:t>The Autonomy Myth in American Culture and the Feminist Response</w:t>
      </w:r>
    </w:p>
    <w:p w:rsidR="00EA1905" w:rsidRDefault="00EA1905" w:rsidP="00EA1905"/>
    <w:p w:rsidR="00EA1905" w:rsidRDefault="00EA1905" w:rsidP="00EA1905">
      <w:r>
        <w:t>The Protagonist ideology incorporates traditional notions of autonomy, characterized by conceptions of control and mastery over one's environment. Within this paradigm, autonomy is synonymous with control over one's environment and control is demonstrated by one's ability to exit the relationship. Social context and conditions are irrelevant and not part of the autonomy matrix.</w:t>
      </w:r>
    </w:p>
    <w:p w:rsidR="00EA1905" w:rsidRDefault="00EA1905" w:rsidP="00EA1905"/>
    <w:p w:rsidR="00EA1905" w:rsidRDefault="00EA1905" w:rsidP="00EA1905">
      <w:r>
        <w:t>The Protagonist position parallels traditional notions of autonomy that are part of American culture. The quintessential American is the rugged individualist, captured in literary image and popular culture - from Natty Bumpo to the Marlboro Man. n323 He is self-sufficient, separate and distinct - the rational, ubiquitous being - standing "above the fray," as Lorraine Code comments, to "view "from nowhere' the truths the world reveals." n324 The truly autonomous man is self-defining - distinguishing his own values from those values externally imposed. n325 He is disembodied - freed from the vagaries of the body, of the senses - disconnected from himself and from others.</w:t>
      </w:r>
    </w:p>
    <w:p w:rsidR="00EA1905" w:rsidRDefault="00EA1905" w:rsidP="00EA1905"/>
    <w:p w:rsidR="00EA1905" w:rsidRDefault="00EA1905" w:rsidP="00EA1905">
      <w:r>
        <w:t>Such classical conceptions of autonomy are distinctly gendered. n326 As Marilyn Friedman writes, the problems inherent in the prevailing social construct of autonomy offered by the dominant culture - mastery by and of the self, detached objectivity, rationality, and conceptions of control - reflect privileged notions of autonomy that are intrinsically masculine. n327  [*311]  Because the core of classical autonomy - rationality - is constructed in opposition to the stereotypic character of femaleness, women, as well as other oppressed groups, n328 are cast as irrational beings who are defined by subjectivities. n329 Thus, by their nature women are incapable of maturing into autonomous persons. n330 And by defining autonomy as the "freedom to make public use of one's reason," n331 classical theorists deny the "hierarchical divisions that determine whose rational utterances merit public acknowledgement." n332</w:t>
      </w:r>
    </w:p>
    <w:p w:rsidR="00EA1905" w:rsidRDefault="00EA1905" w:rsidP="00EA1905"/>
    <w:p w:rsidR="00EA1905" w:rsidRDefault="00EA1905" w:rsidP="00EA1905">
      <w:r>
        <w:t>Feminist relational theorists such as Friedman reject classical notions of autonomy because they are neither descriptively accurate nor theoretically sound. The relationalist finds the "I think therefore I am" disembodied-self problematic because the particularities of experience and self-identification  [*312]  are irrelevant in the creation of the autonomous individual. n333 Such stark individualism is rejected because it fails to acknowledge the conditions that construct reality and shape the self. n334</w:t>
      </w:r>
    </w:p>
    <w:p w:rsidR="00EA1905" w:rsidRDefault="00EA1905" w:rsidP="00EA1905"/>
    <w:p w:rsidR="00EA1905" w:rsidRDefault="00EA1905" w:rsidP="00EA1905">
      <w:r>
        <w:t>Feminist relationalist philosophers have abandoned the classical conception of autonomy because its objectivism makes individuals mere abstractions. n335 These philosophers discard classical notions because such notions presume a mastery over the external world through the power to manipulate and control both human and nonhuman subjects. n336</w:t>
      </w:r>
    </w:p>
    <w:p w:rsidR="00EA1905" w:rsidRDefault="00EA1905" w:rsidP="00EA1905"/>
    <w:p w:rsidR="00EA1905" w:rsidRDefault="00EA1905" w:rsidP="00EA1905">
      <w:r>
        <w:t>The relationalists recognize that people are socially embedded and that our identities are constituted - shaped by social relationships and cultural imperatives such as class, ethnicity, sexual orientation, gender, and familial status. n337 By contesting conceptions of objectivity and rationality, feminists have transformed our understanding of development of the self. And by recognizing that political and social conditions shape self-awareness, feminists have reconstituted conceptions of the autonomous self. n338 Finally, in rejecting the classical discourse on autonomy, feminists remind us that autonomy does not demand that we become atomistic beings "severed from the outside world of other objects ... and simultaneously from [our] own subjectivity." n339</w:t>
      </w:r>
    </w:p>
    <w:p w:rsidR="00EA1905" w:rsidRDefault="00EA1905" w:rsidP="00EA1905"/>
    <w:p w:rsidR="00EA1905" w:rsidRDefault="00EA1905" w:rsidP="00EA1905">
      <w:r>
        <w:t>There are problems, however, with the position taken by relationalist feminists. While they reject gendered and flawed conceptions of selfhood and autonomy, they accept the idea that  [*313]  autonomous self-definition and direction are controlled by the individual through self-reflection. Although externalities are recognized by the relationalists, the process of becoming an "autonomous" being is marked by singularity. The process is both isolated and isolating.</w:t>
      </w:r>
    </w:p>
    <w:p w:rsidR="00EA1905" w:rsidRDefault="00EA1905" w:rsidP="00EA1905"/>
    <w:p w:rsidR="00EA1905" w:rsidRDefault="00EA1905" w:rsidP="00EA1905">
      <w:r>
        <w:t>This approach to autonomy, reflected in the writings of Diana Meyers, n340 requires the following realization: "Autonomous people ... pose and answer the question "What do I really want, need, care about, believe, value, etcetera?'; they must be able to act on the answer ... [and] correct themselves when they get [it] wrong." n341 Accordingly, the autonomous woman engages in critical self-reflection, examining her needs and desires so she can achieve personal integration and structure a life-plan that is truly her own. n342</w:t>
      </w:r>
    </w:p>
    <w:p w:rsidR="00EA1905" w:rsidRDefault="00EA1905" w:rsidP="00EA1905"/>
    <w:p w:rsidR="00EA1905" w:rsidRDefault="00EA1905" w:rsidP="00EA1905">
      <w:r>
        <w:t>There is, however, no recognition in Meyers's work of how the external (socialization) structures the internal. Even though we would like to believe that the deliberative self is constituted solely through self-reflection and internalized conflict, Meyers's conception of autonomy fails to account for how social and cultural influences are internalized. n343 Indeed, as Simone de Beauvoir noted, "one is not born, but rather becomes, a woman." n344 Consequently, charting a course that is uniquely one's own is difficult. n345</w:t>
      </w:r>
    </w:p>
    <w:p w:rsidR="00EA1905" w:rsidRDefault="00EA1905" w:rsidP="00EA1905"/>
    <w:p w:rsidR="00EA1905" w:rsidRDefault="00EA1905" w:rsidP="00EA1905">
      <w:r>
        <w:t>Florence Kennedy, a lesbian-feminist activist lawyer from the 1970s, correctly identified the problem with the relationalist position when she commented, "How do you fight an enemy that has outposts in your mind?" n346 Kennedy knew that deconstructing the voices in our heads requires more than individual introspection, reflection, or deliberation. It requires interaction with and communication among a society of women struggling over conceptions of the self in relation to the dominant culture. As Kathryn Abrams has observed, autonomy emerges in the context of collaboration because autonomy is a collective as well  [*314]  as an individual enterprise. n347 The use of consciousness-raising (CR) groups illustrates this point.</w:t>
      </w:r>
    </w:p>
    <w:p w:rsidR="00EA1905" w:rsidRDefault="00EA1905" w:rsidP="00EA1905"/>
    <w:p w:rsidR="00EA1905" w:rsidRDefault="00EA1905" w:rsidP="00EA1905">
      <w:r>
        <w:t>As discussed previously, CR groups were utilized in the early battered women's movement as a vehicle to deconstruct subjective knowledge about male intimate violence and to approximate common ground. n348 Interaction produced flashes of dissonance in women, which challenged individual ideas about violence, power, and familial relationships. The experience of the CR groups was the development of an individual and collective consciousness that contested prescribed notions of women, power, and male violence. n349</w:t>
      </w:r>
    </w:p>
    <w:p w:rsidR="00EA1905" w:rsidRDefault="00EA1905" w:rsidP="00EA1905"/>
    <w:p w:rsidR="00EA1905" w:rsidRDefault="00EA1905" w:rsidP="00EA1905">
      <w:r>
        <w:t>CR in other contexts, whether formal or informal, produced similar results. The organization "9 to 5" used informal CR groups with women workers to challenge individual, internalized conceptions of women, work, and wage-labor and to contest systemic inequality within the workplace. Building upon the 9 to 5 model, the Center for Women in Government developed and implemented the Women's Advisors Program (WAP) in New York State Government. n350 Women members from WAP identified obstacles to individual advancement that were based on internalized "messages" reinforced through cultural assumptions about women and work. In lunchroom conversations that focused on quality of work-life issues, compensatory schemes, and barriers to advancement, women identified systemic as well as individual barriers that kept them in low-paying jobs within the "pink ghetto." Women connected child-care needs to barriers to advancement. n351 They mapped gendered job advancement trajectories that favored male-dominated classifications and they learned - from one another - that touching and sexual innuendo was inappropriate behavior on the job. n352 The members of WAP changed not only the topography of the individual self but  [*315]  systemic treatment of women in government jobs. As one member noted, it was transformational.</w:t>
      </w:r>
    </w:p>
    <w:p w:rsidR="00EA1905" w:rsidRDefault="00EA1905" w:rsidP="00EA1905"/>
    <w:p w:rsidR="00EA1905" w:rsidRDefault="00EA1905" w:rsidP="00EA1905">
      <w:r>
        <w:t>The collaborative paradigm is one of mediating or positioning oneself between the I and the We. Such mediation is critical because introspection alone cannot reconstitute the self. In the absence of collaboration, social influence on conceptions of the self becomes unintelligible. Because self-definition and self-direction are dynamic, the cognitive dissonance necessary to produce revised conceptions of the self can only occur if our goals, desires, and values are contested, challenged, and constantly critiqued.</w:t>
      </w:r>
    </w:p>
    <w:p w:rsidR="00EA1905" w:rsidRDefault="00EA1905" w:rsidP="00EA1905"/>
    <w:p w:rsidR="00EA1905" w:rsidRDefault="00EA1905" w:rsidP="00EA1905">
      <w:r>
        <w:t>An additional problem emerges from Meyers's work and the relationalist paradigm. In both, the individual is still the primary actor, the architect of her life plan. n353 Other people or influences are treated as obstacles. n354 Many feminist theorists such as Abrams find the singularity of relationalist theory problematic because it denies how participation with others is necessary first to "conceive [of] particular goals" and then to implement those goals. n355 Because barriers to self-definition and direction may be the consequence of cultural inequality, collaborative action becomes necessary. n356 And because these barriers may have been internalized, collaboration with others is important in constructing life-plans and goals.</w:t>
      </w:r>
    </w:p>
    <w:p w:rsidR="00EA1905" w:rsidRDefault="00EA1905" w:rsidP="00EA1905"/>
    <w:p w:rsidR="00EA1905" w:rsidRDefault="00EA1905" w:rsidP="00EA1905">
      <w:r>
        <w:t>Abrams's collaborative paradigm is essential to our understanding of autonomy. It is an invaluable contribution to autonomy discourse because it makes unambiguous how autonomy is a consequence of interaction with the self and others. But the paradigm is limited because it does not make explicit the vagaries of conceptions of self-sufficiency and independence. n357 The state of being that exists between the self and externalities is one of interdependence. Such interdependence or connection is necessary to create and implement life goals, rendering the rhetoric of independence and self-sufficiency in autonomy discourse not only false but also meaningless.</w:t>
      </w:r>
    </w:p>
    <w:p w:rsidR="00EA1905" w:rsidRDefault="00EA1905" w:rsidP="00EA1905"/>
    <w:p w:rsidR="00EA1905" w:rsidRDefault="00EA1905" w:rsidP="00EA1905">
      <w:r>
        <w:t xml:space="preserve"> [*316]  Martha Fineman eloquently challenges the autonomy paradigm of independence and self-sufficiency. In charting the trajectory of family policy in the United States, she reminds us that conceptions of autonomy are "mired in a simplistic rhetoric of individual responsibility" n358 and "detached notions of self-sufficiency." n359 Fineman correctly notes that independence is neither desirable nor possible because we need the "webs of economic and social relationships that sustain us." n360 From the first to the last moments of life, the self is connected to and affected by relationships with others and the environment. n361 Self-definition and direction require interdependent self-recognition because our lives require such interconnection. Thus, autonomy is variable, context-specific, and nonunitary. n362</w:t>
      </w:r>
    </w:p>
    <w:p w:rsidR="00EA1905" w:rsidRDefault="00EA1905" w:rsidP="00EA1905"/>
    <w:p w:rsidR="00EA1905" w:rsidRDefault="00EA1905" w:rsidP="00EA1905">
      <w:r>
        <w:t>B. Deconstructing the Protagonists</w:t>
      </w:r>
    </w:p>
    <w:p w:rsidR="00EA1905" w:rsidRDefault="00EA1905" w:rsidP="00EA1905">
      <w:r>
        <w:t xml:space="preserve"> </w:t>
      </w:r>
    </w:p>
    <w:p w:rsidR="00EA1905" w:rsidRDefault="00EA1905" w:rsidP="00EA1905">
      <w:r>
        <w:t>The Protagonist ideology distills complex and nuanced conceptions of the self and autonomy into a simplistic formula. According to the Protagonists, one is autonomous if one controls one's environment and such control is demonstrated by leaving the relationship. n363 By conflating autonomy with conceptions of control, the Protagonists have constructed an untextured yardstick with which to measure the existence of autonomous acts.</w:t>
      </w:r>
    </w:p>
    <w:p w:rsidR="00EA1905" w:rsidRDefault="00EA1905" w:rsidP="00EA1905"/>
    <w:p w:rsidR="00EA1905" w:rsidRDefault="00EA1905" w:rsidP="00EA1905">
      <w:r>
        <w:t>Taking conceptions of control to their extreme, some have argued for further regulation of women. Using Evan Stark's theory of coercive control, Professor Ruth Jones advocates for legal guardianship of battered women who are "coercively controlled" by their assailants. n364 According to Jones, a coercively controlled battered woman becomes immobilized by the violence.  [*317]  Such immobilization is characterized by her failure to leave. Moreover, she is not an autonomous being because the abuse and the abuser's control effectively deprive her of the ability to make decisions about her life. According to Professor Jones, as a result of this control, the battered woman is incapable of escape and may not recognize that she is abused. n365</w:t>
      </w:r>
    </w:p>
    <w:p w:rsidR="00EA1905" w:rsidRDefault="00EA1905" w:rsidP="00EA1905"/>
    <w:p w:rsidR="00EA1905" w:rsidRDefault="00EA1905" w:rsidP="00EA1905">
      <w:r>
        <w:t>Because Jones views these women as incapacitated, she believes that legal guardianship is the best intervention. n366 Under legal guardianship, the conservator can force the abuser to separate from the survivor so that she has a safe space n367 to "rediscover her own voice and her own will." n368 Jones concludes that without such physical separation, battered women cannot empower themselves. n369</w:t>
      </w:r>
    </w:p>
    <w:p w:rsidR="00EA1905" w:rsidRDefault="00EA1905" w:rsidP="00EA1905"/>
    <w:p w:rsidR="00EA1905" w:rsidRDefault="00EA1905" w:rsidP="00EA1905">
      <w:r>
        <w:t>While Jones articulates and advocates for the most radical form of state intervention, her thesis is consistent with other Protagonist advocates and scholars. n370 This thesis can be reduced to a simple equation: leaving the batterer equals control over one's life and environment, and control constitutes autonomy. Leaving then is the fulcrum to one's capacity to act autonomously and to control one's life.</w:t>
      </w:r>
    </w:p>
    <w:p w:rsidR="00EA1905" w:rsidRDefault="00EA1905" w:rsidP="00EA1905"/>
    <w:p w:rsidR="00EA1905" w:rsidRDefault="00EA1905" w:rsidP="00EA1905">
      <w:r>
        <w:t>The Protagonists' persistent bias in favor of separation, however, denies the interrelational aspects of autonomy. The focus on separation obscures the role that structural conditions and social connections play in supporting or impeding the capacity of the individual to act. And by equating separation with autonomy, the Protagonists assume that leaving is a proxy for autonomous decisionmaking.</w:t>
      </w:r>
    </w:p>
    <w:p w:rsidR="00EA1905" w:rsidRDefault="00EA1905" w:rsidP="00EA1905"/>
    <w:p w:rsidR="00EA1905" w:rsidRDefault="00EA1905" w:rsidP="00EA1905">
      <w:r>
        <w:t>Yet autonomy is not measured nor evaluated by outcomes. Rather, as Diana Meyers notes, autonomy is a process defined by  [*318]  self-definition and direction. n371 The process of deciding, rather than the action taken, is relevant to autonomy determinations. n372 The critical question is whether an individual's actions are the product of critical self-reflection. And self-reflection is synergistic - requiring critique of interactions and information generated through one's relationship with others as well as one's environment. Within the context of male intimate violence, leaving or remaining in the home is not the defining characteristic of autonomy. Finally, because self-definition and direction are collaborative and interdependent exercises, control over others or our environment is a meaningless concept. n373</w:t>
      </w:r>
    </w:p>
    <w:p w:rsidR="00EA1905" w:rsidRDefault="00EA1905" w:rsidP="00EA1905"/>
    <w:p w:rsidR="00EA1905" w:rsidRDefault="00EA1905" w:rsidP="00EA1905">
      <w:r>
        <w:t>C. The Protagonists: Flattening the Topography of Resistance and Will</w:t>
      </w:r>
    </w:p>
    <w:p w:rsidR="00EA1905" w:rsidRDefault="00EA1905" w:rsidP="00EA1905">
      <w:r>
        <w:t xml:space="preserve"> </w:t>
      </w:r>
    </w:p>
    <w:p w:rsidR="00EA1905" w:rsidRDefault="00EA1905" w:rsidP="00EA1905"/>
    <w:p w:rsidR="00EA1905" w:rsidRDefault="00EA1905" w:rsidP="00EA1905">
      <w:r>
        <w:t xml:space="preserve"> </w:t>
      </w:r>
    </w:p>
    <w:p w:rsidR="00EA1905" w:rsidRDefault="00EA1905" w:rsidP="00EA1905">
      <w:r>
        <w:t>"I was struggling to find the reason for my sufferings, my slow dying. I sensed my spirit piercing through the enveloping gloom. I felt it transcend that hopeless, meaningless world, and from somewhere I heard a victorious "Yes' in answer to my question of the existence of ultimate purpose."</w:t>
      </w:r>
    </w:p>
    <w:p w:rsidR="00EA1905" w:rsidRDefault="00EA1905" w:rsidP="00EA1905"/>
    <w:p w:rsidR="00EA1905" w:rsidRDefault="00EA1905" w:rsidP="00EA1905">
      <w:r>
        <w:t>Viktor Frankl, about his experience in Auschwitz n374</w:t>
      </w:r>
    </w:p>
    <w:p w:rsidR="00EA1905" w:rsidRDefault="00EA1905" w:rsidP="00EA1905">
      <w:r>
        <w:t xml:space="preserve"> </w:t>
      </w:r>
    </w:p>
    <w:p w:rsidR="00EA1905" w:rsidRDefault="00EA1905" w:rsidP="00EA1905">
      <w:r>
        <w:t>The Protagonists equate resistance with leaving or exiting the relationship. By focusing on leaving, the Protagonists marginalize subtle acts of women's resistance to male violence - resistance that maps the topography of women's lives. Such a constricted view obscures the countless ways women resist terror in the home. Yet the Holocaust and the writers that emerged from that historical moment force us to confront the varied ways individuals contest terror and oppression. The Holocaust writers remind us that resistance to oppression is as nuanced as it is complex. And their writings contest the Protagonists' crabbed notions of resistance and will.</w:t>
      </w:r>
    </w:p>
    <w:p w:rsidR="00EA1905" w:rsidRDefault="00EA1905" w:rsidP="00EA1905"/>
    <w:p w:rsidR="00EA1905" w:rsidRDefault="00EA1905" w:rsidP="00EA1905">
      <w:r>
        <w:t>In the soliloquy that began this subpart, Viktor Frankl's emerging spirit in the hell that was Auschwitz compels us to reconsider the meaning of resistance. Indeed, the writings of  [*319]  Holocaust survivors tell us that Jews and others slated for annihilation resisted Nazi tyranny in myriad ways. n375 Resistance took many forms, from armed uprisings in the Warsaw Ghetto and in Sorbibor, n376 to davvening or reciting Talmud in the camps, n377 to chronicling and writing about what was witnessed, n378 to comforting inmates moments before deportation to the death camps, n379 to forcing oneself to survive from day to day. n380 Assertion of the self and acts of resistance transcended mere overt acts of public resistance, they occurred, as Rachel Brenner writes, in the daily acts of survival. n381</w:t>
      </w:r>
    </w:p>
    <w:p w:rsidR="00EA1905" w:rsidRDefault="00EA1905" w:rsidP="00EA1905"/>
    <w:p w:rsidR="00EA1905" w:rsidRDefault="00EA1905" w:rsidP="00EA1905">
      <w:r>
        <w:t>This is not to suggest that resistance requires ultimate survival. Brenner, in writing about the works of Anne Frank, Simone Weil, Etty Hillesum, and Edith Stein, reminds us that although they did not survive, all four women resisted Nazi oppression through the act of writing. n382 Their life narratives affirmed their personhood under a "rule of terror that sought their dehumanization." n383 Within the context of the Holocaust, resistance, regardless of form, required an awareness or intuiting of the "evolving catastrophe" and an understanding of one's "radical otherness." n384 Autonomy was expressed through such resistant self-direction and imposition of will. And while such autonomy was unspecified with respect to form, it was unyielding with respect to power.</w:t>
      </w:r>
    </w:p>
    <w:p w:rsidR="00EA1905" w:rsidRDefault="00EA1905" w:rsidP="00EA1905"/>
    <w:p w:rsidR="00EA1905" w:rsidRDefault="00EA1905" w:rsidP="00EA1905">
      <w:r>
        <w:t xml:space="preserve"> [*320]  Some might argue that the Holocaust demonstrates, as one scholar writes, a paradigm of "choiceless choice," where words such as "choice," "inner freedom," and "autonomy" are meaningless. n385 But autonomy and conceptions of will and resistance do not exist only in the absence of oppression; they are manifest in the face of oppression and terror. Indeed, as Bruno Bettelheim notes, while life in the camps was marked by limited options and severe constraints on freedom, individuals made meaningful choices and remained agents. n386 And to deny that inmates made meaningful choice is to deny their agency - their ability to act in the world - and to extinguish their humanity.</w:t>
      </w:r>
    </w:p>
    <w:p w:rsidR="00EA1905" w:rsidRDefault="00EA1905" w:rsidP="00EA1905"/>
    <w:p w:rsidR="00EA1905" w:rsidRDefault="00EA1905" w:rsidP="00EA1905">
      <w:r>
        <w:t>When thinking about homes marked by terror and conceptions of resistance we understand how the Protagonists have reduced women survivors to victims, incapable of agency or autonomy. Nonetheless, as Martha Mahoney asks, "Why is it so difficult to see both agency and oppression in the lives of women?" n387 It is due in part to how we have constructed cultural conceptions of victim. Victimization is understood as the absence of autonomy; while agency or autonomy is the absence of victimization. n388 The calculus of victimhood negates how autonomy means "acting for oneself under conditions of oppression." n389 Rather, within this construct, autonomy is the absence of oppression - "either having ended [it] or never having experienced it at all." n390</w:t>
      </w:r>
    </w:p>
    <w:p w:rsidR="00EA1905" w:rsidRDefault="00EA1905" w:rsidP="00EA1905"/>
    <w:p w:rsidR="00EA1905" w:rsidRDefault="00EA1905" w:rsidP="00EA1905">
      <w:r>
        <w:t>Yet this view denies how women survivors of male intimate violence have become agents in their own lives by not accepting the logic of the situation imposed upon them. n391 Not unlike the inmates in the camps, while living amidst oppression women have engaged in resistant self-direction by constantly mediating, planning, and strategizing how to survive from day to day. They secreted children to protect them from harm n392 and engaged in countless nonconfrontational acts that challenged the assailant's power. As Louise Fitzgerald notes in her study of women  [*321]  subjected to workplace sexual harassment, women employ a repertoire of indirect responses to harassment, from avoiding the harasser to leaving the room or changing the subject. n393 Fitzgerald found that women rejected their objectification or otherness by engaging in conduct that contested the paradigm constructed by the harasser. As Fitzgerald noted, their conduct reflected resistant self-direction even though such responses were nonconfrontational. n394</w:t>
      </w:r>
    </w:p>
    <w:p w:rsidR="00EA1905" w:rsidRDefault="00EA1905" w:rsidP="00EA1905"/>
    <w:p w:rsidR="00EA1905" w:rsidRDefault="00EA1905" w:rsidP="00EA1905">
      <w:r>
        <w:t>The Protagonist conflation of leaving with autonomy obscures what women do to resist oppression. And because women's acts may not conform to the Protagonists' more confrontational expectations of resistance - leaving the assailant - the Protagonists assume that women are "either weak, wholly compromised ... or inadequately assertive individuals" who should be "treated paternalistically ... [and] compelled" to leave the relationship and prosecute the batterer. n395 Yet the topography charted by women survivors belies the underlying assumption of the Protagonists.</w:t>
      </w:r>
    </w:p>
    <w:p w:rsidR="00EA1905" w:rsidRDefault="00EA1905" w:rsidP="00EA1905"/>
    <w:p w:rsidR="00EA1905" w:rsidRDefault="00EA1905" w:rsidP="00EA1905">
      <w:r>
        <w:t>The Protagonist ideology does more than reinscribe traditional conceptions of autonomy; it denies the fact that women have and will continue to resist oppression. By flattening the topography of women's resistance, women's faith in themselves as something other than victims is extinguished. n396</w:t>
      </w:r>
    </w:p>
    <w:p w:rsidR="00EA1905" w:rsidRDefault="00EA1905" w:rsidP="00EA1905"/>
    <w:p w:rsidR="00EA1905" w:rsidRDefault="00EA1905" w:rsidP="00EA1905"/>
    <w:p w:rsidR="00EA1905" w:rsidRPr="00933C30" w:rsidRDefault="00EA1905" w:rsidP="00EA1905"/>
    <w:p w:rsidR="009536EE" w:rsidRDefault="009536EE" w:rsidP="009536EE">
      <w:pPr>
        <w:pStyle w:val="Heading3"/>
      </w:pPr>
      <w:r>
        <w:t>2ac – at: necropolitics</w:t>
      </w:r>
    </w:p>
    <w:p w:rsidR="009536EE" w:rsidRPr="000323BC" w:rsidRDefault="009536EE" w:rsidP="009536EE"/>
    <w:p w:rsidR="009536EE" w:rsidRDefault="00652E0F" w:rsidP="009536EE">
      <w:pPr>
        <w:pStyle w:val="Heading4"/>
      </w:pPr>
      <w:r>
        <w:t>Cruelty precedes necropolitics</w:t>
      </w:r>
    </w:p>
    <w:p w:rsidR="009536EE" w:rsidRPr="00627958" w:rsidRDefault="009536EE" w:rsidP="009536EE">
      <w:r w:rsidRPr="00EC16E7">
        <w:rPr>
          <w:rStyle w:val="Style13ptBold"/>
        </w:rPr>
        <w:t>Wright 11</w:t>
      </w:r>
      <w:r w:rsidRPr="00EC16E7">
        <w:t xml:space="preserve"> (Melissa, Department Head of Women's, Gender, and Sexuality Studies Professor of Women's, Gender, and Sexuality Studies and Geography, Penn State. Signs: Journal of Women in Culture and Society 2011, vol. 36, no. 3. "Necropolitics, Narcopolitics, and Femicide: Gendered Violence on the Mexico-U.S. Border" https://www.cpcjalliance.org/wp-content/uploads/2014/09/Necropolitics-Narcopolitics-and-Femicide-Gendered-Violence-on-the-Mexico-US-Border.pdf)</w:t>
      </w:r>
    </w:p>
    <w:p w:rsidR="009536EE" w:rsidRDefault="009536EE" w:rsidP="009536EE">
      <w:r w:rsidRPr="009F74BB">
        <w:t xml:space="preserve">To that end, I examine the wars over the interpretation of death in northern Mexico through the concept of necropolitics as elaborated by the postcolonial scholar Achille Mbembe. </w:t>
      </w:r>
      <w:r w:rsidRPr="00652E0F">
        <w:rPr>
          <w:rStyle w:val="StyleUnderline"/>
        </w:rPr>
        <w:t>Mbembe defines necropolitics to be politics as a “work of death”</w:t>
      </w:r>
      <w:r w:rsidRPr="009F74BB">
        <w:t xml:space="preserve"> (2003, 12), </w:t>
      </w:r>
      <w:r w:rsidRPr="00652E0F">
        <w:rPr>
          <w:rStyle w:val="StyleUnderline"/>
        </w:rPr>
        <w:t>which he presents as a corrective complement to Michel Foucault’s widely used idea of biopolitics</w:t>
      </w:r>
      <w:r w:rsidRPr="009F74BB">
        <w:t xml:space="preserve"> (Mbembe 2002). Foucault argues that modern liberal governance differed from previous absolutist versions in that it controlled the population not through the threat of death but through techniques for controlling living populations. Biopolitics, he writes, consists of “numerous and diverse</w:t>
      </w:r>
      <w:r>
        <w:t xml:space="preserve"> </w:t>
      </w:r>
      <w:r w:rsidRPr="009F74BB">
        <w:t>techniques for achieving the subjugations of bodies and the control of populations” (Foucault 1979, 140). The justification for modern governments, he continues, rests on the reproduction of living subjects. While using Foucault’s argument as a point of departure, Mbembe argues that biopolitics is not sufficient for explaining how the threat of violent death continues to prevail as a technique of governance in contemporary settings, and he challenges Foucault’s reliance on Western European examples to develop his theory of the kinship binding the production of states to the reproduction of their subjects. Mbembe instead draws examples from the more politically volatile states of the postcolonial context to insist that they provide insights through which we can understand politics as a form of war in which the sovereign emerges through the determination of who dies or who does not die and, therefore, lives. Mbembe, however, employs Foucault’s analysis to turn attention to how the meaning of death in necropolitics, like the meaning of life in biopolitics, emerges through interpretations of embodiment—of corpses, of who kills, and of who is targeted for death. Biopolitics is intimately wound into necropolitics, since governments protect the lives of some by justifying the deaths of others (Braidotti 2007). Thus, he argues, addressing “the relationship between politics and death” is essential for understanding how states emerge through the reproduction of death, including its meaning and representation, as the counterpart to life (Mbembe 2003, 16 ).1</w:t>
      </w:r>
    </w:p>
    <w:p w:rsidR="009536EE" w:rsidRDefault="009536EE" w:rsidP="009536EE">
      <w:r w:rsidRPr="009F74BB">
        <w:t>With this concept of necropolitics in mind, I examine how the wars over the political meaning of death in relation both to femicide and to the events called drug violence unfold through a gendering of space, of violence, and of subjectivity. My objective is twofold: first, to demonstrate how the antifemicide movement illustrates the stakes for a democratic Mexican state and its citizens while governing elites argue that the violence devastating Ciudad Jua´rez is a positive outcome of the government’s war against organized crime; and second, to show how a politics of gender is central to this kind of necropolitics. I am not the first feminist theorist to point out that gender politics are foundational not only to the formation of the liberal democratic institutions that emerged out of the destruction</w:t>
      </w:r>
      <w:r>
        <w:t xml:space="preserve"> </w:t>
      </w:r>
      <w:r w:rsidRPr="009F74BB">
        <w:t>of absolutist states but also to the organization of states as the legitimate arbiters of violence (Landes 1988; Melzer and Rabine 1992; McMillan 2009). For instance, as historian Joan Landes has written, “a pervasive gendering of the public sphere” operates as a “mechanism of violence” for defining and controlling the modern liberal subject around the exclusion of “the feminine” from the public sphere of politics, economy, and culture (1988, 2). Gender, in other words, is central to the violent dynamics linking the production of states to the reproduction of their subjects. As the proliferation of gendered violence around the world indicates, this kind of violence is constitutive of necropolitics: the politics of death and the politics of gender go hand in hand (United Nations 2006). As the antifemicide movement clearly demonstrates, however, the neglect of gender so prevalent in discussions such as Mbembe’s limits the political possibilities for subverting the relations of power reproduced through gendered necropolitics as people encounter the violence of gender in their daily lives (Ahmetbeyzade 2008).2</w:t>
      </w:r>
    </w:p>
    <w:p w:rsidR="009536EE" w:rsidRPr="00B6498A" w:rsidRDefault="009536EE" w:rsidP="009536EE">
      <w:r w:rsidRPr="009F74BB">
        <w:t>The relevance of these issues for contemporary Mexico and for the governance of its shared border with its northern neighbor has surfaced repeatedly in my research into the antifemicide movement in Ciudad Jua´rez over the past twelve years and, more recently, in my studies of the experience of state-sponsored militarization along the Mexico-U.S. border. Several authors have published extensively on the antifemicide movement.3 However, no work to date has analyzed the movement in relation to the challenges for organizing against the government’s response, or lack of response, to what is commonly called drug violence. Drawing on interviews I conducted with political, corporate, and activist leaders, as well as on ethnographic material collected in 2004, I present a discourse analysis arguing that the connections between the two antiviolence movements are essential to understanding and confronting the violence that the movements combat. Because of the present escalation of violence and attacks against scholars, activists, and civic leaders in Ciudad Jua´rez, I have taken extra precautions to hide the identities of some key informants. Many Mexican journalists are no longer signing their own articles, and many scholars are refusing to publish their findings for fear of violent reprisal (Castillo 2010).4 For this reason, the analysis here also relies more heavily on newspaper accounts for interview material than is usual in my work. A study of the necropolitics of gendered violence could not be more timely, as the activists and scholars struggling against governing justifications for the deaths in northern Mexico find their own lives in danger.</w:t>
      </w:r>
    </w:p>
    <w:p w:rsidR="009536EE" w:rsidRDefault="009536EE" w:rsidP="009536EE"/>
    <w:p w:rsidR="009536EE" w:rsidRDefault="009536EE" w:rsidP="009536EE"/>
    <w:p w:rsidR="00AA254C" w:rsidRDefault="002730A8" w:rsidP="00AA254C">
      <w:pPr>
        <w:pStyle w:val="Heading3"/>
      </w:pPr>
      <w:r>
        <w:t xml:space="preserve">2ac – </w:t>
      </w:r>
      <w:r w:rsidR="00AA254C">
        <w:t>victim rhetoric</w:t>
      </w:r>
    </w:p>
    <w:p w:rsidR="00AA254C" w:rsidRDefault="00AA254C" w:rsidP="00AA254C">
      <w:pPr>
        <w:rPr>
          <w:rStyle w:val="Style13ptBold"/>
          <w:b w:val="0"/>
          <w:sz w:val="20"/>
          <w:szCs w:val="20"/>
        </w:rPr>
      </w:pPr>
    </w:p>
    <w:p w:rsidR="00AA254C" w:rsidRDefault="00AA254C" w:rsidP="00AA254C">
      <w:pPr>
        <w:pStyle w:val="Heading4"/>
      </w:pPr>
      <w:r>
        <w:t>The term “victim” highlights the nature of the crime and demonizes the perpetrators- the term “survivor” only sugarcoats the matter</w:t>
      </w:r>
    </w:p>
    <w:p w:rsidR="00AA254C" w:rsidRPr="00EF1EE8" w:rsidRDefault="00AA254C" w:rsidP="00AA254C">
      <w:pPr>
        <w:rPr>
          <w:b/>
          <w:sz w:val="26"/>
          <w:szCs w:val="26"/>
        </w:rPr>
      </w:pPr>
      <w:r w:rsidRPr="00EF1EE8">
        <w:rPr>
          <w:b/>
          <w:sz w:val="26"/>
          <w:szCs w:val="26"/>
        </w:rPr>
        <w:t>Simon 18</w:t>
      </w:r>
    </w:p>
    <w:p w:rsidR="00AA254C" w:rsidRPr="00EF1EE8" w:rsidRDefault="00AA254C" w:rsidP="00AA254C">
      <w:pPr>
        <w:rPr>
          <w:sz w:val="20"/>
          <w:szCs w:val="20"/>
        </w:rPr>
      </w:pPr>
      <w:r>
        <w:rPr>
          <w:sz w:val="20"/>
          <w:szCs w:val="20"/>
        </w:rPr>
        <w:t>[Kate Simon, W</w:t>
      </w:r>
      <w:r w:rsidRPr="00EF1EE8">
        <w:rPr>
          <w:sz w:val="20"/>
          <w:szCs w:val="20"/>
        </w:rPr>
        <w:t xml:space="preserve">riting a memoir about the year </w:t>
      </w:r>
      <w:r>
        <w:rPr>
          <w:sz w:val="20"/>
          <w:szCs w:val="20"/>
        </w:rPr>
        <w:t>she</w:t>
      </w:r>
      <w:r w:rsidRPr="00EF1EE8">
        <w:rPr>
          <w:sz w:val="20"/>
          <w:szCs w:val="20"/>
        </w:rPr>
        <w:t xml:space="preserve"> contracted the plague bacteria, was raped by a stranger in an alleyway, and found </w:t>
      </w:r>
      <w:r>
        <w:rPr>
          <w:sz w:val="20"/>
          <w:szCs w:val="20"/>
        </w:rPr>
        <w:t>herself</w:t>
      </w:r>
      <w:r w:rsidRPr="00EF1EE8">
        <w:rPr>
          <w:sz w:val="20"/>
          <w:szCs w:val="20"/>
        </w:rPr>
        <w:t xml:space="preserve"> in Cairo during the Egyptian Revolution. </w:t>
      </w:r>
      <w:r>
        <w:rPr>
          <w:sz w:val="20"/>
          <w:szCs w:val="20"/>
        </w:rPr>
        <w:t>Her</w:t>
      </w:r>
      <w:r w:rsidRPr="00EF1EE8">
        <w:rPr>
          <w:sz w:val="20"/>
          <w:szCs w:val="20"/>
        </w:rPr>
        <w:t xml:space="preserve"> writing has appeared in The New York Times, BuzzFeed, The Washington Post, Lenny, The Rumpus, and elsewhere</w:t>
      </w:r>
      <w:r>
        <w:rPr>
          <w:sz w:val="20"/>
          <w:szCs w:val="20"/>
        </w:rPr>
        <w:t>, “</w:t>
      </w:r>
      <w:r w:rsidRPr="00EF1EE8">
        <w:rPr>
          <w:sz w:val="20"/>
          <w:szCs w:val="20"/>
        </w:rPr>
        <w:t>I was raped. Call me a victim, not a ‘survivor</w:t>
      </w:r>
      <w:r>
        <w:rPr>
          <w:sz w:val="20"/>
          <w:szCs w:val="20"/>
        </w:rPr>
        <w:t>,</w:t>
      </w:r>
      <w:r w:rsidRPr="00EF1EE8">
        <w:rPr>
          <w:sz w:val="20"/>
          <w:szCs w:val="20"/>
        </w:rPr>
        <w:t>’</w:t>
      </w:r>
      <w:r>
        <w:rPr>
          <w:sz w:val="20"/>
          <w:szCs w:val="20"/>
        </w:rPr>
        <w:t xml:space="preserve">” April 20, 2018, THE LILY, </w:t>
      </w:r>
      <w:hyperlink r:id="rId14" w:history="1">
        <w:r w:rsidRPr="0018381C">
          <w:rPr>
            <w:rStyle w:val="Hyperlink"/>
            <w:sz w:val="20"/>
            <w:szCs w:val="20"/>
          </w:rPr>
          <w:t>https://www.thelily.com/i-was-raped-call-me-a-victim-not-a-survivor/</w:t>
        </w:r>
      </w:hyperlink>
      <w:r>
        <w:rPr>
          <w:sz w:val="20"/>
          <w:szCs w:val="20"/>
        </w:rPr>
        <w:t xml:space="preserve"> \\JB-GBS]</w:t>
      </w:r>
    </w:p>
    <w:p w:rsidR="00AA254C" w:rsidRPr="00EF1EE8" w:rsidRDefault="00AA254C" w:rsidP="00AA254C">
      <w:pPr>
        <w:rPr>
          <w:rStyle w:val="Emphasis"/>
        </w:rPr>
      </w:pPr>
      <w:r w:rsidRPr="00EF1EE8">
        <w:rPr>
          <w:bCs/>
        </w:rPr>
        <w:t xml:space="preserve">Though the physical pain and rainbow of bruises did eventually fade, the impact of my rape never really did. I stopped doing a lot of things in the wake of the rape — traveling alone, going on runs outside, dating. Though eventually I was able to get my life back, I lost years to fear, to PTSD, to hiding. </w:t>
      </w:r>
      <w:r w:rsidRPr="00EF1EE8">
        <w:rPr>
          <w:rStyle w:val="StyleUnderline"/>
        </w:rPr>
        <w:t>Those years would’ve been different had I not been raped. I would be different had I not been raped</w:t>
      </w:r>
      <w:r w:rsidRPr="00EF1EE8">
        <w:rPr>
          <w:rStyle w:val="Emphasis"/>
        </w:rPr>
        <w:t xml:space="preserve">. For me, </w:t>
      </w:r>
      <w:r w:rsidRPr="00585241">
        <w:rPr>
          <w:rStyle w:val="Emphasis"/>
          <w:highlight w:val="yellow"/>
        </w:rPr>
        <w:t>survivor sugarcoats the reality of rape</w:t>
      </w:r>
      <w:r w:rsidRPr="00EF1EE8">
        <w:rPr>
          <w:rStyle w:val="StyleUnderline"/>
        </w:rPr>
        <w:t xml:space="preserve">. Survivor tells an ultimately hopeful, inspiring, empowering story. Look at us, thriving despite violence. Survivor is easier for people to hear. It is more comfortable than victim. Victim reminds people of violent acts, of brutal realities. Survivor makes them think of rousing music and impossible courage. Survivor is the story of sexual violence that the media, the public, wants to hear. I don’t know a single person that has experienced sexual violence and thinks they’re better off for it. </w:t>
      </w:r>
      <w:r w:rsidRPr="00585241">
        <w:rPr>
          <w:rStyle w:val="Emphasis"/>
          <w:highlight w:val="yellow"/>
        </w:rPr>
        <w:t xml:space="preserve">The act and aftermath of sexual violence is not oriented around the potential light at the end of the tunnel. Ninety four percent of rape victims have symptoms of PTSD and 13 percent </w:t>
      </w:r>
      <w:hyperlink r:id="rId15" w:tgtFrame="_blank" w:history="1">
        <w:r w:rsidRPr="00585241">
          <w:rPr>
            <w:rStyle w:val="Emphasis"/>
            <w:highlight w:val="yellow"/>
          </w:rPr>
          <w:t>attempt suicide</w:t>
        </w:r>
      </w:hyperlink>
      <w:r w:rsidRPr="00585241">
        <w:rPr>
          <w:rStyle w:val="Emphasis"/>
          <w:highlight w:val="yellow"/>
        </w:rPr>
        <w:t>. Rape victims are up to 10 times more likely to abuse drugs.</w:t>
      </w:r>
      <w:r w:rsidRPr="00EF1EE8">
        <w:rPr>
          <w:bCs/>
        </w:rPr>
        <w:t xml:space="preserve"> It’s not all empowerment and #MeToo rallies and harrowing news stories with “happy” endings. It’s not all inspiration. My friend once told me, “surviving rape made you brave and strong.” But that’s not true. I was brave and strong before somebody raped me. The rape made me afraid, made me cower on the gray-carpeted floor of my bedroom and avoid being touched, even by close friends and family, for years. I don’t think I became stronger because of the rape. I think I simply got back to my baseline — brave and strong</w:t>
      </w:r>
      <w:r w:rsidRPr="00EF1EE8">
        <w:rPr>
          <w:rStyle w:val="StyleUnderline"/>
        </w:rPr>
        <w:t xml:space="preserve">. I am not better off for having been raped. </w:t>
      </w:r>
      <w:r w:rsidRPr="00EF1EE8">
        <w:rPr>
          <w:rStyle w:val="Emphasis"/>
        </w:rPr>
        <w:t xml:space="preserve">Conventional wisdom tells us to “get out of the victim mindset.” As if there is a stigma associated with the term “victim,” and “survivor” seeks to evade it. </w:t>
      </w:r>
      <w:r w:rsidRPr="00585241">
        <w:rPr>
          <w:rStyle w:val="Emphasis"/>
          <w:highlight w:val="yellow"/>
        </w:rPr>
        <w:t>Are victims of other crimes ashamed to have been victimized? Maybe. But there is a particular, and particularly egregious, stigma associated with sexual violence</w:t>
      </w:r>
      <w:r w:rsidRPr="00EF1EE8">
        <w:rPr>
          <w:rStyle w:val="StyleUnderline"/>
        </w:rPr>
        <w:t>. I refuse to feel ashamed of what was done to me</w:t>
      </w:r>
      <w:r w:rsidRPr="00585241">
        <w:rPr>
          <w:rStyle w:val="StyleUnderline"/>
          <w:highlight w:val="yellow"/>
        </w:rPr>
        <w:t xml:space="preserve">. </w:t>
      </w:r>
      <w:r w:rsidRPr="00585241">
        <w:rPr>
          <w:rStyle w:val="Emphasis"/>
          <w:highlight w:val="yellow"/>
        </w:rPr>
        <w:t>The shame of the act is not mine; it is on the one who perpetrated the crime.</w:t>
      </w:r>
      <w:r w:rsidRPr="00EF1EE8">
        <w:rPr>
          <w:rStyle w:val="Emphasis"/>
        </w:rPr>
        <w:t xml:space="preserve"> </w:t>
      </w:r>
      <w:r w:rsidRPr="00EF1EE8">
        <w:rPr>
          <w:rStyle w:val="StyleUnderline"/>
        </w:rPr>
        <w:t>My rapist may never be punished, but he will always be guilty</w:t>
      </w:r>
      <w:r w:rsidRPr="00EF1EE8">
        <w:rPr>
          <w:rStyle w:val="Emphasis"/>
        </w:rPr>
        <w:t xml:space="preserve">. </w:t>
      </w:r>
      <w:r w:rsidRPr="00585241">
        <w:rPr>
          <w:rStyle w:val="Emphasis"/>
          <w:highlight w:val="yellow"/>
        </w:rPr>
        <w:t>The language I use to talk about sexual violence should place the spotlight on the fact that another person perpetrated a crime against me, and we do not call the victim of a robbery a “survivor.” I do not want to be the focus. I want the crime to be the focus. I want the criminal to be the focus. When we hear the term victim, we think about the crime, acknowledge its perpetrator. When we hear the term survivor, the perpetrator is erased. Empowering victims, linguistically or otherwise, won’t stop rape</w:t>
      </w:r>
      <w:r w:rsidRPr="00585241">
        <w:rPr>
          <w:rStyle w:val="StyleUnderline"/>
          <w:highlight w:val="yellow"/>
        </w:rPr>
        <w:t>.</w:t>
      </w:r>
      <w:r w:rsidRPr="00EF1EE8">
        <w:rPr>
          <w:rStyle w:val="StyleUnderline"/>
        </w:rPr>
        <w:t xml:space="preserve"> There are survivors of a fire, a natural disaster, a disease. Sexual violence is different. It is not an unstoppable pandemic. </w:t>
      </w:r>
      <w:r w:rsidRPr="00EF1EE8">
        <w:rPr>
          <w:rStyle w:val="Emphasis"/>
        </w:rPr>
        <w:t xml:space="preserve">It is not a blameless illness. </w:t>
      </w:r>
      <w:r w:rsidRPr="00585241">
        <w:rPr>
          <w:rStyle w:val="Emphasis"/>
          <w:highlight w:val="yellow"/>
        </w:rPr>
        <w:t>There is always somebody that bears the blame. We know who these people are, though they are rarely imprisoned.</w:t>
      </w:r>
      <w:r w:rsidRPr="00EF1EE8">
        <w:rPr>
          <w:bCs/>
        </w:rPr>
        <w:t xml:space="preserve"> My rapist had dark curly hair, a rough beard and sharp fingernails. Though I prefer it, I avoid using the word “victim” when writing or speaking</w:t>
      </w:r>
      <w:r w:rsidRPr="00EF1EE8">
        <w:rPr>
          <w:rStyle w:val="Emphasis"/>
          <w:b w:val="0"/>
        </w:rPr>
        <w:t>. I use the word “survivor,” the word the #MeToo movement wants me to use, because I want the movement to succeed.</w:t>
      </w:r>
      <w:r w:rsidRPr="00EF1EE8">
        <w:rPr>
          <w:bCs/>
        </w:rPr>
        <w:t xml:space="preserve"> Common language is important to unification, to a consistent message — even just to SEO. But when I’m alone with myself, I know my truth. I am a victim of a heinous crime. Yes, I survived, but mostly I wish I did not have to spend time worrying about verbiage. </w:t>
      </w:r>
      <w:r w:rsidRPr="00EF1EE8">
        <w:rPr>
          <w:rStyle w:val="Emphasis"/>
        </w:rPr>
        <w:t xml:space="preserve">We need to get to a place where language can be more nuanced, more telling, more personal. </w:t>
      </w:r>
      <w:r w:rsidRPr="00585241">
        <w:rPr>
          <w:rStyle w:val="Emphasis"/>
          <w:highlight w:val="yellow"/>
        </w:rPr>
        <w:t>We need to be able to speak our truths however we want to articulate them, to fully own our stories, and not just donate them to the cause.</w:t>
      </w:r>
    </w:p>
    <w:p w:rsidR="00AA254C" w:rsidRDefault="00AA254C" w:rsidP="00AA254C">
      <w:pPr>
        <w:rPr>
          <w:bCs/>
          <w:sz w:val="20"/>
          <w:szCs w:val="20"/>
        </w:rPr>
      </w:pPr>
    </w:p>
    <w:p w:rsidR="00AA254C" w:rsidRPr="00375484" w:rsidRDefault="00AA254C" w:rsidP="00AA254C">
      <w:pPr>
        <w:pStyle w:val="Heading4"/>
      </w:pPr>
      <w:r w:rsidRPr="00375484">
        <w:t>Using the term “survivor” is dangerous because it leaves all of those people who have lost their lives to sexual violence to be forgotten- we must break the stigma associated with sexual violence by challenging head on</w:t>
      </w:r>
    </w:p>
    <w:p w:rsidR="00AA254C" w:rsidRDefault="00AA254C" w:rsidP="00AA254C">
      <w:pPr>
        <w:rPr>
          <w:b/>
          <w:bCs/>
          <w:sz w:val="26"/>
          <w:szCs w:val="26"/>
        </w:rPr>
      </w:pPr>
      <w:r>
        <w:rPr>
          <w:b/>
          <w:bCs/>
          <w:sz w:val="26"/>
          <w:szCs w:val="26"/>
        </w:rPr>
        <w:t>Karson 16</w:t>
      </w:r>
    </w:p>
    <w:p w:rsidR="00AA254C" w:rsidRPr="0076362A" w:rsidRDefault="00AA254C" w:rsidP="00AA254C">
      <w:pPr>
        <w:rPr>
          <w:rStyle w:val="Style13ptBold"/>
          <w:b w:val="0"/>
          <w:sz w:val="20"/>
          <w:szCs w:val="20"/>
        </w:rPr>
      </w:pPr>
      <w:r>
        <w:rPr>
          <w:rStyle w:val="Style13ptBold"/>
          <w:b w:val="0"/>
          <w:sz w:val="20"/>
          <w:szCs w:val="20"/>
        </w:rPr>
        <w:t xml:space="preserve">[Michael Karson, </w:t>
      </w:r>
      <w:r w:rsidRPr="0076362A">
        <w:rPr>
          <w:bCs/>
          <w:sz w:val="20"/>
          <w:szCs w:val="20"/>
        </w:rPr>
        <w:t>is a professor at the University of Denver's Graduate School of Professional Psychology, but he practiced clinical and forensic psychology for 25 years before entering academia</w:t>
      </w:r>
      <w:r>
        <w:rPr>
          <w:bCs/>
          <w:sz w:val="20"/>
          <w:szCs w:val="20"/>
        </w:rPr>
        <w:t>, “</w:t>
      </w:r>
      <w:r w:rsidRPr="0076362A">
        <w:rPr>
          <w:bCs/>
          <w:sz w:val="20"/>
          <w:szCs w:val="20"/>
        </w:rPr>
        <w:t xml:space="preserve">Why I Prefer </w:t>
      </w:r>
      <w:r>
        <w:rPr>
          <w:bCs/>
          <w:sz w:val="20"/>
          <w:szCs w:val="20"/>
        </w:rPr>
        <w:t>‘</w:t>
      </w:r>
      <w:r w:rsidRPr="0076362A">
        <w:rPr>
          <w:bCs/>
          <w:sz w:val="20"/>
          <w:szCs w:val="20"/>
        </w:rPr>
        <w:t>Victim” to “Survivor</w:t>
      </w:r>
      <w:r>
        <w:rPr>
          <w:bCs/>
          <w:sz w:val="20"/>
          <w:szCs w:val="20"/>
        </w:rPr>
        <w:t xml:space="preserve">,’” PSYCHOLOGY TODAY, August 30, 2016, </w:t>
      </w:r>
      <w:hyperlink r:id="rId16" w:history="1">
        <w:r w:rsidRPr="0018381C">
          <w:rPr>
            <w:rStyle w:val="Hyperlink"/>
            <w:bCs/>
            <w:sz w:val="20"/>
            <w:szCs w:val="20"/>
          </w:rPr>
          <w:t>https://www.psychologytoday.com/us/blog/feeling-our-way/201608/why-i-prefer-victim-survivor</w:t>
        </w:r>
      </w:hyperlink>
      <w:r>
        <w:rPr>
          <w:bCs/>
          <w:sz w:val="20"/>
          <w:szCs w:val="20"/>
        </w:rPr>
        <w:t xml:space="preserve"> \\JB-GBS]</w:t>
      </w:r>
    </w:p>
    <w:p w:rsidR="00AA254C" w:rsidRDefault="00AA254C" w:rsidP="00AA254C">
      <w:r w:rsidRPr="004921E5">
        <w:t xml:space="preserve">People who were assaulted or defrauded or got cancer want to muster their sense of agency and not be construed as passive or helpless. </w:t>
      </w:r>
      <w:r w:rsidRPr="004921E5">
        <w:rPr>
          <w:rStyle w:val="StyleUnderline"/>
        </w:rPr>
        <w:t xml:space="preserve">That’s a terrific, important attitude. In fact, it’s why I posted </w:t>
      </w:r>
      <w:hyperlink r:id="rId17" w:history="1">
        <w:r w:rsidRPr="004921E5">
          <w:rPr>
            <w:rStyle w:val="StyleUnderline"/>
          </w:rPr>
          <w:t>here</w:t>
        </w:r>
      </w:hyperlink>
      <w:r w:rsidRPr="004921E5">
        <w:rPr>
          <w:rStyle w:val="StyleUnderline"/>
        </w:rPr>
        <w:t xml:space="preserve"> that </w:t>
      </w:r>
      <w:r w:rsidRPr="00585241">
        <w:rPr>
          <w:rStyle w:val="Emphasis"/>
          <w:highlight w:val="yellow"/>
        </w:rPr>
        <w:t xml:space="preserve">it’s not a good idea to tell </w:t>
      </w:r>
      <w:hyperlink r:id="rId18" w:tooltip="Psychology Today looks at crime " w:history="1">
        <w:r w:rsidRPr="00585241">
          <w:rPr>
            <w:rStyle w:val="Emphasis"/>
            <w:highlight w:val="yellow"/>
          </w:rPr>
          <w:t xml:space="preserve">crime </w:t>
        </w:r>
      </w:hyperlink>
      <w:r w:rsidRPr="00585241">
        <w:rPr>
          <w:rStyle w:val="Emphasis"/>
          <w:highlight w:val="yellow"/>
        </w:rPr>
        <w:t>victims that the crime wasn’t their fault, since fault implies agency.</w:t>
      </w:r>
      <w:r w:rsidRPr="00585241">
        <w:rPr>
          <w:rStyle w:val="StyleUnderline"/>
          <w:highlight w:val="yellow"/>
        </w:rPr>
        <w:t xml:space="preserve"> </w:t>
      </w:r>
      <w:r w:rsidRPr="00585241">
        <w:rPr>
          <w:rStyle w:val="Emphasis"/>
          <w:highlight w:val="yellow"/>
        </w:rPr>
        <w:t>But calling yourself a “rape survivor”</w:t>
      </w:r>
      <w:r w:rsidRPr="004921E5">
        <w:rPr>
          <w:rStyle w:val="StyleUnderline"/>
        </w:rPr>
        <w:t xml:space="preserve"> or a “proud cancer survivor” </w:t>
      </w:r>
      <w:r w:rsidRPr="00585241">
        <w:rPr>
          <w:rStyle w:val="Emphasis"/>
          <w:highlight w:val="yellow"/>
        </w:rPr>
        <w:t>has unintended implications that give me pause. It seems to me to put in a bad light people who were murdered and people who succumbed to cancer, or if not in a bad light, at least in a separatist light.</w:t>
      </w:r>
      <w:r w:rsidRPr="004921E5">
        <w:t xml:space="preserve"> </w:t>
      </w:r>
      <w:r w:rsidRPr="004921E5">
        <w:rPr>
          <w:rStyle w:val="StyleUnderline"/>
        </w:rPr>
        <w:t>It seems to me that the person who survives cancer or rape might want to ally with people killed by cancer and rape</w:t>
      </w:r>
      <w:r w:rsidRPr="004921E5">
        <w:rPr>
          <w:rStyle w:val="Emphasis"/>
        </w:rPr>
        <w:t xml:space="preserve">. I appreciate and applaud how much you want to feel that you had something to do with your recovery, but I wish you would do it in a way that honors those who did not recover or survive. </w:t>
      </w:r>
      <w:r w:rsidRPr="00585241">
        <w:rPr>
          <w:rStyle w:val="Emphasis"/>
          <w:highlight w:val="yellow"/>
        </w:rPr>
        <w:t>The word, victim, merely signifies one of the roles in a crime or mishap. There is a perpetrator and a victim in all crimes against persons and property. It is aversive to be a victim, and the word has developed aversive connotations because of that.</w:t>
      </w:r>
      <w:r w:rsidRPr="00316490">
        <w:rPr>
          <w:rStyle w:val="Emphasis"/>
        </w:rPr>
        <w:t xml:space="preserve"> </w:t>
      </w:r>
      <w:r w:rsidRPr="004921E5">
        <w:t>The same has happened with “retardation,” which replaced equally objective terms like idiot, moron, and imbecile, and eventually was replaced with “</w:t>
      </w:r>
      <w:hyperlink r:id="rId19" w:tooltip="Psychology Today looks at intellectual disability" w:history="1">
        <w:r w:rsidRPr="004921E5">
          <w:rPr>
            <w:rStyle w:val="Hyperlink"/>
            <w:bCs/>
          </w:rPr>
          <w:t>intellectual disability</w:t>
        </w:r>
      </w:hyperlink>
      <w:r w:rsidRPr="004921E5">
        <w:t xml:space="preserve">.” </w:t>
      </w:r>
      <w:r w:rsidRPr="004921E5">
        <w:rPr>
          <w:rStyle w:val="StyleUnderline"/>
        </w:rPr>
        <w:t>But you can’t change the aversive connotations by changing the word; in fact</w:t>
      </w:r>
      <w:r w:rsidRPr="00585241">
        <w:rPr>
          <w:rStyle w:val="StyleUnderline"/>
          <w:highlight w:val="yellow"/>
        </w:rPr>
        <w:t>,</w:t>
      </w:r>
      <w:r w:rsidRPr="00585241">
        <w:rPr>
          <w:rStyle w:val="Emphasis"/>
          <w:highlight w:val="yellow"/>
        </w:rPr>
        <w:t xml:space="preserve"> changing the term enhances the aversive connotations, because the change in terminology suggests there is nothing to be done about the aversive </w:t>
      </w:r>
      <w:hyperlink r:id="rId20" w:tooltip="Psychology Today looks at nature" w:history="1">
        <w:r w:rsidRPr="00585241">
          <w:rPr>
            <w:rStyle w:val="Emphasis"/>
            <w:highlight w:val="yellow"/>
          </w:rPr>
          <w:t>nature</w:t>
        </w:r>
      </w:hyperlink>
      <w:r w:rsidRPr="00585241">
        <w:rPr>
          <w:rStyle w:val="Emphasis"/>
          <w:highlight w:val="yellow"/>
        </w:rPr>
        <w:t xml:space="preserve"> of what the term refers to</w:t>
      </w:r>
      <w:r w:rsidRPr="00316490">
        <w:rPr>
          <w:rStyle w:val="Emphasis"/>
        </w:rPr>
        <w:t xml:space="preserve">. </w:t>
      </w:r>
      <w:r w:rsidRPr="004921E5">
        <w:rPr>
          <w:rStyle w:val="StyleUnderline"/>
        </w:rPr>
        <w:t>We preferred “disabled” to “crippled” not because the latter was demeaning but because the former had not yet become demeaning. Now it has, and new terms are taking its place.</w:t>
      </w:r>
      <w:r w:rsidRPr="004921E5">
        <w:t xml:space="preserve"> But the solution is to associate people in wheelchairs and people with intellectual impairments with shared humanity and not with fears about one’s own decline and mortality. </w:t>
      </w:r>
      <w:r w:rsidRPr="00585241">
        <w:rPr>
          <w:rStyle w:val="Emphasis"/>
          <w:highlight w:val="yellow"/>
        </w:rPr>
        <w:t>Similarly, long-term progress on the aversive quality of victimhood will depend on our not thinking of horrible things that could have happened to ourselves and instead thinking of our shared humanity with crime and disease victims. In this respect, the current tendency of victims to speak out and announce their stigmas is, in my opinion, just the right thing to make victimhood less stigmatizing. According to Goffman, you can’t reduce a stigma by treating it differently, because any way you treat a stigma acknowledges that there is a spoiled aspect of the self that needs to be managed. The only way to reduce stigma is acceptance and familiarity. So I prefer “victim,” and I admire victims who speak out.</w:t>
      </w:r>
      <w:r w:rsidRPr="004921E5">
        <w:t xml:space="preserve"> I admire also victims who mention their victimhood almost incidentally, signifying that they, for example, are not disqualified from playing the role of full-fledged members of the community because of something that happened to them. I admire </w:t>
      </w:r>
      <w:hyperlink r:id="rId21" w:tooltip="Psychology Today looks at grieving" w:history="1">
        <w:r w:rsidRPr="004921E5">
          <w:rPr>
            <w:rStyle w:val="Hyperlink"/>
            <w:bCs/>
          </w:rPr>
          <w:t>grieving</w:t>
        </w:r>
      </w:hyperlink>
      <w:r w:rsidRPr="004921E5">
        <w:t xml:space="preserve"> people who cry in public and don’t ask for the activity to stop and comfort them, cancer victims who don’t bother with a wig and keep the conversation on-topic, and assault victims who acknowledge that something bad happened to them in a way that also communicates that it doesn’t define them. </w:t>
      </w:r>
    </w:p>
    <w:p w:rsidR="00AA254C" w:rsidRDefault="00AA254C" w:rsidP="00AA254C">
      <w:pPr>
        <w:rPr>
          <w:rStyle w:val="Style13ptBold"/>
          <w:b w:val="0"/>
          <w:sz w:val="22"/>
        </w:rPr>
      </w:pPr>
    </w:p>
    <w:p w:rsidR="00AA254C" w:rsidRPr="004921E5" w:rsidRDefault="00AA254C" w:rsidP="00AA254C">
      <w:pPr>
        <w:rPr>
          <w:rStyle w:val="Style13ptBold"/>
          <w:b w:val="0"/>
          <w:sz w:val="22"/>
        </w:rPr>
      </w:pPr>
    </w:p>
    <w:p w:rsidR="00AA254C" w:rsidRPr="00375484" w:rsidRDefault="00AA254C" w:rsidP="00AA254C"/>
    <w:p w:rsidR="00C76BFB" w:rsidRDefault="00C76BFB" w:rsidP="00C76BFB">
      <w:pPr>
        <w:pStyle w:val="Heading3"/>
      </w:pPr>
      <w:r>
        <w:t>2ac – fiat good</w:t>
      </w:r>
    </w:p>
    <w:p w:rsidR="00C76BFB" w:rsidRPr="009E2BB6" w:rsidRDefault="00C76BFB" w:rsidP="00C76BFB"/>
    <w:p w:rsidR="00C76BFB" w:rsidRDefault="00C76BFB" w:rsidP="00C76BFB">
      <w:pPr>
        <w:pStyle w:val="Heading4"/>
      </w:pPr>
      <w:r>
        <w:t>Fiat’s good- voting for the best potential future is liberatory</w:t>
      </w:r>
    </w:p>
    <w:p w:rsidR="00C76BFB" w:rsidRDefault="00C76BFB" w:rsidP="00C76BFB">
      <w:r w:rsidRPr="00C303BF">
        <w:rPr>
          <w:rStyle w:val="Style13ptBold"/>
        </w:rPr>
        <w:t>Brooks 18</w:t>
      </w:r>
      <w:r w:rsidRPr="00C303BF">
        <w:t xml:space="preserve"> (Lonny J. Avi, Professor of Strategic Communication, Communication &amp; Media Studies, CSU East Bay. "Cruelty and Afrofuturism" Communication and Critical/Cultural Studies, Vol. 15, No. 1. //sp)</w:t>
      </w:r>
    </w:p>
    <w:p w:rsidR="00C76BFB" w:rsidRDefault="00C76BFB" w:rsidP="00C76BFB">
      <w:r w:rsidRPr="00FF0423">
        <w:t xml:space="preserve">Now, </w:t>
      </w:r>
      <w:r w:rsidRPr="00EA27E0">
        <w:rPr>
          <w:rStyle w:val="StyleUnderline"/>
          <w:highlight w:val="yellow"/>
        </w:rPr>
        <w:t>in the Age of Trump, we are confronted with a resurgence of patriarchal authority that seeks to deny and reverse advances in civil rights and restore a time where everyone knew their place in the hierarchy of white supremacy</w:t>
      </w:r>
      <w:r w:rsidRPr="00FF0423">
        <w:t xml:space="preserve">.4 </w:t>
      </w:r>
      <w:r w:rsidRPr="00894172">
        <w:rPr>
          <w:rStyle w:val="StyleUnderline"/>
        </w:rPr>
        <w:t>Our current present recapitulates in part the cruelty of the last centuries, and demands that we recreate stronger alternative futures. Imagining new futures can serve as a strategy to understand the nature of cruelty, and how we negotiate with cruel acts as constitutive of our greatest aspirations</w:t>
      </w:r>
      <w:r w:rsidRPr="00FF0423">
        <w:t>. As Giorgio Baruchello states, “</w:t>
      </w:r>
      <w:r w:rsidRPr="00894172">
        <w:rPr>
          <w:rStyle w:val="StyleUnderline"/>
        </w:rPr>
        <w:t>embracing the cruel character of existence might serve itself as a precondition for any meaningful life to be lived</w:t>
      </w:r>
      <w:r w:rsidRPr="00FF0423">
        <w:t xml:space="preserve">.” 5 I argue that </w:t>
      </w:r>
      <w:r w:rsidRPr="00894172">
        <w:rPr>
          <w:rStyle w:val="StyleUnderline"/>
        </w:rPr>
        <w:t>affirming pathways that use cruelty against itself can function as a fulcrum to reduce its trauma</w:t>
      </w:r>
      <w:r w:rsidRPr="00FF0423">
        <w:t>. In this essay, I integrate Afrofuturism and game studies as a pathway and route in supplanting cruelty and reducing the space it occupies. Specifically, I discuss the use of Game Jams to bring into existence new artifacts and strategies to embrace cruel truths while amplifying and developing better futures.</w:t>
      </w:r>
    </w:p>
    <w:p w:rsidR="00C76BFB" w:rsidRDefault="00C76BFB" w:rsidP="00C76BFB">
      <w:r w:rsidRPr="00FF0423">
        <w:t>The Game Jam is an event in which game developers, made up of designers, artists, social scientists, from amateur to professional get together, develop a game, and release it in an extremely short period. A relatively recent phenomenon dating back to 2002, Game Jams take place across institutions and communities (Fowler et al. 2015).6 Distinct in theme and composition of participant skill sets and outcomes, they all share the</w:t>
      </w:r>
      <w:r>
        <w:t xml:space="preserve"> </w:t>
      </w:r>
      <w:r w:rsidRPr="00FF0423">
        <w:t>requirement of developing a game-like experience, a piece of playable media within a set of constraints typically taking place within 24–72 hours. These limitations include time and specific, local technologies. Game Jams serve as social catalysts, creating individual social capacity, communities of practice (Freire 1970), and friendships that extend well beyond the duration of the event. My colleague, Ian Pollock, and I have integrated Afrofuturism with the Minority Reports Game Jam in May 2017 to address cruel dilemmas by developing software and board games to augment our imaginative capacities to deal with our fears and plan what game players call “epic wins.” According to Jane McGonigal, an epic win is an outcome that is so extraordinarily positive you had no idea it was even possible until you achieved it … it was almost beyond the threshold of imagination and when you get there you are shocked to discover what you are truly capable of.7 The epic win forms the pathway to rewire our minds to reframe and diminish the debilitating aspects of cruelty that constrain us.</w:t>
      </w:r>
    </w:p>
    <w:p w:rsidR="00C76BFB" w:rsidRDefault="00C76BFB" w:rsidP="00C76BFB">
      <w:r w:rsidRPr="00A86BDD">
        <w:t>For analysis and inspiration for what Afrofuturist stories offer as counterstrategies to cruelty, Octavia Butler’s Parable of the Sower (1993), for example, represents an Afrofuturist tale set in the 2020s amid a dystopic backdrop of climate change, increased wealth disparity, and hypercorporate reach.8 The protagonist of this parable, Lauren Oya Olamina, develops her gift for hyperempathy and sharing. Living in a gated community in Los Angeles, her family is attacked and murdered, leaving Lauren to form a new community borne from her newfound power and religious awakening. She is a Sensitive, one who senses people’s pain and sensations. Her pain becomes a conduit to creating a new religion she dubs Earthseed. In this manner, the chaos of world events and the subsequent murder of Lauren’s family becomes a call to provide a painful, new beginning and a call for a new future. Cruelty in its traditional definition means the “callous indifference to or pleasure in causing pain and suffering” of others.9 Baruchello states how “cruelty possesses a tragic dimension, i.e., that cruelty may only be reduced and not eliminated in toto. We might even want to avoid its extensive elimination as a desirable goal, for there may be cruelties capable of enriching life.” 10</w:t>
      </w:r>
    </w:p>
    <w:p w:rsidR="00C76BFB" w:rsidRDefault="00C76BFB" w:rsidP="00C76BFB">
      <w:r w:rsidRPr="00A86BDD">
        <w:t>The main character in Parable of the Sower, Lauren, addresses the victims and the nature of cruelty by offering a pathway toward alternative futures and updates biblical themes by proclaiming how a victim of God may, through adaptation, become a partner of God. A victim of God may, through forethought and planning, become a shaper of God. Or a victim of God may, through shortsightedness and fear, Remain God’s victim, God’s plaything, God’s prey.11</w:t>
      </w:r>
    </w:p>
    <w:p w:rsidR="00C76BFB" w:rsidRDefault="00C76BFB" w:rsidP="00C76BFB">
      <w:r w:rsidRPr="00A86BDD">
        <w:t>Butler’s is part of a lineage in the black diasporic traditions where the cruelty of bondage and murder become portholes of redemption. In reimagining what God means in terms of an Afrofuturist perspective, we can understand the role that the nonwhite imagination can play as a pathway to new potential among cruel surroundings. Butler’s tale reflects processes of a double consciousness that have inhabited black slaves and emancipated culture for centuries; the ability to evoke and find new affordances (openings) and empowered meanings alongside cruel impositions and dislocations. W.E.B. Dubois describes this double entendre and how it forces black people to see themselves “through the revelation of the other world. It is a peculiar sensation, this doubleconsciousness, this sense of always looking at one’s self through the eyes of others.” 12</w:t>
      </w:r>
      <w:r>
        <w:t xml:space="preserve"> </w:t>
      </w:r>
      <w:r w:rsidRPr="00A86BDD">
        <w:t>Simultaneously, this cruelty allows and enables a second sight in having to create new healing psalms, rhythms, and salves from scratch, from threads of torn ancestral remembrances from the Crossing of the Middle Passage.</w:t>
      </w:r>
    </w:p>
    <w:p w:rsidR="00C76BFB" w:rsidRDefault="00C76BFB" w:rsidP="00C76BFB">
      <w:r w:rsidRPr="00A86BDD">
        <w:t>According to Gina Neff and Peter Nagy, imagined affordances reflect the imagined uses, values, and expectations users have about technology compared with what designers intended,13 a similar process that already reflects what the black diaspora has had long practice in honing. For my purposes, imagined affordances enable black people in the diaspora to strive for more within the hostile environments that have accompanied slavery and its traumatic aftermath. I expand the term here to discuss how black people and other marginalized groups have had to embed their environment on a daily basis with imagined affordances to see and expect more from the cultural artifacts and tools than what was intended by their original designers, or in the black diasporic case, our captors and enslavers. For example, imagined affordances include black cultural technologies such as music, where the hymns of imposed Christianity became the odes of freedom and the seeds of rebellion. Imagined affordances thus include visions for what black people might expect from our technological landscapes, and see within them the unintended uses and values which white male engineers at major computer and media companies usually ignore.</w:t>
      </w:r>
    </w:p>
    <w:p w:rsidR="00C76BFB" w:rsidRDefault="00C76BFB" w:rsidP="00C76BFB">
      <w:r w:rsidRPr="00A86BDD">
        <w:t>Game design and Afrofuturist scholars argue that the design and implementation of new digital media, from Game Jams and black and queer game aesthetics to podcasts, can function as a cognitive prosthetics to transform cruelty and helplessness into redemptive action and empowering futures. The resilience of the black diaspora holds clues to building alternative futures in the midst of cruel strangers. This mental agility leads us to consider recent work of neuropolitics,14 a “framework that allows us to reimagine culture, power, and political subjectivity in the light of our increasing knowledge about the human brain and extended mind.” 15 Neuroscience research, and its study of the brain, offers insight into learning and memory, and designing our organizations to support our mental development.</w:t>
      </w:r>
    </w:p>
    <w:p w:rsidR="00C76BFB" w:rsidRDefault="00C76BFB" w:rsidP="00C76BFB">
      <w:r w:rsidRPr="00A86BDD">
        <w:t>In defining neuropolitics, Jake Dunagan calls for the need “to create alternative memories of the future” 16 and exhorts us to create designer imagination environments. For the black diaspora, this focus intersects with the soul of black speculative history where, as Kodwo Eshun argues, Afrofuturism may be characterized as a program for recovering the histories of counterfutures created in a century hostile to Afrodiasporic projection and as a space within which the critical work of manufacturing tools capable of intervention within the current political dispensation may be undertaken.17 Game Jams can rework our memories by creating new scenes and new futures that jam and renew positive associative pathways. Game Jams create a space in which participants can reinterpret prior memories in the service of the forgotten histories and the counter futures we aim to recover. I view Game Jams as a call for a futures therapy of the mind to jam epigenetics of trauma. As we stand in the twilight zone of horror, where regressive political policies reassert their ugly grip, black speculative pathways offer more than hope. We can leverage the powerful insights of neuropolitics to provide the cognitive basis for our own liberating Afrofuturescape.</w:t>
      </w:r>
    </w:p>
    <w:p w:rsidR="00C76BFB" w:rsidRDefault="00C76BFB" w:rsidP="00C76BFB">
      <w:r w:rsidRPr="00A86BDD">
        <w:t>In scanning and imagining new signals to assert new empowering Afrofuturetypes, tools such as Game Jams can facilitate novel memories of black alternative futures that</w:t>
      </w:r>
      <w:r>
        <w:t xml:space="preserve"> </w:t>
      </w:r>
      <w:r w:rsidRPr="00A86BDD">
        <w:t>step beyond dystopias. We call these signals afrofuturetypes. Lisa Nakamura coined the term cybertype “to describe the distinctive ways that the Internet propagates, disseminates, and commodifies images of race and racism.” 18 Afrofuturetypes extend her work to include Afrofuturist visions of new imagined black political actors/subjects. Simultaneously, Afrofuturetypes act as a basis for critiquing current images of the future circulating as science fiction capital in popular culture. Afrofuturetypes allows us to interrogate and reimagine these images with greater nuance and with the mindful agency of black and other marginalized groups in mind.</w:t>
      </w:r>
    </w:p>
    <w:p w:rsidR="00C76BFB" w:rsidRPr="009A23CB" w:rsidRDefault="00C76BFB" w:rsidP="00C76BFB">
      <w:r>
        <w:tab/>
      </w:r>
    </w:p>
    <w:p w:rsidR="00C76BFB" w:rsidRPr="00EA1905" w:rsidRDefault="00C76BFB" w:rsidP="00C76BFB"/>
    <w:p w:rsidR="00FB0A6A" w:rsidRDefault="00FB0A6A" w:rsidP="00EA27E0"/>
    <w:sectPr w:rsidR="00FB0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Perpetua">
    <w:panose1 w:val="02020502060401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C32E68"/>
    <w:multiLevelType w:val="hybridMultilevel"/>
    <w:tmpl w:val="5FD260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B05C91"/>
    <w:multiLevelType w:val="hybridMultilevel"/>
    <w:tmpl w:val="39643D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505344"/>
    <w:multiLevelType w:val="hybridMultilevel"/>
    <w:tmpl w:val="BEDA37E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2A32517"/>
    <w:multiLevelType w:val="hybridMultilevel"/>
    <w:tmpl w:val="6150BDB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331EEB"/>
    <w:multiLevelType w:val="hybridMultilevel"/>
    <w:tmpl w:val="2E140E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A73F80"/>
    <w:multiLevelType w:val="hybridMultilevel"/>
    <w:tmpl w:val="479ED7A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B264D76"/>
    <w:multiLevelType w:val="hybridMultilevel"/>
    <w:tmpl w:val="FEA00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5"/>
  </w:num>
  <w:num w:numId="12">
    <w:abstractNumId w:val="14"/>
  </w:num>
  <w:num w:numId="13">
    <w:abstractNumId w:val="11"/>
  </w:num>
  <w:num w:numId="14">
    <w:abstractNumId w:val="13"/>
  </w:num>
  <w:num w:numId="15">
    <w:abstractNumId w:val="16"/>
  </w:num>
  <w:num w:numId="16">
    <w:abstractNumId w:val="12"/>
  </w:num>
  <w:num w:numId="17">
    <w:abstractNumId w:val="17"/>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A1905"/>
    <w:rsid w:val="00000C11"/>
    <w:rsid w:val="000139A3"/>
    <w:rsid w:val="00071185"/>
    <w:rsid w:val="00075883"/>
    <w:rsid w:val="00076283"/>
    <w:rsid w:val="000A161D"/>
    <w:rsid w:val="000A5E45"/>
    <w:rsid w:val="000B0BB6"/>
    <w:rsid w:val="000C5148"/>
    <w:rsid w:val="000E4BCA"/>
    <w:rsid w:val="00100833"/>
    <w:rsid w:val="00104529"/>
    <w:rsid w:val="00105942"/>
    <w:rsid w:val="00107396"/>
    <w:rsid w:val="001312CE"/>
    <w:rsid w:val="001418F7"/>
    <w:rsid w:val="00144A4C"/>
    <w:rsid w:val="0014797F"/>
    <w:rsid w:val="0016237B"/>
    <w:rsid w:val="00176AB0"/>
    <w:rsid w:val="00177B7D"/>
    <w:rsid w:val="0018322D"/>
    <w:rsid w:val="001B5776"/>
    <w:rsid w:val="001D1F24"/>
    <w:rsid w:val="001D5308"/>
    <w:rsid w:val="001D74C7"/>
    <w:rsid w:val="001E527A"/>
    <w:rsid w:val="001F5AD0"/>
    <w:rsid w:val="001F78CE"/>
    <w:rsid w:val="00201127"/>
    <w:rsid w:val="002144C9"/>
    <w:rsid w:val="00223891"/>
    <w:rsid w:val="00251FC7"/>
    <w:rsid w:val="0026368D"/>
    <w:rsid w:val="002730A8"/>
    <w:rsid w:val="002855A7"/>
    <w:rsid w:val="00287BA7"/>
    <w:rsid w:val="002B0F69"/>
    <w:rsid w:val="002B146A"/>
    <w:rsid w:val="002B5E17"/>
    <w:rsid w:val="002C0214"/>
    <w:rsid w:val="002D6642"/>
    <w:rsid w:val="002E2AEA"/>
    <w:rsid w:val="002F2695"/>
    <w:rsid w:val="00315690"/>
    <w:rsid w:val="00316B75"/>
    <w:rsid w:val="00325646"/>
    <w:rsid w:val="003460F2"/>
    <w:rsid w:val="00360DEB"/>
    <w:rsid w:val="0038158C"/>
    <w:rsid w:val="003837C5"/>
    <w:rsid w:val="003902BA"/>
    <w:rsid w:val="00394C10"/>
    <w:rsid w:val="003973D3"/>
    <w:rsid w:val="003A09E2"/>
    <w:rsid w:val="003C7CE3"/>
    <w:rsid w:val="003E4860"/>
    <w:rsid w:val="003F4BFA"/>
    <w:rsid w:val="00400CB8"/>
    <w:rsid w:val="004029F9"/>
    <w:rsid w:val="00405A5D"/>
    <w:rsid w:val="00407037"/>
    <w:rsid w:val="00410137"/>
    <w:rsid w:val="0044013A"/>
    <w:rsid w:val="00456991"/>
    <w:rsid w:val="004605D6"/>
    <w:rsid w:val="004673F7"/>
    <w:rsid w:val="00491054"/>
    <w:rsid w:val="004C595D"/>
    <w:rsid w:val="004C60E8"/>
    <w:rsid w:val="004C77E6"/>
    <w:rsid w:val="004E23CC"/>
    <w:rsid w:val="004E3579"/>
    <w:rsid w:val="004E728B"/>
    <w:rsid w:val="004F39E0"/>
    <w:rsid w:val="005102CC"/>
    <w:rsid w:val="00537BD5"/>
    <w:rsid w:val="00561AAA"/>
    <w:rsid w:val="0057268A"/>
    <w:rsid w:val="00585241"/>
    <w:rsid w:val="005B5C8B"/>
    <w:rsid w:val="005C00AA"/>
    <w:rsid w:val="005D2912"/>
    <w:rsid w:val="005F293B"/>
    <w:rsid w:val="006065BD"/>
    <w:rsid w:val="00645FA9"/>
    <w:rsid w:val="00647866"/>
    <w:rsid w:val="00652E0F"/>
    <w:rsid w:val="00665003"/>
    <w:rsid w:val="00687D1F"/>
    <w:rsid w:val="006A1725"/>
    <w:rsid w:val="006A2AD0"/>
    <w:rsid w:val="006B1292"/>
    <w:rsid w:val="006C2375"/>
    <w:rsid w:val="006C39D3"/>
    <w:rsid w:val="006D4ECC"/>
    <w:rsid w:val="006D61A2"/>
    <w:rsid w:val="00722258"/>
    <w:rsid w:val="007243E5"/>
    <w:rsid w:val="00737170"/>
    <w:rsid w:val="00753A6A"/>
    <w:rsid w:val="00760D86"/>
    <w:rsid w:val="00766EA0"/>
    <w:rsid w:val="007A2226"/>
    <w:rsid w:val="007F5B66"/>
    <w:rsid w:val="00812D94"/>
    <w:rsid w:val="0082232F"/>
    <w:rsid w:val="00823A1C"/>
    <w:rsid w:val="00845B9D"/>
    <w:rsid w:val="00856BB8"/>
    <w:rsid w:val="00860984"/>
    <w:rsid w:val="00873E36"/>
    <w:rsid w:val="008837EF"/>
    <w:rsid w:val="008940F7"/>
    <w:rsid w:val="008B3ECB"/>
    <w:rsid w:val="008B4E5E"/>
    <w:rsid w:val="008B4E85"/>
    <w:rsid w:val="008C1B2E"/>
    <w:rsid w:val="008C4F22"/>
    <w:rsid w:val="008E0DFE"/>
    <w:rsid w:val="00907D8A"/>
    <w:rsid w:val="0091627E"/>
    <w:rsid w:val="009318DE"/>
    <w:rsid w:val="00941D89"/>
    <w:rsid w:val="00945EF7"/>
    <w:rsid w:val="00953007"/>
    <w:rsid w:val="009536EE"/>
    <w:rsid w:val="0097032B"/>
    <w:rsid w:val="009A23CB"/>
    <w:rsid w:val="009C6450"/>
    <w:rsid w:val="009D2EAD"/>
    <w:rsid w:val="009D54B2"/>
    <w:rsid w:val="009D5A4C"/>
    <w:rsid w:val="009E1922"/>
    <w:rsid w:val="009E4C28"/>
    <w:rsid w:val="009F7ED2"/>
    <w:rsid w:val="00A16A14"/>
    <w:rsid w:val="00A40DCE"/>
    <w:rsid w:val="00A64A0A"/>
    <w:rsid w:val="00A83F94"/>
    <w:rsid w:val="00A842C3"/>
    <w:rsid w:val="00A93661"/>
    <w:rsid w:val="00A95652"/>
    <w:rsid w:val="00AA254C"/>
    <w:rsid w:val="00AC0AB8"/>
    <w:rsid w:val="00AD239F"/>
    <w:rsid w:val="00AD6E28"/>
    <w:rsid w:val="00B270F6"/>
    <w:rsid w:val="00B33C6D"/>
    <w:rsid w:val="00B37C47"/>
    <w:rsid w:val="00B4508F"/>
    <w:rsid w:val="00B55AD5"/>
    <w:rsid w:val="00B67D27"/>
    <w:rsid w:val="00B8057C"/>
    <w:rsid w:val="00B815F9"/>
    <w:rsid w:val="00B820EE"/>
    <w:rsid w:val="00B86669"/>
    <w:rsid w:val="00B95478"/>
    <w:rsid w:val="00BA45CC"/>
    <w:rsid w:val="00BC0020"/>
    <w:rsid w:val="00BC50FA"/>
    <w:rsid w:val="00BD6238"/>
    <w:rsid w:val="00BE7CE3"/>
    <w:rsid w:val="00BF593B"/>
    <w:rsid w:val="00BF773A"/>
    <w:rsid w:val="00BF7E81"/>
    <w:rsid w:val="00C13773"/>
    <w:rsid w:val="00C17CC8"/>
    <w:rsid w:val="00C346FA"/>
    <w:rsid w:val="00C76BFB"/>
    <w:rsid w:val="00C82106"/>
    <w:rsid w:val="00C83417"/>
    <w:rsid w:val="00C87C08"/>
    <w:rsid w:val="00C9604F"/>
    <w:rsid w:val="00CA19AA"/>
    <w:rsid w:val="00CC5298"/>
    <w:rsid w:val="00CD4503"/>
    <w:rsid w:val="00CD736E"/>
    <w:rsid w:val="00CD798D"/>
    <w:rsid w:val="00CE161E"/>
    <w:rsid w:val="00CE5AD7"/>
    <w:rsid w:val="00CF59A8"/>
    <w:rsid w:val="00D15426"/>
    <w:rsid w:val="00D225CC"/>
    <w:rsid w:val="00D325A9"/>
    <w:rsid w:val="00D36A8A"/>
    <w:rsid w:val="00D43E57"/>
    <w:rsid w:val="00D45DFB"/>
    <w:rsid w:val="00D61409"/>
    <w:rsid w:val="00D6691E"/>
    <w:rsid w:val="00D71170"/>
    <w:rsid w:val="00D71DAA"/>
    <w:rsid w:val="00D955F2"/>
    <w:rsid w:val="00DA1C92"/>
    <w:rsid w:val="00DA25D4"/>
    <w:rsid w:val="00DA6538"/>
    <w:rsid w:val="00DA6C03"/>
    <w:rsid w:val="00DB6775"/>
    <w:rsid w:val="00DB69F6"/>
    <w:rsid w:val="00DC06FF"/>
    <w:rsid w:val="00DC4A38"/>
    <w:rsid w:val="00E06E18"/>
    <w:rsid w:val="00E1247E"/>
    <w:rsid w:val="00E137C1"/>
    <w:rsid w:val="00E15E75"/>
    <w:rsid w:val="00E22C74"/>
    <w:rsid w:val="00E5262C"/>
    <w:rsid w:val="00E7071A"/>
    <w:rsid w:val="00E933D6"/>
    <w:rsid w:val="00E94C82"/>
    <w:rsid w:val="00EA1905"/>
    <w:rsid w:val="00EA27E0"/>
    <w:rsid w:val="00EB3844"/>
    <w:rsid w:val="00EC7DC4"/>
    <w:rsid w:val="00ED30CF"/>
    <w:rsid w:val="00ED54D3"/>
    <w:rsid w:val="00F12539"/>
    <w:rsid w:val="00F176EF"/>
    <w:rsid w:val="00F2523F"/>
    <w:rsid w:val="00F32B65"/>
    <w:rsid w:val="00F407A4"/>
    <w:rsid w:val="00F45E10"/>
    <w:rsid w:val="00F5460F"/>
    <w:rsid w:val="00F6364A"/>
    <w:rsid w:val="00F8416B"/>
    <w:rsid w:val="00F9113A"/>
    <w:rsid w:val="00FB0A6A"/>
    <w:rsid w:val="00FB5D67"/>
    <w:rsid w:val="00FC37E6"/>
    <w:rsid w:val="00FC3F2D"/>
    <w:rsid w:val="00FE2546"/>
    <w:rsid w:val="00FE259E"/>
    <w:rsid w:val="00FF443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5B5436-3C27-4881-8A5F-0C173FF5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B6775"/>
    <w:rPr>
      <w:rFonts w:ascii="Times New Roman" w:hAnsi="Times New Roman" w:cs="Times New Roman"/>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
    <w:basedOn w:val="Normal"/>
    <w:next w:val="Normal"/>
    <w:link w:val="Heading1Char"/>
    <w:qFormat/>
    <w:rsid w:val="00DB67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Heading 2 Char Char Char Char,Heading 2 Char Char Char Char Char Char Char,Heading 2 Char Char Char Char Char Char Char Char,Heading 21, Char Char Char Char1,Char Char Char Char1 Char,Heading 2 Char2 Char,Heading 2 Char2"/>
    <w:basedOn w:val="Normal"/>
    <w:next w:val="Normal"/>
    <w:link w:val="Heading2Char"/>
    <w:uiPriority w:val="1"/>
    <w:unhideWhenUsed/>
    <w:qFormat/>
    <w:rsid w:val="00DB67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 Char Char Char Char Char Char Char,Citation,Tags v 2,Heading 3 Char Char Char Char Char Char Char Char Char,Heading 3 Char Char Char Char,3: Cite,Char1,Underlines,Char1 Char"/>
    <w:basedOn w:val="Normal"/>
    <w:next w:val="Normal"/>
    <w:link w:val="Heading3Char"/>
    <w:uiPriority w:val="2"/>
    <w:unhideWhenUsed/>
    <w:qFormat/>
    <w:rsid w:val="00DB67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no read,No Spacing12,No Spacing2111,ta,small text,Ch,No Spacing4,No Spacing21,CD - Cite,No Spacing211,No Spacing11111,No Spacing111111,small space,Medium Grid 21,No Spacing5,Heading 2 Char1 Char Char,t,T"/>
    <w:basedOn w:val="Normal"/>
    <w:next w:val="Normal"/>
    <w:link w:val="Heading4Char"/>
    <w:uiPriority w:val="3"/>
    <w:unhideWhenUsed/>
    <w:qFormat/>
    <w:rsid w:val="00DB67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FB0A6A"/>
    <w:pPr>
      <w:spacing w:before="240" w:after="60" w:line="276" w:lineRule="auto"/>
      <w:outlineLvl w:val="4"/>
    </w:pPr>
    <w:rPr>
      <w:rFonts w:eastAsia="Times New Roman"/>
      <w:b/>
      <w:bCs/>
      <w:i/>
      <w:iCs/>
      <w:sz w:val="26"/>
      <w:szCs w:val="26"/>
      <w:lang w:val="x-none" w:eastAsia="x-none"/>
    </w:rPr>
  </w:style>
  <w:style w:type="character" w:default="1" w:styleId="DefaultParagraphFont">
    <w:name w:val="Default Paragraph Font"/>
    <w:uiPriority w:val="1"/>
    <w:semiHidden/>
    <w:unhideWhenUsed/>
    <w:rsid w:val="00DB67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6775"/>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DB6775"/>
    <w:rPr>
      <w:rFonts w:ascii="Times New Roman" w:eastAsiaTheme="majorEastAsia" w:hAnsi="Times New Roman" w:cstheme="majorBidi"/>
      <w:b/>
      <w:sz w:val="52"/>
      <w:szCs w:val="32"/>
    </w:rPr>
  </w:style>
  <w:style w:type="character" w:customStyle="1" w:styleId="Heading2Char">
    <w:name w:val="Heading 2 Char"/>
    <w:aliases w:val="Hat Char, Char Char,Heading 2 Char Char Char Char Char1,Heading 2 Char Char Char Char Char Char Char Char1,Heading 2 Char Char Char Char Char Char Char Char Char,Heading 21 Char, Char Char Char Char1 Char,Char Char Char Char1 Char Char"/>
    <w:basedOn w:val="DefaultParagraphFont"/>
    <w:link w:val="Heading2"/>
    <w:uiPriority w:val="1"/>
    <w:rsid w:val="00DB6775"/>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Char Char Char Char Char Char Char Char, Char Char Char Char Char Char Char Char,Citation Char,Tags v 2 Char,Heading 3 Char Char Char Char Char Char Char Char Char Char,3: Cite Char"/>
    <w:basedOn w:val="DefaultParagraphFont"/>
    <w:link w:val="Heading3"/>
    <w:uiPriority w:val="2"/>
    <w:rsid w:val="00DB6775"/>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heading 2 Char, Ch Char,no read Char,No Spacing12 Char,No Spacing2111 Char,ta Char,small text Char,Ch Char,No Spacing4 Char,No Spacing21 Char,CD - Cite Char,No Spacing211 Char,No Spacing11111 Char"/>
    <w:basedOn w:val="DefaultParagraphFont"/>
    <w:link w:val="Heading4"/>
    <w:uiPriority w:val="3"/>
    <w:rsid w:val="00DB677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DB677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B6775"/>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ci,c,Style"/>
    <w:basedOn w:val="DefaultParagraphFont"/>
    <w:uiPriority w:val="6"/>
    <w:qFormat/>
    <w:rsid w:val="00DB6775"/>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TAG"/>
    <w:basedOn w:val="DefaultParagraphFont"/>
    <w:link w:val="Card"/>
    <w:uiPriority w:val="99"/>
    <w:unhideWhenUsed/>
    <w:rsid w:val="00DB6775"/>
    <w:rPr>
      <w:color w:val="auto"/>
      <w:u w:val="none"/>
    </w:rPr>
  </w:style>
  <w:style w:type="character" w:styleId="FollowedHyperlink">
    <w:name w:val="FollowedHyperlink"/>
    <w:basedOn w:val="DefaultParagraphFont"/>
    <w:uiPriority w:val="99"/>
    <w:semiHidden/>
    <w:unhideWhenUsed/>
    <w:rsid w:val="00DB6775"/>
    <w:rPr>
      <w:color w:val="auto"/>
      <w:u w:val="none"/>
    </w:rPr>
  </w:style>
  <w:style w:type="paragraph" w:customStyle="1" w:styleId="Analytics">
    <w:name w:val="Analytics"/>
    <w:basedOn w:val="Normal"/>
    <w:link w:val="AnalyticsChar"/>
    <w:uiPriority w:val="4"/>
    <w:qFormat/>
    <w:rsid w:val="00D225CC"/>
    <w:rPr>
      <w:b/>
      <w:color w:val="2F5496" w:themeColor="accent5" w:themeShade="BF"/>
    </w:rPr>
  </w:style>
  <w:style w:type="character" w:customStyle="1" w:styleId="AnalyticsChar">
    <w:name w:val="Analytics Char"/>
    <w:basedOn w:val="DefaultParagraphFont"/>
    <w:link w:val="Analytics"/>
    <w:uiPriority w:val="4"/>
    <w:rsid w:val="00D225CC"/>
    <w:rPr>
      <w:rFonts w:ascii="Calibri" w:hAnsi="Calibri" w:cs="Calibri"/>
      <w:b/>
      <w:color w:val="2F5496" w:themeColor="accent5" w:themeShade="BF"/>
    </w:rPr>
  </w:style>
  <w:style w:type="character" w:customStyle="1" w:styleId="Heading5Char">
    <w:name w:val="Heading 5 Char"/>
    <w:basedOn w:val="DefaultParagraphFont"/>
    <w:link w:val="Heading5"/>
    <w:uiPriority w:val="9"/>
    <w:rsid w:val="00FB0A6A"/>
    <w:rPr>
      <w:rFonts w:ascii="Calibri" w:eastAsia="Times New Roman" w:hAnsi="Calibri" w:cs="Calibri"/>
      <w:b/>
      <w:bCs/>
      <w:i/>
      <w:iCs/>
      <w:sz w:val="26"/>
      <w:szCs w:val="26"/>
      <w:lang w:val="x-none" w:eastAsia="x-none"/>
    </w:rPr>
  </w:style>
  <w:style w:type="paragraph" w:styleId="ListParagraph">
    <w:name w:val="List Paragraph"/>
    <w:basedOn w:val="Normal"/>
    <w:uiPriority w:val="34"/>
    <w:unhideWhenUsed/>
    <w:qFormat/>
    <w:rsid w:val="00FB0A6A"/>
    <w:pPr>
      <w:ind w:left="720"/>
      <w:contextualSpacing/>
    </w:pPr>
  </w:style>
  <w:style w:type="paragraph" w:customStyle="1" w:styleId="textbold">
    <w:name w:val="text bold"/>
    <w:basedOn w:val="Normal"/>
    <w:link w:val="Emphasis"/>
    <w:uiPriority w:val="7"/>
    <w:qFormat/>
    <w:rsid w:val="00FB0A6A"/>
    <w:pPr>
      <w:spacing w:line="256" w:lineRule="auto"/>
      <w:ind w:left="720"/>
      <w:jc w:val="both"/>
    </w:pPr>
    <w:rPr>
      <w:b/>
      <w:iCs/>
      <w:u w:val="single"/>
      <w:bdr w:val="single" w:sz="8" w:space="0" w:color="auto"/>
    </w:rPr>
  </w:style>
  <w:style w:type="paragraph" w:customStyle="1" w:styleId="Card">
    <w:name w:val="Card"/>
    <w:basedOn w:val="Heading1"/>
    <w:link w:val="Hyperlink"/>
    <w:autoRedefine/>
    <w:uiPriority w:val="99"/>
    <w:qFormat/>
    <w:rsid w:val="00FB0A6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FB0A6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unhideWhenUsed/>
    <w:rsid w:val="00FB0A6A"/>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FB0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A6A"/>
    <w:rPr>
      <w:rFonts w:ascii="Tahoma" w:hAnsi="Tahoma" w:cs="Tahoma"/>
      <w:sz w:val="16"/>
      <w:szCs w:val="16"/>
    </w:rPr>
  </w:style>
  <w:style w:type="paragraph" w:customStyle="1" w:styleId="CARD0">
    <w:name w:val="CARD"/>
    <w:basedOn w:val="Normal"/>
    <w:link w:val="CARDChar"/>
    <w:qFormat/>
    <w:rsid w:val="00FB0A6A"/>
    <w:rPr>
      <w:rFonts w:eastAsia="Times New Roman"/>
      <w:szCs w:val="24"/>
      <w:u w:val="single"/>
    </w:rPr>
  </w:style>
  <w:style w:type="character" w:customStyle="1" w:styleId="CARDChar">
    <w:name w:val="CARD Char"/>
    <w:link w:val="CARD0"/>
    <w:rsid w:val="00FB0A6A"/>
    <w:rPr>
      <w:rFonts w:ascii="Calibri" w:eastAsia="Times New Roman" w:hAnsi="Calibri" w:cs="Calibri"/>
      <w:szCs w:val="24"/>
      <w:u w:val="single"/>
    </w:rPr>
  </w:style>
  <w:style w:type="character" w:customStyle="1" w:styleId="verdana">
    <w:name w:val="verdana"/>
    <w:rsid w:val="00FB0A6A"/>
  </w:style>
  <w:style w:type="character" w:customStyle="1" w:styleId="italic">
    <w:name w:val="italic"/>
    <w:rsid w:val="00FB0A6A"/>
  </w:style>
  <w:style w:type="character" w:customStyle="1" w:styleId="TitleChar">
    <w:name w:val="Title Char"/>
    <w:aliases w:val="Cites and Cards Char,Bold Underlined Char,UNDERLINE Char"/>
    <w:link w:val="Title"/>
    <w:uiPriority w:val="6"/>
    <w:qFormat/>
    <w:locked/>
    <w:rsid w:val="00FB0A6A"/>
    <w:rPr>
      <w:u w:val="single"/>
    </w:rPr>
  </w:style>
  <w:style w:type="paragraph" w:styleId="Title">
    <w:name w:val="Title"/>
    <w:aliases w:val="Cites and Cards,Bold Underlined,UNDERLINE"/>
    <w:basedOn w:val="Normal"/>
    <w:next w:val="Normal"/>
    <w:link w:val="TitleChar"/>
    <w:uiPriority w:val="6"/>
    <w:qFormat/>
    <w:rsid w:val="00FB0A6A"/>
    <w:pPr>
      <w:contextualSpacing/>
    </w:pPr>
    <w:rPr>
      <w:rFonts w:asciiTheme="minorHAnsi" w:hAnsiTheme="minorHAnsi" w:cstheme="minorBidi"/>
      <w:u w:val="single"/>
    </w:rPr>
  </w:style>
  <w:style w:type="character" w:customStyle="1" w:styleId="TitleChar1">
    <w:name w:val="Title Char1"/>
    <w:basedOn w:val="DefaultParagraphFont"/>
    <w:uiPriority w:val="10"/>
    <w:rsid w:val="00FB0A6A"/>
    <w:rPr>
      <w:rFonts w:asciiTheme="majorHAnsi" w:eastAsiaTheme="majorEastAsia" w:hAnsiTheme="majorHAnsi" w:cstheme="majorBidi"/>
      <w:color w:val="323E4F" w:themeColor="text2" w:themeShade="BF"/>
      <w:spacing w:val="5"/>
      <w:kern w:val="28"/>
      <w:sz w:val="52"/>
      <w:szCs w:val="52"/>
    </w:rPr>
  </w:style>
  <w:style w:type="character" w:customStyle="1" w:styleId="term1">
    <w:name w:val="term1"/>
    <w:rsid w:val="00FB0A6A"/>
    <w:rPr>
      <w:b/>
      <w:bCs/>
    </w:rPr>
  </w:style>
  <w:style w:type="character" w:customStyle="1" w:styleId="Hyperlink6">
    <w:name w:val="Hyperlink6"/>
    <w:rsid w:val="00FB0A6A"/>
    <w:rPr>
      <w:color w:val="3300CC"/>
      <w:u w:val="single"/>
    </w:rPr>
  </w:style>
  <w:style w:type="character" w:customStyle="1" w:styleId="UnresolvedMention">
    <w:name w:val="Unresolved Mention"/>
    <w:basedOn w:val="DefaultParagraphFont"/>
    <w:uiPriority w:val="99"/>
    <w:unhideWhenUsed/>
    <w:rsid w:val="00FB0A6A"/>
    <w:rPr>
      <w:color w:val="808080"/>
      <w:shd w:val="clear" w:color="auto" w:fill="E6E6E6"/>
    </w:rPr>
  </w:style>
  <w:style w:type="character" w:customStyle="1" w:styleId="StyleBold">
    <w:name w:val="Style Bold"/>
    <w:uiPriority w:val="9"/>
    <w:semiHidden/>
    <w:rsid w:val="00FB0A6A"/>
    <w:rPr>
      <w:b/>
      <w:bCs/>
    </w:rPr>
  </w:style>
  <w:style w:type="paragraph" w:styleId="Header">
    <w:name w:val="header"/>
    <w:basedOn w:val="Normal"/>
    <w:link w:val="HeaderChar"/>
    <w:uiPriority w:val="99"/>
    <w:rsid w:val="00FB0A6A"/>
    <w:pPr>
      <w:tabs>
        <w:tab w:val="center" w:pos="4680"/>
        <w:tab w:val="right" w:pos="9360"/>
      </w:tabs>
    </w:pPr>
    <w:rPr>
      <w:rFonts w:eastAsia="Calibri"/>
    </w:rPr>
  </w:style>
  <w:style w:type="character" w:customStyle="1" w:styleId="HeaderChar">
    <w:name w:val="Header Char"/>
    <w:basedOn w:val="DefaultParagraphFont"/>
    <w:link w:val="Header"/>
    <w:uiPriority w:val="99"/>
    <w:rsid w:val="00FB0A6A"/>
    <w:rPr>
      <w:rFonts w:ascii="Calibri" w:eastAsia="Calibri" w:hAnsi="Calibri" w:cs="Times New Roman"/>
    </w:rPr>
  </w:style>
  <w:style w:type="paragraph" w:styleId="Footer">
    <w:name w:val="footer"/>
    <w:basedOn w:val="Normal"/>
    <w:link w:val="FooterChar"/>
    <w:uiPriority w:val="99"/>
    <w:rsid w:val="00FB0A6A"/>
    <w:pPr>
      <w:tabs>
        <w:tab w:val="center" w:pos="4680"/>
        <w:tab w:val="right" w:pos="9360"/>
      </w:tabs>
    </w:pPr>
    <w:rPr>
      <w:rFonts w:eastAsia="Calibri"/>
    </w:rPr>
  </w:style>
  <w:style w:type="character" w:customStyle="1" w:styleId="FooterChar">
    <w:name w:val="Footer Char"/>
    <w:basedOn w:val="DefaultParagraphFont"/>
    <w:link w:val="Footer"/>
    <w:uiPriority w:val="99"/>
    <w:rsid w:val="00FB0A6A"/>
    <w:rPr>
      <w:rFonts w:ascii="Calibri" w:eastAsia="Calibri" w:hAnsi="Calibri" w:cs="Times New Roman"/>
    </w:rPr>
  </w:style>
  <w:style w:type="paragraph" w:styleId="DocumentMap">
    <w:name w:val="Document Map"/>
    <w:basedOn w:val="Normal"/>
    <w:link w:val="DocumentMapChar"/>
    <w:uiPriority w:val="99"/>
    <w:rsid w:val="00FB0A6A"/>
    <w:rPr>
      <w:rFonts w:ascii="Tahoma" w:eastAsia="Calibri" w:hAnsi="Tahoma" w:cs="Tahoma"/>
      <w:sz w:val="16"/>
      <w:szCs w:val="16"/>
    </w:rPr>
  </w:style>
  <w:style w:type="character" w:customStyle="1" w:styleId="DocumentMapChar">
    <w:name w:val="Document Map Char"/>
    <w:basedOn w:val="DefaultParagraphFont"/>
    <w:link w:val="DocumentMap"/>
    <w:uiPriority w:val="99"/>
    <w:rsid w:val="00FB0A6A"/>
    <w:rPr>
      <w:rFonts w:ascii="Tahoma" w:eastAsia="Calibri" w:hAnsi="Tahoma" w:cs="Tahoma"/>
      <w:sz w:val="16"/>
      <w:szCs w:val="16"/>
    </w:rPr>
  </w:style>
  <w:style w:type="character" w:customStyle="1" w:styleId="BalloonTextChar1">
    <w:name w:val="Balloon Text Char1"/>
    <w:basedOn w:val="DefaultParagraphFont"/>
    <w:uiPriority w:val="99"/>
    <w:semiHidden/>
    <w:rsid w:val="00FB0A6A"/>
    <w:rPr>
      <w:rFonts w:ascii="Segoe UI" w:hAnsi="Segoe UI" w:cs="Segoe UI"/>
      <w:sz w:val="18"/>
      <w:szCs w:val="18"/>
    </w:rPr>
  </w:style>
  <w:style w:type="character" w:customStyle="1" w:styleId="CommentTextChar">
    <w:name w:val="Comment Text Char"/>
    <w:link w:val="CommentText"/>
    <w:uiPriority w:val="99"/>
    <w:semiHidden/>
    <w:rsid w:val="00FB0A6A"/>
    <w:rPr>
      <w:rFonts w:eastAsia="Times New Roman" w:cs="Calibri"/>
      <w:color w:val="000000"/>
      <w:sz w:val="24"/>
      <w:szCs w:val="24"/>
      <w:lang w:val="x-none" w:eastAsia="x-none"/>
    </w:rPr>
  </w:style>
  <w:style w:type="paragraph" w:styleId="CommentText">
    <w:name w:val="annotation text"/>
    <w:basedOn w:val="Normal"/>
    <w:link w:val="CommentTextChar"/>
    <w:uiPriority w:val="99"/>
    <w:semiHidden/>
    <w:rsid w:val="00FB0A6A"/>
    <w:rPr>
      <w:rFonts w:asciiTheme="minorHAnsi" w:eastAsia="Times New Roman" w:hAnsiTheme="minorHAnsi"/>
      <w:color w:val="000000"/>
      <w:sz w:val="24"/>
      <w:szCs w:val="24"/>
      <w:lang w:val="x-none" w:eastAsia="x-none"/>
    </w:rPr>
  </w:style>
  <w:style w:type="character" w:customStyle="1" w:styleId="CommentTextChar1">
    <w:name w:val="Comment Text Char1"/>
    <w:basedOn w:val="DefaultParagraphFont"/>
    <w:uiPriority w:val="99"/>
    <w:semiHidden/>
    <w:rsid w:val="00FB0A6A"/>
    <w:rPr>
      <w:rFonts w:ascii="Calibri" w:hAnsi="Calibri" w:cs="Calibri"/>
      <w:sz w:val="20"/>
      <w:szCs w:val="20"/>
    </w:rPr>
  </w:style>
  <w:style w:type="character" w:customStyle="1" w:styleId="CommentSubjectChar">
    <w:name w:val="Comment Subject Char"/>
    <w:basedOn w:val="CommentTextChar"/>
    <w:link w:val="CommentSubject"/>
    <w:semiHidden/>
    <w:rsid w:val="00FB0A6A"/>
    <w:rPr>
      <w:rFonts w:eastAsia="Times New Roman" w:cs="Calibri"/>
      <w:color w:val="000000"/>
      <w:sz w:val="24"/>
      <w:szCs w:val="24"/>
      <w:lang w:val="x-none" w:eastAsia="x-none"/>
    </w:rPr>
  </w:style>
  <w:style w:type="paragraph" w:styleId="CommentSubject">
    <w:name w:val="annotation subject"/>
    <w:basedOn w:val="CommentText"/>
    <w:next w:val="CommentText"/>
    <w:link w:val="CommentSubjectChar"/>
    <w:semiHidden/>
    <w:rsid w:val="00FB0A6A"/>
  </w:style>
  <w:style w:type="character" w:customStyle="1" w:styleId="CommentSubjectChar1">
    <w:name w:val="Comment Subject Char1"/>
    <w:basedOn w:val="CommentTextChar1"/>
    <w:uiPriority w:val="99"/>
    <w:semiHidden/>
    <w:rsid w:val="00FB0A6A"/>
    <w:rPr>
      <w:rFonts w:ascii="Calibri" w:hAnsi="Calibri" w:cs="Calibri"/>
      <w:b/>
      <w:bCs/>
      <w:sz w:val="20"/>
      <w:szCs w:val="20"/>
    </w:rPr>
  </w:style>
  <w:style w:type="character" w:customStyle="1" w:styleId="z-BottomofFormChar">
    <w:name w:val="z-Bottom of Form Char"/>
    <w:link w:val="z-BottomofForm"/>
    <w:rsid w:val="00FB0A6A"/>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rsid w:val="00FB0A6A"/>
    <w:pPr>
      <w:pBdr>
        <w:top w:val="single" w:sz="6" w:space="1" w:color="auto"/>
      </w:pBdr>
      <w:jc w:val="center"/>
    </w:pPr>
    <w:rPr>
      <w:rFonts w:ascii="Arial" w:eastAsia="Times New Roman" w:hAnsi="Arial"/>
      <w:vanish/>
      <w:sz w:val="16"/>
      <w:szCs w:val="16"/>
      <w:lang w:val="x-none" w:eastAsia="x-none"/>
    </w:rPr>
  </w:style>
  <w:style w:type="character" w:customStyle="1" w:styleId="z-BottomofFormChar1">
    <w:name w:val="z-Bottom of Form Char1"/>
    <w:basedOn w:val="DefaultParagraphFont"/>
    <w:uiPriority w:val="99"/>
    <w:semiHidden/>
    <w:rsid w:val="00FB0A6A"/>
    <w:rPr>
      <w:rFonts w:ascii="Arial" w:hAnsi="Arial" w:cs="Arial"/>
      <w:vanish/>
      <w:sz w:val="16"/>
      <w:szCs w:val="16"/>
    </w:rPr>
  </w:style>
  <w:style w:type="character" w:customStyle="1" w:styleId="HTMLPreformattedChar">
    <w:name w:val="HTML Preformatted Char"/>
    <w:link w:val="HTMLPreformatted"/>
    <w:uiPriority w:val="99"/>
    <w:rsid w:val="00FB0A6A"/>
    <w:rPr>
      <w:rFonts w:ascii="Courier New" w:eastAsia="Times New Roman" w:hAnsi="Courier New" w:cs="Calibri"/>
      <w:lang w:val="x-none" w:eastAsia="x-none"/>
    </w:rPr>
  </w:style>
  <w:style w:type="paragraph" w:styleId="HTMLPreformatted">
    <w:name w:val="HTML Preformatted"/>
    <w:basedOn w:val="Normal"/>
    <w:link w:val="HTMLPreformattedChar"/>
    <w:uiPriority w:val="99"/>
    <w:unhideWhenUsed/>
    <w:rsid w:val="00FB0A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lang w:val="x-none" w:eastAsia="x-none"/>
    </w:rPr>
  </w:style>
  <w:style w:type="character" w:customStyle="1" w:styleId="HTMLPreformattedChar1">
    <w:name w:val="HTML Preformatted Char1"/>
    <w:basedOn w:val="DefaultParagraphFont"/>
    <w:uiPriority w:val="99"/>
    <w:semiHidden/>
    <w:rsid w:val="00FB0A6A"/>
    <w:rPr>
      <w:rFonts w:ascii="Consolas" w:hAnsi="Consolas" w:cs="Calibri"/>
      <w:sz w:val="20"/>
      <w:szCs w:val="20"/>
    </w:rPr>
  </w:style>
  <w:style w:type="paragraph" w:customStyle="1" w:styleId="Small">
    <w:name w:val="Small"/>
    <w:basedOn w:val="Normal"/>
    <w:next w:val="Normal"/>
    <w:link w:val="SmallChar"/>
    <w:rsid w:val="00FB0A6A"/>
    <w:pPr>
      <w:tabs>
        <w:tab w:val="left" w:pos="288"/>
        <w:tab w:val="left" w:pos="720"/>
      </w:tabs>
    </w:pPr>
    <w:rPr>
      <w:rFonts w:eastAsia="Times New Roman"/>
      <w:sz w:val="17"/>
      <w:szCs w:val="20"/>
      <w:lang w:val="x-none" w:eastAsia="x-none"/>
    </w:rPr>
  </w:style>
  <w:style w:type="character" w:customStyle="1" w:styleId="SmallChar">
    <w:name w:val="Small Char"/>
    <w:aliases w:val="No Spacing Char,Read stuff Char,No Spacing1 Char,No Spacing11 Char,No Spacing2 Char,Card Char,Debate Text Char,No Spacing111 Char"/>
    <w:link w:val="Small"/>
    <w:qFormat/>
    <w:rsid w:val="00FB0A6A"/>
    <w:rPr>
      <w:rFonts w:ascii="Calibri" w:eastAsia="Times New Roman" w:hAnsi="Calibri" w:cs="Times New Roman"/>
      <w:sz w:val="17"/>
      <w:szCs w:val="20"/>
      <w:lang w:val="x-none" w:eastAsia="x-none"/>
    </w:rPr>
  </w:style>
  <w:style w:type="character" w:customStyle="1" w:styleId="BoldChar">
    <w:name w:val="Bold Char"/>
    <w:rsid w:val="00FB0A6A"/>
    <w:rPr>
      <w:rFonts w:eastAsia="Times New Roman" w:cs="Calibri"/>
      <w:b/>
      <w:sz w:val="22"/>
      <w:lang w:val="x-none" w:eastAsia="x-none"/>
    </w:rPr>
  </w:style>
  <w:style w:type="paragraph" w:customStyle="1" w:styleId="Highlighting">
    <w:name w:val="Highlighting"/>
    <w:basedOn w:val="Normal"/>
    <w:link w:val="HighlightingChar"/>
    <w:rsid w:val="00FB0A6A"/>
    <w:rPr>
      <w:rFonts w:eastAsia="Times New Roman"/>
      <w:u w:val="thick"/>
      <w:lang w:val="x-none" w:eastAsia="x-none"/>
    </w:rPr>
  </w:style>
  <w:style w:type="character" w:customStyle="1" w:styleId="HighlightingChar">
    <w:name w:val="Highlighting Char"/>
    <w:link w:val="Highlighting"/>
    <w:rsid w:val="00FB0A6A"/>
    <w:rPr>
      <w:rFonts w:ascii="Calibri" w:eastAsia="Times New Roman" w:hAnsi="Calibri" w:cs="Times New Roman"/>
      <w:u w:val="thick"/>
      <w:lang w:val="x-none" w:eastAsia="x-none"/>
    </w:rPr>
  </w:style>
  <w:style w:type="character" w:customStyle="1" w:styleId="Style4Char">
    <w:name w:val="Style4 Char"/>
    <w:link w:val="Style4"/>
    <w:rsid w:val="00FB0A6A"/>
    <w:rPr>
      <w:rFonts w:ascii="Arial Narrow" w:eastAsia="Times New Roman" w:hAnsi="Arial Narrow"/>
      <w:szCs w:val="24"/>
      <w:u w:val="single"/>
      <w:lang w:val="x-none" w:eastAsia="x-none"/>
    </w:rPr>
  </w:style>
  <w:style w:type="paragraph" w:customStyle="1" w:styleId="Style4">
    <w:name w:val="Style4"/>
    <w:basedOn w:val="Normal"/>
    <w:link w:val="Style4Char"/>
    <w:rsid w:val="00FB0A6A"/>
    <w:rPr>
      <w:rFonts w:ascii="Arial Narrow" w:eastAsia="Times New Roman" w:hAnsi="Arial Narrow" w:cstheme="minorBidi"/>
      <w:szCs w:val="24"/>
      <w:u w:val="single"/>
      <w:lang w:val="x-none" w:eastAsia="x-none"/>
    </w:rPr>
  </w:style>
  <w:style w:type="paragraph" w:customStyle="1" w:styleId="Cards">
    <w:name w:val="Cards"/>
    <w:basedOn w:val="Normal"/>
    <w:link w:val="CardsChar1"/>
    <w:qFormat/>
    <w:rsid w:val="00FB0A6A"/>
    <w:pPr>
      <w:autoSpaceDE w:val="0"/>
      <w:autoSpaceDN w:val="0"/>
      <w:adjustRightInd w:val="0"/>
      <w:ind w:left="432" w:right="432"/>
      <w:jc w:val="both"/>
    </w:pPr>
    <w:rPr>
      <w:rFonts w:eastAsia="Times New Roman"/>
      <w:szCs w:val="20"/>
      <w:lang w:val="x-none" w:eastAsia="x-none"/>
    </w:rPr>
  </w:style>
  <w:style w:type="character" w:customStyle="1" w:styleId="CardsChar1">
    <w:name w:val="Cards Char1"/>
    <w:link w:val="Cards"/>
    <w:rsid w:val="00FB0A6A"/>
    <w:rPr>
      <w:rFonts w:ascii="Calibri" w:eastAsia="Times New Roman" w:hAnsi="Calibri" w:cs="Times New Roman"/>
      <w:szCs w:val="20"/>
      <w:lang w:val="x-none" w:eastAsia="x-none"/>
    </w:rPr>
  </w:style>
  <w:style w:type="character" w:customStyle="1" w:styleId="cardtextChar">
    <w:name w:val="card text Char"/>
    <w:link w:val="cardtext"/>
    <w:locked/>
    <w:rsid w:val="00FB0A6A"/>
    <w:rPr>
      <w:rFonts w:ascii="Times New Roman" w:hAnsi="Times New Roman"/>
    </w:rPr>
  </w:style>
  <w:style w:type="paragraph" w:customStyle="1" w:styleId="cardtext">
    <w:name w:val="card text"/>
    <w:basedOn w:val="Normal"/>
    <w:link w:val="cardtextChar"/>
    <w:qFormat/>
    <w:rsid w:val="00FB0A6A"/>
    <w:pPr>
      <w:ind w:left="288" w:right="288"/>
    </w:pPr>
    <w:rPr>
      <w:rFonts w:cstheme="minorBidi"/>
    </w:rPr>
  </w:style>
  <w:style w:type="character" w:customStyle="1" w:styleId="underline">
    <w:name w:val="underline"/>
    <w:qFormat/>
    <w:rsid w:val="00FB0A6A"/>
    <w:rPr>
      <w:u w:val="single"/>
    </w:rPr>
  </w:style>
  <w:style w:type="paragraph" w:customStyle="1" w:styleId="card1">
    <w:name w:val="card"/>
    <w:basedOn w:val="Normal"/>
    <w:next w:val="Normal"/>
    <w:link w:val="cardChar0"/>
    <w:qFormat/>
    <w:rsid w:val="00FB0A6A"/>
    <w:pPr>
      <w:ind w:left="288" w:right="288"/>
    </w:pPr>
    <w:rPr>
      <w:rFonts w:eastAsia="Calibri"/>
      <w:szCs w:val="20"/>
      <w:lang w:val="x-none" w:eastAsia="x-none"/>
    </w:rPr>
  </w:style>
  <w:style w:type="character" w:customStyle="1" w:styleId="cardChar0">
    <w:name w:val="card Char"/>
    <w:link w:val="card1"/>
    <w:rsid w:val="00FB0A6A"/>
    <w:rPr>
      <w:rFonts w:ascii="Calibri" w:eastAsia="Calibri" w:hAnsi="Calibri" w:cs="Times New Roman"/>
      <w:szCs w:val="20"/>
      <w:lang w:val="x-none" w:eastAsia="x-none"/>
    </w:rPr>
  </w:style>
  <w:style w:type="paragraph" w:customStyle="1" w:styleId="tag">
    <w:name w:val="tag"/>
    <w:basedOn w:val="Normal"/>
    <w:link w:val="tagChar"/>
    <w:qFormat/>
    <w:rsid w:val="00FB0A6A"/>
    <w:rPr>
      <w:rFonts w:eastAsia="Times New Roman"/>
      <w:b/>
      <w:sz w:val="24"/>
      <w:szCs w:val="20"/>
      <w:lang w:val="x-none" w:eastAsia="x-none"/>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 Char Char11"/>
    <w:link w:val="tag"/>
    <w:qFormat/>
    <w:rsid w:val="00FB0A6A"/>
    <w:rPr>
      <w:rFonts w:ascii="Calibri" w:eastAsia="Times New Roman" w:hAnsi="Calibri" w:cs="Times New Roman"/>
      <w:b/>
      <w:sz w:val="24"/>
      <w:szCs w:val="20"/>
      <w:lang w:val="x-none" w:eastAsia="x-none"/>
    </w:rPr>
  </w:style>
  <w:style w:type="character" w:customStyle="1" w:styleId="BodyText2Char">
    <w:name w:val="Body Text 2 Char"/>
    <w:link w:val="BodyText2"/>
    <w:rsid w:val="00FB0A6A"/>
    <w:rPr>
      <w:rFonts w:eastAsia="Lucida Sans Unicode" w:cs="Calibri"/>
      <w:sz w:val="24"/>
      <w:szCs w:val="24"/>
    </w:rPr>
  </w:style>
  <w:style w:type="paragraph" w:styleId="BodyText2">
    <w:name w:val="Body Text 2"/>
    <w:basedOn w:val="Normal"/>
    <w:link w:val="BodyText2Char"/>
    <w:rsid w:val="00FB0A6A"/>
    <w:pPr>
      <w:widowControl w:val="0"/>
      <w:suppressAutoHyphens/>
      <w:spacing w:after="120" w:line="480" w:lineRule="auto"/>
    </w:pPr>
    <w:rPr>
      <w:rFonts w:asciiTheme="minorHAnsi" w:eastAsia="Lucida Sans Unicode" w:hAnsiTheme="minorHAnsi"/>
      <w:sz w:val="24"/>
      <w:szCs w:val="24"/>
    </w:rPr>
  </w:style>
  <w:style w:type="character" w:customStyle="1" w:styleId="BodyText2Char1">
    <w:name w:val="Body Text 2 Char1"/>
    <w:basedOn w:val="DefaultParagraphFont"/>
    <w:uiPriority w:val="99"/>
    <w:semiHidden/>
    <w:rsid w:val="00FB0A6A"/>
    <w:rPr>
      <w:rFonts w:ascii="Calibri" w:hAnsi="Calibri" w:cs="Calibri"/>
    </w:rPr>
  </w:style>
  <w:style w:type="character" w:customStyle="1" w:styleId="BodyText3Char">
    <w:name w:val="Body Text 3 Char"/>
    <w:link w:val="BodyText3"/>
    <w:uiPriority w:val="99"/>
    <w:semiHidden/>
    <w:rsid w:val="00FB0A6A"/>
    <w:rPr>
      <w:rFonts w:ascii="Georgia" w:eastAsia="Calibri" w:hAnsi="Georgia" w:cs="Calibri"/>
      <w:sz w:val="16"/>
      <w:szCs w:val="16"/>
    </w:rPr>
  </w:style>
  <w:style w:type="paragraph" w:styleId="BodyText3">
    <w:name w:val="Body Text 3"/>
    <w:basedOn w:val="Normal"/>
    <w:link w:val="BodyText3Char"/>
    <w:uiPriority w:val="99"/>
    <w:semiHidden/>
    <w:unhideWhenUsed/>
    <w:rsid w:val="00FB0A6A"/>
    <w:pPr>
      <w:spacing w:after="120"/>
    </w:pPr>
    <w:rPr>
      <w:rFonts w:ascii="Georgia" w:eastAsia="Calibri" w:hAnsi="Georgia"/>
      <w:sz w:val="16"/>
      <w:szCs w:val="16"/>
    </w:rPr>
  </w:style>
  <w:style w:type="character" w:customStyle="1" w:styleId="BodyText3Char1">
    <w:name w:val="Body Text 3 Char1"/>
    <w:basedOn w:val="DefaultParagraphFont"/>
    <w:uiPriority w:val="99"/>
    <w:semiHidden/>
    <w:rsid w:val="00FB0A6A"/>
    <w:rPr>
      <w:rFonts w:ascii="Calibri" w:hAnsi="Calibri" w:cs="Calibri"/>
      <w:sz w:val="16"/>
      <w:szCs w:val="16"/>
    </w:rPr>
  </w:style>
  <w:style w:type="paragraph" w:customStyle="1" w:styleId="Nothing">
    <w:name w:val="Nothing"/>
    <w:link w:val="NothingChar"/>
    <w:rsid w:val="00FB0A6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FB0A6A"/>
    <w:rPr>
      <w:rFonts w:ascii="Times New Roman" w:eastAsia="Times New Roman" w:hAnsi="Times New Roman" w:cs="Times New Roman"/>
      <w:sz w:val="20"/>
      <w:szCs w:val="24"/>
    </w:rPr>
  </w:style>
  <w:style w:type="paragraph" w:customStyle="1" w:styleId="Tags">
    <w:name w:val="Tags"/>
    <w:next w:val="Nothing"/>
    <w:link w:val="TagsChar"/>
    <w:rsid w:val="00FB0A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
    <w:name w:val="Tags Char"/>
    <w:link w:val="Tags"/>
    <w:rsid w:val="00FB0A6A"/>
    <w:rPr>
      <w:rFonts w:ascii="Times New Roman" w:eastAsia="Times New Roman" w:hAnsi="Times New Roman" w:cs="Times New Roman"/>
      <w:b/>
      <w:sz w:val="24"/>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FB0A6A"/>
    <w:pPr>
      <w:autoSpaceDE w:val="0"/>
      <w:autoSpaceDN w:val="0"/>
      <w:adjustRightInd w:val="0"/>
      <w:ind w:left="432" w:right="432"/>
      <w:jc w:val="both"/>
    </w:pPr>
    <w:rPr>
      <w:rFonts w:eastAsia="Calibri"/>
      <w:sz w:val="24"/>
      <w:szCs w:val="20"/>
      <w:u w:val="thick"/>
      <w:lang w:val="x-none" w:eastAsia="x-none"/>
    </w:rPr>
  </w:style>
  <w:style w:type="paragraph" w:customStyle="1" w:styleId="underlined">
    <w:name w:val="underlined"/>
    <w:basedOn w:val="Normal"/>
    <w:next w:val="Normal"/>
    <w:link w:val="underlinedCharChar"/>
    <w:rsid w:val="00FB0A6A"/>
    <w:pPr>
      <w:widowControl w:val="0"/>
    </w:pPr>
    <w:rPr>
      <w:rFonts w:eastAsia="Times New Roman"/>
      <w:szCs w:val="20"/>
      <w:u w:val="single"/>
      <w:lang w:val="x-none" w:eastAsia="x-none"/>
    </w:rPr>
  </w:style>
  <w:style w:type="character" w:customStyle="1" w:styleId="underlinedCharChar">
    <w:name w:val="underlined Char Char"/>
    <w:link w:val="underlined"/>
    <w:rsid w:val="00FB0A6A"/>
    <w:rPr>
      <w:rFonts w:ascii="Calibri" w:eastAsia="Times New Roman" w:hAnsi="Calibri" w:cs="Times New Roman"/>
      <w:szCs w:val="20"/>
      <w:u w:val="single"/>
      <w:lang w:val="x-none" w:eastAsia="x-none"/>
    </w:rPr>
  </w:style>
  <w:style w:type="paragraph" w:customStyle="1" w:styleId="Language">
    <w:name w:val="Language"/>
    <w:next w:val="Normal"/>
    <w:link w:val="LanguageChar"/>
    <w:rsid w:val="00FB0A6A"/>
    <w:pPr>
      <w:spacing w:after="0" w:line="240" w:lineRule="auto"/>
    </w:pPr>
    <w:rPr>
      <w:rFonts w:ascii="Times New Roman" w:eastAsia="Times New Roman" w:hAnsi="Times New Roman" w:cs="Times New Roman"/>
      <w:strike/>
      <w:sz w:val="20"/>
      <w:szCs w:val="20"/>
    </w:rPr>
  </w:style>
  <w:style w:type="character" w:customStyle="1" w:styleId="LanguageChar">
    <w:name w:val="Language Char"/>
    <w:link w:val="Language"/>
    <w:rsid w:val="00FB0A6A"/>
    <w:rPr>
      <w:rFonts w:ascii="Times New Roman" w:eastAsia="Times New Roman" w:hAnsi="Times New Roman" w:cs="Times New Roman"/>
      <w:strike/>
      <w:sz w:val="20"/>
      <w:szCs w:val="20"/>
    </w:rPr>
  </w:style>
  <w:style w:type="paragraph" w:customStyle="1" w:styleId="StyleUnderlineChar11pt">
    <w:name w:val="Style Underline Char + 11 pt"/>
    <w:basedOn w:val="Normal"/>
    <w:link w:val="StyleUnderlineChar11ptChar"/>
    <w:rsid w:val="00FB0A6A"/>
    <w:rPr>
      <w:rFonts w:eastAsia="Times New Roman"/>
      <w:szCs w:val="24"/>
      <w:u w:val="single"/>
      <w:lang w:val="x-none" w:eastAsia="x-none"/>
    </w:rPr>
  </w:style>
  <w:style w:type="character" w:customStyle="1" w:styleId="StyleUnderlineChar11ptChar">
    <w:name w:val="Style Underline Char + 11 pt Char"/>
    <w:link w:val="StyleUnderlineChar11pt"/>
    <w:rsid w:val="00FB0A6A"/>
    <w:rPr>
      <w:rFonts w:ascii="Calibri" w:eastAsia="Times New Roman" w:hAnsi="Calibri" w:cs="Times New Roman"/>
      <w:szCs w:val="24"/>
      <w:u w:val="single"/>
      <w:lang w:val="x-none" w:eastAsia="x-none"/>
    </w:rPr>
  </w:style>
  <w:style w:type="paragraph" w:customStyle="1" w:styleId="StyleUnderlineChar11ptBold">
    <w:name w:val="Style Underline Char + 11 pt Bold"/>
    <w:basedOn w:val="Normal"/>
    <w:link w:val="StyleUnderlineChar11ptBoldChar"/>
    <w:rsid w:val="00FB0A6A"/>
    <w:rPr>
      <w:rFonts w:eastAsia="Times New Roman"/>
      <w:b/>
      <w:bCs/>
      <w:szCs w:val="24"/>
      <w:u w:val="single"/>
      <w:lang w:val="x-none" w:eastAsia="x-none"/>
    </w:rPr>
  </w:style>
  <w:style w:type="character" w:customStyle="1" w:styleId="StyleUnderlineChar11ptBoldChar">
    <w:name w:val="Style Underline Char + 11 pt Bold Char"/>
    <w:link w:val="StyleUnderlineChar11ptBold"/>
    <w:rsid w:val="00FB0A6A"/>
    <w:rPr>
      <w:rFonts w:ascii="Calibri" w:eastAsia="Times New Roman" w:hAnsi="Calibri" w:cs="Times New Roman"/>
      <w:b/>
      <w:bCs/>
      <w:szCs w:val="24"/>
      <w:u w:val="single"/>
      <w:lang w:val="x-none" w:eastAsia="x-none"/>
    </w:rPr>
  </w:style>
  <w:style w:type="paragraph" w:customStyle="1" w:styleId="Style3">
    <w:name w:val="Style3"/>
    <w:basedOn w:val="Normal"/>
    <w:link w:val="Style3Char"/>
    <w:rsid w:val="00FB0A6A"/>
    <w:rPr>
      <w:rFonts w:ascii="Arial Narrow" w:eastAsia="Times New Roman" w:hAnsi="Arial Narrow"/>
      <w:b/>
      <w:szCs w:val="24"/>
      <w:lang w:val="x-none" w:eastAsia="x-none"/>
    </w:rPr>
  </w:style>
  <w:style w:type="character" w:customStyle="1" w:styleId="Style3Char">
    <w:name w:val="Style3 Char"/>
    <w:link w:val="Style3"/>
    <w:rsid w:val="00FB0A6A"/>
    <w:rPr>
      <w:rFonts w:ascii="Arial Narrow" w:eastAsia="Times New Roman" w:hAnsi="Arial Narrow" w:cs="Times New Roman"/>
      <w:b/>
      <w:szCs w:val="24"/>
      <w:lang w:val="x-none" w:eastAsia="x-none"/>
    </w:rPr>
  </w:style>
  <w:style w:type="character" w:customStyle="1" w:styleId="BodyTextChar">
    <w:name w:val="Body Text Char"/>
    <w:link w:val="BodyText"/>
    <w:rsid w:val="00FB0A6A"/>
    <w:rPr>
      <w:rFonts w:eastAsia="Times New Roman" w:cs="Calibri"/>
      <w:sz w:val="24"/>
      <w:lang w:val="en-GB" w:eastAsia="it-IT"/>
    </w:rPr>
  </w:style>
  <w:style w:type="paragraph" w:styleId="BodyText">
    <w:name w:val="Body Text"/>
    <w:basedOn w:val="Normal"/>
    <w:link w:val="BodyTextChar"/>
    <w:rsid w:val="00FB0A6A"/>
    <w:pPr>
      <w:autoSpaceDE w:val="0"/>
      <w:autoSpaceDN w:val="0"/>
      <w:adjustRightInd w:val="0"/>
      <w:jc w:val="both"/>
    </w:pPr>
    <w:rPr>
      <w:rFonts w:asciiTheme="minorHAnsi" w:eastAsia="Times New Roman" w:hAnsiTheme="minorHAnsi"/>
      <w:sz w:val="24"/>
      <w:lang w:val="en-GB" w:eastAsia="it-IT"/>
    </w:rPr>
  </w:style>
  <w:style w:type="character" w:customStyle="1" w:styleId="BodyTextChar1">
    <w:name w:val="Body Text Char1"/>
    <w:basedOn w:val="DefaultParagraphFont"/>
    <w:uiPriority w:val="99"/>
    <w:semiHidden/>
    <w:rsid w:val="00FB0A6A"/>
    <w:rPr>
      <w:rFonts w:ascii="Calibri" w:hAnsi="Calibri" w:cs="Calibri"/>
    </w:rPr>
  </w:style>
  <w:style w:type="character" w:customStyle="1" w:styleId="FootnoteTextChar">
    <w:name w:val="Footnote Text Char"/>
    <w:link w:val="FootnoteText"/>
    <w:semiHidden/>
    <w:rsid w:val="00FB0A6A"/>
    <w:rPr>
      <w:rFonts w:eastAsia="Times New Roman" w:cs="Calibri"/>
      <w:lang w:eastAsia="it-IT"/>
    </w:rPr>
  </w:style>
  <w:style w:type="paragraph" w:styleId="FootnoteText">
    <w:name w:val="footnote text"/>
    <w:basedOn w:val="Normal"/>
    <w:link w:val="FootnoteTextChar"/>
    <w:semiHidden/>
    <w:rsid w:val="00FB0A6A"/>
    <w:rPr>
      <w:rFonts w:asciiTheme="minorHAnsi" w:eastAsia="Times New Roman" w:hAnsiTheme="minorHAnsi"/>
      <w:lang w:eastAsia="it-IT"/>
    </w:rPr>
  </w:style>
  <w:style w:type="character" w:customStyle="1" w:styleId="FootnoteTextChar1">
    <w:name w:val="Footnote Text Char1"/>
    <w:basedOn w:val="DefaultParagraphFont"/>
    <w:uiPriority w:val="99"/>
    <w:semiHidden/>
    <w:rsid w:val="00FB0A6A"/>
    <w:rPr>
      <w:rFonts w:ascii="Calibri" w:hAnsi="Calibri" w:cs="Calibri"/>
      <w:sz w:val="20"/>
      <w:szCs w:val="20"/>
    </w:rPr>
  </w:style>
  <w:style w:type="paragraph" w:customStyle="1" w:styleId="StyleStyle411pt">
    <w:name w:val="Style Style4 + 11 pt"/>
    <w:basedOn w:val="Style4"/>
    <w:link w:val="StyleStyle411ptChar"/>
    <w:rsid w:val="00FB0A6A"/>
    <w:rPr>
      <w:rFonts w:ascii="Times New Roman" w:hAnsi="Times New Roman"/>
    </w:rPr>
  </w:style>
  <w:style w:type="character" w:customStyle="1" w:styleId="StyleStyle411ptChar">
    <w:name w:val="Style Style4 + 11 pt Char"/>
    <w:link w:val="StyleStyle411pt"/>
    <w:rsid w:val="00FB0A6A"/>
    <w:rPr>
      <w:rFonts w:ascii="Times New Roman" w:eastAsia="Times New Roman" w:hAnsi="Times New Roman"/>
      <w:szCs w:val="24"/>
      <w:u w:val="single"/>
      <w:lang w:val="x-none" w:eastAsia="x-none"/>
    </w:rPr>
  </w:style>
  <w:style w:type="paragraph" w:customStyle="1" w:styleId="StyleStyle411ptBold">
    <w:name w:val="Style Style4 + 11 pt Bold"/>
    <w:basedOn w:val="Style4"/>
    <w:link w:val="StyleStyle411ptBoldChar"/>
    <w:rsid w:val="00FB0A6A"/>
    <w:rPr>
      <w:rFonts w:ascii="Times New Roman" w:hAnsi="Times New Roman"/>
      <w:b/>
      <w:bCs/>
    </w:rPr>
  </w:style>
  <w:style w:type="character" w:customStyle="1" w:styleId="StyleStyle411ptBoldChar">
    <w:name w:val="Style Style4 + 11 pt Bold Char"/>
    <w:link w:val="StyleStyle411ptBold"/>
    <w:rsid w:val="00FB0A6A"/>
    <w:rPr>
      <w:rFonts w:ascii="Times New Roman" w:eastAsia="Times New Roman" w:hAnsi="Times New Roman"/>
      <w:b/>
      <w:bCs/>
      <w:szCs w:val="24"/>
      <w:u w:val="single"/>
      <w:lang w:val="x-none" w:eastAsia="x-none"/>
    </w:rPr>
  </w:style>
  <w:style w:type="paragraph" w:customStyle="1" w:styleId="StyleStyle411ptBoldBorderSinglesolidlineAuto0">
    <w:name w:val="Style Style4 + 11 pt Bold Border: : (Single solid line Auto  0...."/>
    <w:basedOn w:val="Style4"/>
    <w:link w:val="StyleStyle411ptBoldBorderSinglesolidlineAuto0Char"/>
    <w:rsid w:val="00FB0A6A"/>
    <w:rPr>
      <w:rFonts w:ascii="Times New Roman" w:hAnsi="Times New Roman"/>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B0A6A"/>
    <w:rPr>
      <w:rFonts w:ascii="Times New Roman" w:eastAsia="Times New Roman" w:hAnsi="Times New Roman"/>
      <w:b/>
      <w:bCs/>
      <w:szCs w:val="24"/>
      <w:u w:val="single"/>
      <w:bdr w:val="single" w:sz="4" w:space="0" w:color="auto"/>
      <w:lang w:val="x-none" w:eastAsia="x-none"/>
    </w:rPr>
  </w:style>
  <w:style w:type="paragraph" w:customStyle="1" w:styleId="StyleStyle4LatinTimesNewRomanAsianSimSun">
    <w:name w:val="Style Style4 + (Latin) Times New Roman (Asian) SimSun"/>
    <w:basedOn w:val="Style4"/>
    <w:link w:val="StyleStyle4LatinTimesNewRomanAsianSimSunChar"/>
    <w:rsid w:val="00FB0A6A"/>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FB0A6A"/>
    <w:rPr>
      <w:rFonts w:ascii="Times New Roman" w:eastAsia="SimSun" w:hAnsi="Times New Roman"/>
      <w:szCs w:val="24"/>
      <w:u w:val="single"/>
      <w:lang w:val="x-none" w:eastAsia="x-none"/>
    </w:rPr>
  </w:style>
  <w:style w:type="paragraph" w:customStyle="1" w:styleId="StyleStyle4LatinTimesNewRomanAsianSimSunBold">
    <w:name w:val="Style Style4 + (Latin) Times New Roman (Asian) SimSun Bold"/>
    <w:basedOn w:val="Style4"/>
    <w:link w:val="StyleStyle4LatinTimesNewRomanAsianSimSunBoldChar"/>
    <w:rsid w:val="00FB0A6A"/>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FB0A6A"/>
    <w:rPr>
      <w:rFonts w:ascii="Times New Roman" w:eastAsia="SimSun" w:hAnsi="Times New Roman"/>
      <w:b/>
      <w:bCs/>
      <w:szCs w:val="24"/>
      <w:u w:val="single"/>
      <w:lang w:val="x-none" w:eastAsia="x-none"/>
    </w:rPr>
  </w:style>
  <w:style w:type="paragraph" w:customStyle="1" w:styleId="StyleStyle49pt10">
    <w:name w:val="Style Style4 + 9 pt10"/>
    <w:basedOn w:val="Style4"/>
    <w:link w:val="StyleStyle49pt10Char"/>
    <w:rsid w:val="00FB0A6A"/>
    <w:rPr>
      <w:rFonts w:ascii="Times New Roman" w:hAnsi="Times New Roman"/>
    </w:rPr>
  </w:style>
  <w:style w:type="character" w:customStyle="1" w:styleId="StyleStyle49pt10Char">
    <w:name w:val="Style Style4 + 9 pt10 Char"/>
    <w:link w:val="StyleStyle49pt10"/>
    <w:rsid w:val="00FB0A6A"/>
    <w:rPr>
      <w:rFonts w:ascii="Times New Roman" w:eastAsia="Times New Roman" w:hAnsi="Times New Roman"/>
      <w:szCs w:val="24"/>
      <w:u w:val="single"/>
      <w:lang w:val="x-none" w:eastAsia="x-none"/>
    </w:rPr>
  </w:style>
  <w:style w:type="paragraph" w:customStyle="1" w:styleId="StyleStyle49ptBold7">
    <w:name w:val="Style Style4 + 9 pt Bold7"/>
    <w:basedOn w:val="Style4"/>
    <w:link w:val="StyleStyle49ptBold7Char"/>
    <w:rsid w:val="00FB0A6A"/>
    <w:rPr>
      <w:rFonts w:ascii="Times New Roman" w:hAnsi="Times New Roman"/>
      <w:b/>
      <w:bCs/>
    </w:rPr>
  </w:style>
  <w:style w:type="character" w:customStyle="1" w:styleId="StyleStyle49ptBold7Char">
    <w:name w:val="Style Style4 + 9 pt Bold7 Char"/>
    <w:link w:val="StyleStyle49ptBold7"/>
    <w:rsid w:val="00FB0A6A"/>
    <w:rPr>
      <w:rFonts w:ascii="Times New Roman" w:eastAsia="Times New Roman" w:hAnsi="Times New Roman"/>
      <w:b/>
      <w:bCs/>
      <w:szCs w:val="24"/>
      <w:u w:val="single"/>
      <w:lang w:val="x-none" w:eastAsia="x-none"/>
    </w:rPr>
  </w:style>
  <w:style w:type="paragraph" w:customStyle="1" w:styleId="StyleStyle411ptBorderSinglesolidlineAuto05ptL">
    <w:name w:val="Style Style4 + 11 pt Border: : (Single solid line Auto  0.5 pt L..."/>
    <w:basedOn w:val="Style4"/>
    <w:link w:val="StyleStyle411ptBorderSinglesolidlineAuto05ptLChar"/>
    <w:rsid w:val="00FB0A6A"/>
    <w:rPr>
      <w:rFonts w:ascii="Times New Roman" w:hAnsi="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B0A6A"/>
    <w:rPr>
      <w:rFonts w:ascii="Times New Roman" w:eastAsia="Times New Roman" w:hAnsi="Times New Roman"/>
      <w:szCs w:val="24"/>
      <w:u w:val="single"/>
      <w:bdr w:val="single" w:sz="4" w:space="0" w:color="auto"/>
      <w:lang w:val="x-none" w:eastAsia="x-none"/>
    </w:rPr>
  </w:style>
  <w:style w:type="paragraph" w:customStyle="1" w:styleId="BoldUnderline">
    <w:name w:val="BoldUnderline"/>
    <w:basedOn w:val="Normal"/>
    <w:link w:val="BoldUnderlineChar"/>
    <w:rsid w:val="00FB0A6A"/>
    <w:rPr>
      <w:rFonts w:eastAsia="Times New Roman"/>
      <w:b/>
      <w:szCs w:val="24"/>
      <w:u w:val="single"/>
      <w:lang w:val="x-none" w:eastAsia="x-none"/>
    </w:rPr>
  </w:style>
  <w:style w:type="character" w:customStyle="1" w:styleId="BoldUnderlineChar">
    <w:name w:val="BoldUnderline Char"/>
    <w:link w:val="BoldUnderline"/>
    <w:rsid w:val="00FB0A6A"/>
    <w:rPr>
      <w:rFonts w:ascii="Calibri" w:eastAsia="Times New Roman" w:hAnsi="Calibri" w:cs="Times New Roman"/>
      <w:b/>
      <w:szCs w:val="24"/>
      <w:u w:val="single"/>
      <w:lang w:val="x-none" w:eastAsia="x-none"/>
    </w:rPr>
  </w:style>
  <w:style w:type="paragraph" w:customStyle="1" w:styleId="Shrink">
    <w:name w:val="Shrink"/>
    <w:link w:val="ShrinkChar"/>
    <w:rsid w:val="00FB0A6A"/>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FB0A6A"/>
    <w:rPr>
      <w:rFonts w:ascii="Garamond" w:eastAsia="Times New Roman" w:hAnsi="Garamond" w:cs="Times New Roman"/>
      <w:sz w:val="12"/>
      <w:szCs w:val="20"/>
    </w:rPr>
  </w:style>
  <w:style w:type="paragraph" w:customStyle="1" w:styleId="MinimizedText">
    <w:name w:val="Minimized Text"/>
    <w:basedOn w:val="Normal"/>
    <w:link w:val="MinimizedTextChar"/>
    <w:rsid w:val="00FB0A6A"/>
    <w:rPr>
      <w:rFonts w:eastAsia="Times New Roman"/>
      <w:sz w:val="16"/>
      <w:szCs w:val="24"/>
      <w:lang w:val="x-none" w:eastAsia="x-none"/>
    </w:rPr>
  </w:style>
  <w:style w:type="character" w:customStyle="1" w:styleId="MinimizedTextChar">
    <w:name w:val="Minimized Text Char"/>
    <w:link w:val="MinimizedText"/>
    <w:rsid w:val="00FB0A6A"/>
    <w:rPr>
      <w:rFonts w:ascii="Calibri" w:eastAsia="Times New Roman" w:hAnsi="Calibri" w:cs="Times New Roman"/>
      <w:sz w:val="16"/>
      <w:szCs w:val="24"/>
      <w:lang w:val="x-none" w:eastAsia="x-none"/>
    </w:rPr>
  </w:style>
  <w:style w:type="paragraph" w:customStyle="1" w:styleId="StyleMinimizedTextArialNarrow10pt">
    <w:name w:val="Style Minimized Text + Arial Narrow 10 pt"/>
    <w:basedOn w:val="MinimizedText"/>
    <w:link w:val="StyleMinimizedTextArialNarrow10ptChar"/>
    <w:rsid w:val="00FB0A6A"/>
  </w:style>
  <w:style w:type="character" w:customStyle="1" w:styleId="StyleMinimizedTextArialNarrow10ptChar">
    <w:name w:val="Style Minimized Text + Arial Narrow 10 pt Char"/>
    <w:link w:val="StyleMinimizedTextArialNarrow10pt"/>
    <w:rsid w:val="00FB0A6A"/>
    <w:rPr>
      <w:rFonts w:ascii="Calibri" w:eastAsia="Times New Roman" w:hAnsi="Calibri" w:cs="Times New Roman"/>
      <w:sz w:val="16"/>
      <w:szCs w:val="24"/>
      <w:lang w:val="x-none" w:eastAsia="x-none"/>
    </w:rPr>
  </w:style>
  <w:style w:type="paragraph" w:customStyle="1" w:styleId="StyleStyle49pt3">
    <w:name w:val="Style Style4 + 9 pt3"/>
    <w:basedOn w:val="Style4"/>
    <w:link w:val="StyleStyle49pt3Char"/>
    <w:rsid w:val="00FB0A6A"/>
    <w:rPr>
      <w:rFonts w:ascii="Times New Roman" w:hAnsi="Times New Roman"/>
    </w:rPr>
  </w:style>
  <w:style w:type="character" w:customStyle="1" w:styleId="StyleStyle49pt3Char">
    <w:name w:val="Style Style4 + 9 pt3 Char"/>
    <w:link w:val="StyleStyle49pt3"/>
    <w:rsid w:val="00FB0A6A"/>
    <w:rPr>
      <w:rFonts w:ascii="Times New Roman" w:eastAsia="Times New Roman" w:hAnsi="Times New Roman"/>
      <w:szCs w:val="24"/>
      <w:u w:val="single"/>
      <w:lang w:val="x-none" w:eastAsia="x-none"/>
    </w:rPr>
  </w:style>
  <w:style w:type="paragraph" w:customStyle="1" w:styleId="StyleStyle49ptBold3">
    <w:name w:val="Style Style4 + 9 pt Bold3"/>
    <w:basedOn w:val="Style4"/>
    <w:link w:val="StyleStyle49ptBold3Char"/>
    <w:rsid w:val="00FB0A6A"/>
    <w:rPr>
      <w:rFonts w:ascii="Times New Roman" w:hAnsi="Times New Roman"/>
      <w:b/>
      <w:bCs/>
    </w:rPr>
  </w:style>
  <w:style w:type="character" w:customStyle="1" w:styleId="StyleStyle49ptBold3Char">
    <w:name w:val="Style Style4 + 9 pt Bold3 Char"/>
    <w:link w:val="StyleStyle49ptBold3"/>
    <w:rsid w:val="00FB0A6A"/>
    <w:rPr>
      <w:rFonts w:ascii="Times New Roman" w:eastAsia="Times New Roman" w:hAnsi="Times New Roman"/>
      <w:b/>
      <w:bCs/>
      <w:szCs w:val="24"/>
      <w:u w:val="single"/>
      <w:lang w:val="x-none" w:eastAsia="x-none"/>
    </w:rPr>
  </w:style>
  <w:style w:type="character" w:styleId="Strong">
    <w:name w:val="Strong"/>
    <w:aliases w:val="8 pt font"/>
    <w:uiPriority w:val="22"/>
    <w:qFormat/>
    <w:rsid w:val="00FB0A6A"/>
    <w:rPr>
      <w:b/>
      <w:bCs/>
    </w:rPr>
  </w:style>
  <w:style w:type="character" w:customStyle="1" w:styleId="term">
    <w:name w:val="term"/>
    <w:rsid w:val="00FB0A6A"/>
  </w:style>
  <w:style w:type="character" w:customStyle="1" w:styleId="Style1Char">
    <w:name w:val="Style1 Char"/>
    <w:rsid w:val="00FB0A6A"/>
    <w:rPr>
      <w:rFonts w:ascii="Times New Roman" w:eastAsia="SimSun" w:hAnsi="Times New Roman"/>
      <w:szCs w:val="24"/>
      <w:u w:val="single"/>
      <w:lang w:eastAsia="zh-CN"/>
    </w:rPr>
  </w:style>
  <w:style w:type="character" w:customStyle="1" w:styleId="Style11pt">
    <w:name w:val="Style 11 pt"/>
    <w:rsid w:val="00FB0A6A"/>
    <w:rPr>
      <w:sz w:val="20"/>
    </w:rPr>
  </w:style>
  <w:style w:type="character" w:customStyle="1" w:styleId="Style11ptUnderline">
    <w:name w:val="Style 11 pt Underline"/>
    <w:rsid w:val="00FB0A6A"/>
    <w:rPr>
      <w:rFonts w:ascii="Times New Roman" w:hAnsi="Times New Roman"/>
      <w:sz w:val="20"/>
      <w:u w:val="single"/>
    </w:rPr>
  </w:style>
  <w:style w:type="character" w:customStyle="1" w:styleId="Style11ptUnderlineBorderSinglesolidlineAuto05pt">
    <w:name w:val="Style 11 pt Underline Border: : (Single solid line Auto  0.5 pt..."/>
    <w:rsid w:val="00FB0A6A"/>
    <w:rPr>
      <w:sz w:val="20"/>
      <w:u w:val="single"/>
      <w:bdr w:val="single" w:sz="4" w:space="0" w:color="auto"/>
    </w:rPr>
  </w:style>
  <w:style w:type="character" w:customStyle="1" w:styleId="Style11ptBoldUnderline">
    <w:name w:val="Style 11 pt Bold Underline"/>
    <w:rsid w:val="00FB0A6A"/>
    <w:rPr>
      <w:b/>
      <w:bCs/>
      <w:sz w:val="20"/>
      <w:u w:val="single"/>
    </w:rPr>
  </w:style>
  <w:style w:type="character" w:customStyle="1" w:styleId="Styleunderline11pt">
    <w:name w:val="Style underline + 11 pt"/>
    <w:rsid w:val="00FB0A6A"/>
    <w:rPr>
      <w:rFonts w:ascii="Times New Roman" w:hAnsi="Times New Roman"/>
      <w:sz w:val="20"/>
      <w:u w:val="single"/>
    </w:rPr>
  </w:style>
  <w:style w:type="character" w:customStyle="1" w:styleId="Styleunderline11ptBold">
    <w:name w:val="Style underline + 11 pt Bold"/>
    <w:rsid w:val="00FB0A6A"/>
    <w:rPr>
      <w:rFonts w:ascii="Times New Roman" w:hAnsi="Times New Roman"/>
      <w:b/>
      <w:bCs/>
      <w:sz w:val="20"/>
      <w:u w:val="single"/>
    </w:rPr>
  </w:style>
  <w:style w:type="character" w:customStyle="1" w:styleId="Styleterm111ptUnderline">
    <w:name w:val="Style term1 + 11 pt Underline"/>
    <w:rsid w:val="00FB0A6A"/>
    <w:rPr>
      <w:b/>
      <w:bCs/>
      <w:sz w:val="20"/>
      <w:u w:val="single"/>
    </w:rPr>
  </w:style>
  <w:style w:type="character" w:customStyle="1" w:styleId="hdr">
    <w:name w:val="hdr"/>
    <w:rsid w:val="00FB0A6A"/>
  </w:style>
  <w:style w:type="character" w:customStyle="1" w:styleId="a">
    <w:name w:val="a"/>
    <w:rsid w:val="00FB0A6A"/>
  </w:style>
  <w:style w:type="character" w:customStyle="1" w:styleId="CharChar11">
    <w:name w:val="Char Char11"/>
    <w:rsid w:val="00FB0A6A"/>
    <w:rPr>
      <w:rFonts w:cs="Arial"/>
      <w:bCs/>
      <w:szCs w:val="26"/>
      <w:u w:val="single"/>
      <w:lang w:val="en-US" w:eastAsia="en-US" w:bidi="ar-SA"/>
    </w:rPr>
  </w:style>
  <w:style w:type="character" w:customStyle="1" w:styleId="Style9ptUnderline6">
    <w:name w:val="Style 9 pt Underline6"/>
    <w:rsid w:val="00FB0A6A"/>
    <w:rPr>
      <w:sz w:val="20"/>
      <w:u w:val="single"/>
    </w:rPr>
  </w:style>
  <w:style w:type="character" w:customStyle="1" w:styleId="ct-with-fmlt">
    <w:name w:val="ct-with-fmlt"/>
    <w:rsid w:val="00FB0A6A"/>
  </w:style>
  <w:style w:type="character" w:customStyle="1" w:styleId="CharChar4">
    <w:name w:val="Char Char4"/>
    <w:rsid w:val="00FB0A6A"/>
    <w:rPr>
      <w:rFonts w:cs="Arial"/>
      <w:b/>
      <w:bCs/>
      <w:iCs/>
      <w:sz w:val="26"/>
      <w:szCs w:val="28"/>
      <w:lang w:val="en-US" w:eastAsia="en-US" w:bidi="ar-SA"/>
    </w:rPr>
  </w:style>
  <w:style w:type="character" w:customStyle="1" w:styleId="Emphasis2">
    <w:name w:val="Emphasis2"/>
    <w:rsid w:val="00FB0A6A"/>
    <w:rPr>
      <w:rFonts w:ascii="Cooper Black" w:hAnsi="Cooper Black"/>
      <w:iCs/>
      <w:u w:val="single"/>
    </w:rPr>
  </w:style>
  <w:style w:type="character" w:customStyle="1" w:styleId="apple-converted-space">
    <w:name w:val="apple-converted-space"/>
    <w:rsid w:val="00FB0A6A"/>
  </w:style>
  <w:style w:type="character" w:customStyle="1" w:styleId="DebateUnderline">
    <w:name w:val="Debate Underline"/>
    <w:qFormat/>
    <w:rsid w:val="00FB0A6A"/>
    <w:rPr>
      <w:rFonts w:ascii="Times New Roman" w:hAnsi="Times New Roman"/>
      <w:sz w:val="20"/>
      <w:u w:val="thick"/>
    </w:rPr>
  </w:style>
  <w:style w:type="character" w:customStyle="1" w:styleId="CardsFont6ptCharChar">
    <w:name w:val="Cards + Font: 6 pt Char Char"/>
    <w:rsid w:val="00FB0A6A"/>
    <w:rPr>
      <w:sz w:val="8"/>
      <w:lang w:val="en-US" w:eastAsia="en-US" w:bidi="ar-SA"/>
    </w:rPr>
  </w:style>
  <w:style w:type="paragraph" w:customStyle="1" w:styleId="Analytic">
    <w:name w:val="Analytic"/>
    <w:basedOn w:val="Normal"/>
    <w:uiPriority w:val="4"/>
    <w:qFormat/>
    <w:rsid w:val="00FB0A6A"/>
    <w:rPr>
      <w:rFonts w:eastAsia="Calibri"/>
      <w:b/>
    </w:rPr>
  </w:style>
  <w:style w:type="paragraph" w:styleId="TOC2">
    <w:name w:val="toc 2"/>
    <w:basedOn w:val="Normal"/>
    <w:next w:val="Normal"/>
    <w:autoRedefine/>
    <w:rsid w:val="00FB0A6A"/>
    <w:pPr>
      <w:ind w:left="240"/>
    </w:pPr>
    <w:rPr>
      <w:rFonts w:eastAsia="Times New Roman"/>
      <w:color w:val="000000"/>
      <w:szCs w:val="24"/>
    </w:rPr>
  </w:style>
  <w:style w:type="paragraph" w:styleId="TOC1">
    <w:name w:val="toc 1"/>
    <w:basedOn w:val="Normal"/>
    <w:next w:val="Normal"/>
    <w:autoRedefine/>
    <w:rsid w:val="00FB0A6A"/>
    <w:pPr>
      <w:tabs>
        <w:tab w:val="right" w:leader="dot" w:pos="8630"/>
      </w:tabs>
      <w:jc w:val="center"/>
    </w:pPr>
    <w:rPr>
      <w:rFonts w:eastAsia="Times New Roman"/>
      <w:b/>
      <w:color w:val="000000"/>
      <w:szCs w:val="24"/>
    </w:rPr>
  </w:style>
  <w:style w:type="paragraph" w:styleId="TOC3">
    <w:name w:val="toc 3"/>
    <w:basedOn w:val="Normal"/>
    <w:next w:val="Normal"/>
    <w:autoRedefine/>
    <w:rsid w:val="00FB0A6A"/>
    <w:pPr>
      <w:ind w:left="480"/>
    </w:pPr>
    <w:rPr>
      <w:rFonts w:eastAsia="Times New Roman"/>
      <w:color w:val="000000"/>
      <w:szCs w:val="24"/>
    </w:rPr>
  </w:style>
  <w:style w:type="paragraph" w:styleId="TOC4">
    <w:name w:val="toc 4"/>
    <w:basedOn w:val="Normal"/>
    <w:next w:val="Normal"/>
    <w:autoRedefine/>
    <w:rsid w:val="00FB0A6A"/>
    <w:pPr>
      <w:ind w:left="720"/>
    </w:pPr>
    <w:rPr>
      <w:rFonts w:eastAsia="Times New Roman"/>
      <w:color w:val="000000"/>
      <w:szCs w:val="24"/>
    </w:rPr>
  </w:style>
  <w:style w:type="paragraph" w:styleId="TOC5">
    <w:name w:val="toc 5"/>
    <w:basedOn w:val="Normal"/>
    <w:next w:val="Normal"/>
    <w:autoRedefine/>
    <w:rsid w:val="00FB0A6A"/>
    <w:pPr>
      <w:ind w:left="960"/>
    </w:pPr>
    <w:rPr>
      <w:rFonts w:eastAsia="Times New Roman"/>
      <w:color w:val="000000"/>
      <w:szCs w:val="24"/>
    </w:rPr>
  </w:style>
  <w:style w:type="paragraph" w:styleId="TOC6">
    <w:name w:val="toc 6"/>
    <w:basedOn w:val="Normal"/>
    <w:next w:val="Normal"/>
    <w:autoRedefine/>
    <w:rsid w:val="00FB0A6A"/>
    <w:pPr>
      <w:ind w:left="1200"/>
    </w:pPr>
    <w:rPr>
      <w:rFonts w:eastAsia="Times New Roman"/>
      <w:color w:val="000000"/>
      <w:szCs w:val="24"/>
    </w:rPr>
  </w:style>
  <w:style w:type="paragraph" w:styleId="TOC7">
    <w:name w:val="toc 7"/>
    <w:basedOn w:val="Normal"/>
    <w:next w:val="Normal"/>
    <w:autoRedefine/>
    <w:rsid w:val="00FB0A6A"/>
    <w:pPr>
      <w:ind w:left="1440"/>
    </w:pPr>
    <w:rPr>
      <w:rFonts w:eastAsia="Times New Roman"/>
      <w:color w:val="000000"/>
      <w:szCs w:val="24"/>
    </w:rPr>
  </w:style>
  <w:style w:type="paragraph" w:styleId="TOC8">
    <w:name w:val="toc 8"/>
    <w:basedOn w:val="Normal"/>
    <w:next w:val="Normal"/>
    <w:autoRedefine/>
    <w:rsid w:val="00FB0A6A"/>
    <w:pPr>
      <w:ind w:left="1680"/>
    </w:pPr>
    <w:rPr>
      <w:rFonts w:eastAsia="Times New Roman"/>
      <w:color w:val="000000"/>
      <w:szCs w:val="24"/>
    </w:rPr>
  </w:style>
  <w:style w:type="paragraph" w:styleId="TOC9">
    <w:name w:val="toc 9"/>
    <w:basedOn w:val="Normal"/>
    <w:next w:val="Normal"/>
    <w:autoRedefine/>
    <w:rsid w:val="00FB0A6A"/>
    <w:pPr>
      <w:ind w:left="1920"/>
    </w:pPr>
    <w:rPr>
      <w:rFonts w:eastAsia="Times New Roman"/>
      <w:color w:val="000000"/>
      <w:szCs w:val="24"/>
    </w:rPr>
  </w:style>
  <w:style w:type="paragraph" w:customStyle="1" w:styleId="Default">
    <w:name w:val="Default"/>
    <w:basedOn w:val="Normal"/>
    <w:rsid w:val="00FB0A6A"/>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FB0A6A"/>
    <w:pPr>
      <w:contextualSpacing/>
    </w:pPr>
    <w:rPr>
      <w:rFonts w:eastAsia="Calibri"/>
    </w:rPr>
  </w:style>
  <w:style w:type="paragraph" w:customStyle="1" w:styleId="PageHeaderLine1">
    <w:name w:val="PageHeaderLine1"/>
    <w:basedOn w:val="Normal"/>
    <w:rsid w:val="00FB0A6A"/>
    <w:pPr>
      <w:tabs>
        <w:tab w:val="right" w:pos="10800"/>
      </w:tabs>
    </w:pPr>
    <w:rPr>
      <w:rFonts w:eastAsia="Calibri"/>
      <w:b/>
    </w:rPr>
  </w:style>
  <w:style w:type="paragraph" w:customStyle="1" w:styleId="PageHeaderLine2">
    <w:name w:val="PageHeaderLine2"/>
    <w:basedOn w:val="Normal"/>
    <w:next w:val="Normal"/>
    <w:rsid w:val="00FB0A6A"/>
    <w:pPr>
      <w:tabs>
        <w:tab w:val="right" w:pos="10800"/>
      </w:tabs>
      <w:spacing w:line="480" w:lineRule="auto"/>
    </w:pPr>
    <w:rPr>
      <w:rFonts w:eastAsia="Calibri"/>
      <w:b/>
    </w:rPr>
  </w:style>
  <w:style w:type="character" w:customStyle="1" w:styleId="UnderlinedCardTextChar">
    <w:name w:val="Underlined Card Text Char"/>
    <w:rsid w:val="00FB0A6A"/>
    <w:rPr>
      <w:rFonts w:ascii="Garamond" w:eastAsia="Calibri" w:hAnsi="Garamond"/>
      <w:sz w:val="22"/>
      <w:szCs w:val="22"/>
      <w:u w:val="single"/>
    </w:rPr>
  </w:style>
  <w:style w:type="character" w:customStyle="1" w:styleId="pmterms1">
    <w:name w:val="pmterms1"/>
    <w:rsid w:val="00FB0A6A"/>
  </w:style>
  <w:style w:type="character" w:customStyle="1" w:styleId="Author">
    <w:name w:val="Author"/>
    <w:rsid w:val="00FB0A6A"/>
    <w:rPr>
      <w:b/>
      <w:sz w:val="24"/>
    </w:rPr>
  </w:style>
  <w:style w:type="character" w:customStyle="1" w:styleId="hit">
    <w:name w:val="hit"/>
    <w:rsid w:val="00FB0A6A"/>
  </w:style>
  <w:style w:type="paragraph" w:customStyle="1" w:styleId="loose">
    <w:name w:val="loose"/>
    <w:basedOn w:val="Normal"/>
    <w:rsid w:val="00FB0A6A"/>
    <w:pPr>
      <w:spacing w:before="100" w:beforeAutospacing="1" w:after="100" w:afterAutospacing="1"/>
    </w:pPr>
    <w:rPr>
      <w:rFonts w:eastAsia="Calibri"/>
      <w:sz w:val="24"/>
      <w:szCs w:val="20"/>
    </w:rPr>
  </w:style>
  <w:style w:type="character" w:customStyle="1" w:styleId="blue">
    <w:name w:val="blue"/>
    <w:rsid w:val="00FB0A6A"/>
  </w:style>
  <w:style w:type="character" w:customStyle="1" w:styleId="UnderlineBold">
    <w:name w:val="Underline + Bold"/>
    <w:uiPriority w:val="1"/>
    <w:qFormat/>
    <w:rsid w:val="00FB0A6A"/>
    <w:rPr>
      <w:b/>
      <w:bCs w:val="0"/>
      <w:sz w:val="20"/>
      <w:u w:val="single"/>
    </w:rPr>
  </w:style>
  <w:style w:type="paragraph" w:customStyle="1" w:styleId="body">
    <w:name w:val="body"/>
    <w:basedOn w:val="Normal"/>
    <w:rsid w:val="00FB0A6A"/>
    <w:pPr>
      <w:spacing w:before="100" w:beforeAutospacing="1" w:after="100" w:afterAutospacing="1"/>
    </w:pPr>
    <w:rPr>
      <w:rFonts w:eastAsia="Times New Roman"/>
      <w:sz w:val="24"/>
      <w:szCs w:val="24"/>
    </w:rPr>
  </w:style>
  <w:style w:type="character" w:styleId="PageNumber">
    <w:name w:val="page number"/>
    <w:rsid w:val="00FB0A6A"/>
  </w:style>
  <w:style w:type="paragraph" w:customStyle="1" w:styleId="BlockTitle2">
    <w:name w:val="Block Title2"/>
    <w:basedOn w:val="Normal"/>
    <w:next w:val="Normal"/>
    <w:rsid w:val="00FB0A6A"/>
    <w:pPr>
      <w:widowControl w:val="0"/>
      <w:spacing w:after="240"/>
      <w:jc w:val="center"/>
    </w:pPr>
    <w:rPr>
      <w:rFonts w:eastAsia="Times New Roman"/>
      <w:b/>
      <w:sz w:val="32"/>
      <w:szCs w:val="20"/>
      <w:u w:val="single"/>
    </w:rPr>
  </w:style>
  <w:style w:type="paragraph" w:customStyle="1" w:styleId="TxBrp1">
    <w:name w:val="TxBr_p1"/>
    <w:basedOn w:val="Normal"/>
    <w:rsid w:val="00FB0A6A"/>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FB0A6A"/>
    <w:pPr>
      <w:widowControl w:val="0"/>
      <w:spacing w:before="100" w:beforeAutospacing="1" w:after="100" w:afterAutospacing="1"/>
    </w:pPr>
    <w:rPr>
      <w:rFonts w:eastAsia="Times New Roman"/>
      <w:sz w:val="24"/>
      <w:szCs w:val="24"/>
    </w:rPr>
  </w:style>
  <w:style w:type="character" w:customStyle="1" w:styleId="standardcontent">
    <w:name w:val="standardcontent"/>
    <w:rsid w:val="00FB0A6A"/>
  </w:style>
  <w:style w:type="paragraph" w:customStyle="1" w:styleId="hat">
    <w:name w:val="hat"/>
    <w:basedOn w:val="Normal"/>
    <w:next w:val="Normal"/>
    <w:rsid w:val="00FB0A6A"/>
    <w:pPr>
      <w:widowControl w:val="0"/>
      <w:spacing w:before="240" w:after="240"/>
      <w:jc w:val="center"/>
      <w:outlineLvl w:val="0"/>
    </w:pPr>
    <w:rPr>
      <w:rFonts w:eastAsia="Times New Roman" w:cs="Arial"/>
      <w:b/>
      <w:bCs/>
      <w:sz w:val="32"/>
      <w:szCs w:val="24"/>
      <w:u w:val="single"/>
    </w:rPr>
  </w:style>
  <w:style w:type="character" w:customStyle="1" w:styleId="storyby">
    <w:name w:val="storyby"/>
    <w:rsid w:val="00FB0A6A"/>
  </w:style>
  <w:style w:type="character" w:customStyle="1" w:styleId="UnderlineCharCharCharChar">
    <w:name w:val="Underline Char Char Char Char"/>
    <w:rsid w:val="00FB0A6A"/>
    <w:rPr>
      <w:szCs w:val="16"/>
      <w:u w:val="single"/>
      <w:lang w:val="en-US" w:eastAsia="en-US" w:bidi="ar-SA"/>
    </w:rPr>
  </w:style>
  <w:style w:type="paragraph" w:customStyle="1" w:styleId="Pa6">
    <w:name w:val="Pa6"/>
    <w:basedOn w:val="Normal"/>
    <w:next w:val="Normal"/>
    <w:rsid w:val="00FB0A6A"/>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rsid w:val="00FB0A6A"/>
    <w:pPr>
      <w:autoSpaceDE w:val="0"/>
      <w:autoSpaceDN w:val="0"/>
      <w:adjustRightInd w:val="0"/>
      <w:spacing w:line="181" w:lineRule="atLeast"/>
    </w:pPr>
    <w:rPr>
      <w:rFonts w:eastAsia="Times New Roman"/>
      <w:sz w:val="24"/>
      <w:szCs w:val="24"/>
    </w:rPr>
  </w:style>
  <w:style w:type="character" w:customStyle="1" w:styleId="A8">
    <w:name w:val="A8"/>
    <w:rsid w:val="00FB0A6A"/>
    <w:rPr>
      <w:color w:val="000000"/>
      <w:sz w:val="12"/>
      <w:szCs w:val="12"/>
    </w:rPr>
  </w:style>
  <w:style w:type="paragraph" w:customStyle="1" w:styleId="Pa5">
    <w:name w:val="Pa5"/>
    <w:basedOn w:val="Normal"/>
    <w:next w:val="Normal"/>
    <w:rsid w:val="00FB0A6A"/>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rsid w:val="00FB0A6A"/>
    <w:pPr>
      <w:autoSpaceDE w:val="0"/>
      <w:autoSpaceDN w:val="0"/>
      <w:adjustRightInd w:val="0"/>
      <w:spacing w:line="221" w:lineRule="atLeast"/>
    </w:pPr>
    <w:rPr>
      <w:rFonts w:eastAsia="Times New Roman"/>
      <w:sz w:val="24"/>
      <w:szCs w:val="24"/>
    </w:rPr>
  </w:style>
  <w:style w:type="character" w:customStyle="1" w:styleId="UnderlineCharChar">
    <w:name w:val="Underline Char Char"/>
    <w:rsid w:val="00FB0A6A"/>
    <w:rPr>
      <w:rFonts w:ascii="Arial Narrow" w:hAnsi="Arial Narrow"/>
      <w:szCs w:val="24"/>
      <w:u w:val="single"/>
      <w:lang w:val="en-US" w:eastAsia="en-US" w:bidi="ar-SA"/>
    </w:rPr>
  </w:style>
  <w:style w:type="character" w:styleId="FootnoteReference">
    <w:name w:val="footnote reference"/>
    <w:uiPriority w:val="99"/>
    <w:semiHidden/>
    <w:rsid w:val="00FB0A6A"/>
    <w:rPr>
      <w:vertAlign w:val="superscript"/>
    </w:rPr>
  </w:style>
  <w:style w:type="character" w:customStyle="1" w:styleId="CharCharChar2">
    <w:name w:val="Char Char Char2"/>
    <w:rsid w:val="00FB0A6A"/>
    <w:rPr>
      <w:rFonts w:cs="Arial"/>
      <w:b/>
      <w:bCs/>
      <w:szCs w:val="32"/>
      <w:lang w:val="en-US" w:eastAsia="en-US" w:bidi="ar-SA"/>
    </w:rPr>
  </w:style>
  <w:style w:type="character" w:customStyle="1" w:styleId="style1">
    <w:name w:val="style1"/>
    <w:rsid w:val="00FB0A6A"/>
  </w:style>
  <w:style w:type="character" w:customStyle="1" w:styleId="subheader">
    <w:name w:val="subheader"/>
    <w:rsid w:val="00FB0A6A"/>
  </w:style>
  <w:style w:type="paragraph" w:customStyle="1" w:styleId="tags0">
    <w:name w:val="tags"/>
    <w:basedOn w:val="Normal"/>
    <w:rsid w:val="00FB0A6A"/>
    <w:pPr>
      <w:spacing w:before="100" w:beforeAutospacing="1" w:after="100" w:afterAutospacing="1"/>
    </w:pPr>
    <w:rPr>
      <w:rFonts w:eastAsia="Times New Roman"/>
      <w:sz w:val="24"/>
      <w:szCs w:val="24"/>
    </w:rPr>
  </w:style>
  <w:style w:type="paragraph" w:customStyle="1" w:styleId="attribution">
    <w:name w:val="attribution"/>
    <w:basedOn w:val="Normal"/>
    <w:rsid w:val="00FB0A6A"/>
    <w:pPr>
      <w:spacing w:before="100" w:beforeAutospacing="1" w:after="100" w:afterAutospacing="1"/>
    </w:pPr>
    <w:rPr>
      <w:rFonts w:eastAsia="Times New Roman"/>
      <w:sz w:val="24"/>
      <w:szCs w:val="24"/>
    </w:rPr>
  </w:style>
  <w:style w:type="character" w:customStyle="1" w:styleId="author0">
    <w:name w:val="author"/>
    <w:rsid w:val="00FB0A6A"/>
  </w:style>
  <w:style w:type="paragraph" w:customStyle="1" w:styleId="text-textbodyhoustontexttext-dateline">
    <w:name w:val="text-textbody houstontext text-dateline"/>
    <w:basedOn w:val="Normal"/>
    <w:rsid w:val="00FB0A6A"/>
    <w:pPr>
      <w:spacing w:before="100" w:beforeAutospacing="1" w:after="100" w:afterAutospacing="1"/>
    </w:pPr>
    <w:rPr>
      <w:rFonts w:eastAsia="Times New Roman"/>
      <w:sz w:val="24"/>
      <w:szCs w:val="24"/>
    </w:rPr>
  </w:style>
  <w:style w:type="paragraph" w:customStyle="1" w:styleId="text-textbodyhoustontext">
    <w:name w:val="text-textbody houstontext"/>
    <w:basedOn w:val="Normal"/>
    <w:rsid w:val="00FB0A6A"/>
    <w:pPr>
      <w:spacing w:before="100" w:beforeAutospacing="1" w:after="100" w:afterAutospacing="1"/>
    </w:pPr>
    <w:rPr>
      <w:rFonts w:eastAsia="Times New Roman"/>
      <w:sz w:val="24"/>
      <w:szCs w:val="24"/>
    </w:rPr>
  </w:style>
  <w:style w:type="character" w:customStyle="1" w:styleId="text2">
    <w:name w:val="text2"/>
    <w:rsid w:val="00FB0A6A"/>
  </w:style>
  <w:style w:type="character" w:customStyle="1" w:styleId="CharChar2">
    <w:name w:val="Char Char2"/>
    <w:rsid w:val="00FB0A6A"/>
    <w:rPr>
      <w:rFonts w:cs="Arial"/>
      <w:bCs/>
      <w:szCs w:val="26"/>
      <w:u w:val="single"/>
      <w:lang w:val="en-US" w:eastAsia="en-US" w:bidi="ar-SA"/>
    </w:rPr>
  </w:style>
  <w:style w:type="character" w:customStyle="1" w:styleId="texto1">
    <w:name w:val="texto1"/>
    <w:rsid w:val="00FB0A6A"/>
  </w:style>
  <w:style w:type="paragraph" w:customStyle="1" w:styleId="msolistparagraph0">
    <w:name w:val="msolistparagraph"/>
    <w:basedOn w:val="Normal"/>
    <w:rsid w:val="00FB0A6A"/>
    <w:pPr>
      <w:spacing w:before="100" w:beforeAutospacing="1" w:after="100" w:afterAutospacing="1"/>
    </w:pPr>
    <w:rPr>
      <w:rFonts w:eastAsia="Times New Roman"/>
      <w:sz w:val="24"/>
      <w:szCs w:val="24"/>
    </w:rPr>
  </w:style>
  <w:style w:type="paragraph" w:customStyle="1" w:styleId="msolistparagraphcxsplast">
    <w:name w:val="msolistparagraphcxsplast"/>
    <w:basedOn w:val="Normal"/>
    <w:rsid w:val="00FB0A6A"/>
    <w:pPr>
      <w:spacing w:before="100" w:beforeAutospacing="1" w:after="100" w:afterAutospacing="1"/>
    </w:pPr>
    <w:rPr>
      <w:rFonts w:eastAsia="Times New Roman"/>
      <w:sz w:val="24"/>
      <w:szCs w:val="24"/>
    </w:rPr>
  </w:style>
  <w:style w:type="character" w:customStyle="1" w:styleId="pmtermsel">
    <w:name w:val="pmtermsel"/>
    <w:rsid w:val="00FB0A6A"/>
  </w:style>
  <w:style w:type="character" w:customStyle="1" w:styleId="StyleUnderlineChar2CharChar11pt">
    <w:name w:val="Style Underline Char2 Char Char + 11 pt"/>
    <w:rsid w:val="00FB0A6A"/>
    <w:rPr>
      <w:rFonts w:ascii="Times New Roman" w:hAnsi="Times New Roman"/>
      <w:sz w:val="20"/>
      <w:u w:val="single"/>
    </w:rPr>
  </w:style>
  <w:style w:type="character" w:customStyle="1" w:styleId="StyleStyleBoldUnderline11pt">
    <w:name w:val="Style Style Bold Underline + 11 pt"/>
    <w:rsid w:val="00FB0A6A"/>
    <w:rPr>
      <w:b/>
      <w:bCs/>
      <w:sz w:val="20"/>
      <w:u w:val="single"/>
    </w:rPr>
  </w:style>
  <w:style w:type="character" w:customStyle="1" w:styleId="ssl0">
    <w:name w:val="ss_l0"/>
    <w:rsid w:val="00FB0A6A"/>
  </w:style>
  <w:style w:type="character" w:customStyle="1" w:styleId="StyleUnderlineChar9pt">
    <w:name w:val="Style Underline Char + 9 pt"/>
    <w:rsid w:val="00FB0A6A"/>
    <w:rPr>
      <w:rFonts w:ascii="Times New Roman" w:hAnsi="Times New Roman"/>
      <w:sz w:val="20"/>
      <w:u w:val="single"/>
      <w:lang w:val="en-US" w:eastAsia="en-US" w:bidi="ar-SA"/>
    </w:rPr>
  </w:style>
  <w:style w:type="character" w:customStyle="1" w:styleId="StyleUnderlineChar9ptBold">
    <w:name w:val="Style Underline Char + 9 pt Bold"/>
    <w:rsid w:val="00FB0A6A"/>
    <w:rPr>
      <w:rFonts w:ascii="Times New Roman" w:hAnsi="Times New Roman"/>
      <w:b/>
      <w:bCs/>
      <w:sz w:val="20"/>
      <w:u w:val="single"/>
      <w:lang w:val="en-US" w:eastAsia="en-US" w:bidi="ar-SA"/>
    </w:rPr>
  </w:style>
  <w:style w:type="character" w:customStyle="1" w:styleId="Boxed">
    <w:name w:val="Boxed"/>
    <w:qFormat/>
    <w:rsid w:val="00FB0A6A"/>
    <w:rPr>
      <w:rFonts w:ascii="Garamond" w:hAnsi="Garamond"/>
      <w:sz w:val="20"/>
      <w:bdr w:val="single" w:sz="6" w:space="0" w:color="auto"/>
    </w:rPr>
  </w:style>
  <w:style w:type="character" w:customStyle="1" w:styleId="addmd">
    <w:name w:val="addmd"/>
    <w:rsid w:val="00FB0A6A"/>
  </w:style>
  <w:style w:type="character" w:customStyle="1" w:styleId="articlehead2">
    <w:name w:val="articlehead2"/>
    <w:rsid w:val="00FB0A6A"/>
  </w:style>
  <w:style w:type="character" w:customStyle="1" w:styleId="pronset">
    <w:name w:val="pronset"/>
    <w:rsid w:val="00FB0A6A"/>
  </w:style>
  <w:style w:type="character" w:customStyle="1" w:styleId="showipapr">
    <w:name w:val="show_ipapr"/>
    <w:rsid w:val="00FB0A6A"/>
  </w:style>
  <w:style w:type="character" w:customStyle="1" w:styleId="prondelim">
    <w:name w:val="prondelim"/>
    <w:rsid w:val="00FB0A6A"/>
  </w:style>
  <w:style w:type="character" w:customStyle="1" w:styleId="pron">
    <w:name w:val="pron"/>
    <w:rsid w:val="00FB0A6A"/>
  </w:style>
  <w:style w:type="character" w:customStyle="1" w:styleId="prontoggle">
    <w:name w:val="pron_toggle"/>
    <w:rsid w:val="00FB0A6A"/>
  </w:style>
  <w:style w:type="character" w:customStyle="1" w:styleId="showspellpr">
    <w:name w:val="show_spellpr"/>
    <w:rsid w:val="00FB0A6A"/>
  </w:style>
  <w:style w:type="character" w:customStyle="1" w:styleId="boldface">
    <w:name w:val="boldface"/>
    <w:rsid w:val="00FB0A6A"/>
  </w:style>
  <w:style w:type="character" w:customStyle="1" w:styleId="pg">
    <w:name w:val="pg"/>
    <w:rsid w:val="00FB0A6A"/>
  </w:style>
  <w:style w:type="character" w:customStyle="1" w:styleId="secondary-bf">
    <w:name w:val="secondary-bf"/>
    <w:rsid w:val="00FB0A6A"/>
  </w:style>
  <w:style w:type="character" w:customStyle="1" w:styleId="dnindex">
    <w:name w:val="dnindex"/>
    <w:rsid w:val="00FB0A6A"/>
  </w:style>
  <w:style w:type="character" w:customStyle="1" w:styleId="ital-inline">
    <w:name w:val="ital-inline"/>
    <w:rsid w:val="00FB0A6A"/>
  </w:style>
  <w:style w:type="paragraph" w:customStyle="1" w:styleId="StyleStyle112pt">
    <w:name w:val="Style Style1 + 12 pt"/>
    <w:basedOn w:val="Normal"/>
    <w:link w:val="StyleStyle112ptChar"/>
    <w:rsid w:val="00FB0A6A"/>
    <w:rPr>
      <w:rFonts w:eastAsia="SimSun"/>
      <w:szCs w:val="24"/>
      <w:u w:val="single"/>
      <w:lang w:eastAsia="zh-CN"/>
    </w:rPr>
  </w:style>
  <w:style w:type="character" w:customStyle="1" w:styleId="StyleStyle112ptChar">
    <w:name w:val="Style Style1 + 12 pt Char"/>
    <w:link w:val="StyleStyle112pt"/>
    <w:rsid w:val="00FB0A6A"/>
    <w:rPr>
      <w:rFonts w:ascii="Calibri" w:eastAsia="SimSun" w:hAnsi="Calibri" w:cs="Calibri"/>
      <w:szCs w:val="24"/>
      <w:u w:val="single"/>
      <w:lang w:eastAsia="zh-CN"/>
    </w:rPr>
  </w:style>
  <w:style w:type="character" w:customStyle="1" w:styleId="StyleStyle11ptBoldUnderlineBorderSinglesolidlineAuto">
    <w:name w:val="Style Style 11 pt Bold Underline Border: : (Single solid line Auto ..."/>
    <w:rsid w:val="00FB0A6A"/>
    <w:rPr>
      <w:rFonts w:ascii="Times New Roman" w:hAnsi="Times New Roman"/>
      <w:b/>
      <w:bCs/>
      <w:sz w:val="20"/>
      <w:u w:val="none"/>
      <w:bdr w:val="none" w:sz="0" w:space="0" w:color="auto"/>
    </w:rPr>
  </w:style>
  <w:style w:type="character" w:customStyle="1" w:styleId="body-text">
    <w:name w:val="body-text"/>
    <w:rsid w:val="00FB0A6A"/>
  </w:style>
  <w:style w:type="character" w:customStyle="1" w:styleId="Heading3CharCharChar3">
    <w:name w:val="Heading 3 Char Char Char3"/>
    <w:aliases w:val=" Char Char Char3,Char Char Char3"/>
    <w:rsid w:val="00FB0A6A"/>
    <w:rPr>
      <w:rFonts w:cs="Arial"/>
      <w:bCs/>
      <w:szCs w:val="26"/>
      <w:u w:val="single"/>
      <w:lang w:val="en-US" w:eastAsia="en-US" w:bidi="ar-SA"/>
    </w:rPr>
  </w:style>
  <w:style w:type="character" w:customStyle="1" w:styleId="Heading3CharCharCharChar2">
    <w:name w:val="Heading 3 Char Char Char Char2"/>
    <w:rsid w:val="00FB0A6A"/>
    <w:rPr>
      <w:rFonts w:cs="Arial"/>
      <w:bCs/>
      <w:szCs w:val="26"/>
      <w:u w:val="single"/>
      <w:lang w:val="en-US" w:eastAsia="en-US" w:bidi="ar-SA"/>
    </w:rPr>
  </w:style>
  <w:style w:type="character" w:customStyle="1" w:styleId="Style9pt">
    <w:name w:val="Style 9 pt"/>
    <w:rsid w:val="00FB0A6A"/>
    <w:rPr>
      <w:rFonts w:ascii="Times New Roman" w:hAnsi="Times New Roman"/>
      <w:sz w:val="20"/>
    </w:rPr>
  </w:style>
  <w:style w:type="paragraph" w:customStyle="1" w:styleId="StyleStyle4Bold">
    <w:name w:val="Style Style4 + Bold"/>
    <w:basedOn w:val="Style4"/>
    <w:link w:val="StyleStyle4BoldChar"/>
    <w:rsid w:val="00FB0A6A"/>
    <w:rPr>
      <w:rFonts w:ascii="Georgia" w:hAnsi="Georgia"/>
      <w:b/>
      <w:bCs/>
      <w:lang w:val="en-US" w:eastAsia="en-US"/>
    </w:rPr>
  </w:style>
  <w:style w:type="character" w:customStyle="1" w:styleId="StyleStyle4BoldChar">
    <w:name w:val="Style Style4 + Bold Char"/>
    <w:link w:val="StyleStyle4Bold"/>
    <w:rsid w:val="00FB0A6A"/>
    <w:rPr>
      <w:rFonts w:ascii="Georgia" w:eastAsia="Times New Roman" w:hAnsi="Georgia"/>
      <w:b/>
      <w:bCs/>
      <w:szCs w:val="24"/>
      <w:u w:val="single"/>
    </w:rPr>
  </w:style>
  <w:style w:type="character" w:customStyle="1" w:styleId="StyleTimesNewRoman12ptBold">
    <w:name w:val="Style Times New Roman 12 pt Bold"/>
    <w:rsid w:val="00FB0A6A"/>
    <w:rPr>
      <w:rFonts w:ascii="Times New Roman" w:hAnsi="Times New Roman"/>
      <w:b/>
      <w:bCs/>
      <w:sz w:val="24"/>
    </w:rPr>
  </w:style>
  <w:style w:type="character" w:customStyle="1" w:styleId="qlabel">
    <w:name w:val="q_label"/>
    <w:rsid w:val="00FB0A6A"/>
  </w:style>
  <w:style w:type="character" w:customStyle="1" w:styleId="alabel">
    <w:name w:val="a_label"/>
    <w:rsid w:val="00FB0A6A"/>
  </w:style>
  <w:style w:type="character" w:customStyle="1" w:styleId="Style1Char1">
    <w:name w:val="Style1 Char1"/>
    <w:rsid w:val="00FB0A6A"/>
    <w:rPr>
      <w:rFonts w:eastAsia="SimSun"/>
      <w:sz w:val="20"/>
      <w:szCs w:val="24"/>
      <w:u w:val="single"/>
      <w:lang w:val="en-US" w:eastAsia="zh-CN" w:bidi="ar-SA"/>
    </w:rPr>
  </w:style>
  <w:style w:type="character" w:customStyle="1" w:styleId="base">
    <w:name w:val="base"/>
    <w:rsid w:val="00FB0A6A"/>
  </w:style>
  <w:style w:type="character" w:customStyle="1" w:styleId="part-of-speech">
    <w:name w:val="part-of-speech"/>
    <w:rsid w:val="00FB0A6A"/>
  </w:style>
  <w:style w:type="character" w:customStyle="1" w:styleId="sep">
    <w:name w:val="sep"/>
    <w:rsid w:val="00FB0A6A"/>
  </w:style>
  <w:style w:type="character" w:customStyle="1" w:styleId="inside-head">
    <w:name w:val="inside-head"/>
    <w:rsid w:val="00FB0A6A"/>
  </w:style>
  <w:style w:type="character" w:customStyle="1" w:styleId="CardTextChar0">
    <w:name w:val="Card Text Char"/>
    <w:rsid w:val="00FB0A6A"/>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FB0A6A"/>
    <w:rPr>
      <w:b/>
      <w:szCs w:val="24"/>
      <w:u w:val="single"/>
    </w:rPr>
  </w:style>
  <w:style w:type="paragraph" w:customStyle="1" w:styleId="BoldandUnderlineChar3Char">
    <w:name w:val="Bold and Underline Char3 Char"/>
    <w:basedOn w:val="Normal"/>
    <w:link w:val="BoldandUnderlineChar3CharChar"/>
    <w:rsid w:val="00FB0A6A"/>
    <w:rPr>
      <w:rFonts w:asciiTheme="minorHAnsi" w:hAnsiTheme="minorHAnsi" w:cstheme="minorBidi"/>
      <w:b/>
      <w:szCs w:val="24"/>
      <w:u w:val="single"/>
    </w:rPr>
  </w:style>
  <w:style w:type="character" w:customStyle="1" w:styleId="UnderlineChar4Char">
    <w:name w:val="Underline Char4 Char"/>
    <w:link w:val="UnderlineChar4"/>
    <w:rsid w:val="00FB0A6A"/>
    <w:rPr>
      <w:szCs w:val="24"/>
      <w:u w:val="single"/>
    </w:rPr>
  </w:style>
  <w:style w:type="paragraph" w:customStyle="1" w:styleId="UnderlineChar4">
    <w:name w:val="Underline Char4"/>
    <w:basedOn w:val="Normal"/>
    <w:link w:val="UnderlineChar4Char"/>
    <w:rsid w:val="00FB0A6A"/>
    <w:rPr>
      <w:rFonts w:asciiTheme="minorHAnsi" w:hAnsiTheme="minorHAnsi" w:cstheme="minorBidi"/>
      <w:szCs w:val="24"/>
      <w:u w:val="single"/>
    </w:rPr>
  </w:style>
  <w:style w:type="character" w:customStyle="1" w:styleId="BoldandUnderlineChar3Char2">
    <w:name w:val="Bold and Underline Char3 Char2"/>
    <w:link w:val="BoldandUnderlineChar3"/>
    <w:rsid w:val="00FB0A6A"/>
    <w:rPr>
      <w:b/>
      <w:szCs w:val="24"/>
      <w:u w:val="single"/>
    </w:rPr>
  </w:style>
  <w:style w:type="paragraph" w:customStyle="1" w:styleId="BoldandUnderlineChar3">
    <w:name w:val="Bold and Underline Char3"/>
    <w:basedOn w:val="Normal"/>
    <w:link w:val="BoldandUnderlineChar3Char2"/>
    <w:rsid w:val="00FB0A6A"/>
    <w:rPr>
      <w:rFonts w:asciiTheme="minorHAnsi" w:hAnsiTheme="minorHAnsi" w:cstheme="minorBidi"/>
      <w:b/>
      <w:szCs w:val="24"/>
      <w:u w:val="single"/>
    </w:rPr>
  </w:style>
  <w:style w:type="character" w:customStyle="1" w:styleId="f">
    <w:name w:val="f"/>
    <w:rsid w:val="00FB0A6A"/>
  </w:style>
  <w:style w:type="paragraph" w:customStyle="1" w:styleId="StyleUnderlined11ptBold">
    <w:name w:val="Style Underlined + 11 pt Bold"/>
    <w:basedOn w:val="Normal"/>
    <w:link w:val="StyleUnderlined11ptBoldChar"/>
    <w:rsid w:val="00FB0A6A"/>
    <w:rPr>
      <w:rFonts w:eastAsia="Times New Roman"/>
      <w:b/>
      <w:bCs/>
      <w:szCs w:val="24"/>
      <w:u w:val="single"/>
    </w:rPr>
  </w:style>
  <w:style w:type="character" w:customStyle="1" w:styleId="StyleUnderlined11ptBoldChar">
    <w:name w:val="Style Underlined + 11 pt Bold Char"/>
    <w:link w:val="StyleUnderlined11ptBold"/>
    <w:rsid w:val="00FB0A6A"/>
    <w:rPr>
      <w:rFonts w:ascii="Calibri" w:eastAsia="Times New Roman" w:hAnsi="Calibri" w:cs="Calibri"/>
      <w:b/>
      <w:bCs/>
      <w:szCs w:val="24"/>
      <w:u w:val="single"/>
    </w:rPr>
  </w:style>
  <w:style w:type="paragraph" w:customStyle="1" w:styleId="StyleUnderlined11pt">
    <w:name w:val="Style Underlined + 11 pt"/>
    <w:basedOn w:val="Normal"/>
    <w:link w:val="StyleUnderlined11ptChar"/>
    <w:rsid w:val="00FB0A6A"/>
    <w:rPr>
      <w:rFonts w:eastAsia="Times New Roman"/>
      <w:szCs w:val="24"/>
      <w:u w:val="single"/>
    </w:rPr>
  </w:style>
  <w:style w:type="character" w:customStyle="1" w:styleId="StyleUnderlined11ptChar">
    <w:name w:val="Style Underlined + 11 pt Char"/>
    <w:link w:val="StyleUnderlined11pt"/>
    <w:rsid w:val="00FB0A6A"/>
    <w:rPr>
      <w:rFonts w:ascii="Calibri" w:eastAsia="Times New Roman" w:hAnsi="Calibri" w:cs="Calibri"/>
      <w:szCs w:val="24"/>
      <w:u w:val="single"/>
    </w:rPr>
  </w:style>
  <w:style w:type="paragraph" w:styleId="PlainText">
    <w:name w:val="Plain Text"/>
    <w:basedOn w:val="Normal"/>
    <w:link w:val="PlainTextChar"/>
    <w:rsid w:val="00FB0A6A"/>
    <w:rPr>
      <w:rFonts w:ascii="Courier New" w:eastAsia="Times New Roman" w:hAnsi="Courier New" w:cs="Courier New"/>
    </w:rPr>
  </w:style>
  <w:style w:type="character" w:customStyle="1" w:styleId="PlainTextChar">
    <w:name w:val="Plain Text Char"/>
    <w:basedOn w:val="DefaultParagraphFont"/>
    <w:link w:val="PlainText"/>
    <w:rsid w:val="00FB0A6A"/>
    <w:rPr>
      <w:rFonts w:ascii="Courier New" w:eastAsia="Times New Roman" w:hAnsi="Courier New" w:cs="Courier New"/>
    </w:rPr>
  </w:style>
  <w:style w:type="paragraph" w:customStyle="1" w:styleId="BoldandUnderline">
    <w:name w:val="Bold and Underline"/>
    <w:basedOn w:val="Normal"/>
    <w:link w:val="BoldandUnderlineChar"/>
    <w:rsid w:val="00FB0A6A"/>
    <w:rPr>
      <w:rFonts w:eastAsia="Times New Roman"/>
      <w:b/>
      <w:szCs w:val="24"/>
      <w:u w:val="single"/>
    </w:rPr>
  </w:style>
  <w:style w:type="character" w:customStyle="1" w:styleId="BoldandUnderlineChar">
    <w:name w:val="Bold and Underline Char"/>
    <w:link w:val="BoldandUnderline"/>
    <w:locked/>
    <w:rsid w:val="00FB0A6A"/>
    <w:rPr>
      <w:rFonts w:ascii="Calibri" w:eastAsia="Times New Roman" w:hAnsi="Calibri" w:cs="Calibri"/>
      <w:b/>
      <w:szCs w:val="24"/>
      <w:u w:val="single"/>
    </w:rPr>
  </w:style>
  <w:style w:type="character" w:customStyle="1" w:styleId="author-bio-box">
    <w:name w:val="author-bio-box"/>
    <w:rsid w:val="00FB0A6A"/>
  </w:style>
  <w:style w:type="character" w:customStyle="1" w:styleId="Style11ptBoldUnderlineBorderSinglesolidlineAuto">
    <w:name w:val="Style 11 pt Bold Underline Border: : (Single solid line Auto  ..."/>
    <w:rsid w:val="00FB0A6A"/>
    <w:rPr>
      <w:rFonts w:ascii="Times New Roman" w:hAnsi="Times New Roman"/>
      <w:b/>
      <w:bCs/>
      <w:sz w:val="20"/>
      <w:u w:val="single"/>
      <w:bdr w:val="single" w:sz="4" w:space="0" w:color="auto"/>
    </w:rPr>
  </w:style>
  <w:style w:type="character" w:customStyle="1" w:styleId="CharChar111">
    <w:name w:val="Char Char111"/>
    <w:rsid w:val="00FB0A6A"/>
    <w:rPr>
      <w:rFonts w:cs="Arial"/>
      <w:bCs/>
      <w:szCs w:val="26"/>
      <w:u w:val="single"/>
      <w:lang w:val="en-US" w:eastAsia="en-US" w:bidi="ar-SA"/>
    </w:rPr>
  </w:style>
  <w:style w:type="paragraph" w:customStyle="1" w:styleId="hotroute">
    <w:name w:val="hot route!"/>
    <w:basedOn w:val="Normal"/>
    <w:qFormat/>
    <w:rsid w:val="00FB0A6A"/>
    <w:pPr>
      <w:ind w:left="144"/>
    </w:pPr>
    <w:rPr>
      <w:rFonts w:eastAsia="Calibri"/>
    </w:rPr>
  </w:style>
  <w:style w:type="character" w:customStyle="1" w:styleId="Highlightedunderline">
    <w:name w:val="Highlighted underline"/>
    <w:rsid w:val="00FB0A6A"/>
    <w:rPr>
      <w:rFonts w:ascii="Times New Roman" w:hAnsi="Times New Roman"/>
      <w:sz w:val="20"/>
      <w:u w:val="single"/>
      <w:bdr w:val="none" w:sz="0" w:space="0" w:color="auto"/>
      <w:shd w:val="clear" w:color="auto" w:fill="C0C0C0"/>
    </w:rPr>
  </w:style>
  <w:style w:type="character" w:customStyle="1" w:styleId="reduce2">
    <w:name w:val="reduce2"/>
    <w:rsid w:val="00FB0A6A"/>
    <w:rPr>
      <w:rFonts w:ascii="Arial" w:hAnsi="Arial" w:cs="Arial"/>
      <w:color w:val="000000"/>
      <w:sz w:val="10"/>
      <w:szCs w:val="22"/>
    </w:rPr>
  </w:style>
  <w:style w:type="character" w:customStyle="1" w:styleId="Styleunderline11ptBorderSinglesolidlineAuto05p">
    <w:name w:val="Style underline + 11 pt Border: : (Single solid line Auto  0.5 p..."/>
    <w:rsid w:val="00FB0A6A"/>
    <w:rPr>
      <w:rFonts w:ascii="Times New Roman" w:hAnsi="Times New Roman"/>
      <w:sz w:val="20"/>
      <w:u w:val="single"/>
      <w:bdr w:val="single" w:sz="4" w:space="0" w:color="auto"/>
    </w:rPr>
  </w:style>
  <w:style w:type="character" w:customStyle="1" w:styleId="UnderlineCharChar1">
    <w:name w:val="Underline Char Char1"/>
    <w:rsid w:val="00FB0A6A"/>
    <w:rPr>
      <w:u w:val="single"/>
      <w:lang w:val="en-US" w:eastAsia="en-US" w:bidi="ar-SA"/>
    </w:rPr>
  </w:style>
  <w:style w:type="character" w:customStyle="1" w:styleId="BoldandUnderlineCharChar2">
    <w:name w:val="Bold and Underline Char Char2"/>
    <w:rsid w:val="00FB0A6A"/>
    <w:rPr>
      <w:b/>
      <w:u w:val="single"/>
      <w:lang w:val="en-US" w:eastAsia="en-US" w:bidi="ar-SA"/>
    </w:rPr>
  </w:style>
  <w:style w:type="paragraph" w:customStyle="1" w:styleId="StyleStyle1Bold">
    <w:name w:val="Style Style1 + Bold"/>
    <w:link w:val="StyleStyle1BoldChar"/>
    <w:rsid w:val="00FB0A6A"/>
    <w:rPr>
      <w:rFonts w:eastAsia="SimSun" w:cs="Calibri"/>
      <w:b/>
      <w:bCs/>
      <w:szCs w:val="24"/>
      <w:u w:val="single"/>
      <w:lang w:eastAsia="zh-CN"/>
    </w:rPr>
  </w:style>
  <w:style w:type="character" w:customStyle="1" w:styleId="StyleStyle1BoldChar">
    <w:name w:val="Style Style1 + Bold Char"/>
    <w:link w:val="StyleStyle1Bold"/>
    <w:rsid w:val="00FB0A6A"/>
    <w:rPr>
      <w:rFonts w:eastAsia="SimSun" w:cs="Calibri"/>
      <w:b/>
      <w:bCs/>
      <w:szCs w:val="24"/>
      <w:u w:val="single"/>
      <w:lang w:eastAsia="zh-CN"/>
    </w:rPr>
  </w:style>
  <w:style w:type="character" w:customStyle="1" w:styleId="StyleUnderlineCharChar111pt">
    <w:name w:val="Style Underline Char Char1 + 11 pt"/>
    <w:rsid w:val="00FB0A6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FB0A6A"/>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link w:val="StyleBoldandUnderlineChar11pt"/>
    <w:rsid w:val="00FB0A6A"/>
    <w:rPr>
      <w:rFonts w:ascii="Calibri" w:eastAsia="Times New Roman" w:hAnsi="Calibri" w:cs="Times New Roman"/>
      <w:b/>
      <w:bCs/>
      <w:szCs w:val="20"/>
      <w:u w:val="single"/>
    </w:rPr>
  </w:style>
  <w:style w:type="character" w:customStyle="1" w:styleId="StyleStyleUnderline411pt">
    <w:name w:val="Style Style Underline4 + 11 pt"/>
    <w:rsid w:val="00FB0A6A"/>
    <w:rPr>
      <w:sz w:val="20"/>
      <w:u w:val="single"/>
    </w:rPr>
  </w:style>
  <w:style w:type="character" w:customStyle="1" w:styleId="StyleStyleUnderline411ptBold">
    <w:name w:val="Style Style Underline4 + 11 pt Bold"/>
    <w:rsid w:val="00FB0A6A"/>
    <w:rPr>
      <w:b/>
      <w:bCs/>
      <w:sz w:val="20"/>
      <w:u w:val="single"/>
    </w:rPr>
  </w:style>
  <w:style w:type="character" w:customStyle="1" w:styleId="StyleStyleUnderline311pt">
    <w:name w:val="Style Style Underline3 + 11 pt"/>
    <w:rsid w:val="00FB0A6A"/>
    <w:rPr>
      <w:sz w:val="20"/>
      <w:u w:val="single"/>
    </w:rPr>
  </w:style>
  <w:style w:type="character" w:customStyle="1" w:styleId="StyleStyleUnderline311ptBold">
    <w:name w:val="Style Style Underline3 + 11 pt Bold"/>
    <w:rsid w:val="00FB0A6A"/>
    <w:rPr>
      <w:b/>
      <w:bCs/>
      <w:sz w:val="20"/>
      <w:u w:val="single"/>
    </w:rPr>
  </w:style>
  <w:style w:type="paragraph" w:customStyle="1" w:styleId="CardStyle">
    <w:name w:val="Card Style"/>
    <w:basedOn w:val="Normal"/>
    <w:rsid w:val="00FB0A6A"/>
    <w:rPr>
      <w:rFonts w:eastAsia="Times New Roman"/>
      <w:szCs w:val="24"/>
    </w:rPr>
  </w:style>
  <w:style w:type="paragraph" w:customStyle="1" w:styleId="UnderlineChar1">
    <w:name w:val="Underline Char1"/>
    <w:basedOn w:val="Normal"/>
    <w:link w:val="UnderlineChar1Char"/>
    <w:rsid w:val="00FB0A6A"/>
    <w:rPr>
      <w:rFonts w:eastAsia="MS Mincho"/>
      <w:u w:val="single"/>
    </w:rPr>
  </w:style>
  <w:style w:type="character" w:customStyle="1" w:styleId="UnderlineChar1Char">
    <w:name w:val="Underline Char1 Char"/>
    <w:link w:val="UnderlineChar1"/>
    <w:rsid w:val="00FB0A6A"/>
    <w:rPr>
      <w:rFonts w:ascii="Calibri" w:eastAsia="MS Mincho" w:hAnsi="Calibri" w:cs="Calibri"/>
      <w:u w:val="single"/>
    </w:rPr>
  </w:style>
  <w:style w:type="character" w:customStyle="1" w:styleId="BoldandUnderlineCharChar">
    <w:name w:val="Bold and Underline Char Char"/>
    <w:rsid w:val="00FB0A6A"/>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B0A6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B0A6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B0A6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B0A6A"/>
    <w:rPr>
      <w:rFonts w:asciiTheme="minorHAnsi" w:eastAsia="MS Mincho" w:hAnsiTheme="minorHAnsi" w:cstheme="minorBidi"/>
      <w:b/>
      <w:u w:val="single"/>
    </w:rPr>
  </w:style>
  <w:style w:type="character" w:customStyle="1" w:styleId="UnderlineCharCharChar1">
    <w:name w:val="Underline Char Char Char1"/>
    <w:rsid w:val="00FB0A6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B0A6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B0A6A"/>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FB0A6A"/>
    <w:rPr>
      <w:rFonts w:eastAsia="MS Mincho"/>
      <w:u w:val="single"/>
    </w:rPr>
  </w:style>
  <w:style w:type="character" w:customStyle="1" w:styleId="UnderlineChar2CharCharChar">
    <w:name w:val="Underline Char2 Char Char Char"/>
    <w:link w:val="UnderlineChar2CharChar"/>
    <w:rsid w:val="00FB0A6A"/>
    <w:rPr>
      <w:rFonts w:ascii="Calibri" w:eastAsia="MS Mincho" w:hAnsi="Calibri" w:cs="Calibri"/>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B0A6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B0A6A"/>
    <w:rPr>
      <w:rFonts w:asciiTheme="minorHAnsi" w:eastAsia="MS Mincho" w:hAnsiTheme="minorHAnsi" w:cstheme="minorBidi"/>
      <w:b/>
      <w:u w:val="single"/>
    </w:rPr>
  </w:style>
  <w:style w:type="character" w:customStyle="1" w:styleId="UnderlinedChar">
    <w:name w:val="Underlined Char"/>
    <w:rsid w:val="00FB0A6A"/>
    <w:rPr>
      <w:rFonts w:ascii="Georgia" w:eastAsia="Times New Roman" w:hAnsi="Georgia" w:cs="Calibri"/>
      <w:sz w:val="22"/>
      <w:szCs w:val="24"/>
      <w:u w:val="single"/>
    </w:rPr>
  </w:style>
  <w:style w:type="character" w:customStyle="1" w:styleId="UnderlineCharCharChar">
    <w:name w:val="Underline Char Char Char"/>
    <w:rsid w:val="00FB0A6A"/>
    <w:rPr>
      <w:sz w:val="16"/>
      <w:szCs w:val="16"/>
      <w:u w:val="single"/>
      <w:lang w:val="en-US" w:eastAsia="en-US" w:bidi="ar-SA"/>
    </w:rPr>
  </w:style>
  <w:style w:type="paragraph" w:customStyle="1" w:styleId="BoldUnderlining">
    <w:name w:val="Bold Underlining"/>
    <w:basedOn w:val="Normal"/>
    <w:link w:val="BoldUnderliningChar"/>
    <w:rsid w:val="00FB0A6A"/>
    <w:rPr>
      <w:rFonts w:eastAsia="Times New Roman"/>
      <w:b/>
      <w:szCs w:val="24"/>
      <w:u w:val="single"/>
    </w:rPr>
  </w:style>
  <w:style w:type="character" w:customStyle="1" w:styleId="BoldUnderliningChar">
    <w:name w:val="Bold Underlining Char"/>
    <w:link w:val="BoldUnderlining"/>
    <w:rsid w:val="00FB0A6A"/>
    <w:rPr>
      <w:rFonts w:ascii="Calibri" w:eastAsia="Times New Roman" w:hAnsi="Calibri" w:cs="Calibri"/>
      <w:b/>
      <w:szCs w:val="24"/>
      <w:u w:val="single"/>
    </w:rPr>
  </w:style>
  <w:style w:type="paragraph" w:customStyle="1" w:styleId="CardBody">
    <w:name w:val="Card Body"/>
    <w:basedOn w:val="Normal"/>
    <w:link w:val="CardBodyChar"/>
    <w:qFormat/>
    <w:rsid w:val="00FB0A6A"/>
    <w:rPr>
      <w:rFonts w:eastAsia="Times New Roman"/>
      <w:sz w:val="16"/>
      <w:szCs w:val="24"/>
    </w:rPr>
  </w:style>
  <w:style w:type="character" w:customStyle="1" w:styleId="CardBodyChar">
    <w:name w:val="Card Body Char"/>
    <w:link w:val="CardBody"/>
    <w:rsid w:val="00FB0A6A"/>
    <w:rPr>
      <w:rFonts w:ascii="Calibri" w:eastAsia="Times New Roman" w:hAnsi="Calibri" w:cs="Calibri"/>
      <w:sz w:val="16"/>
      <w:szCs w:val="24"/>
    </w:rPr>
  </w:style>
  <w:style w:type="paragraph" w:customStyle="1" w:styleId="Circled">
    <w:name w:val="Circled"/>
    <w:link w:val="CircledChar"/>
    <w:rsid w:val="00FB0A6A"/>
    <w:rPr>
      <w:rFonts w:eastAsia="MS Mincho" w:cs="Calibri"/>
      <w:b/>
      <w:szCs w:val="20"/>
      <w:u w:val="single"/>
      <w:lang w:eastAsia="ja-JP"/>
    </w:rPr>
  </w:style>
  <w:style w:type="character" w:customStyle="1" w:styleId="CircledChar">
    <w:name w:val="Circled Char"/>
    <w:link w:val="Circled"/>
    <w:rsid w:val="00FB0A6A"/>
    <w:rPr>
      <w:rFonts w:eastAsia="MS Mincho" w:cs="Calibri"/>
      <w:b/>
      <w:szCs w:val="20"/>
      <w:u w:val="single"/>
      <w:lang w:eastAsia="ja-JP"/>
    </w:rPr>
  </w:style>
  <w:style w:type="character" w:customStyle="1" w:styleId="Style9ptUnderline">
    <w:name w:val="Style 9 pt Underline"/>
    <w:rsid w:val="00FB0A6A"/>
    <w:rPr>
      <w:sz w:val="22"/>
      <w:u w:val="single"/>
    </w:rPr>
  </w:style>
  <w:style w:type="character" w:customStyle="1" w:styleId="ptitleinside">
    <w:name w:val="p_title_inside"/>
    <w:rsid w:val="00FB0A6A"/>
  </w:style>
  <w:style w:type="character" w:customStyle="1" w:styleId="pmterms11">
    <w:name w:val="pmterms11"/>
    <w:rsid w:val="00FB0A6A"/>
    <w:rPr>
      <w:b/>
      <w:bCs/>
      <w:i w:val="0"/>
      <w:iCs w:val="0"/>
      <w:color w:val="000000"/>
    </w:rPr>
  </w:style>
  <w:style w:type="paragraph" w:customStyle="1" w:styleId="StyleStyle49pt">
    <w:name w:val="Style Style4 + 9 pt"/>
    <w:basedOn w:val="Normal"/>
    <w:link w:val="StyleStyle49ptChar"/>
    <w:rsid w:val="00FB0A6A"/>
    <w:rPr>
      <w:rFonts w:eastAsia="Times New Roman"/>
      <w:szCs w:val="24"/>
      <w:u w:val="single"/>
    </w:rPr>
  </w:style>
  <w:style w:type="character" w:customStyle="1" w:styleId="StyleStyle49ptChar">
    <w:name w:val="Style Style4 + 9 pt Char"/>
    <w:link w:val="StyleStyle49pt"/>
    <w:rsid w:val="00FB0A6A"/>
    <w:rPr>
      <w:rFonts w:ascii="Calibri" w:eastAsia="Times New Roman" w:hAnsi="Calibri" w:cs="Calibri"/>
      <w:szCs w:val="24"/>
      <w:u w:val="single"/>
    </w:rPr>
  </w:style>
  <w:style w:type="paragraph" w:customStyle="1" w:styleId="StyleStyle49ptBold">
    <w:name w:val="Style Style4 + 9 pt Bold"/>
    <w:basedOn w:val="Normal"/>
    <w:link w:val="StyleStyle49ptBoldChar"/>
    <w:rsid w:val="00FB0A6A"/>
    <w:rPr>
      <w:rFonts w:eastAsia="Times New Roman"/>
      <w:b/>
      <w:bCs/>
      <w:szCs w:val="24"/>
      <w:u w:val="single"/>
    </w:rPr>
  </w:style>
  <w:style w:type="character" w:customStyle="1" w:styleId="StyleStyle49ptBoldChar">
    <w:name w:val="Style Style4 + 9 pt Bold Char"/>
    <w:link w:val="StyleStyle49ptBold"/>
    <w:rsid w:val="00FB0A6A"/>
    <w:rPr>
      <w:rFonts w:ascii="Calibri" w:eastAsia="Times New Roman" w:hAnsi="Calibri" w:cs="Calibri"/>
      <w:b/>
      <w:bCs/>
      <w:szCs w:val="24"/>
      <w:u w:val="single"/>
    </w:rPr>
  </w:style>
  <w:style w:type="paragraph" w:customStyle="1" w:styleId="StyleBoldandUnderlineChar11ptBorderSinglesolidline">
    <w:name w:val="Style Bold and Underline Char + 11 pt Border: : (Single solid line..."/>
    <w:link w:val="StyleBoldandUnderlineChar11ptBorderSinglesolidlineChar"/>
    <w:rsid w:val="00FB0A6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B0A6A"/>
    <w:rPr>
      <w:rFonts w:ascii="Calibri" w:eastAsia="Times New Roman" w:hAnsi="Calibri" w:cs="Times New Roman"/>
      <w:b/>
      <w:bCs/>
      <w:szCs w:val="20"/>
      <w:u w:val="single"/>
      <w:bdr w:val="single" w:sz="4" w:space="0" w:color="auto"/>
    </w:rPr>
  </w:style>
  <w:style w:type="paragraph" w:customStyle="1" w:styleId="StyleMinimizedTextArialNarrow9pt">
    <w:name w:val="Style Minimized Text + Arial Narrow 9 pt"/>
    <w:basedOn w:val="Normal"/>
    <w:link w:val="StyleMinimizedTextArialNarrow9ptChar"/>
    <w:rsid w:val="00FB0A6A"/>
    <w:rPr>
      <w:rFonts w:eastAsia="Times New Roman"/>
      <w:szCs w:val="24"/>
    </w:rPr>
  </w:style>
  <w:style w:type="character" w:customStyle="1" w:styleId="StyleMinimizedTextArialNarrow9ptChar">
    <w:name w:val="Style Minimized Text + Arial Narrow 9 pt Char"/>
    <w:link w:val="StyleMinimizedTextArialNarrow9pt"/>
    <w:rsid w:val="00FB0A6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rsid w:val="00FB0A6A"/>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link w:val="StyleBoldandUnderlineChar11ptNotBold"/>
    <w:rsid w:val="00FB0A6A"/>
    <w:rPr>
      <w:rFonts w:ascii="Calibri" w:eastAsia="Times New Roman" w:hAnsi="Calibri" w:cs="Times New Roman"/>
      <w:szCs w:val="20"/>
      <w:u w:val="single"/>
    </w:rPr>
  </w:style>
  <w:style w:type="character" w:customStyle="1" w:styleId="StyleUnderlineCharChar111ptBorderSinglesolidlineA">
    <w:name w:val="Style Underline Char Char1 + 11 pt Border: : (Single solid line A..."/>
    <w:rsid w:val="00FB0A6A"/>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FB0A6A"/>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FB0A6A"/>
    <w:rPr>
      <w:rFonts w:ascii="Calibri" w:eastAsia="SimSun" w:hAnsi="Calibri" w:cs="Calibri"/>
      <w:b/>
      <w:bCs/>
      <w:szCs w:val="24"/>
      <w:u w:val="single"/>
    </w:rPr>
  </w:style>
  <w:style w:type="character" w:customStyle="1" w:styleId="CharChar3">
    <w:name w:val="Char Char3"/>
    <w:rsid w:val="00FB0A6A"/>
    <w:rPr>
      <w:rFonts w:cs="Arial"/>
      <w:b/>
      <w:bCs/>
      <w:iCs/>
      <w:lang w:val="en-US" w:eastAsia="en-US" w:bidi="ar-SA"/>
    </w:rPr>
  </w:style>
  <w:style w:type="character" w:customStyle="1" w:styleId="SubtitleChar">
    <w:name w:val="Subtitle Char"/>
    <w:link w:val="Subtitle"/>
    <w:rsid w:val="00FB0A6A"/>
    <w:rPr>
      <w:bCs/>
      <w:szCs w:val="26"/>
      <w:u w:val="single"/>
    </w:rPr>
  </w:style>
  <w:style w:type="paragraph" w:styleId="Subtitle">
    <w:name w:val="Subtitle"/>
    <w:basedOn w:val="Normal"/>
    <w:next w:val="Normal"/>
    <w:link w:val="SubtitleChar"/>
    <w:qFormat/>
    <w:rsid w:val="00FB0A6A"/>
    <w:pPr>
      <w:spacing w:after="60"/>
      <w:outlineLvl w:val="1"/>
    </w:pPr>
    <w:rPr>
      <w:rFonts w:asciiTheme="minorHAnsi" w:hAnsiTheme="minorHAnsi" w:cstheme="minorBidi"/>
      <w:bCs/>
      <w:szCs w:val="26"/>
      <w:u w:val="single"/>
    </w:rPr>
  </w:style>
  <w:style w:type="character" w:customStyle="1" w:styleId="SubtitleChar1">
    <w:name w:val="Subtitle Char1"/>
    <w:basedOn w:val="DefaultParagraphFont"/>
    <w:uiPriority w:val="11"/>
    <w:rsid w:val="00FB0A6A"/>
    <w:rPr>
      <w:rFonts w:asciiTheme="majorHAnsi" w:eastAsiaTheme="majorEastAsia" w:hAnsiTheme="majorHAnsi" w:cstheme="majorBidi"/>
      <w:i/>
      <w:iCs/>
      <w:color w:val="5B9BD5" w:themeColor="accent1"/>
      <w:spacing w:val="15"/>
      <w:sz w:val="24"/>
      <w:szCs w:val="24"/>
    </w:rPr>
  </w:style>
  <w:style w:type="paragraph" w:customStyle="1" w:styleId="StyleStyle411pt1">
    <w:name w:val="Style Style4 + 11 pt1"/>
    <w:basedOn w:val="Style4"/>
    <w:link w:val="StyleStyle411pt1Char"/>
    <w:rsid w:val="00FB0A6A"/>
    <w:rPr>
      <w:rFonts w:ascii="Georgia" w:hAnsi="Georgia"/>
      <w:lang w:val="en-US" w:eastAsia="en-US"/>
    </w:rPr>
  </w:style>
  <w:style w:type="character" w:customStyle="1" w:styleId="StyleStyle411pt1Char">
    <w:name w:val="Style Style4 + 11 pt1 Char"/>
    <w:link w:val="StyleStyle411pt1"/>
    <w:rsid w:val="00FB0A6A"/>
    <w:rPr>
      <w:rFonts w:ascii="Georgia" w:eastAsia="Times New Roman" w:hAnsi="Georgia"/>
      <w:szCs w:val="24"/>
      <w:u w:val="single"/>
    </w:rPr>
  </w:style>
  <w:style w:type="paragraph" w:customStyle="1" w:styleId="evidencetextChar">
    <w:name w:val="evidence text Char"/>
    <w:basedOn w:val="Normal"/>
    <w:rsid w:val="00FB0A6A"/>
    <w:pPr>
      <w:ind w:left="1728" w:right="1008"/>
    </w:pPr>
    <w:rPr>
      <w:rFonts w:ascii="Arial" w:eastAsia="Times New Roman" w:hAnsi="Arial"/>
      <w:color w:val="000000"/>
      <w:sz w:val="18"/>
      <w:szCs w:val="24"/>
    </w:rPr>
  </w:style>
  <w:style w:type="character" w:customStyle="1" w:styleId="underline2">
    <w:name w:val="underline2"/>
    <w:rsid w:val="00FB0A6A"/>
    <w:rPr>
      <w:u w:val="single"/>
    </w:rPr>
  </w:style>
  <w:style w:type="character" w:styleId="HTMLCite">
    <w:name w:val="HTML Cite"/>
    <w:rsid w:val="00FB0A6A"/>
    <w:rPr>
      <w:i/>
      <w:iCs/>
    </w:rPr>
  </w:style>
  <w:style w:type="character" w:customStyle="1" w:styleId="Heading1CharChar1">
    <w:name w:val="Heading 1 Char Char1"/>
    <w:rsid w:val="00FB0A6A"/>
    <w:rPr>
      <w:rFonts w:cs="Arial"/>
      <w:b/>
      <w:bCs/>
      <w:szCs w:val="32"/>
      <w:lang w:val="en-US" w:eastAsia="en-US" w:bidi="ar-SA"/>
    </w:rPr>
  </w:style>
  <w:style w:type="character" w:customStyle="1" w:styleId="UnderliningChar">
    <w:name w:val="Underlining Char"/>
    <w:link w:val="Underlining"/>
    <w:rsid w:val="00FB0A6A"/>
    <w:rPr>
      <w:szCs w:val="24"/>
      <w:u w:val="single"/>
    </w:rPr>
  </w:style>
  <w:style w:type="paragraph" w:customStyle="1" w:styleId="Underlining">
    <w:name w:val="Underlining"/>
    <w:basedOn w:val="Normal"/>
    <w:link w:val="UnderliningChar"/>
    <w:rsid w:val="00FB0A6A"/>
    <w:rPr>
      <w:rFonts w:asciiTheme="minorHAnsi" w:hAnsiTheme="minorHAnsi" w:cstheme="minorBidi"/>
      <w:szCs w:val="24"/>
      <w:u w:val="single"/>
    </w:rPr>
  </w:style>
  <w:style w:type="paragraph" w:customStyle="1" w:styleId="StyleUnderlining11pt">
    <w:name w:val="Style Underlining + 11 pt"/>
    <w:basedOn w:val="Underlining"/>
    <w:link w:val="StyleUnderlining11ptChar"/>
    <w:rsid w:val="00FB0A6A"/>
  </w:style>
  <w:style w:type="character" w:customStyle="1" w:styleId="StyleUnderlining11ptChar">
    <w:name w:val="Style Underlining + 11 pt Char"/>
    <w:link w:val="StyleUnderlining11pt"/>
    <w:rsid w:val="00FB0A6A"/>
    <w:rPr>
      <w:szCs w:val="24"/>
      <w:u w:val="single"/>
    </w:rPr>
  </w:style>
  <w:style w:type="paragraph" w:customStyle="1" w:styleId="StyleCardText9pt">
    <w:name w:val="Style Card Text + 9 pt"/>
    <w:basedOn w:val="Normal"/>
    <w:link w:val="StyleCardText9ptChar"/>
    <w:rsid w:val="00FB0A6A"/>
    <w:pPr>
      <w:spacing w:after="200"/>
      <w:contextualSpacing/>
    </w:pPr>
    <w:rPr>
      <w:rFonts w:eastAsia="Calibri"/>
    </w:rPr>
  </w:style>
  <w:style w:type="character" w:customStyle="1" w:styleId="StyleCardText9ptChar">
    <w:name w:val="Style Card Text + 9 pt Char"/>
    <w:link w:val="StyleCardText9pt"/>
    <w:rsid w:val="00FB0A6A"/>
    <w:rPr>
      <w:rFonts w:ascii="Calibri" w:eastAsia="Calibri" w:hAnsi="Calibri" w:cs="Calibri"/>
    </w:rPr>
  </w:style>
  <w:style w:type="paragraph" w:styleId="Quote">
    <w:name w:val="Quote"/>
    <w:basedOn w:val="Normal"/>
    <w:next w:val="Normal"/>
    <w:link w:val="QuoteChar"/>
    <w:qFormat/>
    <w:rsid w:val="00FB0A6A"/>
    <w:pPr>
      <w:widowControl w:val="0"/>
    </w:pPr>
    <w:rPr>
      <w:rFonts w:eastAsia="Times New Roman"/>
      <w:iCs/>
      <w:color w:val="000000"/>
      <w:sz w:val="16"/>
      <w:szCs w:val="24"/>
      <w:lang w:bidi="en-US"/>
    </w:rPr>
  </w:style>
  <w:style w:type="character" w:customStyle="1" w:styleId="QuoteChar">
    <w:name w:val="Quote Char"/>
    <w:basedOn w:val="DefaultParagraphFont"/>
    <w:link w:val="Quote"/>
    <w:rsid w:val="00FB0A6A"/>
    <w:rPr>
      <w:rFonts w:ascii="Calibri" w:eastAsia="Times New Roman" w:hAnsi="Calibri" w:cs="Calibri"/>
      <w:iCs/>
      <w:color w:val="000000"/>
      <w:sz w:val="16"/>
      <w:szCs w:val="24"/>
      <w:lang w:bidi="en-US"/>
    </w:rPr>
  </w:style>
  <w:style w:type="character" w:customStyle="1" w:styleId="Styleunderline9pt">
    <w:name w:val="Style underline + 9 pt"/>
    <w:rsid w:val="00FB0A6A"/>
    <w:rPr>
      <w:rFonts w:ascii="Times New Roman" w:hAnsi="Times New Roman"/>
      <w:b/>
      <w:sz w:val="20"/>
      <w:u w:val="single"/>
    </w:rPr>
  </w:style>
  <w:style w:type="character" w:customStyle="1" w:styleId="StyleTimesNewRoman9pt">
    <w:name w:val="Style Times New Roman 9 pt"/>
    <w:rsid w:val="00FB0A6A"/>
    <w:rPr>
      <w:rFonts w:ascii="Times New Roman" w:hAnsi="Times New Roman"/>
      <w:sz w:val="20"/>
    </w:rPr>
  </w:style>
  <w:style w:type="character" w:customStyle="1" w:styleId="Styleunderline9pt1">
    <w:name w:val="Style underline + 9 pt1"/>
    <w:rsid w:val="00FB0A6A"/>
    <w:rPr>
      <w:b/>
      <w:sz w:val="20"/>
      <w:u w:val="single"/>
    </w:rPr>
  </w:style>
  <w:style w:type="paragraph" w:customStyle="1" w:styleId="StyleUnderlineChar11pt2">
    <w:name w:val="Style Underline Char + 11 pt2"/>
    <w:link w:val="StyleUnderlineChar11pt2Char"/>
    <w:rsid w:val="00FB0A6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FB0A6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FB0A6A"/>
    <w:rPr>
      <w:b/>
      <w:bCs/>
      <w:noProof w:val="0"/>
      <w:sz w:val="20"/>
      <w:u w:val="single"/>
      <w:lang w:val="en-US" w:eastAsia="en-US" w:bidi="ar-SA"/>
    </w:rPr>
  </w:style>
  <w:style w:type="character" w:customStyle="1" w:styleId="CardsChar">
    <w:name w:val="Cards Char"/>
    <w:locked/>
    <w:rsid w:val="00FB0A6A"/>
    <w:rPr>
      <w:rFonts w:ascii="Times New Roman" w:eastAsia="Times New Roman" w:hAnsi="Times New Roman" w:cs="Times New Roman"/>
      <w:sz w:val="20"/>
      <w:szCs w:val="24"/>
    </w:rPr>
  </w:style>
  <w:style w:type="paragraph" w:customStyle="1" w:styleId="tiny">
    <w:name w:val="tiny"/>
    <w:next w:val="Normal"/>
    <w:link w:val="tinyChar"/>
    <w:autoRedefine/>
    <w:rsid w:val="00FB0A6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FB0A6A"/>
    <w:rPr>
      <w:rFonts w:ascii="Times New Roman" w:eastAsia="Malgun Gothic" w:hAnsi="Times New Roman" w:cs="Times New Roman"/>
      <w:sz w:val="20"/>
      <w:szCs w:val="20"/>
      <w:lang w:eastAsia="ko-KR"/>
    </w:rPr>
  </w:style>
  <w:style w:type="paragraph" w:customStyle="1" w:styleId="cites">
    <w:name w:val="cites"/>
    <w:next w:val="Normal"/>
    <w:link w:val="citesChar"/>
    <w:autoRedefine/>
    <w:rsid w:val="00FB0A6A"/>
    <w:pPr>
      <w:spacing w:after="0" w:line="240" w:lineRule="auto"/>
      <w:contextualSpacing/>
    </w:pPr>
    <w:rPr>
      <w:rFonts w:ascii="Georgia" w:eastAsia="Malgun Gothic" w:hAnsi="Georgia" w:cs="Times New Roman"/>
      <w:b/>
      <w:szCs w:val="24"/>
      <w:lang w:eastAsia="zh-CN"/>
    </w:rPr>
  </w:style>
  <w:style w:type="character" w:customStyle="1" w:styleId="citesChar">
    <w:name w:val="cites Char"/>
    <w:aliases w:val="Heading 1 Char3"/>
    <w:link w:val="cites"/>
    <w:rsid w:val="00FB0A6A"/>
    <w:rPr>
      <w:rFonts w:ascii="Georgia" w:eastAsia="Malgun Gothic" w:hAnsi="Georgia" w:cs="Times New Roman"/>
      <w:b/>
      <w:szCs w:val="24"/>
      <w:lang w:eastAsia="zh-CN"/>
    </w:rPr>
  </w:style>
  <w:style w:type="paragraph" w:styleId="NoSpacing">
    <w:name w:val="No Spacing"/>
    <w:aliases w:val="No Spacing1,No Spacing11,No Spacing2,Debate Text,Read stuff,No Spacing111,Very Small Text"/>
    <w:uiPriority w:val="1"/>
    <w:qFormat/>
    <w:rsid w:val="00FB0A6A"/>
    <w:pPr>
      <w:spacing w:after="0" w:line="240" w:lineRule="auto"/>
    </w:pPr>
    <w:rPr>
      <w:rFonts w:ascii="Times New Roman" w:eastAsia="Calibri" w:hAnsi="Times New Roman" w:cs="Times New Roman"/>
      <w:sz w:val="20"/>
    </w:rPr>
  </w:style>
  <w:style w:type="character" w:customStyle="1" w:styleId="yshortcuts">
    <w:name w:val="yshortcuts"/>
    <w:rsid w:val="00FB0A6A"/>
  </w:style>
  <w:style w:type="character" w:customStyle="1" w:styleId="entry-title">
    <w:name w:val="entry-title"/>
    <w:rsid w:val="00FB0A6A"/>
  </w:style>
  <w:style w:type="paragraph" w:customStyle="1" w:styleId="StyleUnderlineChar11ptBorderSinglesolidlineAuto">
    <w:name w:val="Style Underline Char + 11 pt Border: : (Single solid line Auto  ..."/>
    <w:basedOn w:val="Normal"/>
    <w:link w:val="StyleUnderlineChar11ptBorderSinglesolidlineAutoChar"/>
    <w:rsid w:val="00FB0A6A"/>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B0A6A"/>
    <w:rPr>
      <w:rFonts w:ascii="Calibri" w:eastAsia="Times New Roman" w:hAnsi="Calibri" w:cs="Calibri"/>
      <w:szCs w:val="24"/>
      <w:u w:val="single"/>
      <w:bdr w:val="single" w:sz="4" w:space="0" w:color="auto"/>
    </w:rPr>
  </w:style>
  <w:style w:type="character" w:customStyle="1" w:styleId="apple-style-span">
    <w:name w:val="apple-style-span"/>
    <w:rsid w:val="00FB0A6A"/>
  </w:style>
  <w:style w:type="character" w:customStyle="1" w:styleId="bylclear">
    <w:name w:val="bylclear"/>
    <w:rsid w:val="00FB0A6A"/>
  </w:style>
  <w:style w:type="numbering" w:customStyle="1" w:styleId="NoList1">
    <w:name w:val="No List1"/>
    <w:next w:val="NoList"/>
    <w:uiPriority w:val="99"/>
    <w:semiHidden/>
    <w:unhideWhenUsed/>
    <w:rsid w:val="00FB0A6A"/>
  </w:style>
  <w:style w:type="numbering" w:customStyle="1" w:styleId="NoList11">
    <w:name w:val="No List11"/>
    <w:next w:val="NoList"/>
    <w:uiPriority w:val="99"/>
    <w:semiHidden/>
    <w:unhideWhenUsed/>
    <w:rsid w:val="00FB0A6A"/>
  </w:style>
  <w:style w:type="numbering" w:customStyle="1" w:styleId="NoList111">
    <w:name w:val="No List111"/>
    <w:next w:val="NoList"/>
    <w:uiPriority w:val="99"/>
    <w:semiHidden/>
    <w:unhideWhenUsed/>
    <w:rsid w:val="00FB0A6A"/>
  </w:style>
  <w:style w:type="numbering" w:customStyle="1" w:styleId="NoList1111">
    <w:name w:val="No List1111"/>
    <w:next w:val="NoList"/>
    <w:uiPriority w:val="99"/>
    <w:semiHidden/>
    <w:unhideWhenUsed/>
    <w:rsid w:val="00FB0A6A"/>
  </w:style>
  <w:style w:type="numbering" w:customStyle="1" w:styleId="NoList11111">
    <w:name w:val="No List11111"/>
    <w:next w:val="NoList"/>
    <w:uiPriority w:val="99"/>
    <w:semiHidden/>
    <w:unhideWhenUsed/>
    <w:rsid w:val="00FB0A6A"/>
  </w:style>
  <w:style w:type="numbering" w:customStyle="1" w:styleId="NoList111111">
    <w:name w:val="No List111111"/>
    <w:next w:val="NoList"/>
    <w:uiPriority w:val="99"/>
    <w:semiHidden/>
    <w:unhideWhenUsed/>
    <w:rsid w:val="00FB0A6A"/>
  </w:style>
  <w:style w:type="numbering" w:customStyle="1" w:styleId="NoList1111111">
    <w:name w:val="No List1111111"/>
    <w:next w:val="NoList"/>
    <w:uiPriority w:val="99"/>
    <w:semiHidden/>
    <w:unhideWhenUsed/>
    <w:rsid w:val="00FB0A6A"/>
  </w:style>
  <w:style w:type="numbering" w:customStyle="1" w:styleId="NoList11111111">
    <w:name w:val="No List11111111"/>
    <w:next w:val="NoList"/>
    <w:uiPriority w:val="99"/>
    <w:semiHidden/>
    <w:unhideWhenUsed/>
    <w:rsid w:val="00FB0A6A"/>
  </w:style>
  <w:style w:type="numbering" w:customStyle="1" w:styleId="NoList111111111">
    <w:name w:val="No List111111111"/>
    <w:next w:val="NoList"/>
    <w:uiPriority w:val="99"/>
    <w:semiHidden/>
    <w:unhideWhenUsed/>
    <w:rsid w:val="00FB0A6A"/>
  </w:style>
  <w:style w:type="numbering" w:customStyle="1" w:styleId="NoList1111111111">
    <w:name w:val="No List1111111111"/>
    <w:next w:val="NoList"/>
    <w:uiPriority w:val="99"/>
    <w:semiHidden/>
    <w:unhideWhenUsed/>
    <w:rsid w:val="00FB0A6A"/>
  </w:style>
  <w:style w:type="numbering" w:customStyle="1" w:styleId="NoList11111111111">
    <w:name w:val="No List11111111111"/>
    <w:next w:val="NoList"/>
    <w:uiPriority w:val="99"/>
    <w:semiHidden/>
    <w:unhideWhenUsed/>
    <w:rsid w:val="00FB0A6A"/>
  </w:style>
  <w:style w:type="numbering" w:customStyle="1" w:styleId="NoList111111111111">
    <w:name w:val="No List111111111111"/>
    <w:next w:val="NoList"/>
    <w:uiPriority w:val="99"/>
    <w:semiHidden/>
    <w:unhideWhenUsed/>
    <w:rsid w:val="00FB0A6A"/>
  </w:style>
  <w:style w:type="numbering" w:customStyle="1" w:styleId="NoList1111111111111">
    <w:name w:val="No List1111111111111"/>
    <w:next w:val="NoList"/>
    <w:uiPriority w:val="99"/>
    <w:semiHidden/>
    <w:unhideWhenUsed/>
    <w:rsid w:val="00FB0A6A"/>
  </w:style>
  <w:style w:type="numbering" w:customStyle="1" w:styleId="NoList11111111111111">
    <w:name w:val="No List11111111111111"/>
    <w:next w:val="NoList"/>
    <w:uiPriority w:val="99"/>
    <w:semiHidden/>
    <w:unhideWhenUsed/>
    <w:rsid w:val="00FB0A6A"/>
  </w:style>
  <w:style w:type="numbering" w:customStyle="1" w:styleId="NoList111111111111111">
    <w:name w:val="No List111111111111111"/>
    <w:next w:val="NoList"/>
    <w:uiPriority w:val="99"/>
    <w:semiHidden/>
    <w:unhideWhenUsed/>
    <w:rsid w:val="00FB0A6A"/>
  </w:style>
  <w:style w:type="numbering" w:customStyle="1" w:styleId="NoList1111111111111111">
    <w:name w:val="No List1111111111111111"/>
    <w:next w:val="NoList"/>
    <w:uiPriority w:val="99"/>
    <w:semiHidden/>
    <w:unhideWhenUsed/>
    <w:rsid w:val="00FB0A6A"/>
  </w:style>
  <w:style w:type="numbering" w:customStyle="1" w:styleId="NoList11111111111111111">
    <w:name w:val="No List11111111111111111"/>
    <w:next w:val="NoList"/>
    <w:uiPriority w:val="99"/>
    <w:semiHidden/>
    <w:unhideWhenUsed/>
    <w:rsid w:val="00FB0A6A"/>
  </w:style>
  <w:style w:type="character" w:customStyle="1" w:styleId="BoldUnderlineChar0">
    <w:name w:val="Bold Underline Char"/>
    <w:locked/>
    <w:rsid w:val="00FB0A6A"/>
    <w:rPr>
      <w:rFonts w:ascii="Arial Narrow" w:eastAsia="Georgia" w:hAnsi="Arial Narrow" w:cs="Calibri"/>
      <w:b/>
      <w:szCs w:val="22"/>
      <w:u w:val="thick"/>
    </w:rPr>
  </w:style>
  <w:style w:type="paragraph" w:customStyle="1" w:styleId="FreeFormA">
    <w:name w:val="Free Form A"/>
    <w:autoRedefine/>
    <w:rsid w:val="00FB0A6A"/>
    <w:pPr>
      <w:spacing w:after="0" w:line="276" w:lineRule="auto"/>
    </w:pPr>
    <w:rPr>
      <w:rFonts w:ascii="Helvetica" w:eastAsia="ヒラギノ角ゴ Pro W3" w:hAnsi="Helvetica" w:cs="Times New Roman"/>
      <w:color w:val="000000"/>
      <w:sz w:val="24"/>
      <w:lang w:eastAsia="zh-CN" w:bidi="he-IL"/>
    </w:rPr>
  </w:style>
  <w:style w:type="character" w:customStyle="1" w:styleId="st">
    <w:name w:val="st"/>
    <w:rsid w:val="00FB0A6A"/>
  </w:style>
  <w:style w:type="paragraph" w:customStyle="1" w:styleId="CM9">
    <w:name w:val="CM9"/>
    <w:basedOn w:val="Default"/>
    <w:next w:val="Default"/>
    <w:uiPriority w:val="99"/>
    <w:rsid w:val="00FB0A6A"/>
    <w:pPr>
      <w:spacing w:after="0" w:line="553" w:lineRule="atLeast"/>
    </w:pPr>
    <w:rPr>
      <w:rFonts w:cs="Times New Roman"/>
      <w:sz w:val="24"/>
    </w:rPr>
  </w:style>
  <w:style w:type="character" w:customStyle="1" w:styleId="A4">
    <w:name w:val="A4"/>
    <w:uiPriority w:val="99"/>
    <w:rsid w:val="00FB0A6A"/>
    <w:rPr>
      <w:rFonts w:cs="Perpetua"/>
      <w:color w:val="000000"/>
      <w:sz w:val="14"/>
      <w:szCs w:val="14"/>
    </w:rPr>
  </w:style>
  <w:style w:type="paragraph" w:customStyle="1" w:styleId="UnderlineS">
    <w:name w:val="Underline S"/>
    <w:basedOn w:val="Normal"/>
    <w:link w:val="UnderlineSChar"/>
    <w:qFormat/>
    <w:rsid w:val="00FB0A6A"/>
    <w:pPr>
      <w:spacing w:after="200" w:line="276" w:lineRule="auto"/>
    </w:pPr>
    <w:rPr>
      <w:rFonts w:eastAsia="SimSun"/>
      <w:u w:val="single"/>
      <w:lang w:val="x-none" w:eastAsia="zh-CN"/>
    </w:rPr>
  </w:style>
  <w:style w:type="character" w:customStyle="1" w:styleId="UnderlineSChar">
    <w:name w:val="Underline S Char"/>
    <w:link w:val="UnderlineS"/>
    <w:rsid w:val="00FB0A6A"/>
    <w:rPr>
      <w:rFonts w:ascii="Calibri" w:eastAsia="SimSun" w:hAnsi="Calibri" w:cs="Calibri"/>
      <w:u w:val="single"/>
      <w:lang w:val="x-none" w:eastAsia="zh-CN"/>
    </w:rPr>
  </w:style>
  <w:style w:type="character" w:customStyle="1" w:styleId="grey">
    <w:name w:val="grey"/>
    <w:rsid w:val="00FB0A6A"/>
  </w:style>
  <w:style w:type="character" w:customStyle="1" w:styleId="fn">
    <w:name w:val="fn"/>
    <w:rsid w:val="00FB0A6A"/>
  </w:style>
  <w:style w:type="character" w:customStyle="1" w:styleId="updated">
    <w:name w:val="updated"/>
    <w:rsid w:val="00FB0A6A"/>
  </w:style>
  <w:style w:type="character" w:customStyle="1" w:styleId="postby">
    <w:name w:val="post_by"/>
    <w:rsid w:val="00FB0A6A"/>
  </w:style>
  <w:style w:type="character" w:customStyle="1" w:styleId="postdate">
    <w:name w:val="post_date"/>
    <w:rsid w:val="00FB0A6A"/>
  </w:style>
  <w:style w:type="paragraph" w:customStyle="1" w:styleId="text">
    <w:name w:val="text"/>
    <w:basedOn w:val="Normal"/>
    <w:rsid w:val="00FB0A6A"/>
    <w:pPr>
      <w:spacing w:before="100" w:beforeAutospacing="1" w:after="100" w:afterAutospacing="1" w:line="276" w:lineRule="auto"/>
    </w:pPr>
    <w:rPr>
      <w:rFonts w:eastAsia="Times New Roman"/>
      <w:sz w:val="24"/>
      <w:szCs w:val="24"/>
    </w:rPr>
  </w:style>
  <w:style w:type="character" w:customStyle="1" w:styleId="Date1">
    <w:name w:val="Date1"/>
    <w:rsid w:val="00FB0A6A"/>
  </w:style>
  <w:style w:type="character" w:customStyle="1" w:styleId="hithighlite">
    <w:name w:val="hithighlite"/>
    <w:rsid w:val="00FB0A6A"/>
  </w:style>
  <w:style w:type="character" w:customStyle="1" w:styleId="bdx">
    <w:name w:val="bdx"/>
    <w:rsid w:val="00FB0A6A"/>
  </w:style>
  <w:style w:type="character" w:customStyle="1" w:styleId="btx">
    <w:name w:val="btx"/>
    <w:rsid w:val="00FB0A6A"/>
  </w:style>
  <w:style w:type="character" w:customStyle="1" w:styleId="bdl">
    <w:name w:val="bdl"/>
    <w:rsid w:val="00FB0A6A"/>
  </w:style>
  <w:style w:type="character" w:customStyle="1" w:styleId="bhl">
    <w:name w:val="bhl"/>
    <w:rsid w:val="00FB0A6A"/>
  </w:style>
  <w:style w:type="character" w:customStyle="1" w:styleId="AuthorDateChar">
    <w:name w:val="AuthorDate Char"/>
    <w:rsid w:val="00FB0A6A"/>
    <w:rPr>
      <w:rFonts w:ascii="Times New Roman" w:hAnsi="Times New Roman"/>
      <w:b/>
      <w:sz w:val="24"/>
      <w:u w:val="single"/>
      <w:lang w:val="en-US" w:eastAsia="en-US" w:bidi="ar-SA"/>
    </w:rPr>
  </w:style>
  <w:style w:type="character" w:customStyle="1" w:styleId="CardsFont12pt0">
    <w:name w:val="Cards + Font 12pt"/>
    <w:uiPriority w:val="1"/>
    <w:rsid w:val="00FB0A6A"/>
    <w:rPr>
      <w:rFonts w:ascii="Times New Roman" w:hAnsi="Times New Roman"/>
      <w:sz w:val="24"/>
      <w:u w:val="single"/>
      <w:lang w:val="en-US" w:eastAsia="en-US" w:bidi="ar-SA"/>
    </w:rPr>
  </w:style>
  <w:style w:type="character" w:customStyle="1" w:styleId="CardsHighlight">
    <w:name w:val="Cards Highlight"/>
    <w:uiPriority w:val="1"/>
    <w:rsid w:val="00FB0A6A"/>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rsid w:val="00FB0A6A"/>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FB0A6A"/>
    <w:rPr>
      <w:rFonts w:ascii="Arial" w:eastAsia="Times New Roman" w:hAnsi="Arial" w:cs="Calibri"/>
      <w:sz w:val="16"/>
      <w:lang w:val="x-none" w:eastAsia="x-none"/>
    </w:rPr>
  </w:style>
  <w:style w:type="paragraph" w:customStyle="1" w:styleId="Cites0">
    <w:name w:val="Cites"/>
    <w:next w:val="Cards"/>
    <w:rsid w:val="00FB0A6A"/>
    <w:pPr>
      <w:widowControl w:val="0"/>
      <w:spacing w:after="0" w:line="276" w:lineRule="auto"/>
      <w:jc w:val="both"/>
      <w:outlineLvl w:val="2"/>
    </w:pPr>
    <w:rPr>
      <w:rFonts w:ascii="Times New Roman" w:eastAsia="Calibri" w:hAnsi="Times New Roman" w:cs="Times New Roman"/>
      <w:b/>
    </w:rPr>
  </w:style>
  <w:style w:type="character" w:customStyle="1" w:styleId="breadcrumbitemcurrent">
    <w:name w:val="breadcrumbitemcurrent"/>
    <w:rsid w:val="00FB0A6A"/>
  </w:style>
  <w:style w:type="character" w:customStyle="1" w:styleId="bbl">
    <w:name w:val="bbl"/>
    <w:rsid w:val="00FB0A6A"/>
  </w:style>
  <w:style w:type="character" w:customStyle="1" w:styleId="il">
    <w:name w:val="il"/>
    <w:rsid w:val="00FB0A6A"/>
  </w:style>
  <w:style w:type="paragraph" w:customStyle="1" w:styleId="citenon-bold">
    <w:name w:val="cite non-bold"/>
    <w:basedOn w:val="Normal"/>
    <w:rsid w:val="00FB0A6A"/>
    <w:pPr>
      <w:spacing w:line="276" w:lineRule="auto"/>
    </w:pPr>
    <w:rPr>
      <w:rFonts w:eastAsia="Times New Roman"/>
      <w:sz w:val="20"/>
    </w:rPr>
  </w:style>
  <w:style w:type="character" w:customStyle="1" w:styleId="Author-Date">
    <w:name w:val="Author-Date"/>
    <w:rsid w:val="00FB0A6A"/>
    <w:rPr>
      <w:b/>
      <w:sz w:val="24"/>
    </w:rPr>
  </w:style>
  <w:style w:type="character" w:styleId="CommentReference">
    <w:name w:val="annotation reference"/>
    <w:uiPriority w:val="99"/>
    <w:semiHidden/>
    <w:unhideWhenUsed/>
    <w:rsid w:val="00FB0A6A"/>
    <w:rPr>
      <w:sz w:val="16"/>
      <w:szCs w:val="16"/>
    </w:rPr>
  </w:style>
  <w:style w:type="character" w:customStyle="1" w:styleId="l7">
    <w:name w:val="l7"/>
    <w:rsid w:val="00FB0A6A"/>
  </w:style>
  <w:style w:type="character" w:customStyle="1" w:styleId="l9">
    <w:name w:val="l9"/>
    <w:rsid w:val="00FB0A6A"/>
  </w:style>
  <w:style w:type="character" w:customStyle="1" w:styleId="l">
    <w:name w:val="l"/>
    <w:rsid w:val="00FB0A6A"/>
  </w:style>
  <w:style w:type="character" w:customStyle="1" w:styleId="l6">
    <w:name w:val="l6"/>
    <w:rsid w:val="00FB0A6A"/>
  </w:style>
  <w:style w:type="character" w:customStyle="1" w:styleId="StyleUnderlinePatternClearYellow">
    <w:name w:val="Style Underline Pattern: Clear (Yellow)"/>
    <w:rsid w:val="00FB0A6A"/>
    <w:rPr>
      <w:u w:val="single"/>
      <w:shd w:val="clear" w:color="auto" w:fill="00FF00"/>
    </w:rPr>
  </w:style>
  <w:style w:type="paragraph" w:customStyle="1" w:styleId="CiteSpacing">
    <w:name w:val="Cite Spacing"/>
    <w:basedOn w:val="Normal"/>
    <w:uiPriority w:val="4"/>
    <w:qFormat/>
    <w:rsid w:val="00FB0A6A"/>
    <w:pPr>
      <w:spacing w:before="60" w:after="60"/>
      <w:contextualSpacing/>
    </w:pPr>
  </w:style>
  <w:style w:type="paragraph" w:customStyle="1" w:styleId="CITE">
    <w:name w:val="CITE"/>
    <w:basedOn w:val="Heading2"/>
    <w:link w:val="CITEChar"/>
    <w:autoRedefine/>
    <w:qFormat/>
    <w:rsid w:val="00FB0A6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FB0A6A"/>
    <w:rPr>
      <w:rFonts w:ascii="Arial" w:eastAsia="Times New Roman" w:hAnsi="Arial" w:cs="Arial"/>
      <w:iCs/>
      <w:smallCaps/>
      <w:sz w:val="20"/>
      <w:szCs w:val="20"/>
      <w:u w:val="double"/>
    </w:rPr>
  </w:style>
  <w:style w:type="paragraph" w:customStyle="1" w:styleId="BLOCKTITLE">
    <w:name w:val="BLOCK TITLE"/>
    <w:basedOn w:val="Heading1"/>
    <w:next w:val="Normal"/>
    <w:link w:val="BLOCKTITLEChar"/>
    <w:qFormat/>
    <w:rsid w:val="00FB0A6A"/>
    <w:pPr>
      <w:keepLines w:val="0"/>
      <w:pBdr>
        <w:bottom w:val="single" w:sz="12" w:space="1" w:color="auto"/>
      </w:pBdr>
      <w:spacing w:before="0" w:after="60"/>
    </w:pPr>
    <w:rPr>
      <w:rFonts w:ascii="Arial" w:eastAsia="Times New Roman" w:hAnsi="Arial" w:cs="Arial"/>
      <w:caps/>
      <w:kern w:val="32"/>
      <w:szCs w:val="20"/>
    </w:rPr>
  </w:style>
  <w:style w:type="character" w:customStyle="1" w:styleId="BLOCKTITLEChar">
    <w:name w:val="BLOCK TITLE Char"/>
    <w:basedOn w:val="DefaultParagraphFont"/>
    <w:link w:val="BLOCKTITLE"/>
    <w:rsid w:val="00FB0A6A"/>
    <w:rPr>
      <w:rFonts w:ascii="Arial" w:eastAsia="Times New Roman" w:hAnsi="Arial" w:cs="Arial"/>
      <w:b/>
      <w:caps/>
      <w:kern w:val="32"/>
      <w:sz w:val="52"/>
      <w:szCs w:val="20"/>
    </w:rPr>
  </w:style>
  <w:style w:type="paragraph" w:customStyle="1" w:styleId="CardIndented">
    <w:name w:val="Card (Indented)"/>
    <w:basedOn w:val="Normal"/>
    <w:link w:val="CardIndentedChar"/>
    <w:qFormat/>
    <w:rsid w:val="00FB0A6A"/>
    <w:pPr>
      <w:ind w:left="288"/>
    </w:pPr>
  </w:style>
  <w:style w:type="character" w:customStyle="1" w:styleId="CardIndentedChar">
    <w:name w:val="Card (Indented) Char"/>
    <w:basedOn w:val="DefaultParagraphFont"/>
    <w:link w:val="CardIndented"/>
    <w:rsid w:val="00FB0A6A"/>
    <w:rPr>
      <w:rFonts w:ascii="Calibri" w:hAnsi="Calibri" w:cs="Calibri"/>
    </w:rPr>
  </w:style>
  <w:style w:type="paragraph" w:customStyle="1" w:styleId="Second">
    <w:name w:val="Second"/>
    <w:basedOn w:val="Normal"/>
    <w:rsid w:val="00FB0A6A"/>
    <w:rPr>
      <w:rFonts w:ascii="Arial" w:eastAsia="Times New Roman" w:hAnsi="Arial"/>
      <w:b/>
      <w:caps/>
      <w:szCs w:val="20"/>
    </w:rPr>
  </w:style>
  <w:style w:type="character" w:customStyle="1" w:styleId="heading2char0">
    <w:name w:val="heading2char"/>
    <w:rsid w:val="00FB0A6A"/>
  </w:style>
  <w:style w:type="paragraph" w:customStyle="1" w:styleId="Emphasize">
    <w:name w:val="Emphasize"/>
    <w:basedOn w:val="Normal"/>
    <w:uiPriority w:val="7"/>
    <w:qFormat/>
    <w:rsid w:val="00FB0A6A"/>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uiPriority w:val="6"/>
    <w:qFormat/>
    <w:rsid w:val="00FB0A6A"/>
    <w:pPr>
      <w:widowControl w:val="0"/>
      <w:suppressAutoHyphens/>
      <w:spacing w:after="200" w:line="240" w:lineRule="auto"/>
      <w:contextualSpacing/>
    </w:pPr>
    <w:rPr>
      <w:rFonts w:asciiTheme="minorHAnsi" w:hAnsiTheme="minorHAnsi"/>
      <w:u w:val="single"/>
    </w:rPr>
  </w:style>
  <w:style w:type="paragraph" w:styleId="Revision">
    <w:name w:val="Revision"/>
    <w:hidden/>
    <w:uiPriority w:val="99"/>
    <w:semiHidden/>
    <w:rsid w:val="00FB0A6A"/>
    <w:pPr>
      <w:spacing w:after="0" w:line="240" w:lineRule="auto"/>
    </w:pPr>
    <w:rPr>
      <w:rFonts w:ascii="Calibri" w:eastAsiaTheme="minorEastAsia" w:hAnsi="Calibri" w:cs="Calibr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84638">
      <w:bodyDiv w:val="1"/>
      <w:marLeft w:val="0"/>
      <w:marRight w:val="0"/>
      <w:marTop w:val="0"/>
      <w:marBottom w:val="0"/>
      <w:divBdr>
        <w:top w:val="none" w:sz="0" w:space="0" w:color="auto"/>
        <w:left w:val="none" w:sz="0" w:space="0" w:color="auto"/>
        <w:bottom w:val="none" w:sz="0" w:space="0" w:color="auto"/>
        <w:right w:val="none" w:sz="0" w:space="0" w:color="auto"/>
      </w:divBdr>
    </w:div>
    <w:div w:id="159660181">
      <w:bodyDiv w:val="1"/>
      <w:marLeft w:val="0"/>
      <w:marRight w:val="0"/>
      <w:marTop w:val="0"/>
      <w:marBottom w:val="0"/>
      <w:divBdr>
        <w:top w:val="none" w:sz="0" w:space="0" w:color="auto"/>
        <w:left w:val="none" w:sz="0" w:space="0" w:color="auto"/>
        <w:bottom w:val="none" w:sz="0" w:space="0" w:color="auto"/>
        <w:right w:val="none" w:sz="0" w:space="0" w:color="auto"/>
      </w:divBdr>
    </w:div>
    <w:div w:id="291594343">
      <w:bodyDiv w:val="1"/>
      <w:marLeft w:val="0"/>
      <w:marRight w:val="0"/>
      <w:marTop w:val="0"/>
      <w:marBottom w:val="0"/>
      <w:divBdr>
        <w:top w:val="none" w:sz="0" w:space="0" w:color="auto"/>
        <w:left w:val="none" w:sz="0" w:space="0" w:color="auto"/>
        <w:bottom w:val="none" w:sz="0" w:space="0" w:color="auto"/>
        <w:right w:val="none" w:sz="0" w:space="0" w:color="auto"/>
      </w:divBdr>
      <w:divsChild>
        <w:div w:id="986587954">
          <w:marLeft w:val="0"/>
          <w:marRight w:val="0"/>
          <w:marTop w:val="0"/>
          <w:marBottom w:val="0"/>
          <w:divBdr>
            <w:top w:val="none" w:sz="0" w:space="0" w:color="auto"/>
            <w:left w:val="none" w:sz="0" w:space="0" w:color="auto"/>
            <w:bottom w:val="none" w:sz="0" w:space="0" w:color="auto"/>
            <w:right w:val="none" w:sz="0" w:space="0" w:color="auto"/>
          </w:divBdr>
        </w:div>
        <w:div w:id="1392919537">
          <w:marLeft w:val="0"/>
          <w:marRight w:val="0"/>
          <w:marTop w:val="0"/>
          <w:marBottom w:val="0"/>
          <w:divBdr>
            <w:top w:val="none" w:sz="0" w:space="0" w:color="auto"/>
            <w:left w:val="none" w:sz="0" w:space="0" w:color="auto"/>
            <w:bottom w:val="none" w:sz="0" w:space="0" w:color="auto"/>
            <w:right w:val="none" w:sz="0" w:space="0" w:color="auto"/>
          </w:divBdr>
        </w:div>
        <w:div w:id="422921858">
          <w:marLeft w:val="0"/>
          <w:marRight w:val="0"/>
          <w:marTop w:val="0"/>
          <w:marBottom w:val="0"/>
          <w:divBdr>
            <w:top w:val="none" w:sz="0" w:space="0" w:color="auto"/>
            <w:left w:val="none" w:sz="0" w:space="0" w:color="auto"/>
            <w:bottom w:val="none" w:sz="0" w:space="0" w:color="auto"/>
            <w:right w:val="none" w:sz="0" w:space="0" w:color="auto"/>
          </w:divBdr>
        </w:div>
      </w:divsChild>
    </w:div>
    <w:div w:id="486291641">
      <w:bodyDiv w:val="1"/>
      <w:marLeft w:val="0"/>
      <w:marRight w:val="0"/>
      <w:marTop w:val="0"/>
      <w:marBottom w:val="0"/>
      <w:divBdr>
        <w:top w:val="none" w:sz="0" w:space="0" w:color="auto"/>
        <w:left w:val="none" w:sz="0" w:space="0" w:color="auto"/>
        <w:bottom w:val="none" w:sz="0" w:space="0" w:color="auto"/>
        <w:right w:val="none" w:sz="0" w:space="0" w:color="auto"/>
      </w:divBdr>
      <w:divsChild>
        <w:div w:id="290717764">
          <w:marLeft w:val="0"/>
          <w:marRight w:val="0"/>
          <w:marTop w:val="0"/>
          <w:marBottom w:val="0"/>
          <w:divBdr>
            <w:top w:val="none" w:sz="0" w:space="0" w:color="auto"/>
            <w:left w:val="none" w:sz="0" w:space="0" w:color="auto"/>
            <w:bottom w:val="none" w:sz="0" w:space="0" w:color="auto"/>
            <w:right w:val="none" w:sz="0" w:space="0" w:color="auto"/>
          </w:divBdr>
        </w:div>
        <w:div w:id="985620052">
          <w:marLeft w:val="0"/>
          <w:marRight w:val="0"/>
          <w:marTop w:val="0"/>
          <w:marBottom w:val="0"/>
          <w:divBdr>
            <w:top w:val="none" w:sz="0" w:space="0" w:color="auto"/>
            <w:left w:val="none" w:sz="0" w:space="0" w:color="auto"/>
            <w:bottom w:val="none" w:sz="0" w:space="0" w:color="auto"/>
            <w:right w:val="none" w:sz="0" w:space="0" w:color="auto"/>
          </w:divBdr>
        </w:div>
        <w:div w:id="1898009103">
          <w:marLeft w:val="0"/>
          <w:marRight w:val="0"/>
          <w:marTop w:val="0"/>
          <w:marBottom w:val="0"/>
          <w:divBdr>
            <w:top w:val="none" w:sz="0" w:space="0" w:color="auto"/>
            <w:left w:val="none" w:sz="0" w:space="0" w:color="auto"/>
            <w:bottom w:val="none" w:sz="0" w:space="0" w:color="auto"/>
            <w:right w:val="none" w:sz="0" w:space="0" w:color="auto"/>
          </w:divBdr>
        </w:div>
      </w:divsChild>
    </w:div>
    <w:div w:id="714499940">
      <w:bodyDiv w:val="1"/>
      <w:marLeft w:val="0"/>
      <w:marRight w:val="0"/>
      <w:marTop w:val="0"/>
      <w:marBottom w:val="0"/>
      <w:divBdr>
        <w:top w:val="none" w:sz="0" w:space="0" w:color="auto"/>
        <w:left w:val="none" w:sz="0" w:space="0" w:color="auto"/>
        <w:bottom w:val="none" w:sz="0" w:space="0" w:color="auto"/>
        <w:right w:val="none" w:sz="0" w:space="0" w:color="auto"/>
      </w:divBdr>
    </w:div>
    <w:div w:id="740952124">
      <w:bodyDiv w:val="1"/>
      <w:marLeft w:val="0"/>
      <w:marRight w:val="0"/>
      <w:marTop w:val="0"/>
      <w:marBottom w:val="0"/>
      <w:divBdr>
        <w:top w:val="none" w:sz="0" w:space="0" w:color="auto"/>
        <w:left w:val="none" w:sz="0" w:space="0" w:color="auto"/>
        <w:bottom w:val="none" w:sz="0" w:space="0" w:color="auto"/>
        <w:right w:val="none" w:sz="0" w:space="0" w:color="auto"/>
      </w:divBdr>
    </w:div>
    <w:div w:id="832838787">
      <w:bodyDiv w:val="1"/>
      <w:marLeft w:val="0"/>
      <w:marRight w:val="0"/>
      <w:marTop w:val="0"/>
      <w:marBottom w:val="0"/>
      <w:divBdr>
        <w:top w:val="none" w:sz="0" w:space="0" w:color="auto"/>
        <w:left w:val="none" w:sz="0" w:space="0" w:color="auto"/>
        <w:bottom w:val="none" w:sz="0" w:space="0" w:color="auto"/>
        <w:right w:val="none" w:sz="0" w:space="0" w:color="auto"/>
      </w:divBdr>
    </w:div>
    <w:div w:id="849026694">
      <w:bodyDiv w:val="1"/>
      <w:marLeft w:val="0"/>
      <w:marRight w:val="0"/>
      <w:marTop w:val="0"/>
      <w:marBottom w:val="0"/>
      <w:divBdr>
        <w:top w:val="none" w:sz="0" w:space="0" w:color="auto"/>
        <w:left w:val="none" w:sz="0" w:space="0" w:color="auto"/>
        <w:bottom w:val="none" w:sz="0" w:space="0" w:color="auto"/>
        <w:right w:val="none" w:sz="0" w:space="0" w:color="auto"/>
      </w:divBdr>
    </w:div>
    <w:div w:id="854197904">
      <w:bodyDiv w:val="1"/>
      <w:marLeft w:val="0"/>
      <w:marRight w:val="0"/>
      <w:marTop w:val="0"/>
      <w:marBottom w:val="0"/>
      <w:divBdr>
        <w:top w:val="none" w:sz="0" w:space="0" w:color="auto"/>
        <w:left w:val="none" w:sz="0" w:space="0" w:color="auto"/>
        <w:bottom w:val="none" w:sz="0" w:space="0" w:color="auto"/>
        <w:right w:val="none" w:sz="0" w:space="0" w:color="auto"/>
      </w:divBdr>
    </w:div>
    <w:div w:id="1091125649">
      <w:bodyDiv w:val="1"/>
      <w:marLeft w:val="0"/>
      <w:marRight w:val="0"/>
      <w:marTop w:val="0"/>
      <w:marBottom w:val="0"/>
      <w:divBdr>
        <w:top w:val="none" w:sz="0" w:space="0" w:color="auto"/>
        <w:left w:val="none" w:sz="0" w:space="0" w:color="auto"/>
        <w:bottom w:val="none" w:sz="0" w:space="0" w:color="auto"/>
        <w:right w:val="none" w:sz="0" w:space="0" w:color="auto"/>
      </w:divBdr>
    </w:div>
    <w:div w:id="1215385629">
      <w:bodyDiv w:val="1"/>
      <w:marLeft w:val="0"/>
      <w:marRight w:val="0"/>
      <w:marTop w:val="0"/>
      <w:marBottom w:val="0"/>
      <w:divBdr>
        <w:top w:val="none" w:sz="0" w:space="0" w:color="auto"/>
        <w:left w:val="none" w:sz="0" w:space="0" w:color="auto"/>
        <w:bottom w:val="none" w:sz="0" w:space="0" w:color="auto"/>
        <w:right w:val="none" w:sz="0" w:space="0" w:color="auto"/>
      </w:divBdr>
    </w:div>
    <w:div w:id="1242258024">
      <w:bodyDiv w:val="1"/>
      <w:marLeft w:val="0"/>
      <w:marRight w:val="0"/>
      <w:marTop w:val="0"/>
      <w:marBottom w:val="0"/>
      <w:divBdr>
        <w:top w:val="none" w:sz="0" w:space="0" w:color="auto"/>
        <w:left w:val="none" w:sz="0" w:space="0" w:color="auto"/>
        <w:bottom w:val="none" w:sz="0" w:space="0" w:color="auto"/>
        <w:right w:val="none" w:sz="0" w:space="0" w:color="auto"/>
      </w:divBdr>
    </w:div>
    <w:div w:id="1260024154">
      <w:bodyDiv w:val="1"/>
      <w:marLeft w:val="0"/>
      <w:marRight w:val="0"/>
      <w:marTop w:val="0"/>
      <w:marBottom w:val="0"/>
      <w:divBdr>
        <w:top w:val="none" w:sz="0" w:space="0" w:color="auto"/>
        <w:left w:val="none" w:sz="0" w:space="0" w:color="auto"/>
        <w:bottom w:val="none" w:sz="0" w:space="0" w:color="auto"/>
        <w:right w:val="none" w:sz="0" w:space="0" w:color="auto"/>
      </w:divBdr>
    </w:div>
    <w:div w:id="1280604468">
      <w:bodyDiv w:val="1"/>
      <w:marLeft w:val="0"/>
      <w:marRight w:val="0"/>
      <w:marTop w:val="0"/>
      <w:marBottom w:val="0"/>
      <w:divBdr>
        <w:top w:val="none" w:sz="0" w:space="0" w:color="auto"/>
        <w:left w:val="none" w:sz="0" w:space="0" w:color="auto"/>
        <w:bottom w:val="none" w:sz="0" w:space="0" w:color="auto"/>
        <w:right w:val="none" w:sz="0" w:space="0" w:color="auto"/>
      </w:divBdr>
    </w:div>
    <w:div w:id="1423333556">
      <w:bodyDiv w:val="1"/>
      <w:marLeft w:val="0"/>
      <w:marRight w:val="0"/>
      <w:marTop w:val="0"/>
      <w:marBottom w:val="0"/>
      <w:divBdr>
        <w:top w:val="none" w:sz="0" w:space="0" w:color="auto"/>
        <w:left w:val="none" w:sz="0" w:space="0" w:color="auto"/>
        <w:bottom w:val="none" w:sz="0" w:space="0" w:color="auto"/>
        <w:right w:val="none" w:sz="0" w:space="0" w:color="auto"/>
      </w:divBdr>
    </w:div>
    <w:div w:id="1437288961">
      <w:bodyDiv w:val="1"/>
      <w:marLeft w:val="0"/>
      <w:marRight w:val="0"/>
      <w:marTop w:val="0"/>
      <w:marBottom w:val="0"/>
      <w:divBdr>
        <w:top w:val="none" w:sz="0" w:space="0" w:color="auto"/>
        <w:left w:val="none" w:sz="0" w:space="0" w:color="auto"/>
        <w:bottom w:val="none" w:sz="0" w:space="0" w:color="auto"/>
        <w:right w:val="none" w:sz="0" w:space="0" w:color="auto"/>
      </w:divBdr>
    </w:div>
    <w:div w:id="1485775530">
      <w:bodyDiv w:val="1"/>
      <w:marLeft w:val="0"/>
      <w:marRight w:val="0"/>
      <w:marTop w:val="0"/>
      <w:marBottom w:val="0"/>
      <w:divBdr>
        <w:top w:val="none" w:sz="0" w:space="0" w:color="auto"/>
        <w:left w:val="none" w:sz="0" w:space="0" w:color="auto"/>
        <w:bottom w:val="none" w:sz="0" w:space="0" w:color="auto"/>
        <w:right w:val="none" w:sz="0" w:space="0" w:color="auto"/>
      </w:divBdr>
    </w:div>
    <w:div w:id="1549297666">
      <w:bodyDiv w:val="1"/>
      <w:marLeft w:val="0"/>
      <w:marRight w:val="0"/>
      <w:marTop w:val="0"/>
      <w:marBottom w:val="0"/>
      <w:divBdr>
        <w:top w:val="none" w:sz="0" w:space="0" w:color="auto"/>
        <w:left w:val="none" w:sz="0" w:space="0" w:color="auto"/>
        <w:bottom w:val="none" w:sz="0" w:space="0" w:color="auto"/>
        <w:right w:val="none" w:sz="0" w:space="0" w:color="auto"/>
      </w:divBdr>
    </w:div>
    <w:div w:id="1610964750">
      <w:bodyDiv w:val="1"/>
      <w:marLeft w:val="0"/>
      <w:marRight w:val="0"/>
      <w:marTop w:val="0"/>
      <w:marBottom w:val="0"/>
      <w:divBdr>
        <w:top w:val="none" w:sz="0" w:space="0" w:color="auto"/>
        <w:left w:val="none" w:sz="0" w:space="0" w:color="auto"/>
        <w:bottom w:val="none" w:sz="0" w:space="0" w:color="auto"/>
        <w:right w:val="none" w:sz="0" w:space="0" w:color="auto"/>
      </w:divBdr>
    </w:div>
    <w:div w:id="1665090842">
      <w:bodyDiv w:val="1"/>
      <w:marLeft w:val="0"/>
      <w:marRight w:val="0"/>
      <w:marTop w:val="0"/>
      <w:marBottom w:val="0"/>
      <w:divBdr>
        <w:top w:val="none" w:sz="0" w:space="0" w:color="auto"/>
        <w:left w:val="none" w:sz="0" w:space="0" w:color="auto"/>
        <w:bottom w:val="none" w:sz="0" w:space="0" w:color="auto"/>
        <w:right w:val="none" w:sz="0" w:space="0" w:color="auto"/>
      </w:divBdr>
    </w:div>
    <w:div w:id="1765684844">
      <w:bodyDiv w:val="1"/>
      <w:marLeft w:val="0"/>
      <w:marRight w:val="0"/>
      <w:marTop w:val="0"/>
      <w:marBottom w:val="0"/>
      <w:divBdr>
        <w:top w:val="none" w:sz="0" w:space="0" w:color="auto"/>
        <w:left w:val="none" w:sz="0" w:space="0" w:color="auto"/>
        <w:bottom w:val="none" w:sz="0" w:space="0" w:color="auto"/>
        <w:right w:val="none" w:sz="0" w:space="0" w:color="auto"/>
      </w:divBdr>
    </w:div>
    <w:div w:id="1789012353">
      <w:bodyDiv w:val="1"/>
      <w:marLeft w:val="0"/>
      <w:marRight w:val="0"/>
      <w:marTop w:val="0"/>
      <w:marBottom w:val="0"/>
      <w:divBdr>
        <w:top w:val="none" w:sz="0" w:space="0" w:color="auto"/>
        <w:left w:val="none" w:sz="0" w:space="0" w:color="auto"/>
        <w:bottom w:val="none" w:sz="0" w:space="0" w:color="auto"/>
        <w:right w:val="none" w:sz="0" w:space="0" w:color="auto"/>
      </w:divBdr>
    </w:div>
    <w:div w:id="2052608453">
      <w:bodyDiv w:val="1"/>
      <w:marLeft w:val="0"/>
      <w:marRight w:val="0"/>
      <w:marTop w:val="0"/>
      <w:marBottom w:val="0"/>
      <w:divBdr>
        <w:top w:val="none" w:sz="0" w:space="0" w:color="auto"/>
        <w:left w:val="none" w:sz="0" w:space="0" w:color="auto"/>
        <w:bottom w:val="none" w:sz="0" w:space="0" w:color="auto"/>
        <w:right w:val="none" w:sz="0" w:space="0" w:color="auto"/>
      </w:divBdr>
    </w:div>
    <w:div w:id="213532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lo.com/legal-encyclopedia/can-i-still-apply-asylum-after-the-one-year-filing-deadline.html" TargetMode="External"/><Relationship Id="rId13" Type="http://schemas.openxmlformats.org/officeDocument/2006/relationships/hyperlink" Target="http://www.telegraph.co.uk/news/2017/09/19/donald-trump-expected-rebuke-states-enabling-north-korea-debut/" TargetMode="External"/><Relationship Id="rId18" Type="http://schemas.openxmlformats.org/officeDocument/2006/relationships/hyperlink" Target="https://www.psychologytoday.com/us/basics/law-and-crime" TargetMode="External"/><Relationship Id="rId3" Type="http://schemas.openxmlformats.org/officeDocument/2006/relationships/styles" Target="styles.xml"/><Relationship Id="rId21" Type="http://schemas.openxmlformats.org/officeDocument/2006/relationships/hyperlink" Target="https://www.psychologytoday.com/us/basics/grief" TargetMode="External"/><Relationship Id="rId7" Type="http://schemas.openxmlformats.org/officeDocument/2006/relationships/hyperlink" Target="http://via.library.depaul.edu/cgi/viewcontent.cgi?article=1043&amp;amp;context=jwgl" TargetMode="External"/><Relationship Id="rId12" Type="http://schemas.openxmlformats.org/officeDocument/2006/relationships/hyperlink" Target="https://www.truthdig.com/articles/trump-versus-comey-the-politics-of-lawlessness-lying-and-fake-news/" TargetMode="External"/><Relationship Id="rId17" Type="http://schemas.openxmlformats.org/officeDocument/2006/relationships/hyperlink" Target="https://www.psychologytoday.com/us/blog/feeling-our-way/201409/is-so-called-victim-blaming-always-bad" TargetMode="External"/><Relationship Id="rId2" Type="http://schemas.openxmlformats.org/officeDocument/2006/relationships/numbering" Target="numbering.xml"/><Relationship Id="rId16" Type="http://schemas.openxmlformats.org/officeDocument/2006/relationships/hyperlink" Target="https://www.psychologytoday.com/us/blog/feeling-our-way/201608/why-i-prefer-victim-survivor" TargetMode="External"/><Relationship Id="rId20" Type="http://schemas.openxmlformats.org/officeDocument/2006/relationships/hyperlink" Target="https://www.psychologytoday.com/us/basics/environment" TargetMode="External"/><Relationship Id="rId1" Type="http://schemas.openxmlformats.org/officeDocument/2006/relationships/customXml" Target="../customXml/item1.xml"/><Relationship Id="rId6" Type="http://schemas.openxmlformats.org/officeDocument/2006/relationships/hyperlink" Target="https://www.scribd.com/document/354693725/Alejando-Garnica-Silva-A098-269-615-BIA-June-29-2017" TargetMode="External"/><Relationship Id="rId11" Type="http://schemas.openxmlformats.org/officeDocument/2006/relationships/hyperlink" Target="http://www.businessinsider.com/trump-mcconnell-john-mccain-health-care-alabama-election-2017-9" TargetMode="External"/><Relationship Id="rId5" Type="http://schemas.openxmlformats.org/officeDocument/2006/relationships/webSettings" Target="webSettings.xml"/><Relationship Id="rId15" Type="http://schemas.openxmlformats.org/officeDocument/2006/relationships/hyperlink" Target="https://www.rainn.org/statistics/victims-sexual-violence" TargetMode="External"/><Relationship Id="rId23" Type="http://schemas.openxmlformats.org/officeDocument/2006/relationships/theme" Target="theme/theme1.xml"/><Relationship Id="rId10" Type="http://schemas.openxmlformats.org/officeDocument/2006/relationships/hyperlink" Target="https://www.vox.com/science-and-health/2017/10/11/16288690/trump-political-science-psychology-follow-the-leader?utm_campaign=vox.social&amp;utm_medium=social&amp;utm_source=sprout&amp;utm_content=1532036965" TargetMode="External"/><Relationship Id="rId19" Type="http://schemas.openxmlformats.org/officeDocument/2006/relationships/hyperlink" Target="https://www.psychologytoday.com/us/conditions/intellectual-disability-intellectual-developmental-disorder" TargetMode="External"/><Relationship Id="rId4" Type="http://schemas.openxmlformats.org/officeDocument/2006/relationships/settings" Target="settings.xml"/><Relationship Id="rId9" Type="http://schemas.openxmlformats.org/officeDocument/2006/relationships/hyperlink" Target="https://repository.law.umich.edu/cgi/viewcontent.cgi?article=1139&amp;context=mjlr" TargetMode="External"/><Relationship Id="rId14" Type="http://schemas.openxmlformats.org/officeDocument/2006/relationships/hyperlink" Target="https://www.thelily.com/i-was-raped-call-me-a-victim-not-a-survivor/"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87134-8273-4FAF-8A44-3112DF730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18178</Words>
  <Characters>103617</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dc:creator>
  <cp:keywords>5.1.1</cp:keywords>
  <cp:lastModifiedBy>Watson, Carly</cp:lastModifiedBy>
  <cp:revision>2</cp:revision>
  <dcterms:created xsi:type="dcterms:W3CDTF">2018-07-30T01:00:00Z</dcterms:created>
  <dcterms:modified xsi:type="dcterms:W3CDTF">2018-07-30T01:00:00Z</dcterms:modified>
</cp:coreProperties>
</file>